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 xml:space="preserve">řehled investorské přípravy </w:t>
      </w:r>
      <w:r w:rsidR="00CE1D08">
        <w:rPr>
          <w:rFonts w:ascii="Arial" w:hAnsi="Arial" w:cs="Arial"/>
          <w:b/>
          <w:sz w:val="24"/>
          <w:szCs w:val="24"/>
        </w:rPr>
        <w:t xml:space="preserve">dopravních </w:t>
      </w:r>
      <w:r w:rsidRPr="00A86D8D">
        <w:rPr>
          <w:rFonts w:ascii="Arial" w:hAnsi="Arial" w:cs="Arial"/>
          <w:b/>
          <w:sz w:val="24"/>
          <w:szCs w:val="24"/>
        </w:rPr>
        <w:t>staveb</w:t>
      </w:r>
      <w:r w:rsidR="00CE1D08">
        <w:rPr>
          <w:rFonts w:ascii="Arial" w:hAnsi="Arial" w:cs="Arial"/>
          <w:b/>
          <w:sz w:val="24"/>
          <w:szCs w:val="24"/>
        </w:rPr>
        <w:t>,</w:t>
      </w:r>
      <w:r w:rsidRPr="00A86D8D">
        <w:rPr>
          <w:rFonts w:ascii="Arial" w:hAnsi="Arial" w:cs="Arial"/>
          <w:b/>
          <w:sz w:val="24"/>
          <w:szCs w:val="24"/>
        </w:rPr>
        <w:t xml:space="preserve"> jejichž stavební náklady přesahují 300 mil. Kč</w:t>
      </w:r>
      <w:r w:rsidR="00CE1D08">
        <w:rPr>
          <w:rFonts w:ascii="Arial" w:hAnsi="Arial" w:cs="Arial"/>
          <w:b/>
          <w:sz w:val="24"/>
          <w:szCs w:val="24"/>
        </w:rPr>
        <w:t xml:space="preserve"> a jejichž předpoklad zahájení je v následujících 3 letech</w:t>
      </w:r>
    </w:p>
    <w:p w:rsidR="001B3DB9" w:rsidRPr="001B3DB9" w:rsidRDefault="000C725B" w:rsidP="001B3DB9">
      <w:pPr>
        <w:spacing w:before="120" w:after="0" w:line="288" w:lineRule="auto"/>
        <w:jc w:val="both"/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11.5.2016 materiál „Návrh dalšího postupu v investorské přípravě dopravních staveb opírajících se o stanoviska EIA vydaná dle zákona č. 244/1992 Sb.“ a přijala k němu své usnesení č. 430.</w:t>
      </w:r>
      <w:r w:rsidR="002A6C04">
        <w:rPr>
          <w:rFonts w:cs="Arial"/>
        </w:rPr>
        <w:t xml:space="preserve"> </w:t>
      </w:r>
      <w:r w:rsidR="00A86D8D" w:rsidRPr="00CF6318">
        <w:t xml:space="preserve">V bodě III.1 b) uložila ministru dopravy předkládat vládě </w:t>
      </w:r>
      <w:r w:rsidR="00C202AA">
        <w:t>v pravidelných intervalech</w:t>
      </w:r>
      <w:r w:rsidR="00A86D8D" w:rsidRPr="00CF6318">
        <w:t xml:space="preserve"> přehled investorské přípravy staveb, které mají předpokládané datum zahájení </w:t>
      </w:r>
      <w:r w:rsidR="00E81514">
        <w:t xml:space="preserve">realizace v letech 2016 až 2018. </w:t>
      </w:r>
      <w:r w:rsidR="001B3DB9" w:rsidRPr="001B3DB9">
        <w:t xml:space="preserve">Frekvence předkládání předmětného materiálu byla vládou snížena </w:t>
      </w:r>
      <w:r w:rsidR="00CE1D08">
        <w:t xml:space="preserve">v rámci revize vládních úkolů – usnesení č. 189 z 21.3.2018  - </w:t>
      </w:r>
      <w:r w:rsidR="001B3DB9" w:rsidRPr="001B3DB9">
        <w:t>na 1x za 6 měsíců.</w:t>
      </w:r>
      <w:r w:rsidR="00191E37">
        <w:t xml:space="preserve"> </w:t>
      </w:r>
      <w:r w:rsidR="00191E37" w:rsidRPr="00191E37">
        <w:rPr>
          <w:b/>
        </w:rPr>
        <w:t xml:space="preserve">Aktuálně je předkládán přehled stavu </w:t>
      </w:r>
      <w:r w:rsidR="00191E37">
        <w:rPr>
          <w:b/>
        </w:rPr>
        <w:t xml:space="preserve">přípravy staveb </w:t>
      </w:r>
      <w:r w:rsidR="00191E37" w:rsidRPr="00191E37">
        <w:rPr>
          <w:b/>
        </w:rPr>
        <w:t>k 11.9.2019.</w:t>
      </w:r>
    </w:p>
    <w:p w:rsidR="00001E13" w:rsidRPr="001B3DB9" w:rsidRDefault="00A86D8D" w:rsidP="00E81514">
      <w:pPr>
        <w:spacing w:before="120" w:after="0" w:line="288" w:lineRule="auto"/>
        <w:jc w:val="both"/>
      </w:pPr>
      <w:r w:rsidRPr="00191E37">
        <w:rPr>
          <w:rFonts w:cs="Arial"/>
        </w:rPr>
        <w:t xml:space="preserve">Materiál obsahuje též informace ve vztahu k přípravě tzv. prioritních dopravních záměrů, pro které </w:t>
      </w:r>
      <w:r w:rsidR="00191E37">
        <w:rPr>
          <w:rFonts w:cs="Arial"/>
        </w:rPr>
        <w:t>byl</w:t>
      </w:r>
      <w:r w:rsidRPr="00191E37">
        <w:rPr>
          <w:rFonts w:cs="Arial"/>
        </w:rPr>
        <w:t xml:space="preserve"> zvolen zrychlený režim znovuposouzení vlivů záměrů na životní prostředí</w:t>
      </w:r>
      <w:r w:rsidR="000F043C" w:rsidRPr="001B3DB9">
        <w:rPr>
          <w:rFonts w:cs="Arial"/>
        </w:rPr>
        <w:t>.</w:t>
      </w:r>
      <w:r w:rsidR="001F2EA0" w:rsidRPr="001B3DB9">
        <w:rPr>
          <w:rFonts w:cs="Arial"/>
        </w:rPr>
        <w:t xml:space="preserve"> </w:t>
      </w:r>
    </w:p>
    <w:p w:rsidR="00E1698F" w:rsidRDefault="00D570B9" w:rsidP="00CF6318">
      <w:pPr>
        <w:spacing w:before="120" w:after="0" w:line="288" w:lineRule="auto"/>
        <w:jc w:val="both"/>
      </w:pPr>
      <w:r>
        <w:t>U vybraných staveb je momentálně</w:t>
      </w:r>
      <w:r w:rsidRPr="00001E13">
        <w:t xml:space="preserve"> </w:t>
      </w:r>
      <w:r w:rsidR="00001E13">
        <w:t>vysokým</w:t>
      </w:r>
      <w:r w:rsidRPr="00001E13">
        <w:t xml:space="preserve"> rizikem dokončení majetkoprávní </w:t>
      </w:r>
      <w:r w:rsidR="007F5268">
        <w:t>přípravy, většinou probíhající vyvlastňovací</w:t>
      </w:r>
      <w:r w:rsidRPr="00001E13">
        <w:t xml:space="preserve"> řízení a samotný průběh navazujících řízení, kde </w:t>
      </w:r>
      <w:r w:rsidR="002A6C04">
        <w:t>dochází k</w:t>
      </w:r>
      <w:r w:rsidR="007F5268">
        <w:t> </w:t>
      </w:r>
      <w:r w:rsidRPr="00001E13">
        <w:t>odvolání</w:t>
      </w:r>
      <w:r w:rsidR="007F5268">
        <w:t xml:space="preserve"> a podávání soudních žalob</w:t>
      </w:r>
      <w:r w:rsidRPr="00001E13">
        <w:t>.</w:t>
      </w:r>
      <w:r w:rsidR="00001E13">
        <w:t xml:space="preserve"> </w:t>
      </w:r>
      <w:r w:rsidR="002A6C04">
        <w:t xml:space="preserve">V tomto ohledu </w:t>
      </w:r>
      <w:r w:rsidR="009A5505">
        <w:t>částečně</w:t>
      </w:r>
      <w:r w:rsidR="002A6C04">
        <w:t xml:space="preserve"> </w:t>
      </w:r>
      <w:r w:rsidR="000D188D">
        <w:t>pomáhá</w:t>
      </w:r>
      <w:r w:rsidR="002A6C04">
        <w:t xml:space="preserve"> novelizovaný stavební zákon, který umožňuje vydat stavební povolení pro veřejně prospěšnou stavbu ještě před dokončením majetkoprávního vypořádání.</w:t>
      </w:r>
      <w:r w:rsidR="000D188D">
        <w:t xml:space="preserve"> Značný přínos lze očekávat také od novely zákona č. 416/2009 Sb., o urychlení výstavby dopravní a jiné infrastruktury (zákon č. 169/2018 Sb.) s účinností od 1.9.2018.</w:t>
      </w:r>
      <w:r w:rsidR="002A6C04">
        <w:t xml:space="preserve"> </w:t>
      </w:r>
      <w:r w:rsidR="00191E37" w:rsidRPr="00191E37">
        <w:rPr>
          <w:b/>
        </w:rPr>
        <w:t>Rozhodnutím pléna Ústavního soudu č. 44/18 ze dne 17. července 2019 se podařilo odvrátit hrozící k</w:t>
      </w:r>
      <w:r w:rsidR="00001E13" w:rsidRPr="00191E37">
        <w:rPr>
          <w:b/>
        </w:rPr>
        <w:t>atastrofální důsledky pro připravované stavby</w:t>
      </w:r>
      <w:r w:rsidR="00191E37">
        <w:rPr>
          <w:b/>
        </w:rPr>
        <w:t xml:space="preserve"> (tzv. prioritní dopravní záměry dle §23a zákona o EIA)</w:t>
      </w:r>
      <w:r w:rsidR="00191E37" w:rsidRPr="00191E37">
        <w:t>,</w:t>
      </w:r>
      <w:r w:rsidR="00001E13" w:rsidRPr="000D188D">
        <w:t xml:space="preserve"> </w:t>
      </w:r>
      <w:r w:rsidR="00191E37">
        <w:t xml:space="preserve">které </w:t>
      </w:r>
      <w:r w:rsidR="00001E13" w:rsidRPr="000D188D">
        <w:t xml:space="preserve">by nastaly v okamžiku, kdy by </w:t>
      </w:r>
      <w:r w:rsidR="00191E37">
        <w:t xml:space="preserve">bývalo </w:t>
      </w:r>
      <w:r w:rsidR="00001E13" w:rsidRPr="000D188D">
        <w:t xml:space="preserve">bylo </w:t>
      </w:r>
      <w:r w:rsidR="00191E37">
        <w:t>Ústavním soudem</w:t>
      </w:r>
      <w:r w:rsidR="00001E13" w:rsidRPr="000D188D">
        <w:t xml:space="preserve"> shledáno, že zákon č. 256/2016 Sb.</w:t>
      </w:r>
      <w:r w:rsidR="009A5505" w:rsidRPr="000D188D">
        <w:t>, umožňující vydání stanovisek EIA ve zrychleném režimu pro vybrané stavby,</w:t>
      </w:r>
      <w:r w:rsidR="00001E13" w:rsidRPr="000D188D">
        <w:t xml:space="preserve"> je protiústavní</w:t>
      </w:r>
      <w:r w:rsidR="00191E37">
        <w:t>. Naštěstí Ústavní soud rozhodl ve prospěch připravovaných staveb, když neshledal výše citovaný zákon jako protiústavní</w:t>
      </w:r>
      <w:r w:rsidR="00001E13" w:rsidRPr="000D188D">
        <w:t>.</w:t>
      </w:r>
    </w:p>
    <w:p w:rsidR="00F12F22" w:rsidRDefault="00F12F22" w:rsidP="00CF6318">
      <w:pPr>
        <w:spacing w:before="120" w:after="0" w:line="288" w:lineRule="auto"/>
        <w:jc w:val="both"/>
      </w:pPr>
      <w:r>
        <w:t xml:space="preserve">Dodržení termínů </w:t>
      </w:r>
      <w:r w:rsidR="007F5268">
        <w:t xml:space="preserve">předpokládaného zahájení jednotlivých staveb </w:t>
      </w:r>
      <w:r>
        <w:t xml:space="preserve">závisí primárně na získání pravomocného stavebního povolení a na úspěšném dokončení procesu výběru zhotovitele, kdy rizika těchto procesů jsou pouze velmi obtížně </w:t>
      </w:r>
      <w:proofErr w:type="spellStart"/>
      <w:r>
        <w:t>predikovatelná</w:t>
      </w:r>
      <w:proofErr w:type="spellEnd"/>
      <w:r>
        <w:t>.</w:t>
      </w:r>
      <w:r w:rsidR="00E81514">
        <w:t xml:space="preserve"> </w:t>
      </w:r>
      <w:r w:rsidR="00E81514" w:rsidRPr="000D188D">
        <w:t xml:space="preserve">Na základě požadavků </w:t>
      </w:r>
      <w:r w:rsidR="00CE1D08">
        <w:t xml:space="preserve">147. </w:t>
      </w:r>
      <w:r w:rsidR="00E81514" w:rsidRPr="000D188D">
        <w:t>jednání</w:t>
      </w:r>
      <w:r w:rsidR="00CE1D08">
        <w:t xml:space="preserve"> RHSD jsou změny zobrazující pokrok v přípravě jednotlivých staveb barevně odlišeny oproti předchozí verzi</w:t>
      </w:r>
      <w:r w:rsidR="00E81514" w:rsidRPr="000D188D">
        <w:t>.</w:t>
      </w:r>
    </w:p>
    <w:p w:rsidR="00464056" w:rsidRPr="00191E37" w:rsidRDefault="000F043C" w:rsidP="00CF6318">
      <w:pPr>
        <w:spacing w:before="120" w:after="0" w:line="288" w:lineRule="auto"/>
        <w:jc w:val="both"/>
        <w:rPr>
          <w:b/>
        </w:rPr>
      </w:pPr>
      <w:r>
        <w:t>Podstat</w:t>
      </w:r>
      <w:r w:rsidR="00254D70">
        <w:t>n</w:t>
      </w:r>
      <w:r>
        <w:t xml:space="preserve">ou informací je také </w:t>
      </w:r>
      <w:r w:rsidRPr="000F043C">
        <w:rPr>
          <w:b/>
        </w:rPr>
        <w:t>skutečnost, že zahajovaná zadávací řízení představují ve svém důsledku značnou finanční zátěž pro rozpočet SFDI</w:t>
      </w:r>
      <w:r w:rsidRPr="00191E37">
        <w:t xml:space="preserve">, jehož </w:t>
      </w:r>
      <w:r w:rsidR="006C6A23" w:rsidRPr="00191E37">
        <w:t>výše</w:t>
      </w:r>
      <w:r w:rsidRPr="00191E37">
        <w:t xml:space="preserve"> pro rok 201</w:t>
      </w:r>
      <w:r w:rsidR="000D188D" w:rsidRPr="00191E37">
        <w:t>9</w:t>
      </w:r>
      <w:r w:rsidRPr="00191E37">
        <w:t xml:space="preserve"> </w:t>
      </w:r>
      <w:r w:rsidR="00191E37" w:rsidRPr="00191E37">
        <w:t>je</w:t>
      </w:r>
      <w:r w:rsidR="000D188D" w:rsidRPr="00191E37">
        <w:t xml:space="preserve"> </w:t>
      </w:r>
      <w:r w:rsidR="00E81514" w:rsidRPr="00191E37">
        <w:t xml:space="preserve">dostatečná, </w:t>
      </w:r>
      <w:r w:rsidR="00191E37" w:rsidRPr="00191E37">
        <w:t xml:space="preserve">stejně jako ještě nelze předpokládat, že vzniknou zásadní problémy s průběžným financování staveb v roce 2020, </w:t>
      </w:r>
      <w:r w:rsidR="00E81514" w:rsidRPr="00191E37">
        <w:t xml:space="preserve">ale </w:t>
      </w:r>
      <w:r w:rsidRPr="00191E37">
        <w:rPr>
          <w:b/>
        </w:rPr>
        <w:t>rozpočtový výhled na roky 20</w:t>
      </w:r>
      <w:r w:rsidR="000D188D" w:rsidRPr="00191E37">
        <w:rPr>
          <w:b/>
        </w:rPr>
        <w:t>2</w:t>
      </w:r>
      <w:r w:rsidR="00191E37" w:rsidRPr="00191E37">
        <w:rPr>
          <w:b/>
        </w:rPr>
        <w:t>1</w:t>
      </w:r>
      <w:r w:rsidRPr="00191E37">
        <w:rPr>
          <w:b/>
        </w:rPr>
        <w:t xml:space="preserve"> a 202</w:t>
      </w:r>
      <w:r w:rsidR="00191E37" w:rsidRPr="00191E37">
        <w:rPr>
          <w:b/>
        </w:rPr>
        <w:t>2</w:t>
      </w:r>
      <w:r w:rsidRPr="00191E37">
        <w:rPr>
          <w:b/>
        </w:rPr>
        <w:t xml:space="preserve"> je nedostatečn</w:t>
      </w:r>
      <w:r w:rsidR="00E81514" w:rsidRPr="00191E37">
        <w:rPr>
          <w:b/>
        </w:rPr>
        <w:t>ý</w:t>
      </w:r>
      <w:r w:rsidRPr="00191E37">
        <w:rPr>
          <w:b/>
        </w:rPr>
        <w:t xml:space="preserve"> pro pokrytí realizace všech staveb, u nichž by to připravenost umožňovala</w:t>
      </w:r>
      <w:r w:rsidR="00254D70" w:rsidRPr="00191E37">
        <w:t>,</w:t>
      </w:r>
      <w:r>
        <w:t xml:space="preserve"> a to i </w:t>
      </w:r>
      <w:r w:rsidR="00191E37">
        <w:t>s přihlédnutím k dosahovaným</w:t>
      </w:r>
      <w:r>
        <w:t xml:space="preserve"> realizační</w:t>
      </w:r>
      <w:r w:rsidR="00191E37">
        <w:t>m</w:t>
      </w:r>
      <w:r>
        <w:t xml:space="preserve"> cen</w:t>
      </w:r>
      <w:r w:rsidR="00191E37">
        <w:t>ám</w:t>
      </w:r>
      <w:r>
        <w:t xml:space="preserve"> v zadávacích řízeníc</w:t>
      </w:r>
      <w:r w:rsidR="006C6A23">
        <w:t>h</w:t>
      </w:r>
      <w:r w:rsidR="00191E37">
        <w:t xml:space="preserve">, které </w:t>
      </w:r>
      <w:r w:rsidR="000D188D">
        <w:t>v uplynulé době</w:t>
      </w:r>
      <w:r w:rsidR="00191E37">
        <w:t xml:space="preserve"> po dlouhodobějším poklesu vykazují skokově zcela opačný trend, což je dle přesvědčení resortu dopravy způsobeno nedostatečnou kapacitou stavebního trhu především z hlediska lidských zdrojů. </w:t>
      </w:r>
      <w:r w:rsidR="000D188D">
        <w:t>Objevují se již i zadávací řízení, ve kterých byla podána jen jedna nabídka, či i nebyla podána žádná nabídka.</w:t>
      </w:r>
      <w:r w:rsidR="006C6A23">
        <w:t xml:space="preserve"> </w:t>
      </w:r>
      <w:r w:rsidR="0016552E" w:rsidRPr="0016552E">
        <w:rPr>
          <w:b/>
        </w:rPr>
        <w:t xml:space="preserve">Při naplnění </w:t>
      </w:r>
      <w:r w:rsidR="00E81514">
        <w:rPr>
          <w:b/>
        </w:rPr>
        <w:t>uvedených</w:t>
      </w:r>
      <w:r w:rsidR="0016552E" w:rsidRPr="0016552E">
        <w:rPr>
          <w:b/>
        </w:rPr>
        <w:t xml:space="preserve"> předpokladů </w:t>
      </w:r>
      <w:r w:rsidR="0016552E">
        <w:rPr>
          <w:b/>
        </w:rPr>
        <w:t xml:space="preserve">to </w:t>
      </w:r>
      <w:r w:rsidR="0016552E" w:rsidRPr="0016552E">
        <w:rPr>
          <w:b/>
        </w:rPr>
        <w:t xml:space="preserve">bude </w:t>
      </w:r>
      <w:r w:rsidR="0016552E">
        <w:rPr>
          <w:b/>
        </w:rPr>
        <w:t xml:space="preserve">spolu s mandatorními výdaji a výdaji na menší stavby </w:t>
      </w:r>
      <w:r w:rsidR="0016552E" w:rsidRPr="0016552E">
        <w:rPr>
          <w:b/>
        </w:rPr>
        <w:t>znamenat značnou kumulaci finančních potřeb na fakticky zahájené stavby především v</w:t>
      </w:r>
      <w:r w:rsidR="000D188D">
        <w:rPr>
          <w:b/>
        </w:rPr>
        <w:t> druhé polovině roku</w:t>
      </w:r>
      <w:r w:rsidR="0016552E" w:rsidRPr="0016552E">
        <w:rPr>
          <w:b/>
        </w:rPr>
        <w:t xml:space="preserve"> 20</w:t>
      </w:r>
      <w:r w:rsidR="00191E37">
        <w:rPr>
          <w:b/>
        </w:rPr>
        <w:t>20</w:t>
      </w:r>
      <w:r w:rsidR="0016552E" w:rsidRPr="0016552E">
        <w:rPr>
          <w:b/>
        </w:rPr>
        <w:t xml:space="preserve"> a </w:t>
      </w:r>
      <w:r w:rsidR="000D188D">
        <w:rPr>
          <w:b/>
        </w:rPr>
        <w:t xml:space="preserve">v roce </w:t>
      </w:r>
      <w:r w:rsidR="0016552E" w:rsidRPr="0016552E">
        <w:rPr>
          <w:b/>
        </w:rPr>
        <w:t>202</w:t>
      </w:r>
      <w:r w:rsidR="00191E37">
        <w:rPr>
          <w:b/>
        </w:rPr>
        <w:t>1, resp. v letech následujících.</w:t>
      </w:r>
      <w:bookmarkStart w:id="0" w:name="_GoBack"/>
      <w:bookmarkEnd w:id="0"/>
    </w:p>
    <w:p w:rsidR="0047493D" w:rsidRDefault="0047493D" w:rsidP="00CF6318">
      <w:pPr>
        <w:spacing w:before="120" w:after="0" w:line="288" w:lineRule="auto"/>
        <w:jc w:val="both"/>
        <w:rPr>
          <w:b/>
        </w:rPr>
      </w:pPr>
    </w:p>
    <w:sectPr w:rsidR="0047493D" w:rsidSect="002A6C0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D0" w:rsidRDefault="00B80ED0" w:rsidP="002F05B2">
      <w:pPr>
        <w:spacing w:after="0" w:line="240" w:lineRule="auto"/>
      </w:pPr>
      <w:r>
        <w:separator/>
      </w:r>
    </w:p>
  </w:endnote>
  <w:endnote w:type="continuationSeparator" w:id="0">
    <w:p w:rsidR="00B80ED0" w:rsidRDefault="00B80ED0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D0" w:rsidRDefault="00B80ED0" w:rsidP="002F05B2">
      <w:pPr>
        <w:spacing w:after="0" w:line="240" w:lineRule="auto"/>
      </w:pPr>
      <w:r>
        <w:separator/>
      </w:r>
    </w:p>
  </w:footnote>
  <w:footnote w:type="continuationSeparator" w:id="0">
    <w:p w:rsidR="00B80ED0" w:rsidRDefault="00B80ED0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01E13"/>
    <w:rsid w:val="0003000A"/>
    <w:rsid w:val="000530A6"/>
    <w:rsid w:val="00065D69"/>
    <w:rsid w:val="000C725B"/>
    <w:rsid w:val="000D188D"/>
    <w:rsid w:val="000D719F"/>
    <w:rsid w:val="000F043C"/>
    <w:rsid w:val="00135B29"/>
    <w:rsid w:val="0016552E"/>
    <w:rsid w:val="00191E37"/>
    <w:rsid w:val="001B3DB9"/>
    <w:rsid w:val="001F2EA0"/>
    <w:rsid w:val="00211D00"/>
    <w:rsid w:val="00254D70"/>
    <w:rsid w:val="00254E4D"/>
    <w:rsid w:val="00277EC4"/>
    <w:rsid w:val="00286FFB"/>
    <w:rsid w:val="002921E9"/>
    <w:rsid w:val="00293A34"/>
    <w:rsid w:val="002A6C04"/>
    <w:rsid w:val="002B30EF"/>
    <w:rsid w:val="002C34A9"/>
    <w:rsid w:val="002C6270"/>
    <w:rsid w:val="002F05B2"/>
    <w:rsid w:val="003B12E7"/>
    <w:rsid w:val="00417A10"/>
    <w:rsid w:val="00464056"/>
    <w:rsid w:val="00471C4A"/>
    <w:rsid w:val="0047493D"/>
    <w:rsid w:val="004F0B63"/>
    <w:rsid w:val="005500B1"/>
    <w:rsid w:val="0057741F"/>
    <w:rsid w:val="00594C75"/>
    <w:rsid w:val="005C3DE4"/>
    <w:rsid w:val="005F69D4"/>
    <w:rsid w:val="005F714F"/>
    <w:rsid w:val="0064369B"/>
    <w:rsid w:val="006440E7"/>
    <w:rsid w:val="0069004B"/>
    <w:rsid w:val="006A5EE6"/>
    <w:rsid w:val="006C16F7"/>
    <w:rsid w:val="006C6A23"/>
    <w:rsid w:val="006E1E79"/>
    <w:rsid w:val="00700E90"/>
    <w:rsid w:val="007571AA"/>
    <w:rsid w:val="00790918"/>
    <w:rsid w:val="00794C77"/>
    <w:rsid w:val="007F5268"/>
    <w:rsid w:val="008E21D0"/>
    <w:rsid w:val="00957085"/>
    <w:rsid w:val="00976DAD"/>
    <w:rsid w:val="009A27A8"/>
    <w:rsid w:val="009A5505"/>
    <w:rsid w:val="009B5A20"/>
    <w:rsid w:val="009D42FB"/>
    <w:rsid w:val="009E485E"/>
    <w:rsid w:val="00A04E4E"/>
    <w:rsid w:val="00A86D8D"/>
    <w:rsid w:val="00A91FDA"/>
    <w:rsid w:val="00AD551A"/>
    <w:rsid w:val="00B05FC0"/>
    <w:rsid w:val="00B37033"/>
    <w:rsid w:val="00B4042C"/>
    <w:rsid w:val="00B60E46"/>
    <w:rsid w:val="00B80ED0"/>
    <w:rsid w:val="00B94E8F"/>
    <w:rsid w:val="00C019F8"/>
    <w:rsid w:val="00C202AA"/>
    <w:rsid w:val="00C33C93"/>
    <w:rsid w:val="00C42A01"/>
    <w:rsid w:val="00CB3EDD"/>
    <w:rsid w:val="00CE1D08"/>
    <w:rsid w:val="00CF6318"/>
    <w:rsid w:val="00D02AA0"/>
    <w:rsid w:val="00D118A7"/>
    <w:rsid w:val="00D14DCA"/>
    <w:rsid w:val="00D570B9"/>
    <w:rsid w:val="00DE76F7"/>
    <w:rsid w:val="00E044CE"/>
    <w:rsid w:val="00E1698F"/>
    <w:rsid w:val="00E17472"/>
    <w:rsid w:val="00E81514"/>
    <w:rsid w:val="00E83BC3"/>
    <w:rsid w:val="00E85BD5"/>
    <w:rsid w:val="00F0062F"/>
    <w:rsid w:val="00F12F22"/>
    <w:rsid w:val="00F32D28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ED3-90BA-44E9-9853-CAF899C8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2019-11-07T10:16:00Z</cp:lastPrinted>
  <dcterms:created xsi:type="dcterms:W3CDTF">2019-11-07T10:24:00Z</dcterms:created>
  <dcterms:modified xsi:type="dcterms:W3CDTF">2019-11-07T10:24:00Z</dcterms:modified>
</cp:coreProperties>
</file>