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EAA5" w14:textId="77777777" w:rsidR="001E4AF3" w:rsidRDefault="001E4AF3" w:rsidP="001E4AF3">
      <w:pPr>
        <w:spacing w:after="0"/>
        <w:rPr>
          <w:szCs w:val="28"/>
        </w:rPr>
      </w:pPr>
    </w:p>
    <w:p w14:paraId="11E489F2" w14:textId="77777777" w:rsidR="00B104B8" w:rsidRPr="004D7E4C" w:rsidRDefault="00B104B8" w:rsidP="001E4AF3">
      <w:pPr>
        <w:spacing w:after="0"/>
        <w:rPr>
          <w:szCs w:val="28"/>
        </w:rPr>
      </w:pPr>
    </w:p>
    <w:p w14:paraId="078CBFC4" w14:textId="77777777" w:rsidR="0062243A" w:rsidRDefault="001E4AF3" w:rsidP="00B104B8">
      <w:pPr>
        <w:spacing w:after="0"/>
        <w:jc w:val="center"/>
        <w:rPr>
          <w:rFonts w:cs="Arial"/>
          <w:b/>
          <w:bCs/>
          <w:szCs w:val="24"/>
          <w:u w:val="single"/>
        </w:rPr>
      </w:pPr>
      <w:r w:rsidRPr="00C80BD3">
        <w:rPr>
          <w:b/>
          <w:sz w:val="28"/>
          <w:szCs w:val="28"/>
        </w:rPr>
        <w:t xml:space="preserve">Podklad </w:t>
      </w:r>
      <w:r w:rsidR="003B3E4A">
        <w:rPr>
          <w:b/>
          <w:sz w:val="28"/>
          <w:szCs w:val="28"/>
        </w:rPr>
        <w:t>pro jednání</w:t>
      </w:r>
      <w:r w:rsidR="00804BD2">
        <w:rPr>
          <w:b/>
          <w:sz w:val="28"/>
          <w:szCs w:val="28"/>
        </w:rPr>
        <w:t xml:space="preserve"> 154.</w:t>
      </w:r>
      <w:r w:rsidR="003B3E4A">
        <w:rPr>
          <w:b/>
          <w:sz w:val="28"/>
          <w:szCs w:val="28"/>
        </w:rPr>
        <w:t xml:space="preserve"> </w:t>
      </w:r>
      <w:r w:rsidR="00A02AB9">
        <w:rPr>
          <w:b/>
          <w:sz w:val="28"/>
          <w:szCs w:val="28"/>
        </w:rPr>
        <w:t>P</w:t>
      </w:r>
      <w:r w:rsidR="00804BD2">
        <w:rPr>
          <w:b/>
          <w:sz w:val="28"/>
          <w:szCs w:val="28"/>
        </w:rPr>
        <w:t xml:space="preserve">lenární schůze RHSD dne 21. září 2020 k problematice valorizace zvláštního </w:t>
      </w:r>
      <w:r w:rsidR="00804BD2" w:rsidRPr="00B104B8">
        <w:rPr>
          <w:b/>
          <w:sz w:val="28"/>
          <w:szCs w:val="28"/>
        </w:rPr>
        <w:t>příplatku</w:t>
      </w:r>
      <w:r w:rsidR="00B104B8" w:rsidRPr="00B104B8">
        <w:rPr>
          <w:b/>
          <w:sz w:val="28"/>
          <w:szCs w:val="28"/>
        </w:rPr>
        <w:t xml:space="preserve"> </w:t>
      </w:r>
      <w:r w:rsidR="008056F2" w:rsidRPr="00B104B8">
        <w:rPr>
          <w:rFonts w:cs="Arial"/>
          <w:b/>
          <w:bCs/>
          <w:sz w:val="28"/>
          <w:szCs w:val="28"/>
        </w:rPr>
        <w:t>a příplatk</w:t>
      </w:r>
      <w:r w:rsidR="00B104B8" w:rsidRPr="00B104B8">
        <w:rPr>
          <w:rFonts w:cs="Arial"/>
          <w:b/>
          <w:bCs/>
          <w:sz w:val="28"/>
          <w:szCs w:val="28"/>
        </w:rPr>
        <w:t>u</w:t>
      </w:r>
      <w:r w:rsidR="008056F2" w:rsidRPr="00B104B8">
        <w:rPr>
          <w:rFonts w:cs="Arial"/>
          <w:b/>
          <w:bCs/>
          <w:sz w:val="28"/>
          <w:szCs w:val="28"/>
        </w:rPr>
        <w:t xml:space="preserve"> za práci ve ztíženém pracovním prostředí</w:t>
      </w:r>
    </w:p>
    <w:p w14:paraId="3DA5742E" w14:textId="77777777" w:rsidR="00B104B8" w:rsidRDefault="00B104B8" w:rsidP="006C73D2">
      <w:pPr>
        <w:jc w:val="both"/>
        <w:rPr>
          <w:rFonts w:cs="Arial"/>
          <w:b/>
          <w:bCs/>
          <w:szCs w:val="24"/>
          <w:u w:val="single"/>
        </w:rPr>
      </w:pPr>
    </w:p>
    <w:p w14:paraId="0F66E879" w14:textId="77777777" w:rsidR="00C54A31" w:rsidRPr="00C54A31" w:rsidRDefault="00C54A31" w:rsidP="006C73D2">
      <w:pPr>
        <w:jc w:val="both"/>
        <w:rPr>
          <w:rFonts w:cs="Arial"/>
          <w:szCs w:val="24"/>
        </w:rPr>
      </w:pPr>
      <w:r w:rsidRPr="00C54A31">
        <w:rPr>
          <w:rFonts w:cs="Arial"/>
          <w:b/>
          <w:bCs/>
          <w:szCs w:val="24"/>
        </w:rPr>
        <w:t xml:space="preserve">I. </w:t>
      </w:r>
      <w:r>
        <w:rPr>
          <w:rFonts w:cs="Arial"/>
          <w:b/>
          <w:bCs/>
          <w:szCs w:val="24"/>
        </w:rPr>
        <w:t>K výši dotčených příplatků obecně</w:t>
      </w:r>
    </w:p>
    <w:p w14:paraId="79F122AD" w14:textId="77777777" w:rsidR="0026692B" w:rsidRPr="00C54A31" w:rsidRDefault="0026692B" w:rsidP="0026692B">
      <w:pPr>
        <w:ind w:firstLine="708"/>
        <w:jc w:val="both"/>
        <w:rPr>
          <w:szCs w:val="24"/>
        </w:rPr>
      </w:pPr>
      <w:r w:rsidRPr="0026692B">
        <w:rPr>
          <w:rFonts w:cs="Arial"/>
          <w:szCs w:val="24"/>
        </w:rPr>
        <w:t>Přiměřená</w:t>
      </w:r>
      <w:r w:rsidRPr="0026692B">
        <w:rPr>
          <w:szCs w:val="24"/>
        </w:rPr>
        <w:t xml:space="preserve"> kompenzace</w:t>
      </w:r>
      <w:r w:rsidRPr="00CD61AF">
        <w:rPr>
          <w:szCs w:val="24"/>
        </w:rPr>
        <w:t xml:space="preserve"> ztěžujících vlivů působících na zaměstnance ve veřejných službách a správě v pracovním poměru odměňované podle zákoníku</w:t>
      </w:r>
      <w:r>
        <w:rPr>
          <w:szCs w:val="24"/>
        </w:rPr>
        <w:t xml:space="preserve"> práce a k němu vydaných</w:t>
      </w:r>
      <w:r w:rsidRPr="00DD448E">
        <w:rPr>
          <w:szCs w:val="24"/>
        </w:rPr>
        <w:t xml:space="preserve"> </w:t>
      </w:r>
      <w:r>
        <w:rPr>
          <w:szCs w:val="24"/>
        </w:rPr>
        <w:t>prováděcích nařízení vlády i státních zaměstnanců, jejich</w:t>
      </w:r>
      <w:r w:rsidRPr="002402A9">
        <w:rPr>
          <w:szCs w:val="24"/>
        </w:rPr>
        <w:t>ž</w:t>
      </w:r>
      <w:r>
        <w:rPr>
          <w:szCs w:val="24"/>
        </w:rPr>
        <w:t xml:space="preserve"> odměňování je upraveno zákonem o státní službě a příslušným prováděcím nařízením vlády, představuje nezbytnou součást spravedlivého odměňování v nepodnikatelské sféře. Zachování určitého poměru výše zvláštního příplatku a příplatku za práci ve ztíženém pracovním prostředí k výši platových tarifů (a dalším složkám platu) je zároveň žádoucí i z hlediska systému hodnocení neuropsychické zátěže a rizika ohrožení zdraví a života (v případě zvláštních příplatků) a ztěžujících vlivů prostředí (u</w:t>
      </w:r>
      <w:r w:rsidR="00BC2B4F">
        <w:rPr>
          <w:szCs w:val="24"/>
        </w:rPr>
        <w:t> </w:t>
      </w:r>
      <w:r>
        <w:rPr>
          <w:szCs w:val="24"/>
        </w:rPr>
        <w:t xml:space="preserve">příplatku za práci ve ztíženém pracovním prostředí). Tyto ztěžující vlivy prostředí jsou do určité míry rovněž zohledňovány i v platovém tarifu (prostřednictvím platové třídy) a příplatky by měly být jen určitým dodatečným prostředkem ke kompenzaci uvedených vlivů ve specifických případech, které již není možné v rámci platové třídy </w:t>
      </w:r>
      <w:r w:rsidRPr="00C54A31">
        <w:rPr>
          <w:szCs w:val="24"/>
        </w:rPr>
        <w:t xml:space="preserve">ocenit. </w:t>
      </w:r>
    </w:p>
    <w:p w14:paraId="32CC33F2" w14:textId="77777777" w:rsidR="00C54A31" w:rsidRDefault="00C54A31" w:rsidP="00C54A31">
      <w:pPr>
        <w:ind w:firstLine="708"/>
        <w:jc w:val="both"/>
        <w:rPr>
          <w:rFonts w:cs="Arial"/>
          <w:szCs w:val="24"/>
        </w:rPr>
      </w:pPr>
      <w:r w:rsidRPr="00C54A31">
        <w:rPr>
          <w:szCs w:val="24"/>
        </w:rPr>
        <w:t xml:space="preserve">Problematika valorizace zvláštního příplatku </w:t>
      </w:r>
      <w:r w:rsidRPr="00C54A31">
        <w:rPr>
          <w:rFonts w:cs="Arial"/>
          <w:szCs w:val="24"/>
        </w:rPr>
        <w:t xml:space="preserve">a příplatku za práci ve ztíženém pracovním prostředí byla v roce v 2020 předmětem </w:t>
      </w:r>
      <w:r w:rsidRPr="00C54A31">
        <w:rPr>
          <w:szCs w:val="24"/>
        </w:rPr>
        <w:t>jednání příslušných pracovních týmů RHSD</w:t>
      </w:r>
      <w:r>
        <w:rPr>
          <w:szCs w:val="24"/>
        </w:rPr>
        <w:t xml:space="preserve">. Ministerstvo práce a sociálních věcí považuje za vhodné, s ohledem na průběžný růst výše platových tarifů, aby došlo ke </w:t>
      </w:r>
      <w:r w:rsidRPr="00A27433">
        <w:rPr>
          <w:szCs w:val="24"/>
        </w:rPr>
        <w:t>zvýšení spodních a horních hranic zvláštního příplatku a příplatku za práci ve ztíženém pracovním prostředí</w:t>
      </w:r>
      <w:r>
        <w:rPr>
          <w:szCs w:val="24"/>
        </w:rPr>
        <w:t xml:space="preserve"> alespoň</w:t>
      </w:r>
      <w:r w:rsidRPr="00A27433">
        <w:rPr>
          <w:szCs w:val="24"/>
        </w:rPr>
        <w:t xml:space="preserve"> o</w:t>
      </w:r>
      <w:r>
        <w:rPr>
          <w:szCs w:val="24"/>
        </w:rPr>
        <w:t> </w:t>
      </w:r>
      <w:r w:rsidRPr="00A27433">
        <w:rPr>
          <w:szCs w:val="24"/>
        </w:rPr>
        <w:t>cca 20 %.</w:t>
      </w:r>
      <w:r>
        <w:rPr>
          <w:szCs w:val="24"/>
        </w:rPr>
        <w:t xml:space="preserve"> Výsledkem dosavadních jednání jsou tři možné varianty valorizace dotčených příplatků popsané níže. Předpokládáme, že by k provedení navýšení zvláštního příplatku došlo spolu s případnou valorizací platových tarifů s účinností od 1. ledna 2021. </w:t>
      </w:r>
      <w:r>
        <w:rPr>
          <w:rFonts w:cs="Arial"/>
          <w:szCs w:val="24"/>
        </w:rPr>
        <w:t xml:space="preserve">Je nutno podotknout, že </w:t>
      </w:r>
      <w:r w:rsidRPr="00C54A31">
        <w:rPr>
          <w:rFonts w:cs="Arial"/>
          <w:szCs w:val="24"/>
        </w:rPr>
        <w:t>Ministerstvo financí s případnou úpravou výše těchto příplatků nekalkuluje při přípravách návrhu státního rozpočtu a</w:t>
      </w:r>
      <w:r>
        <w:rPr>
          <w:rFonts w:cs="Arial"/>
          <w:szCs w:val="24"/>
        </w:rPr>
        <w:t> </w:t>
      </w:r>
      <w:r w:rsidRPr="00C54A31">
        <w:rPr>
          <w:rFonts w:cs="Arial"/>
          <w:szCs w:val="24"/>
        </w:rPr>
        <w:t>otázka financování dopadů zvýšení tak není vyřešena.</w:t>
      </w:r>
    </w:p>
    <w:p w14:paraId="5EF1905F" w14:textId="77777777" w:rsidR="00C54A31" w:rsidRPr="00C54A31" w:rsidRDefault="00C54A31" w:rsidP="00C54A31">
      <w:pPr>
        <w:jc w:val="both"/>
        <w:rPr>
          <w:b/>
          <w:bCs/>
          <w:szCs w:val="24"/>
        </w:rPr>
      </w:pPr>
      <w:r w:rsidRPr="00C54A31">
        <w:rPr>
          <w:rFonts w:cs="Arial"/>
          <w:b/>
          <w:bCs/>
          <w:szCs w:val="24"/>
        </w:rPr>
        <w:t>II. Varianty navýšení</w:t>
      </w:r>
    </w:p>
    <w:p w14:paraId="743C74F5" w14:textId="77777777" w:rsidR="00875C2E" w:rsidRDefault="00875C2E" w:rsidP="00C54A31">
      <w:pPr>
        <w:ind w:firstLine="708"/>
        <w:jc w:val="both"/>
        <w:rPr>
          <w:szCs w:val="24"/>
        </w:rPr>
      </w:pPr>
      <w:r w:rsidRPr="004D4620">
        <w:rPr>
          <w:szCs w:val="24"/>
        </w:rPr>
        <w:t>Při případném navýšení zvláštního příplatku a příplatku za práci ve ztíženém pracovní</w:t>
      </w:r>
      <w:r>
        <w:rPr>
          <w:szCs w:val="24"/>
        </w:rPr>
        <w:t>m</w:t>
      </w:r>
      <w:r w:rsidRPr="004D4620">
        <w:rPr>
          <w:szCs w:val="24"/>
        </w:rPr>
        <w:t xml:space="preserve"> prostředí </w:t>
      </w:r>
      <w:r w:rsidRPr="002F14E9">
        <w:rPr>
          <w:szCs w:val="24"/>
          <w:u w:val="single"/>
        </w:rPr>
        <w:t>o 25 % nebo 50 %</w:t>
      </w:r>
      <w:r>
        <w:rPr>
          <w:szCs w:val="24"/>
        </w:rPr>
        <w:t xml:space="preserve"> </w:t>
      </w:r>
      <w:r w:rsidRPr="004D4620">
        <w:rPr>
          <w:szCs w:val="24"/>
        </w:rPr>
        <w:t xml:space="preserve">by výše těchto příplatků </w:t>
      </w:r>
      <w:r>
        <w:rPr>
          <w:szCs w:val="24"/>
        </w:rPr>
        <w:t>byla následující:</w:t>
      </w:r>
      <w:r w:rsidRPr="004D4620">
        <w:rPr>
          <w:szCs w:val="24"/>
        </w:rPr>
        <w:t xml:space="preserve"> </w:t>
      </w:r>
    </w:p>
    <w:p w14:paraId="4E5FE326" w14:textId="77777777" w:rsidR="00A02AB9" w:rsidRDefault="00A02AB9" w:rsidP="00C54A31">
      <w:pPr>
        <w:ind w:firstLine="708"/>
        <w:jc w:val="both"/>
        <w:rPr>
          <w:szCs w:val="24"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860"/>
        <w:gridCol w:w="1060"/>
        <w:gridCol w:w="1030"/>
        <w:gridCol w:w="1270"/>
        <w:gridCol w:w="1030"/>
        <w:gridCol w:w="1270"/>
      </w:tblGrid>
      <w:tr w:rsidR="00875C2E" w:rsidRPr="005F7800" w14:paraId="45135C86" w14:textId="77777777" w:rsidTr="00875C2E">
        <w:trPr>
          <w:trHeight w:val="300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A044B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lastRenderedPageBreak/>
              <w:t>Zvláštní příplatek skupina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A382C4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Současná výše</w:t>
            </w:r>
            <w:r w:rsidRPr="00644340">
              <w:rPr>
                <w:color w:val="000000"/>
                <w:szCs w:val="24"/>
                <w:lang w:eastAsia="cs-CZ"/>
              </w:rPr>
              <w:t xml:space="preserve"> (</w:t>
            </w:r>
            <w:r>
              <w:rPr>
                <w:color w:val="000000"/>
                <w:szCs w:val="24"/>
                <w:lang w:eastAsia="cs-CZ"/>
              </w:rPr>
              <w:t xml:space="preserve">v </w:t>
            </w:r>
            <w:r w:rsidRPr="00644340">
              <w:rPr>
                <w:color w:val="000000"/>
                <w:szCs w:val="24"/>
                <w:lang w:eastAsia="cs-CZ"/>
              </w:rPr>
              <w:t>Kč</w:t>
            </w:r>
            <w:r>
              <w:rPr>
                <w:color w:val="000000"/>
                <w:szCs w:val="24"/>
                <w:lang w:eastAsia="cs-CZ"/>
              </w:rPr>
              <w:t xml:space="preserve"> za měsíc</w:t>
            </w:r>
            <w:r w:rsidRPr="00644340">
              <w:rPr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DC8B05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Cs w:val="24"/>
                <w:lang w:eastAsia="cs-CZ"/>
              </w:rPr>
              <w:t>Po navýšení o 25 </w:t>
            </w:r>
            <w:r w:rsidRPr="00644340">
              <w:rPr>
                <w:b/>
                <w:bCs/>
                <w:color w:val="000000"/>
                <w:szCs w:val="24"/>
                <w:lang w:eastAsia="cs-CZ"/>
              </w:rPr>
              <w:t>%</w:t>
            </w:r>
            <w:r w:rsidRPr="00644340">
              <w:rPr>
                <w:color w:val="000000"/>
                <w:szCs w:val="24"/>
                <w:lang w:eastAsia="cs-CZ"/>
              </w:rPr>
              <w:t xml:space="preserve"> (</w:t>
            </w:r>
            <w:r>
              <w:rPr>
                <w:color w:val="000000"/>
                <w:szCs w:val="24"/>
                <w:lang w:eastAsia="cs-CZ"/>
              </w:rPr>
              <w:t xml:space="preserve">v </w:t>
            </w:r>
            <w:r w:rsidRPr="00644340">
              <w:rPr>
                <w:color w:val="000000"/>
                <w:szCs w:val="24"/>
                <w:lang w:eastAsia="cs-CZ"/>
              </w:rPr>
              <w:t>Kč</w:t>
            </w:r>
            <w:r>
              <w:rPr>
                <w:color w:val="000000"/>
                <w:szCs w:val="24"/>
                <w:lang w:eastAsia="cs-CZ"/>
              </w:rPr>
              <w:t xml:space="preserve"> za měsíc</w:t>
            </w:r>
            <w:r w:rsidRPr="00644340">
              <w:rPr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CE1548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Cs w:val="24"/>
                <w:lang w:eastAsia="cs-CZ"/>
              </w:rPr>
              <w:t>Po navýšení o 50 </w:t>
            </w:r>
            <w:r w:rsidRPr="00644340">
              <w:rPr>
                <w:b/>
                <w:bCs/>
                <w:color w:val="000000"/>
                <w:szCs w:val="24"/>
                <w:lang w:eastAsia="cs-CZ"/>
              </w:rPr>
              <w:t>%</w:t>
            </w:r>
            <w:r w:rsidRPr="00644340">
              <w:rPr>
                <w:color w:val="000000"/>
                <w:szCs w:val="24"/>
                <w:lang w:eastAsia="cs-CZ"/>
              </w:rPr>
              <w:t xml:space="preserve"> (</w:t>
            </w:r>
            <w:r>
              <w:rPr>
                <w:color w:val="000000"/>
                <w:szCs w:val="24"/>
                <w:lang w:eastAsia="cs-CZ"/>
              </w:rPr>
              <w:t xml:space="preserve">v </w:t>
            </w:r>
            <w:r w:rsidRPr="00644340">
              <w:rPr>
                <w:color w:val="000000"/>
                <w:szCs w:val="24"/>
                <w:lang w:eastAsia="cs-CZ"/>
              </w:rPr>
              <w:t>Kč</w:t>
            </w:r>
            <w:r>
              <w:rPr>
                <w:color w:val="000000"/>
                <w:szCs w:val="24"/>
                <w:lang w:eastAsia="cs-CZ"/>
              </w:rPr>
              <w:t xml:space="preserve"> za měsíc</w:t>
            </w:r>
            <w:r w:rsidRPr="00644340">
              <w:rPr>
                <w:color w:val="000000"/>
                <w:szCs w:val="24"/>
                <w:lang w:eastAsia="cs-CZ"/>
              </w:rPr>
              <w:t>)</w:t>
            </w:r>
          </w:p>
        </w:tc>
      </w:tr>
      <w:tr w:rsidR="00875C2E" w:rsidRPr="005F7800" w14:paraId="60F92D50" w14:textId="77777777" w:rsidTr="00875C2E">
        <w:trPr>
          <w:trHeight w:val="615"/>
        </w:trPr>
        <w:tc>
          <w:tcPr>
            <w:tcW w:w="13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153B4" w14:textId="77777777" w:rsidR="00875C2E" w:rsidRPr="00644340" w:rsidRDefault="00875C2E" w:rsidP="00875C2E">
            <w:pPr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84DDC3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3C2C40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do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7A65BE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od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9E29B3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do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B2A5A6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od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89A12D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do</w:t>
            </w:r>
          </w:p>
        </w:tc>
      </w:tr>
      <w:tr w:rsidR="00875C2E" w:rsidRPr="005F7800" w14:paraId="671AA283" w14:textId="77777777" w:rsidTr="00875C2E">
        <w:trPr>
          <w:trHeight w:val="300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4C3A77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I.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D05B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2506D4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300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FB4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630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C3FA51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630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CBAC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750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A03B95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950</w:t>
            </w:r>
          </w:p>
        </w:tc>
      </w:tr>
      <w:tr w:rsidR="00875C2E" w:rsidRPr="005F7800" w14:paraId="5F4E094D" w14:textId="77777777" w:rsidTr="00875C2E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D95E33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II.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7F80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CB3B74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7E79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940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64BDAC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3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130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67E6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179222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3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750</w:t>
            </w:r>
          </w:p>
        </w:tc>
      </w:tr>
      <w:tr w:rsidR="00875C2E" w:rsidRPr="005F7800" w14:paraId="048927B6" w14:textId="77777777" w:rsidTr="00875C2E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7BEFD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III.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DEF4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D417D2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5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000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C3AF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39D5BC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6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250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59E0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880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89B246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7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</w:tr>
      <w:tr w:rsidR="00875C2E" w:rsidRPr="005F7800" w14:paraId="6DB2B0FE" w14:textId="77777777" w:rsidTr="00875C2E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C52366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IV.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AEF6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A3E1F7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7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AF52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F2E0E4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9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380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474C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820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7DF87E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250</w:t>
            </w:r>
          </w:p>
        </w:tc>
      </w:tr>
      <w:tr w:rsidR="00875C2E" w:rsidRPr="005F7800" w14:paraId="7874B246" w14:textId="77777777" w:rsidTr="00875C2E">
        <w:trPr>
          <w:trHeight w:val="31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3CFB74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V.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82A8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AC4811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10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000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7058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3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C3B457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4C51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3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750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7E89AF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15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000</w:t>
            </w:r>
          </w:p>
        </w:tc>
      </w:tr>
      <w:tr w:rsidR="00875C2E" w:rsidRPr="005F7800" w14:paraId="3FE6FBEE" w14:textId="77777777" w:rsidTr="00875C2E">
        <w:trPr>
          <w:trHeight w:val="915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E80E02" w14:textId="77777777" w:rsidR="00875C2E" w:rsidRPr="00644340" w:rsidRDefault="00875C2E" w:rsidP="00875C2E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Příplatek za práci ve ztíženém pracovním prostředí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2FD3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DAE55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800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D64E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630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B6FF6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250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1380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750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8FD4E5" w14:textId="77777777" w:rsidR="00875C2E" w:rsidRPr="00644340" w:rsidRDefault="00875C2E" w:rsidP="00875C2E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700</w:t>
            </w:r>
          </w:p>
        </w:tc>
      </w:tr>
    </w:tbl>
    <w:p w14:paraId="1B5BAFC8" w14:textId="77777777" w:rsidR="00EB3F66" w:rsidRDefault="00875C2E" w:rsidP="00875C2E">
      <w:pPr>
        <w:spacing w:line="360" w:lineRule="auto"/>
        <w:jc w:val="both"/>
        <w:rPr>
          <w:sz w:val="20"/>
        </w:rPr>
      </w:pPr>
      <w:r w:rsidRPr="00407864">
        <w:rPr>
          <w:b/>
          <w:sz w:val="20"/>
        </w:rPr>
        <w:t xml:space="preserve">Zdroj: </w:t>
      </w:r>
      <w:r>
        <w:rPr>
          <w:sz w:val="20"/>
        </w:rPr>
        <w:t>Výpočet MPSV</w:t>
      </w:r>
    </w:p>
    <w:p w14:paraId="277348BA" w14:textId="77777777" w:rsidR="00875C2E" w:rsidRPr="00952443" w:rsidRDefault="00875C2E" w:rsidP="002F14E9">
      <w:pPr>
        <w:ind w:firstLine="708"/>
        <w:jc w:val="both"/>
        <w:rPr>
          <w:szCs w:val="24"/>
        </w:rPr>
      </w:pPr>
      <w:r w:rsidRPr="00952443">
        <w:rPr>
          <w:szCs w:val="24"/>
        </w:rPr>
        <w:t xml:space="preserve">V případě </w:t>
      </w:r>
      <w:r w:rsidRPr="002F14E9">
        <w:rPr>
          <w:szCs w:val="24"/>
          <w:u w:val="single"/>
        </w:rPr>
        <w:t>diferencovaného navýšení hranic rozpětí</w:t>
      </w:r>
      <w:r>
        <w:rPr>
          <w:szCs w:val="24"/>
        </w:rPr>
        <w:t xml:space="preserve"> zvláštního příplatku v první skupině, a to dolní hranice o 100 % a horní hranice o 50 %, ve druhé skupině dolní hranice o 90 % a horní hranice o 45 %, ve třetí skupině dolní hranice o 80 % a</w:t>
      </w:r>
      <w:r w:rsidR="00EB3F66">
        <w:rPr>
          <w:szCs w:val="24"/>
        </w:rPr>
        <w:t> </w:t>
      </w:r>
      <w:r>
        <w:rPr>
          <w:szCs w:val="24"/>
        </w:rPr>
        <w:t>horní hranice o 40 %, ve čtvrté skupině dolní hranice o 70 % a horní hranice o 35 % a v páté skupině dolní hranice o 60 % a horní hranice o 30 % a dolní hranice příplatku za ztížené pracovní prostředí o 100 % a horní hranice tohoto příplatku o 50 % by se v absolutním vyjádření jednalo o částky uvedené v následující tabulce.</w:t>
      </w:r>
    </w:p>
    <w:tbl>
      <w:tblPr>
        <w:tblW w:w="8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714"/>
        <w:gridCol w:w="864"/>
        <w:gridCol w:w="1168"/>
        <w:gridCol w:w="1488"/>
        <w:gridCol w:w="1168"/>
        <w:gridCol w:w="1488"/>
      </w:tblGrid>
      <w:tr w:rsidR="00875C2E" w:rsidRPr="00B62873" w14:paraId="6BEE2137" w14:textId="77777777" w:rsidTr="00875C2E">
        <w:trPr>
          <w:trHeight w:val="315"/>
        </w:trPr>
        <w:tc>
          <w:tcPr>
            <w:tcW w:w="1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B9BC79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Zvláštní příplatek skupina</w:t>
            </w:r>
          </w:p>
        </w:tc>
        <w:tc>
          <w:tcPr>
            <w:tcW w:w="689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C802A93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Výše příplatku</w:t>
            </w:r>
          </w:p>
        </w:tc>
      </w:tr>
      <w:tr w:rsidR="00875C2E" w:rsidRPr="00B62873" w14:paraId="1FFCB93F" w14:textId="77777777" w:rsidTr="00875C2E">
        <w:trPr>
          <w:trHeight w:val="300"/>
        </w:trPr>
        <w:tc>
          <w:tcPr>
            <w:tcW w:w="13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7D36B0" w14:textId="77777777" w:rsidR="00875C2E" w:rsidRPr="00EF1303" w:rsidRDefault="00875C2E" w:rsidP="00875C2E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3A7D395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Současná výše</w:t>
            </w:r>
            <w:r w:rsidRPr="00EF1303">
              <w:rPr>
                <w:color w:val="000000"/>
                <w:sz w:val="22"/>
                <w:szCs w:val="22"/>
                <w:lang w:eastAsia="cs-CZ"/>
              </w:rPr>
              <w:t xml:space="preserve"> (v Kč za měsíc)</w:t>
            </w:r>
          </w:p>
        </w:tc>
        <w:tc>
          <w:tcPr>
            <w:tcW w:w="5312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6CC636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Odstupňované navýšení</w:t>
            </w:r>
          </w:p>
        </w:tc>
      </w:tr>
      <w:tr w:rsidR="00875C2E" w:rsidRPr="00B62873" w14:paraId="096335C8" w14:textId="77777777" w:rsidTr="00875C2E">
        <w:trPr>
          <w:trHeight w:val="300"/>
        </w:trPr>
        <w:tc>
          <w:tcPr>
            <w:tcW w:w="13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5B5F22" w14:textId="77777777" w:rsidR="00875C2E" w:rsidRPr="00EF1303" w:rsidRDefault="00875C2E" w:rsidP="00875C2E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5D6C7F" w14:textId="77777777" w:rsidR="00875C2E" w:rsidRPr="00EF1303" w:rsidRDefault="00875C2E" w:rsidP="00875C2E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18397A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dolní hranice rozpětí</w:t>
            </w:r>
          </w:p>
        </w:tc>
        <w:tc>
          <w:tcPr>
            <w:tcW w:w="26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61C22D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horní hranice rozpětí</w:t>
            </w:r>
          </w:p>
        </w:tc>
      </w:tr>
      <w:tr w:rsidR="00875C2E" w:rsidRPr="00B62873" w14:paraId="4A60EDF3" w14:textId="77777777" w:rsidTr="00875C2E">
        <w:trPr>
          <w:trHeight w:val="615"/>
        </w:trPr>
        <w:tc>
          <w:tcPr>
            <w:tcW w:w="135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12EFAE" w14:textId="77777777" w:rsidR="00875C2E" w:rsidRPr="00EF1303" w:rsidRDefault="00875C2E" w:rsidP="00875C2E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781BEA0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od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77AE6DA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do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F7143C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navýšení o (%)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D00FE0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navrhovaná výše (Kč)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FDC232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navýšení o (%)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0FA605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navrhovaná výše (Kč)</w:t>
            </w:r>
          </w:p>
        </w:tc>
      </w:tr>
      <w:tr w:rsidR="00875C2E" w:rsidRPr="00B62873" w14:paraId="58559C19" w14:textId="77777777" w:rsidTr="00875C2E">
        <w:trPr>
          <w:trHeight w:val="300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55ED8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I.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43699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500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F52E9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1 300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CB1DA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FBFAD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1 000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934A0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4C3BB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1 950</w:t>
            </w:r>
          </w:p>
        </w:tc>
      </w:tr>
      <w:tr w:rsidR="00875C2E" w:rsidRPr="00B62873" w14:paraId="71D036EB" w14:textId="77777777" w:rsidTr="00875C2E">
        <w:trPr>
          <w:trHeight w:val="300"/>
        </w:trPr>
        <w:tc>
          <w:tcPr>
            <w:tcW w:w="13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5249A4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II.</w:t>
            </w: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FFB42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750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6F548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2 500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CB0FC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E879D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1 430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58A99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2CD06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3 630</w:t>
            </w:r>
          </w:p>
        </w:tc>
      </w:tr>
      <w:tr w:rsidR="00875C2E" w:rsidRPr="00B62873" w14:paraId="261BBD9A" w14:textId="77777777" w:rsidTr="00875C2E">
        <w:trPr>
          <w:trHeight w:val="300"/>
        </w:trPr>
        <w:tc>
          <w:tcPr>
            <w:tcW w:w="13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7CA1C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III.</w:t>
            </w: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16E04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63AC4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5 000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9243C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FC529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2 250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B904C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B8009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7 000</w:t>
            </w:r>
          </w:p>
        </w:tc>
      </w:tr>
      <w:tr w:rsidR="00875C2E" w:rsidRPr="00B62873" w14:paraId="4371C4AD" w14:textId="77777777" w:rsidTr="00875C2E">
        <w:trPr>
          <w:trHeight w:val="300"/>
        </w:trPr>
        <w:tc>
          <w:tcPr>
            <w:tcW w:w="13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578BE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IV.</w:t>
            </w: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5C28D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1 880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57788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7 500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79438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DECE7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3 200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63B7A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47DFB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10 130</w:t>
            </w:r>
          </w:p>
        </w:tc>
      </w:tr>
      <w:tr w:rsidR="00875C2E" w:rsidRPr="00B62873" w14:paraId="4D501411" w14:textId="77777777" w:rsidTr="00875C2E">
        <w:trPr>
          <w:trHeight w:val="315"/>
        </w:trPr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2E70D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V.</w:t>
            </w:r>
          </w:p>
        </w:tc>
        <w:tc>
          <w:tcPr>
            <w:tcW w:w="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6E57E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2 500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8EF1B5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10 000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B8BEA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35DB4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4 000</w:t>
            </w:r>
          </w:p>
        </w:tc>
        <w:tc>
          <w:tcPr>
            <w:tcW w:w="11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ED074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FDAF6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13 000</w:t>
            </w:r>
          </w:p>
        </w:tc>
      </w:tr>
      <w:tr w:rsidR="00875C2E" w:rsidRPr="00B62873" w14:paraId="39C01F68" w14:textId="77777777" w:rsidTr="00875C2E">
        <w:trPr>
          <w:trHeight w:val="1515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41E9E07" w14:textId="77777777" w:rsidR="00875C2E" w:rsidRPr="00EF1303" w:rsidRDefault="00875C2E" w:rsidP="00875C2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b/>
                <w:bCs/>
                <w:color w:val="000000"/>
                <w:sz w:val="22"/>
                <w:szCs w:val="22"/>
                <w:lang w:eastAsia="cs-CZ"/>
              </w:rPr>
              <w:t>Příplatek za práci ve ztíženém pracovním prostředí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141D0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500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66CF82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1 800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338D4F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100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0FCCB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1 000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EE391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D1A21" w14:textId="77777777" w:rsidR="00875C2E" w:rsidRPr="00EF1303" w:rsidRDefault="00875C2E" w:rsidP="00875C2E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EF1303">
              <w:rPr>
                <w:color w:val="000000"/>
                <w:sz w:val="22"/>
                <w:szCs w:val="22"/>
                <w:lang w:eastAsia="cs-CZ"/>
              </w:rPr>
              <w:t>2 700</w:t>
            </w:r>
          </w:p>
        </w:tc>
      </w:tr>
    </w:tbl>
    <w:p w14:paraId="1A81B432" w14:textId="77777777" w:rsidR="00875C2E" w:rsidRPr="00472AC3" w:rsidRDefault="00875C2E" w:rsidP="00875C2E">
      <w:pPr>
        <w:spacing w:line="360" w:lineRule="auto"/>
        <w:jc w:val="both"/>
        <w:rPr>
          <w:sz w:val="20"/>
        </w:rPr>
      </w:pPr>
      <w:r w:rsidRPr="00407864">
        <w:rPr>
          <w:b/>
          <w:sz w:val="20"/>
        </w:rPr>
        <w:t xml:space="preserve">Zdroj: </w:t>
      </w:r>
      <w:r>
        <w:rPr>
          <w:sz w:val="20"/>
        </w:rPr>
        <w:t>Výpočet MPSV</w:t>
      </w:r>
    </w:p>
    <w:p w14:paraId="7CEAACB7" w14:textId="77777777" w:rsidR="00772A8B" w:rsidRDefault="00772A8B" w:rsidP="002F14E9">
      <w:pPr>
        <w:ind w:firstLine="708"/>
        <w:jc w:val="both"/>
        <w:rPr>
          <w:szCs w:val="24"/>
        </w:rPr>
      </w:pPr>
      <w:r w:rsidRPr="004D4620">
        <w:rPr>
          <w:szCs w:val="24"/>
        </w:rPr>
        <w:t>Při případném navýšení zvláštního příplatku a příplatku za práci ve ztíženém pracovní</w:t>
      </w:r>
      <w:r>
        <w:rPr>
          <w:szCs w:val="24"/>
        </w:rPr>
        <w:t>m</w:t>
      </w:r>
      <w:r w:rsidRPr="004D4620">
        <w:rPr>
          <w:szCs w:val="24"/>
        </w:rPr>
        <w:t xml:space="preserve"> prostředí </w:t>
      </w:r>
      <w:r w:rsidRPr="002F14E9">
        <w:rPr>
          <w:szCs w:val="24"/>
          <w:u w:val="single"/>
        </w:rPr>
        <w:t>o pevnou částku 2 000 Kč</w:t>
      </w:r>
      <w:r>
        <w:rPr>
          <w:szCs w:val="24"/>
        </w:rPr>
        <w:t xml:space="preserve">, </w:t>
      </w:r>
      <w:r w:rsidRPr="004D4620">
        <w:rPr>
          <w:szCs w:val="24"/>
        </w:rPr>
        <w:t xml:space="preserve">by výše těchto příplatků </w:t>
      </w:r>
      <w:r>
        <w:rPr>
          <w:szCs w:val="24"/>
        </w:rPr>
        <w:t>byla následující:</w:t>
      </w:r>
    </w:p>
    <w:tbl>
      <w:tblPr>
        <w:tblW w:w="9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997"/>
        <w:gridCol w:w="1229"/>
        <w:gridCol w:w="1194"/>
        <w:gridCol w:w="1473"/>
        <w:gridCol w:w="1194"/>
        <w:gridCol w:w="1473"/>
      </w:tblGrid>
      <w:tr w:rsidR="00772A8B" w:rsidRPr="005F7800" w14:paraId="43860D6C" w14:textId="77777777" w:rsidTr="00930106">
        <w:trPr>
          <w:trHeight w:val="298"/>
        </w:trPr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F0DE6B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Zvláštní příplatek skupina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91851E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Současná výše</w:t>
            </w:r>
            <w:r w:rsidRPr="00644340">
              <w:rPr>
                <w:color w:val="000000"/>
                <w:szCs w:val="24"/>
                <w:lang w:eastAsia="cs-CZ"/>
              </w:rPr>
              <w:t xml:space="preserve"> (</w:t>
            </w:r>
            <w:r>
              <w:rPr>
                <w:color w:val="000000"/>
                <w:szCs w:val="24"/>
                <w:lang w:eastAsia="cs-CZ"/>
              </w:rPr>
              <w:t xml:space="preserve">v </w:t>
            </w:r>
            <w:r w:rsidRPr="00644340">
              <w:rPr>
                <w:color w:val="000000"/>
                <w:szCs w:val="24"/>
                <w:lang w:eastAsia="cs-CZ"/>
              </w:rPr>
              <w:t>Kč</w:t>
            </w:r>
            <w:r>
              <w:rPr>
                <w:color w:val="000000"/>
                <w:szCs w:val="24"/>
                <w:lang w:eastAsia="cs-CZ"/>
              </w:rPr>
              <w:t xml:space="preserve"> za měsíc</w:t>
            </w:r>
            <w:r w:rsidRPr="00644340">
              <w:rPr>
                <w:color w:val="000000"/>
                <w:szCs w:val="24"/>
                <w:lang w:eastAsia="cs-CZ"/>
              </w:rPr>
              <w:t>)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AC8600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Po navýšení o 2</w:t>
            </w:r>
            <w:r>
              <w:rPr>
                <w:b/>
                <w:bCs/>
                <w:color w:val="000000"/>
                <w:szCs w:val="24"/>
                <w:lang w:eastAsia="cs-CZ"/>
              </w:rPr>
              <w:t> 000 Kč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9D6705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Cs w:val="24"/>
                <w:lang w:eastAsia="cs-CZ"/>
              </w:rPr>
              <w:t>N</w:t>
            </w:r>
            <w:r w:rsidRPr="00644340">
              <w:rPr>
                <w:b/>
                <w:bCs/>
                <w:color w:val="000000"/>
                <w:szCs w:val="24"/>
                <w:lang w:eastAsia="cs-CZ"/>
              </w:rPr>
              <w:t>avýšení</w:t>
            </w:r>
            <w:r>
              <w:rPr>
                <w:b/>
                <w:bCs/>
                <w:color w:val="000000"/>
                <w:szCs w:val="24"/>
                <w:lang w:eastAsia="cs-CZ"/>
              </w:rPr>
              <w:t xml:space="preserve"> o 2000 Kč</w:t>
            </w:r>
            <w:r w:rsidRPr="00644340">
              <w:rPr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cs-CZ"/>
              </w:rPr>
              <w:t>vyjádřeno v </w:t>
            </w:r>
            <w:r w:rsidRPr="00644340">
              <w:rPr>
                <w:b/>
                <w:bCs/>
                <w:color w:val="000000"/>
                <w:szCs w:val="24"/>
                <w:lang w:eastAsia="cs-CZ"/>
              </w:rPr>
              <w:t>%</w:t>
            </w:r>
          </w:p>
        </w:tc>
      </w:tr>
      <w:tr w:rsidR="00772A8B" w:rsidRPr="005F7800" w14:paraId="18BF4FCC" w14:textId="77777777" w:rsidTr="00930106">
        <w:trPr>
          <w:trHeight w:val="610"/>
        </w:trPr>
        <w:tc>
          <w:tcPr>
            <w:tcW w:w="157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DC393" w14:textId="77777777" w:rsidR="00772A8B" w:rsidRPr="00644340" w:rsidRDefault="00772A8B" w:rsidP="00930106">
            <w:pPr>
              <w:rPr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04A1FC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od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C73A9C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do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20221A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od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C91876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do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BC389E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od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D4BF64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do</w:t>
            </w:r>
          </w:p>
        </w:tc>
      </w:tr>
      <w:tr w:rsidR="00772A8B" w:rsidRPr="005F7800" w14:paraId="717A5A51" w14:textId="77777777" w:rsidTr="00930106">
        <w:trPr>
          <w:trHeight w:val="298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65113C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199F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0A8EC0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300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391C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2 500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82CD73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3 300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8C4C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400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E2F914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154</w:t>
            </w:r>
          </w:p>
        </w:tc>
      </w:tr>
      <w:tr w:rsidR="00772A8B" w:rsidRPr="005F7800" w14:paraId="48B82592" w14:textId="77777777" w:rsidTr="00930106">
        <w:trPr>
          <w:trHeight w:val="298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E7BE8C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II.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FB11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750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FD9EE8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FB0F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2 750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3D1A95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4 500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9F72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267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BEAB22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80</w:t>
            </w:r>
          </w:p>
        </w:tc>
      </w:tr>
      <w:tr w:rsidR="00772A8B" w:rsidRPr="005F7800" w14:paraId="2098E909" w14:textId="77777777" w:rsidTr="00930106">
        <w:trPr>
          <w:trHeight w:val="298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86334B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III.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B9B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AC10B7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5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E311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3 250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58F1EB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7 000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B032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160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853040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40</w:t>
            </w:r>
          </w:p>
        </w:tc>
      </w:tr>
      <w:tr w:rsidR="00772A8B" w:rsidRPr="005F7800" w14:paraId="0C91E276" w14:textId="77777777" w:rsidTr="00930106">
        <w:trPr>
          <w:trHeight w:val="298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30B352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IV.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1B57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880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91CE8A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7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8096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3 880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2AEF62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9 500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43DD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106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EE5725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27</w:t>
            </w:r>
          </w:p>
        </w:tc>
      </w:tr>
      <w:tr w:rsidR="00772A8B" w:rsidRPr="005F7800" w14:paraId="3454565F" w14:textId="77777777" w:rsidTr="00930106">
        <w:trPr>
          <w:trHeight w:val="312"/>
        </w:trPr>
        <w:tc>
          <w:tcPr>
            <w:tcW w:w="1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A98F4D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V.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63EB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2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64E898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10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000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C7DD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4 500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6F4F6A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12 000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5F29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BD96F0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20</w:t>
            </w:r>
          </w:p>
        </w:tc>
      </w:tr>
      <w:tr w:rsidR="00772A8B" w:rsidRPr="005F7800" w14:paraId="7170BC2D" w14:textId="77777777" w:rsidTr="00930106">
        <w:trPr>
          <w:trHeight w:val="908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82449E" w14:textId="77777777" w:rsidR="00772A8B" w:rsidRPr="00644340" w:rsidRDefault="00772A8B" w:rsidP="00930106">
            <w:pPr>
              <w:jc w:val="center"/>
              <w:rPr>
                <w:b/>
                <w:bCs/>
                <w:color w:val="000000"/>
                <w:szCs w:val="24"/>
                <w:lang w:eastAsia="cs-CZ"/>
              </w:rPr>
            </w:pPr>
            <w:r w:rsidRPr="00644340">
              <w:rPr>
                <w:b/>
                <w:bCs/>
                <w:color w:val="000000"/>
                <w:szCs w:val="24"/>
                <w:lang w:eastAsia="cs-CZ"/>
              </w:rPr>
              <w:t>Příplatek za práci ve ztíženém pracovním prostředí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2D86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500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D25C7F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 w:rsidRPr="00644340">
              <w:rPr>
                <w:color w:val="000000"/>
                <w:szCs w:val="24"/>
                <w:lang w:eastAsia="cs-CZ"/>
              </w:rPr>
              <w:t>1</w:t>
            </w:r>
            <w:r>
              <w:rPr>
                <w:color w:val="000000"/>
                <w:szCs w:val="24"/>
                <w:lang w:eastAsia="cs-CZ"/>
              </w:rPr>
              <w:t xml:space="preserve"> </w:t>
            </w:r>
            <w:r w:rsidRPr="00644340">
              <w:rPr>
                <w:color w:val="000000"/>
                <w:szCs w:val="24"/>
                <w:lang w:eastAsia="cs-CZ"/>
              </w:rPr>
              <w:t>800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66DA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2 500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FD968E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3 800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ABDD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400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1F14E1" w14:textId="77777777" w:rsidR="00772A8B" w:rsidRPr="00644340" w:rsidRDefault="00772A8B" w:rsidP="00930106">
            <w:pPr>
              <w:jc w:val="right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111</w:t>
            </w:r>
          </w:p>
        </w:tc>
      </w:tr>
    </w:tbl>
    <w:p w14:paraId="0CEFEC48" w14:textId="77777777" w:rsidR="00772A8B" w:rsidRPr="00102CA5" w:rsidRDefault="00772A8B" w:rsidP="00102CA5">
      <w:pPr>
        <w:spacing w:line="360" w:lineRule="auto"/>
        <w:jc w:val="both"/>
        <w:rPr>
          <w:sz w:val="20"/>
        </w:rPr>
      </w:pPr>
      <w:r w:rsidRPr="00407864">
        <w:rPr>
          <w:b/>
          <w:sz w:val="20"/>
        </w:rPr>
        <w:t xml:space="preserve">Zdroj: </w:t>
      </w:r>
      <w:r>
        <w:rPr>
          <w:sz w:val="20"/>
        </w:rPr>
        <w:t>Výpočet MPSV</w:t>
      </w:r>
    </w:p>
    <w:p w14:paraId="6B484937" w14:textId="77777777" w:rsidR="00B45992" w:rsidRPr="00B45992" w:rsidRDefault="00B45992" w:rsidP="00B45992">
      <w:pPr>
        <w:jc w:val="both"/>
        <w:rPr>
          <w:b/>
          <w:bCs/>
          <w:szCs w:val="24"/>
        </w:rPr>
      </w:pPr>
      <w:r w:rsidRPr="00B45992">
        <w:rPr>
          <w:b/>
          <w:bCs/>
          <w:szCs w:val="24"/>
        </w:rPr>
        <w:t>III. Dopady do veřejných rozpočtů</w:t>
      </w:r>
    </w:p>
    <w:p w14:paraId="4F2DB29F" w14:textId="77777777" w:rsidR="00B45992" w:rsidRDefault="00875C2E" w:rsidP="00B45992">
      <w:pPr>
        <w:ind w:firstLine="708"/>
        <w:jc w:val="both"/>
        <w:rPr>
          <w:szCs w:val="24"/>
        </w:rPr>
      </w:pPr>
      <w:r>
        <w:rPr>
          <w:szCs w:val="24"/>
        </w:rPr>
        <w:t xml:space="preserve">Vzhledem k tomu, že procentní podíl zvláštních příplatků na celkovém objemu prostředků na platy za jednotlivé rozpočtové kapitoly a rozpočty územních samosprávních celků činí jen cca 3,2 % a podíl příplatku za práci ve ztíženém pracovním prostředí nedosahuje ani 0,05 %, </w:t>
      </w:r>
      <w:r w:rsidRPr="00644340">
        <w:rPr>
          <w:szCs w:val="24"/>
        </w:rPr>
        <w:t xml:space="preserve">pak pokud by mělo dojít k navýšení spodních i horních hranic uvedených příplatků </w:t>
      </w:r>
      <w:r w:rsidRPr="00B45992">
        <w:rPr>
          <w:szCs w:val="24"/>
          <w:u w:val="single"/>
        </w:rPr>
        <w:t>o 25 %</w:t>
      </w:r>
      <w:r w:rsidRPr="00B45992">
        <w:rPr>
          <w:szCs w:val="24"/>
        </w:rPr>
        <w:t xml:space="preserve">, jednalo by se o roční náklady ve výši cca 2,6 mld. Kč (z toho cca 617,8 mil. Kč připadá na rozpočty územních samosprávních celků), v případě navýšení </w:t>
      </w:r>
      <w:r w:rsidRPr="00B45992">
        <w:rPr>
          <w:szCs w:val="24"/>
          <w:u w:val="single"/>
        </w:rPr>
        <w:t>o 50 %</w:t>
      </w:r>
      <w:r w:rsidRPr="00B45992">
        <w:rPr>
          <w:szCs w:val="24"/>
        </w:rPr>
        <w:t xml:space="preserve"> by se v celkovém objemu prostředků na platy jednalo o cca 5,2 mld. Kč (z toho cca 1,24 mld. Kč připadá na </w:t>
      </w:r>
      <w:r w:rsidRPr="00B45992">
        <w:rPr>
          <w:szCs w:val="24"/>
        </w:rPr>
        <w:lastRenderedPageBreak/>
        <w:t xml:space="preserve">rozpočty územních samosprávních celků) a v případě </w:t>
      </w:r>
      <w:r w:rsidRPr="00B45992">
        <w:rPr>
          <w:szCs w:val="24"/>
          <w:u w:val="single"/>
        </w:rPr>
        <w:t>100 % navýšení</w:t>
      </w:r>
      <w:r>
        <w:rPr>
          <w:szCs w:val="24"/>
        </w:rPr>
        <w:t xml:space="preserve"> </w:t>
      </w:r>
      <w:r w:rsidRPr="00644340">
        <w:rPr>
          <w:szCs w:val="24"/>
        </w:rPr>
        <w:t>by se v celkovém objemu pro</w:t>
      </w:r>
      <w:r>
        <w:rPr>
          <w:szCs w:val="24"/>
        </w:rPr>
        <w:t>středků na platy jednalo o cca 10,4 mld. Kč (z toho cca 2,48</w:t>
      </w:r>
      <w:r w:rsidRPr="00644340">
        <w:rPr>
          <w:szCs w:val="24"/>
        </w:rPr>
        <w:t xml:space="preserve"> mld. Kč připadá na rozpočty územních samosprávních celků). </w:t>
      </w:r>
      <w:r>
        <w:rPr>
          <w:szCs w:val="24"/>
        </w:rPr>
        <w:t>Pro podrobnější kalkulaci dopadů diferencovaného zvýšení jednotlivých skupin u zvláštního příplatku a</w:t>
      </w:r>
      <w:r w:rsidR="00B45992">
        <w:rPr>
          <w:szCs w:val="24"/>
        </w:rPr>
        <w:t> </w:t>
      </w:r>
      <w:r>
        <w:rPr>
          <w:szCs w:val="24"/>
        </w:rPr>
        <w:t>dopadů na rozpočty veřejných zdravotních pojišťoven nejsou k dispozici</w:t>
      </w:r>
      <w:r w:rsidRPr="00572EC2">
        <w:rPr>
          <w:szCs w:val="24"/>
        </w:rPr>
        <w:t xml:space="preserve"> </w:t>
      </w:r>
      <w:r>
        <w:rPr>
          <w:szCs w:val="24"/>
        </w:rPr>
        <w:t>statistická data.</w:t>
      </w:r>
    </w:p>
    <w:p w14:paraId="272A707B" w14:textId="77777777" w:rsidR="006A059B" w:rsidRDefault="006A059B" w:rsidP="00B45992">
      <w:pPr>
        <w:ind w:firstLine="708"/>
        <w:jc w:val="both"/>
        <w:rPr>
          <w:szCs w:val="24"/>
        </w:rPr>
      </w:pPr>
      <w:r>
        <w:rPr>
          <w:szCs w:val="24"/>
        </w:rPr>
        <w:t xml:space="preserve">Uvedené údaje by mohly vést k myšlence, že zvýšení spodních nárokových hranic o 60-100 % by veřejným rozpočtům nemělo způsobit velké potíže a mohlo by být realizováno v rámci již alokovaných objemů prostředků na platy. Zde je však třeba zdůraznit, že uvedené zvýšení nedopadá na celou rozpočtovou sféru konstantně, a právě v oblastech, kde za vykonávané práce přísluší i zvláštní příplatek, je </w:t>
      </w:r>
      <w:r w:rsidRPr="009B51AF">
        <w:rPr>
          <w:szCs w:val="24"/>
          <w:u w:val="single"/>
        </w:rPr>
        <w:t>již nyní často pociťován nedostatek finančních prostředků</w:t>
      </w:r>
      <w:r>
        <w:rPr>
          <w:szCs w:val="24"/>
        </w:rPr>
        <w:t xml:space="preserve"> potřebných na financování mimotarifních složek platu (mezi které patří mimo zvláštního příplatku nebo příplatku za práci ve ztíženém pracovním prostředí např. i osobní příplatek). Z důvodu nedostatku finančních prostředků jsou pak příplatky poskytovány na úrovni spodní hranice rozpětí a další zvýšení této hranice bez příslušného navýšení finančního krytí by mohlo vést k paradoxní situaci, že by zaměstnavatel tyto příplatky musel poskytnout na úkor jiných mimotarifních složek a plat konkrétního zaměstnance by se ani nemusel zvýšit. K uvedené situaci podle poznatků z praxe dochází například v zařízeních sociálních služeb. Po zvýšení spodní hranice zvláštního příplatku od 1. </w:t>
      </w:r>
      <w:r w:rsidR="009B51AF">
        <w:rPr>
          <w:szCs w:val="24"/>
        </w:rPr>
        <w:t>ledna</w:t>
      </w:r>
      <w:r>
        <w:rPr>
          <w:szCs w:val="24"/>
        </w:rPr>
        <w:t xml:space="preserve"> 2019 došlo k navýšení objemu prostředků na zvláštní příplatky z 287 973 tis. Kč na</w:t>
      </w:r>
      <w:r w:rsidR="009B51AF">
        <w:rPr>
          <w:szCs w:val="24"/>
        </w:rPr>
        <w:t> </w:t>
      </w:r>
      <w:r>
        <w:rPr>
          <w:szCs w:val="24"/>
        </w:rPr>
        <w:t>558</w:t>
      </w:r>
      <w:r w:rsidR="009B51AF">
        <w:rPr>
          <w:szCs w:val="24"/>
        </w:rPr>
        <w:t> </w:t>
      </w:r>
      <w:r>
        <w:rPr>
          <w:szCs w:val="24"/>
        </w:rPr>
        <w:t>119</w:t>
      </w:r>
      <w:r w:rsidR="009B51AF">
        <w:rPr>
          <w:szCs w:val="24"/>
        </w:rPr>
        <w:t> </w:t>
      </w:r>
      <w:r>
        <w:rPr>
          <w:szCs w:val="24"/>
        </w:rPr>
        <w:t>tis.</w:t>
      </w:r>
      <w:r w:rsidR="00B45992">
        <w:rPr>
          <w:szCs w:val="24"/>
        </w:rPr>
        <w:t> </w:t>
      </w:r>
      <w:r>
        <w:rPr>
          <w:szCs w:val="24"/>
        </w:rPr>
        <w:t xml:space="preserve">Kč. </w:t>
      </w:r>
    </w:p>
    <w:p w14:paraId="2229D5AF" w14:textId="77777777" w:rsidR="006A059B" w:rsidRDefault="006A059B" w:rsidP="00B45992">
      <w:pPr>
        <w:ind w:firstLine="708"/>
        <w:jc w:val="both"/>
        <w:rPr>
          <w:szCs w:val="24"/>
        </w:rPr>
      </w:pPr>
      <w:r>
        <w:rPr>
          <w:szCs w:val="24"/>
        </w:rPr>
        <w:t xml:space="preserve">Následující tabulka zobrazuje nárůst objemu prostředků na zvláštní příplatky </w:t>
      </w:r>
      <w:r>
        <w:rPr>
          <w:szCs w:val="24"/>
        </w:rPr>
        <w:br/>
      </w:r>
      <w:r w:rsidRPr="00B45992">
        <w:rPr>
          <w:szCs w:val="24"/>
        </w:rPr>
        <w:t>při navýšení spodních hranic o 60 % a 100 %,</w:t>
      </w:r>
      <w:r>
        <w:rPr>
          <w:szCs w:val="24"/>
        </w:rPr>
        <w:t xml:space="preserve"> pro některé konkrétní skupiny zaměstnanců (k nimž jsou dostupná podrobnější data). Tabulka kvůli nedostatku podrobných dat vůbec neuvádí propočty např. pro územní samosprávu a zdravotnictví, přičemž i zde lze očekávat nemalý nárůst finančních nákladů na zajištění případného zvýšení zvláštních příplatků.</w:t>
      </w:r>
    </w:p>
    <w:tbl>
      <w:tblPr>
        <w:tblW w:w="9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985"/>
        <w:gridCol w:w="1542"/>
        <w:gridCol w:w="1435"/>
        <w:gridCol w:w="1179"/>
        <w:gridCol w:w="1311"/>
      </w:tblGrid>
      <w:tr w:rsidR="006A059B" w:rsidRPr="009C2382" w14:paraId="5926A4EF" w14:textId="77777777" w:rsidTr="0099553B">
        <w:trPr>
          <w:trHeight w:val="517"/>
        </w:trPr>
        <w:tc>
          <w:tcPr>
            <w:tcW w:w="1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9F75A7D" w14:textId="77777777" w:rsidR="006A059B" w:rsidRPr="00970991" w:rsidRDefault="006A059B" w:rsidP="00995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Skupina zaměstnanců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5744ED" w14:textId="77777777" w:rsidR="006A059B" w:rsidRPr="00970991" w:rsidRDefault="006A059B" w:rsidP="00995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Objem prostředků 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na zvláštní příplatky 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v roce 2019 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>(v tis. Kč)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FC17EE" w14:textId="77777777" w:rsidR="006A059B" w:rsidRPr="00970991" w:rsidRDefault="006A059B" w:rsidP="00995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Navýšení o 60 %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 xml:space="preserve"> (v tis. Kč)</w:t>
            </w:r>
          </w:p>
        </w:tc>
        <w:tc>
          <w:tcPr>
            <w:tcW w:w="14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2EEB83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Dodatečné náklady navýšení 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o 60 %</w:t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>(rozdíl oproti roku 2019</w:t>
            </w:r>
            <w:r>
              <w:rPr>
                <w:color w:val="000000"/>
                <w:sz w:val="22"/>
                <w:szCs w:val="22"/>
                <w:lang w:eastAsia="cs-CZ"/>
              </w:rPr>
              <w:t>,</w:t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>v tis. Kč)</w:t>
            </w:r>
          </w:p>
        </w:tc>
        <w:tc>
          <w:tcPr>
            <w:tcW w:w="11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0DE9B7" w14:textId="77777777" w:rsidR="006A059B" w:rsidRPr="00970991" w:rsidRDefault="006A059B" w:rsidP="00995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Navýšení o 100 %</w:t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 xml:space="preserve"> (v tis. Kč)</w:t>
            </w:r>
          </w:p>
        </w:tc>
        <w:tc>
          <w:tcPr>
            <w:tcW w:w="131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CBE53F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Dodatečné náklady navýšení 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o 100 %</w:t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 xml:space="preserve"> (rozdíl oproti roku 2019</w:t>
            </w:r>
            <w:r>
              <w:rPr>
                <w:color w:val="000000"/>
                <w:sz w:val="22"/>
                <w:szCs w:val="22"/>
                <w:lang w:eastAsia="cs-CZ"/>
              </w:rPr>
              <w:t>,</w:t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>v tis. Kč)</w:t>
            </w:r>
          </w:p>
        </w:tc>
      </w:tr>
      <w:tr w:rsidR="006A059B" w:rsidRPr="009C2382" w14:paraId="7008FD86" w14:textId="77777777" w:rsidTr="0099553B">
        <w:trPr>
          <w:trHeight w:val="1096"/>
        </w:trPr>
        <w:tc>
          <w:tcPr>
            <w:tcW w:w="168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925930" w14:textId="77777777" w:rsidR="006A059B" w:rsidRPr="00970991" w:rsidRDefault="006A059B" w:rsidP="0099553B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7463A7" w14:textId="77777777" w:rsidR="006A059B" w:rsidRPr="00970991" w:rsidRDefault="006A059B" w:rsidP="0099553B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1FAFA5" w14:textId="77777777" w:rsidR="006A059B" w:rsidRPr="00970991" w:rsidRDefault="006A059B" w:rsidP="0099553B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A22CB3" w14:textId="77777777" w:rsidR="006A059B" w:rsidRPr="00970991" w:rsidRDefault="006A059B" w:rsidP="0099553B">
            <w:pPr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99AE1D" w14:textId="77777777" w:rsidR="006A059B" w:rsidRPr="00970991" w:rsidRDefault="006A059B" w:rsidP="0099553B">
            <w:pPr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B95544" w14:textId="77777777" w:rsidR="006A059B" w:rsidRPr="00970991" w:rsidRDefault="006A059B" w:rsidP="0099553B">
            <w:pPr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6A059B" w:rsidRPr="009C2382" w14:paraId="435A13C8" w14:textId="77777777" w:rsidTr="0099553B">
        <w:trPr>
          <w:trHeight w:val="588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F2E622" w14:textId="77777777" w:rsidR="006A059B" w:rsidRPr="00970991" w:rsidRDefault="006A059B" w:rsidP="0099553B">
            <w:pPr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 xml:space="preserve">Zaměstnanci </w:t>
            </w:r>
            <w:r>
              <w:rPr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>v zařízeních sociálních služeb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7361EC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558 119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5DB9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893 000</w:t>
            </w:r>
          </w:p>
        </w:tc>
        <w:tc>
          <w:tcPr>
            <w:tcW w:w="14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84486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334 881</w:t>
            </w:r>
          </w:p>
        </w:tc>
        <w:tc>
          <w:tcPr>
            <w:tcW w:w="11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72A3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1 116 240</w:t>
            </w:r>
          </w:p>
        </w:tc>
        <w:tc>
          <w:tcPr>
            <w:tcW w:w="131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FFCCA0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558 121</w:t>
            </w:r>
          </w:p>
        </w:tc>
      </w:tr>
      <w:tr w:rsidR="006A059B" w:rsidRPr="009C2382" w14:paraId="4E37B711" w14:textId="77777777" w:rsidTr="0099553B">
        <w:trPr>
          <w:trHeight w:val="534"/>
        </w:trPr>
        <w:tc>
          <w:tcPr>
            <w:tcW w:w="168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1B5AAA8" w14:textId="77777777" w:rsidR="006A059B" w:rsidRPr="00970991" w:rsidRDefault="006A059B" w:rsidP="0099553B">
            <w:pPr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lastRenderedPageBreak/>
              <w:t xml:space="preserve">Zaměstnanci </w:t>
            </w:r>
            <w:r>
              <w:rPr>
                <w:color w:val="000000"/>
                <w:sz w:val="22"/>
                <w:szCs w:val="22"/>
                <w:lang w:eastAsia="cs-CZ"/>
              </w:rPr>
              <w:br/>
            </w:r>
            <w:r w:rsidRPr="00970991">
              <w:rPr>
                <w:color w:val="000000"/>
                <w:sz w:val="22"/>
                <w:szCs w:val="22"/>
                <w:lang w:eastAsia="cs-CZ"/>
              </w:rPr>
              <w:t>v regionálním školství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60E86A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702 411</w:t>
            </w:r>
          </w:p>
        </w:tc>
        <w:tc>
          <w:tcPr>
            <w:tcW w:w="15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0E3C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1 123 860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4C0AEF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421 449</w:t>
            </w:r>
          </w:p>
        </w:tc>
        <w:tc>
          <w:tcPr>
            <w:tcW w:w="11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4552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1 404 830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0C341A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702 419</w:t>
            </w:r>
          </w:p>
        </w:tc>
      </w:tr>
      <w:tr w:rsidR="006A059B" w:rsidRPr="009C2382" w14:paraId="28A32D40" w14:textId="77777777" w:rsidTr="0099553B">
        <w:trPr>
          <w:trHeight w:val="534"/>
        </w:trPr>
        <w:tc>
          <w:tcPr>
            <w:tcW w:w="16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A76D720" w14:textId="77777777" w:rsidR="006A059B" w:rsidRPr="00970991" w:rsidRDefault="006A059B" w:rsidP="0099553B">
            <w:pPr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Zaměstnanci ve státní službě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27B932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559 230</w:t>
            </w:r>
          </w:p>
        </w:tc>
        <w:tc>
          <w:tcPr>
            <w:tcW w:w="154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9373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894 770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3D65EA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335 540</w:t>
            </w:r>
          </w:p>
        </w:tc>
        <w:tc>
          <w:tcPr>
            <w:tcW w:w="117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9241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1 118 460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A6B60F" w14:textId="77777777" w:rsidR="006A059B" w:rsidRPr="00970991" w:rsidRDefault="006A059B" w:rsidP="0099553B">
            <w:pPr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559 230</w:t>
            </w:r>
          </w:p>
        </w:tc>
      </w:tr>
      <w:tr w:rsidR="006A059B" w:rsidRPr="009C2382" w14:paraId="3078528B" w14:textId="77777777" w:rsidTr="0099553B">
        <w:trPr>
          <w:trHeight w:val="280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70BB4E3" w14:textId="77777777" w:rsidR="006A059B" w:rsidRPr="00970991" w:rsidRDefault="006A059B" w:rsidP="009955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272AA1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---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24DF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---</w:t>
            </w:r>
          </w:p>
        </w:tc>
        <w:tc>
          <w:tcPr>
            <w:tcW w:w="14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EE27CAA" w14:textId="77777777" w:rsidR="006A059B" w:rsidRPr="00970991" w:rsidRDefault="006A059B" w:rsidP="0099553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1 091 870</w:t>
            </w:r>
          </w:p>
        </w:tc>
        <w:tc>
          <w:tcPr>
            <w:tcW w:w="1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7720" w14:textId="77777777" w:rsidR="006A059B" w:rsidRPr="00970991" w:rsidRDefault="006A059B" w:rsidP="0099553B">
            <w:pPr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color w:val="000000"/>
                <w:sz w:val="22"/>
                <w:szCs w:val="22"/>
                <w:lang w:eastAsia="cs-CZ"/>
              </w:rPr>
              <w:t>---</w:t>
            </w:r>
          </w:p>
        </w:tc>
        <w:tc>
          <w:tcPr>
            <w:tcW w:w="13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47D9B9" w14:textId="77777777" w:rsidR="006A059B" w:rsidRPr="00970991" w:rsidRDefault="006A059B" w:rsidP="0099553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70991">
              <w:rPr>
                <w:b/>
                <w:bCs/>
                <w:color w:val="000000"/>
                <w:sz w:val="22"/>
                <w:szCs w:val="22"/>
                <w:lang w:eastAsia="cs-CZ"/>
              </w:rPr>
              <w:t>1 819 770</w:t>
            </w:r>
          </w:p>
        </w:tc>
      </w:tr>
    </w:tbl>
    <w:p w14:paraId="13036B27" w14:textId="77777777" w:rsidR="006A059B" w:rsidRDefault="006A059B" w:rsidP="006A059B">
      <w:pPr>
        <w:spacing w:line="360" w:lineRule="auto"/>
        <w:jc w:val="both"/>
        <w:rPr>
          <w:sz w:val="20"/>
        </w:rPr>
      </w:pPr>
      <w:r w:rsidRPr="009C7FCA">
        <w:rPr>
          <w:b/>
          <w:sz w:val="20"/>
        </w:rPr>
        <w:t xml:space="preserve">Zdroj: </w:t>
      </w:r>
      <w:r w:rsidRPr="009C7FCA">
        <w:rPr>
          <w:sz w:val="20"/>
        </w:rPr>
        <w:t>Statistiky MPSV a MŠMT, Výstupy ISP</w:t>
      </w:r>
    </w:p>
    <w:p w14:paraId="053263AE" w14:textId="77777777" w:rsidR="00B45992" w:rsidRPr="00875C2E" w:rsidRDefault="00B45992" w:rsidP="00B4599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IV.</w:t>
      </w:r>
      <w:r w:rsidRPr="00875C2E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Specifi</w:t>
      </w:r>
      <w:r w:rsidR="009B51AF">
        <w:rPr>
          <w:rFonts w:cs="Arial"/>
          <w:b/>
          <w:bCs/>
        </w:rPr>
        <w:t>ka</w:t>
      </w:r>
      <w:r>
        <w:rPr>
          <w:rFonts w:cs="Arial"/>
          <w:b/>
          <w:bCs/>
        </w:rPr>
        <w:t xml:space="preserve"> problematik</w:t>
      </w:r>
      <w:r w:rsidR="009B51AF">
        <w:rPr>
          <w:rFonts w:cs="Arial"/>
          <w:b/>
          <w:bCs/>
        </w:rPr>
        <w:t>y</w:t>
      </w:r>
      <w:r>
        <w:rPr>
          <w:rFonts w:cs="Arial"/>
          <w:b/>
          <w:bCs/>
        </w:rPr>
        <w:t xml:space="preserve"> z</w:t>
      </w:r>
      <w:r w:rsidRPr="00875C2E">
        <w:rPr>
          <w:rFonts w:cs="Arial"/>
          <w:b/>
          <w:bCs/>
        </w:rPr>
        <w:t>vláštní</w:t>
      </w:r>
      <w:r>
        <w:rPr>
          <w:rFonts w:cs="Arial"/>
          <w:b/>
          <w:bCs/>
        </w:rPr>
        <w:t>ho</w:t>
      </w:r>
      <w:r w:rsidRPr="00875C2E">
        <w:rPr>
          <w:rFonts w:cs="Arial"/>
          <w:b/>
          <w:bCs/>
        </w:rPr>
        <w:t xml:space="preserve"> příplatk</w:t>
      </w:r>
      <w:r>
        <w:rPr>
          <w:rFonts w:cs="Arial"/>
          <w:b/>
          <w:bCs/>
        </w:rPr>
        <w:t>u u s</w:t>
      </w:r>
      <w:r w:rsidRPr="00875C2E">
        <w:rPr>
          <w:rFonts w:cs="Arial"/>
          <w:b/>
          <w:bCs/>
        </w:rPr>
        <w:t>ociální</w:t>
      </w:r>
      <w:r>
        <w:rPr>
          <w:rFonts w:cs="Arial"/>
          <w:b/>
          <w:bCs/>
        </w:rPr>
        <w:t>ch</w:t>
      </w:r>
      <w:r w:rsidRPr="00875C2E">
        <w:rPr>
          <w:rFonts w:cs="Arial"/>
          <w:b/>
          <w:bCs/>
        </w:rPr>
        <w:t xml:space="preserve"> pracovní</w:t>
      </w:r>
      <w:r>
        <w:rPr>
          <w:rFonts w:cs="Arial"/>
          <w:b/>
          <w:bCs/>
        </w:rPr>
        <w:t>ků a pracovníků v sociálních službách</w:t>
      </w:r>
      <w:r w:rsidRPr="00875C2E">
        <w:rPr>
          <w:rFonts w:cs="Arial"/>
          <w:b/>
          <w:bCs/>
        </w:rPr>
        <w:t xml:space="preserve"> </w:t>
      </w:r>
    </w:p>
    <w:p w14:paraId="7926B9A3" w14:textId="77777777" w:rsidR="00B45992" w:rsidRDefault="00B45992" w:rsidP="0075724C">
      <w:pPr>
        <w:ind w:firstLine="708"/>
        <w:jc w:val="both"/>
        <w:rPr>
          <w:rFonts w:cs="Arial"/>
          <w:szCs w:val="24"/>
        </w:rPr>
      </w:pPr>
      <w:r w:rsidRPr="00A8243A">
        <w:rPr>
          <w:rFonts w:cs="Arial"/>
          <w:szCs w:val="24"/>
        </w:rPr>
        <w:t xml:space="preserve">Sociálním pracovníkům a pracovníkům v sociálních službách </w:t>
      </w:r>
      <w:r>
        <w:rPr>
          <w:rFonts w:cs="Arial"/>
          <w:szCs w:val="24"/>
        </w:rPr>
        <w:t>přísluší</w:t>
      </w:r>
      <w:r w:rsidRPr="00A8243A">
        <w:rPr>
          <w:rFonts w:cs="Arial"/>
          <w:szCs w:val="24"/>
        </w:rPr>
        <w:t xml:space="preserve"> zvláštní příplatek (§ 129 zákoníku práce, § 8 </w:t>
      </w:r>
      <w:r>
        <w:rPr>
          <w:rFonts w:cs="Arial"/>
          <w:szCs w:val="24"/>
        </w:rPr>
        <w:t xml:space="preserve">a </w:t>
      </w:r>
      <w:r w:rsidRPr="00A8243A">
        <w:rPr>
          <w:rFonts w:cs="Arial"/>
          <w:szCs w:val="24"/>
        </w:rPr>
        <w:t xml:space="preserve">příloha č. </w:t>
      </w:r>
      <w:r>
        <w:rPr>
          <w:rFonts w:cs="Arial"/>
          <w:szCs w:val="24"/>
        </w:rPr>
        <w:t>5</w:t>
      </w:r>
      <w:r w:rsidRPr="00A8243A">
        <w:rPr>
          <w:rFonts w:cs="Arial"/>
          <w:szCs w:val="24"/>
        </w:rPr>
        <w:t xml:space="preserve"> nařízení vlády č.</w:t>
      </w:r>
      <w:r>
        <w:rPr>
          <w:rFonts w:cs="Arial"/>
          <w:szCs w:val="24"/>
        </w:rPr>
        <w:t> </w:t>
      </w:r>
      <w:r w:rsidRPr="00A8243A">
        <w:rPr>
          <w:rFonts w:cs="Arial"/>
          <w:szCs w:val="24"/>
        </w:rPr>
        <w:t>341/2017 Sb.) podle toho</w:t>
      </w:r>
      <w:r>
        <w:rPr>
          <w:rFonts w:cs="Arial"/>
          <w:szCs w:val="24"/>
        </w:rPr>
        <w:t>,</w:t>
      </w:r>
      <w:r w:rsidRPr="00A8243A">
        <w:rPr>
          <w:rFonts w:cs="Arial"/>
          <w:szCs w:val="24"/>
        </w:rPr>
        <w:t xml:space="preserve"> jaké </w:t>
      </w:r>
      <w:r w:rsidRPr="00B40F4A">
        <w:rPr>
          <w:rFonts w:cs="Arial"/>
          <w:szCs w:val="24"/>
        </w:rPr>
        <w:t>práce spojené s mimořádnou neuropsychickou zátěží, rizikem ohrožení života a zdraví nebo s obtížnými pracovními režimy vykonávají.</w:t>
      </w:r>
      <w:r w:rsidRPr="00A8243A">
        <w:rPr>
          <w:rFonts w:cs="Arial"/>
          <w:szCs w:val="24"/>
        </w:rPr>
        <w:t xml:space="preserve"> Konkrétně se může jednat o příplatek v I. skupině, kde jsou zařazeny práce vykonávané střídavě v různých směnách v rámci dvousměnného provozního režimu nebo ve II. skupině, kde jsou práce vykonávané střídavě v různých směnách v rámci třísměnného nebo nepřetržitého provozního režimu. Specificky sociálním pracovníkům a pracovníkům v sociálních službách se poskytuje příplatek ve II. skupině (bod 2.4 – pedagogická činnost v zařízení sociálních služeb) a ve IV. skupině (bod 6 – soustavné poskytování přímé obslužné péče v zařízeních sociálních služeb osobám s tělesným postižením, duševní</w:t>
      </w:r>
      <w:r>
        <w:rPr>
          <w:rFonts w:cs="Arial"/>
          <w:szCs w:val="24"/>
        </w:rPr>
        <w:t xml:space="preserve"> poruchou nebo poruchou chování)</w:t>
      </w:r>
      <w:r w:rsidRPr="00A8243A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S</w:t>
      </w:r>
      <w:r w:rsidRPr="00A8243A">
        <w:rPr>
          <w:rFonts w:cs="Arial"/>
          <w:szCs w:val="24"/>
        </w:rPr>
        <w:t xml:space="preserve">ouběh </w:t>
      </w:r>
      <w:r>
        <w:rPr>
          <w:rFonts w:cs="Arial"/>
          <w:szCs w:val="24"/>
        </w:rPr>
        <w:t xml:space="preserve">příplatků </w:t>
      </w:r>
      <w:r w:rsidRPr="00A8243A">
        <w:rPr>
          <w:rFonts w:cs="Arial"/>
          <w:szCs w:val="24"/>
        </w:rPr>
        <w:t>je možný pouze v případě zvláštního příplatku za směnnost a zvláštního příplatku z</w:t>
      </w:r>
      <w:r>
        <w:rPr>
          <w:rFonts w:cs="Arial"/>
          <w:szCs w:val="24"/>
        </w:rPr>
        <w:t xml:space="preserve"> jednoho </w:t>
      </w:r>
      <w:r w:rsidRPr="00A8243A">
        <w:rPr>
          <w:rFonts w:cs="Arial"/>
          <w:szCs w:val="24"/>
        </w:rPr>
        <w:t>jiného důvodu</w:t>
      </w:r>
      <w:r>
        <w:rPr>
          <w:rFonts w:cs="Arial"/>
          <w:szCs w:val="24"/>
        </w:rPr>
        <w:t xml:space="preserve"> (toho, který je ve vyšší skupině)</w:t>
      </w:r>
      <w:r w:rsidRPr="00A8243A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0144DD">
        <w:rPr>
          <w:rFonts w:cs="Arial"/>
          <w:szCs w:val="24"/>
          <w:u w:val="single"/>
        </w:rPr>
        <w:t>Poskytování zvláštního příplatku ve IV. skupině se v současnosti vztahuje pouze na zaměstnance poskytující přímou obslužnou péči v zařízeních sociálních služeb. Bylo by tedy vhodné zvažovat i rozšíření tohoto titulu pro poskytování zvláštního příplatku sociálním pracovníkům a pracovníkům v sociálních službách, kteří poskytují nejen přímou obslužnou péči, ale případně i jiné formy péče, např. v rámci terénních služeb v domácím prostředí klientů.</w:t>
      </w:r>
      <w:r>
        <w:rPr>
          <w:rFonts w:cs="Arial"/>
          <w:szCs w:val="24"/>
        </w:rPr>
        <w:t xml:space="preserve"> Případné finanční dopady rovněž nejsou dosud součástí návrhu státního rozpočtu.</w:t>
      </w:r>
    </w:p>
    <w:p w14:paraId="5DACA197" w14:textId="77777777" w:rsidR="006A059B" w:rsidRPr="0075724C" w:rsidRDefault="0075724C" w:rsidP="00102CA5">
      <w:pPr>
        <w:spacing w:after="0" w:line="240" w:lineRule="auto"/>
        <w:rPr>
          <w:b/>
          <w:bCs/>
          <w:szCs w:val="24"/>
        </w:rPr>
      </w:pPr>
      <w:r w:rsidRPr="0075724C">
        <w:rPr>
          <w:b/>
          <w:bCs/>
          <w:szCs w:val="24"/>
        </w:rPr>
        <w:t>V. Závěrem</w:t>
      </w:r>
    </w:p>
    <w:p w14:paraId="42C015F7" w14:textId="77777777" w:rsidR="006A059B" w:rsidRDefault="006A059B" w:rsidP="00102CA5">
      <w:pPr>
        <w:spacing w:after="0" w:line="240" w:lineRule="auto"/>
        <w:rPr>
          <w:szCs w:val="24"/>
        </w:rPr>
      </w:pPr>
    </w:p>
    <w:p w14:paraId="5E178516" w14:textId="77777777" w:rsidR="00102CA5" w:rsidRDefault="00B45992" w:rsidP="00BF5717">
      <w:pPr>
        <w:ind w:firstLine="708"/>
        <w:jc w:val="both"/>
      </w:pPr>
      <w:r w:rsidRPr="00875C2E">
        <w:rPr>
          <w:szCs w:val="24"/>
        </w:rPr>
        <w:t>Zvýšením zvláštního příplatku a příplatku za práci ve ztíženém pracovním prostředí ve veřejných službách a správě a ve státní službě o 25 %, 50 % nebo dokonce o 60 až 100 % by se výrazně zvýšila váha negativních vlivů práce a</w:t>
      </w:r>
      <w:r w:rsidR="0075724C">
        <w:rPr>
          <w:szCs w:val="24"/>
        </w:rPr>
        <w:t> </w:t>
      </w:r>
      <w:r w:rsidRPr="00875C2E">
        <w:rPr>
          <w:szCs w:val="24"/>
        </w:rPr>
        <w:t xml:space="preserve">pracovního prostředí na úkor ostatních složek platu, zejména platového tarifu. </w:t>
      </w:r>
      <w:r w:rsidR="0075724C">
        <w:rPr>
          <w:szCs w:val="24"/>
        </w:rPr>
        <w:t>Pokud by došlo k výrazně vyššímu navýšení těchto příplatků (např. o 100 %), nebyl by jejich podíl na celkovém platu již odpovídající dosavadní koncepci struktury platu.</w:t>
      </w:r>
      <w:r w:rsidR="004A66CD">
        <w:rPr>
          <w:szCs w:val="24"/>
        </w:rPr>
        <w:t xml:space="preserve"> </w:t>
      </w:r>
      <w:r w:rsidRPr="00875C2E">
        <w:rPr>
          <w:szCs w:val="24"/>
        </w:rPr>
        <w:t xml:space="preserve">V případě </w:t>
      </w:r>
      <w:r w:rsidRPr="00372349">
        <w:t>navýšení o absolutní částku 2</w:t>
      </w:r>
      <w:r>
        <w:t xml:space="preserve"> </w:t>
      </w:r>
      <w:r w:rsidRPr="00372349">
        <w:t>000 Kč</w:t>
      </w:r>
      <w:r>
        <w:t xml:space="preserve"> by se výrazně </w:t>
      </w:r>
      <w:r w:rsidRPr="00372349">
        <w:t xml:space="preserve">snížilo </w:t>
      </w:r>
      <w:r>
        <w:t>d</w:t>
      </w:r>
      <w:r w:rsidRPr="00372349">
        <w:t>iferenciační rozpětí zvláštních příplatků stanovené pro I. až V. skupinu prací</w:t>
      </w:r>
      <w:r w:rsidR="0075724C">
        <w:t>. Narušení</w:t>
      </w:r>
      <w:r w:rsidR="0075724C">
        <w:rPr>
          <w:szCs w:val="24"/>
        </w:rPr>
        <w:t xml:space="preserve"> gradace kompenzace neuropsychické zátěže a rizika ohrožení zdraví zaměstnanců by zároveň </w:t>
      </w:r>
      <w:r w:rsidR="0075724C">
        <w:rPr>
          <w:szCs w:val="24"/>
        </w:rPr>
        <w:lastRenderedPageBreak/>
        <w:t>představoval</w:t>
      </w:r>
      <w:r w:rsidR="008642B7">
        <w:rPr>
          <w:szCs w:val="24"/>
        </w:rPr>
        <w:t>o</w:t>
      </w:r>
      <w:r w:rsidR="0075724C">
        <w:rPr>
          <w:szCs w:val="24"/>
        </w:rPr>
        <w:t xml:space="preserve"> oslabení </w:t>
      </w:r>
      <w:r w:rsidR="008642B7">
        <w:rPr>
          <w:szCs w:val="24"/>
        </w:rPr>
        <w:t>principu spravedlivého odměňování ve vztahu k zaměstnancům, kteří čelí nejzávažnějším ztěžujícím vlivům práce.</w:t>
      </w:r>
      <w:r w:rsidR="004A66CD">
        <w:rPr>
          <w:szCs w:val="24"/>
        </w:rPr>
        <w:t xml:space="preserve"> </w:t>
      </w:r>
      <w:r>
        <w:t>Případné navýšení</w:t>
      </w:r>
      <w:r w:rsidR="004A66CD">
        <w:t xml:space="preserve"> dotčených příplatků</w:t>
      </w:r>
      <w:r>
        <w:t xml:space="preserve"> bude </w:t>
      </w:r>
      <w:r w:rsidRPr="001E0371">
        <w:rPr>
          <w:szCs w:val="24"/>
        </w:rPr>
        <w:t>nutno spojit s poskytnutím dodatečných prostředků na platy, aby</w:t>
      </w:r>
      <w:r w:rsidRPr="00875C2E">
        <w:rPr>
          <w:szCs w:val="24"/>
        </w:rPr>
        <w:t xml:space="preserve"> nedocházelo k jejich úhradě na úkor ostatních složek platu, zejména osobního příplatku</w:t>
      </w:r>
      <w:r w:rsidR="000834B9">
        <w:rPr>
          <w:szCs w:val="24"/>
        </w:rPr>
        <w:t>.</w:t>
      </w:r>
    </w:p>
    <w:p w14:paraId="47598D76" w14:textId="77777777" w:rsidR="00BF5717" w:rsidRDefault="00BF5717" w:rsidP="00BF5717">
      <w:pPr>
        <w:ind w:firstLine="708"/>
        <w:jc w:val="both"/>
      </w:pPr>
    </w:p>
    <w:p w14:paraId="5194B3FE" w14:textId="77777777" w:rsidR="00B40F4A" w:rsidRDefault="00B40F4A" w:rsidP="00102CA5">
      <w:pPr>
        <w:spacing w:after="0" w:line="240" w:lineRule="auto"/>
        <w:rPr>
          <w:szCs w:val="24"/>
        </w:rPr>
      </w:pPr>
      <w:r>
        <w:rPr>
          <w:szCs w:val="24"/>
        </w:rPr>
        <w:t xml:space="preserve">Zpracovalo: oddělení </w:t>
      </w:r>
      <w:proofErr w:type="spellStart"/>
      <w:r>
        <w:rPr>
          <w:szCs w:val="24"/>
        </w:rPr>
        <w:t>mzdověprávní</w:t>
      </w:r>
      <w:proofErr w:type="spellEnd"/>
      <w:r w:rsidR="00102CA5">
        <w:rPr>
          <w:szCs w:val="24"/>
        </w:rPr>
        <w:t xml:space="preserve"> – </w:t>
      </w:r>
      <w:r>
        <w:rPr>
          <w:szCs w:val="24"/>
        </w:rPr>
        <w:t>522</w:t>
      </w:r>
      <w:r w:rsidR="00102CA5">
        <w:rPr>
          <w:szCs w:val="24"/>
        </w:rPr>
        <w:t>/odbor 52</w:t>
      </w:r>
    </w:p>
    <w:p w14:paraId="50CA0617" w14:textId="77777777" w:rsidR="006728AC" w:rsidRDefault="00F914DE" w:rsidP="00C468DC">
      <w:pPr>
        <w:spacing w:after="0" w:line="240" w:lineRule="auto"/>
        <w:rPr>
          <w:szCs w:val="24"/>
        </w:rPr>
      </w:pPr>
      <w:r>
        <w:rPr>
          <w:szCs w:val="24"/>
        </w:rPr>
        <w:t>ZNM</w:t>
      </w:r>
      <w:r w:rsidR="00B40F4A">
        <w:rPr>
          <w:szCs w:val="24"/>
        </w:rPr>
        <w:t xml:space="preserve"> 5: Mgr. </w:t>
      </w:r>
      <w:r w:rsidR="00102CA5">
        <w:rPr>
          <w:szCs w:val="24"/>
        </w:rPr>
        <w:t xml:space="preserve">Dana </w:t>
      </w:r>
      <w:r w:rsidR="00B40F4A">
        <w:rPr>
          <w:szCs w:val="24"/>
        </w:rPr>
        <w:t>Roučková</w:t>
      </w:r>
    </w:p>
    <w:p w14:paraId="715892FE" w14:textId="77777777" w:rsidR="00A02AB9" w:rsidRDefault="00A02AB9" w:rsidP="00C468DC">
      <w:pPr>
        <w:spacing w:after="0" w:line="240" w:lineRule="auto"/>
        <w:rPr>
          <w:szCs w:val="24"/>
        </w:rPr>
      </w:pPr>
    </w:p>
    <w:p w14:paraId="6E0C1707" w14:textId="77777777" w:rsidR="00A02AB9" w:rsidRDefault="00A02AB9" w:rsidP="00A02AB9">
      <w:pPr>
        <w:spacing w:after="0" w:line="240" w:lineRule="auto"/>
        <w:rPr>
          <w:szCs w:val="24"/>
        </w:rPr>
      </w:pPr>
      <w:r w:rsidRPr="00B40F4A">
        <w:rPr>
          <w:szCs w:val="24"/>
        </w:rPr>
        <w:t xml:space="preserve">V Praze dne </w:t>
      </w:r>
      <w:r>
        <w:rPr>
          <w:szCs w:val="24"/>
        </w:rPr>
        <w:t>14</w:t>
      </w:r>
      <w:r w:rsidRPr="00B40F4A">
        <w:rPr>
          <w:szCs w:val="24"/>
        </w:rPr>
        <w:t xml:space="preserve">. </w:t>
      </w:r>
      <w:r>
        <w:rPr>
          <w:szCs w:val="24"/>
        </w:rPr>
        <w:t>září</w:t>
      </w:r>
      <w:r w:rsidRPr="00B40F4A">
        <w:rPr>
          <w:szCs w:val="24"/>
        </w:rPr>
        <w:t xml:space="preserve"> 2020</w:t>
      </w:r>
    </w:p>
    <w:p w14:paraId="60DC5204" w14:textId="77777777" w:rsidR="00A02AB9" w:rsidRPr="006728AC" w:rsidRDefault="00A02AB9" w:rsidP="00C468DC">
      <w:pPr>
        <w:spacing w:after="0" w:line="240" w:lineRule="auto"/>
        <w:rPr>
          <w:sz w:val="28"/>
        </w:rPr>
      </w:pPr>
    </w:p>
    <w:sectPr w:rsidR="00A02AB9" w:rsidRPr="006728AC" w:rsidSect="00AC6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4A5BA" w14:textId="77777777" w:rsidR="007702DA" w:rsidRDefault="007702DA">
      <w:pPr>
        <w:spacing w:after="0" w:line="240" w:lineRule="auto"/>
      </w:pPr>
      <w:r>
        <w:separator/>
      </w:r>
    </w:p>
  </w:endnote>
  <w:endnote w:type="continuationSeparator" w:id="0">
    <w:p w14:paraId="47554453" w14:textId="77777777" w:rsidR="007702DA" w:rsidRDefault="0077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9CBA" w14:textId="77777777" w:rsidR="005C3597" w:rsidRDefault="005C3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5963076"/>
      <w:docPartObj>
        <w:docPartGallery w:val="Page Numbers (Bottom of Page)"/>
        <w:docPartUnique/>
      </w:docPartObj>
    </w:sdtPr>
    <w:sdtEndPr/>
    <w:sdtContent>
      <w:p w14:paraId="0622547E" w14:textId="77777777" w:rsidR="00930106" w:rsidRDefault="009301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1008B0" w14:textId="77777777" w:rsidR="00930106" w:rsidRDefault="009301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0929" w14:textId="77777777" w:rsidR="005C3597" w:rsidRDefault="005C3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5FAA" w14:textId="77777777" w:rsidR="007702DA" w:rsidRDefault="007702DA">
      <w:pPr>
        <w:spacing w:after="0" w:line="240" w:lineRule="auto"/>
      </w:pPr>
      <w:r>
        <w:separator/>
      </w:r>
    </w:p>
  </w:footnote>
  <w:footnote w:type="continuationSeparator" w:id="0">
    <w:p w14:paraId="7CAF85B6" w14:textId="77777777" w:rsidR="007702DA" w:rsidRDefault="0077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A8DE" w14:textId="77777777" w:rsidR="005C3597" w:rsidRDefault="005C35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C9F4" w14:textId="77777777" w:rsidR="005C3597" w:rsidRDefault="005C35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365E" w14:textId="77777777" w:rsidR="005C3597" w:rsidRDefault="005C35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8CC"/>
    <w:multiLevelType w:val="hybridMultilevel"/>
    <w:tmpl w:val="7F1CEF1C"/>
    <w:lvl w:ilvl="0" w:tplc="AF58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7DC1"/>
    <w:multiLevelType w:val="hybridMultilevel"/>
    <w:tmpl w:val="875C7902"/>
    <w:lvl w:ilvl="0" w:tplc="5DC837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5173C"/>
    <w:multiLevelType w:val="hybridMultilevel"/>
    <w:tmpl w:val="CC92B046"/>
    <w:lvl w:ilvl="0" w:tplc="F78EA35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2DC5E30"/>
    <w:multiLevelType w:val="hybridMultilevel"/>
    <w:tmpl w:val="EFF081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3939FF"/>
    <w:multiLevelType w:val="hybridMultilevel"/>
    <w:tmpl w:val="FFA4C51A"/>
    <w:lvl w:ilvl="0" w:tplc="BC8499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3833"/>
    <w:multiLevelType w:val="hybridMultilevel"/>
    <w:tmpl w:val="9C1EC2F4"/>
    <w:lvl w:ilvl="0" w:tplc="0405000F">
      <w:start w:val="1"/>
      <w:numFmt w:val="decimal"/>
      <w:lvlText w:val="%1."/>
      <w:lvlJc w:val="left"/>
      <w:pPr>
        <w:ind w:left="-142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6" w15:restartNumberingAfterBreak="0">
    <w:nsid w:val="101348C6"/>
    <w:multiLevelType w:val="hybridMultilevel"/>
    <w:tmpl w:val="F4DC34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3617B"/>
    <w:multiLevelType w:val="hybridMultilevel"/>
    <w:tmpl w:val="F3688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74F33"/>
    <w:multiLevelType w:val="hybridMultilevel"/>
    <w:tmpl w:val="8A7AE0A6"/>
    <w:lvl w:ilvl="0" w:tplc="A6884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A33A2"/>
    <w:multiLevelType w:val="hybridMultilevel"/>
    <w:tmpl w:val="9C1EC2F4"/>
    <w:lvl w:ilvl="0" w:tplc="0405000F">
      <w:start w:val="1"/>
      <w:numFmt w:val="decimal"/>
      <w:lvlText w:val="%1."/>
      <w:lvlJc w:val="left"/>
      <w:pPr>
        <w:ind w:left="-142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0" w15:restartNumberingAfterBreak="0">
    <w:nsid w:val="26567C69"/>
    <w:multiLevelType w:val="hybridMultilevel"/>
    <w:tmpl w:val="6BC27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831E2"/>
    <w:multiLevelType w:val="hybridMultilevel"/>
    <w:tmpl w:val="DF9E6558"/>
    <w:lvl w:ilvl="0" w:tplc="4F1A088E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A1A6DFF"/>
    <w:multiLevelType w:val="hybridMultilevel"/>
    <w:tmpl w:val="A3662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33923"/>
    <w:multiLevelType w:val="hybridMultilevel"/>
    <w:tmpl w:val="2878D734"/>
    <w:lvl w:ilvl="0" w:tplc="001ED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548D4"/>
    <w:multiLevelType w:val="hybridMultilevel"/>
    <w:tmpl w:val="9384C9C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B923DF"/>
    <w:multiLevelType w:val="hybridMultilevel"/>
    <w:tmpl w:val="C798B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3B69"/>
    <w:multiLevelType w:val="hybridMultilevel"/>
    <w:tmpl w:val="A5C89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54F25"/>
    <w:multiLevelType w:val="hybridMultilevel"/>
    <w:tmpl w:val="E760F1A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14A6C"/>
    <w:multiLevelType w:val="hybridMultilevel"/>
    <w:tmpl w:val="228A7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16505"/>
    <w:multiLevelType w:val="hybridMultilevel"/>
    <w:tmpl w:val="8A7AE0A6"/>
    <w:lvl w:ilvl="0" w:tplc="A6884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13BE6"/>
    <w:multiLevelType w:val="hybridMultilevel"/>
    <w:tmpl w:val="B58A26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5D5900"/>
    <w:multiLevelType w:val="hybridMultilevel"/>
    <w:tmpl w:val="EFF081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7B5492"/>
    <w:multiLevelType w:val="hybridMultilevel"/>
    <w:tmpl w:val="E3B8A8FA"/>
    <w:lvl w:ilvl="0" w:tplc="A6884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63D3"/>
    <w:multiLevelType w:val="hybridMultilevel"/>
    <w:tmpl w:val="A95253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8399B"/>
    <w:multiLevelType w:val="hybridMultilevel"/>
    <w:tmpl w:val="11B8397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B134E"/>
    <w:multiLevelType w:val="hybridMultilevel"/>
    <w:tmpl w:val="0BE00104"/>
    <w:lvl w:ilvl="0" w:tplc="837A7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6258F"/>
    <w:multiLevelType w:val="hybridMultilevel"/>
    <w:tmpl w:val="1B76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D24C5E"/>
    <w:multiLevelType w:val="hybridMultilevel"/>
    <w:tmpl w:val="F384C9F0"/>
    <w:lvl w:ilvl="0" w:tplc="9B361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3123F"/>
    <w:multiLevelType w:val="hybridMultilevel"/>
    <w:tmpl w:val="CBE4620C"/>
    <w:lvl w:ilvl="0" w:tplc="179071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4636C0"/>
    <w:multiLevelType w:val="hybridMultilevel"/>
    <w:tmpl w:val="EFF081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17479"/>
    <w:multiLevelType w:val="hybridMultilevel"/>
    <w:tmpl w:val="33CEAC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9711E"/>
    <w:multiLevelType w:val="hybridMultilevel"/>
    <w:tmpl w:val="B99AF6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F09B0"/>
    <w:multiLevelType w:val="hybridMultilevel"/>
    <w:tmpl w:val="56489C1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6738D1"/>
    <w:multiLevelType w:val="hybridMultilevel"/>
    <w:tmpl w:val="B5981FC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994DB2"/>
    <w:multiLevelType w:val="hybridMultilevel"/>
    <w:tmpl w:val="8780CC92"/>
    <w:lvl w:ilvl="0" w:tplc="4F1A08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6AAF1A1F"/>
    <w:multiLevelType w:val="multilevel"/>
    <w:tmpl w:val="90B8849C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b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6" w15:restartNumberingAfterBreak="0">
    <w:nsid w:val="6DB5084C"/>
    <w:multiLevelType w:val="hybridMultilevel"/>
    <w:tmpl w:val="D4A8D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F32D7"/>
    <w:multiLevelType w:val="hybridMultilevel"/>
    <w:tmpl w:val="2E70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A4DE8"/>
    <w:multiLevelType w:val="hybridMultilevel"/>
    <w:tmpl w:val="70B671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A3166"/>
    <w:multiLevelType w:val="hybridMultilevel"/>
    <w:tmpl w:val="0CF67C8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02381A"/>
    <w:multiLevelType w:val="hybridMultilevel"/>
    <w:tmpl w:val="D2FA48F4"/>
    <w:lvl w:ilvl="0" w:tplc="4F1A088E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71824E36"/>
    <w:multiLevelType w:val="hybridMultilevel"/>
    <w:tmpl w:val="2A4AAE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47B63"/>
    <w:multiLevelType w:val="hybridMultilevel"/>
    <w:tmpl w:val="27AAE97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F53CC1"/>
    <w:multiLevelType w:val="hybridMultilevel"/>
    <w:tmpl w:val="69A8D57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8B43AA"/>
    <w:multiLevelType w:val="hybridMultilevel"/>
    <w:tmpl w:val="2B6A0C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050AC3"/>
    <w:multiLevelType w:val="hybridMultilevel"/>
    <w:tmpl w:val="63FA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33E5E"/>
    <w:multiLevelType w:val="hybridMultilevel"/>
    <w:tmpl w:val="2A52172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651081"/>
    <w:multiLevelType w:val="hybridMultilevel"/>
    <w:tmpl w:val="EFF081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0"/>
  </w:num>
  <w:num w:numId="3">
    <w:abstractNumId w:val="9"/>
  </w:num>
  <w:num w:numId="4">
    <w:abstractNumId w:val="26"/>
  </w:num>
  <w:num w:numId="5">
    <w:abstractNumId w:val="20"/>
  </w:num>
  <w:num w:numId="6">
    <w:abstractNumId w:val="12"/>
  </w:num>
  <w:num w:numId="7">
    <w:abstractNumId w:val="31"/>
  </w:num>
  <w:num w:numId="8">
    <w:abstractNumId w:val="21"/>
  </w:num>
  <w:num w:numId="9">
    <w:abstractNumId w:val="41"/>
  </w:num>
  <w:num w:numId="10">
    <w:abstractNumId w:val="3"/>
  </w:num>
  <w:num w:numId="11">
    <w:abstractNumId w:val="47"/>
  </w:num>
  <w:num w:numId="12">
    <w:abstractNumId w:val="29"/>
  </w:num>
  <w:num w:numId="13">
    <w:abstractNumId w:val="8"/>
  </w:num>
  <w:num w:numId="14">
    <w:abstractNumId w:val="25"/>
  </w:num>
  <w:num w:numId="15">
    <w:abstractNumId w:val="13"/>
  </w:num>
  <w:num w:numId="16">
    <w:abstractNumId w:val="0"/>
  </w:num>
  <w:num w:numId="17">
    <w:abstractNumId w:val="19"/>
  </w:num>
  <w:num w:numId="18">
    <w:abstractNumId w:val="6"/>
  </w:num>
  <w:num w:numId="19">
    <w:abstractNumId w:val="16"/>
  </w:num>
  <w:num w:numId="20">
    <w:abstractNumId w:val="24"/>
  </w:num>
  <w:num w:numId="21">
    <w:abstractNumId w:val="22"/>
  </w:num>
  <w:num w:numId="22">
    <w:abstractNumId w:val="45"/>
  </w:num>
  <w:num w:numId="23">
    <w:abstractNumId w:val="18"/>
  </w:num>
  <w:num w:numId="24">
    <w:abstractNumId w:val="34"/>
  </w:num>
  <w:num w:numId="25">
    <w:abstractNumId w:val="36"/>
  </w:num>
  <w:num w:numId="26">
    <w:abstractNumId w:val="37"/>
  </w:num>
  <w:num w:numId="27">
    <w:abstractNumId w:val="40"/>
  </w:num>
  <w:num w:numId="28">
    <w:abstractNumId w:val="11"/>
  </w:num>
  <w:num w:numId="29">
    <w:abstractNumId w:val="33"/>
  </w:num>
  <w:num w:numId="30">
    <w:abstractNumId w:val="46"/>
  </w:num>
  <w:num w:numId="31">
    <w:abstractNumId w:val="14"/>
  </w:num>
  <w:num w:numId="32">
    <w:abstractNumId w:val="23"/>
  </w:num>
  <w:num w:numId="33">
    <w:abstractNumId w:val="1"/>
  </w:num>
  <w:num w:numId="34">
    <w:abstractNumId w:val="39"/>
  </w:num>
  <w:num w:numId="35">
    <w:abstractNumId w:val="44"/>
  </w:num>
  <w:num w:numId="36">
    <w:abstractNumId w:val="32"/>
  </w:num>
  <w:num w:numId="37">
    <w:abstractNumId w:val="28"/>
  </w:num>
  <w:num w:numId="38">
    <w:abstractNumId w:val="43"/>
  </w:num>
  <w:num w:numId="39">
    <w:abstractNumId w:val="17"/>
  </w:num>
  <w:num w:numId="40">
    <w:abstractNumId w:val="4"/>
  </w:num>
  <w:num w:numId="41">
    <w:abstractNumId w:val="42"/>
  </w:num>
  <w:num w:numId="42">
    <w:abstractNumId w:val="35"/>
  </w:num>
  <w:num w:numId="43">
    <w:abstractNumId w:val="2"/>
  </w:num>
  <w:num w:numId="44">
    <w:abstractNumId w:val="7"/>
  </w:num>
  <w:num w:numId="45">
    <w:abstractNumId w:val="38"/>
  </w:num>
  <w:num w:numId="46">
    <w:abstractNumId w:val="5"/>
  </w:num>
  <w:num w:numId="47">
    <w:abstractNumId w:val="2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6B"/>
    <w:rsid w:val="00003D60"/>
    <w:rsid w:val="000144DD"/>
    <w:rsid w:val="00021E59"/>
    <w:rsid w:val="000315E9"/>
    <w:rsid w:val="000360A7"/>
    <w:rsid w:val="000834B9"/>
    <w:rsid w:val="000C249E"/>
    <w:rsid w:val="000C31C5"/>
    <w:rsid w:val="000E5E8A"/>
    <w:rsid w:val="00101634"/>
    <w:rsid w:val="00102CA5"/>
    <w:rsid w:val="001053EA"/>
    <w:rsid w:val="00112DC3"/>
    <w:rsid w:val="00121CAD"/>
    <w:rsid w:val="00135F1A"/>
    <w:rsid w:val="0016109B"/>
    <w:rsid w:val="00185663"/>
    <w:rsid w:val="001A423F"/>
    <w:rsid w:val="001B2925"/>
    <w:rsid w:val="001D50C3"/>
    <w:rsid w:val="001E0371"/>
    <w:rsid w:val="001E4AF3"/>
    <w:rsid w:val="001E7AF8"/>
    <w:rsid w:val="001F09C6"/>
    <w:rsid w:val="00206CA4"/>
    <w:rsid w:val="002568C9"/>
    <w:rsid w:val="00264061"/>
    <w:rsid w:val="0026692B"/>
    <w:rsid w:val="0027119C"/>
    <w:rsid w:val="00296A6F"/>
    <w:rsid w:val="002A31F0"/>
    <w:rsid w:val="002C0E4F"/>
    <w:rsid w:val="002C659C"/>
    <w:rsid w:val="002E3C78"/>
    <w:rsid w:val="002F14E9"/>
    <w:rsid w:val="00335C24"/>
    <w:rsid w:val="00340E77"/>
    <w:rsid w:val="00361DB2"/>
    <w:rsid w:val="003A2836"/>
    <w:rsid w:val="003B3E4A"/>
    <w:rsid w:val="003C5CB9"/>
    <w:rsid w:val="003E1EC2"/>
    <w:rsid w:val="003E58A8"/>
    <w:rsid w:val="003E7C82"/>
    <w:rsid w:val="003F103C"/>
    <w:rsid w:val="003F7F47"/>
    <w:rsid w:val="004156C8"/>
    <w:rsid w:val="00463995"/>
    <w:rsid w:val="004748A0"/>
    <w:rsid w:val="0049263F"/>
    <w:rsid w:val="004A66CD"/>
    <w:rsid w:val="004B2EC5"/>
    <w:rsid w:val="004B38A2"/>
    <w:rsid w:val="004B6A4F"/>
    <w:rsid w:val="004B6B1E"/>
    <w:rsid w:val="004D71A1"/>
    <w:rsid w:val="00517654"/>
    <w:rsid w:val="00532198"/>
    <w:rsid w:val="00536437"/>
    <w:rsid w:val="00537496"/>
    <w:rsid w:val="00551B1C"/>
    <w:rsid w:val="00554D2E"/>
    <w:rsid w:val="00573944"/>
    <w:rsid w:val="00581D47"/>
    <w:rsid w:val="005952F5"/>
    <w:rsid w:val="005A214B"/>
    <w:rsid w:val="005A47AE"/>
    <w:rsid w:val="005B1224"/>
    <w:rsid w:val="005C3597"/>
    <w:rsid w:val="005C3B46"/>
    <w:rsid w:val="006006C4"/>
    <w:rsid w:val="0062243A"/>
    <w:rsid w:val="00637459"/>
    <w:rsid w:val="00643EAE"/>
    <w:rsid w:val="0064449E"/>
    <w:rsid w:val="006546D6"/>
    <w:rsid w:val="00670421"/>
    <w:rsid w:val="0067285E"/>
    <w:rsid w:val="006728AC"/>
    <w:rsid w:val="00691A6E"/>
    <w:rsid w:val="006A059B"/>
    <w:rsid w:val="006C73D2"/>
    <w:rsid w:val="006F08F7"/>
    <w:rsid w:val="007047F1"/>
    <w:rsid w:val="00717C5A"/>
    <w:rsid w:val="00727C82"/>
    <w:rsid w:val="007454BB"/>
    <w:rsid w:val="0075724C"/>
    <w:rsid w:val="00757490"/>
    <w:rsid w:val="00767F57"/>
    <w:rsid w:val="007702DA"/>
    <w:rsid w:val="00772A8B"/>
    <w:rsid w:val="007739B5"/>
    <w:rsid w:val="00795143"/>
    <w:rsid w:val="007D66EA"/>
    <w:rsid w:val="00804722"/>
    <w:rsid w:val="00804BD2"/>
    <w:rsid w:val="008056F2"/>
    <w:rsid w:val="0081119C"/>
    <w:rsid w:val="00843A24"/>
    <w:rsid w:val="00862285"/>
    <w:rsid w:val="008642B7"/>
    <w:rsid w:val="00875C2E"/>
    <w:rsid w:val="00881193"/>
    <w:rsid w:val="008902D1"/>
    <w:rsid w:val="008B2ACE"/>
    <w:rsid w:val="008E439F"/>
    <w:rsid w:val="008F2BCC"/>
    <w:rsid w:val="00924E76"/>
    <w:rsid w:val="00930106"/>
    <w:rsid w:val="0097582F"/>
    <w:rsid w:val="009B51AF"/>
    <w:rsid w:val="009C0983"/>
    <w:rsid w:val="009C64DC"/>
    <w:rsid w:val="009C7E02"/>
    <w:rsid w:val="009D29E8"/>
    <w:rsid w:val="009D495F"/>
    <w:rsid w:val="009E044C"/>
    <w:rsid w:val="00A02AB9"/>
    <w:rsid w:val="00A26CEE"/>
    <w:rsid w:val="00A27433"/>
    <w:rsid w:val="00A553B1"/>
    <w:rsid w:val="00A56C96"/>
    <w:rsid w:val="00A8243A"/>
    <w:rsid w:val="00A93D28"/>
    <w:rsid w:val="00AC614B"/>
    <w:rsid w:val="00AF0588"/>
    <w:rsid w:val="00AF2574"/>
    <w:rsid w:val="00AF5BD5"/>
    <w:rsid w:val="00B104B8"/>
    <w:rsid w:val="00B258B0"/>
    <w:rsid w:val="00B30AE1"/>
    <w:rsid w:val="00B310CA"/>
    <w:rsid w:val="00B3227B"/>
    <w:rsid w:val="00B40EDA"/>
    <w:rsid w:val="00B40F4A"/>
    <w:rsid w:val="00B45992"/>
    <w:rsid w:val="00B76473"/>
    <w:rsid w:val="00B95046"/>
    <w:rsid w:val="00BA2DD9"/>
    <w:rsid w:val="00BB1332"/>
    <w:rsid w:val="00BC2B4F"/>
    <w:rsid w:val="00BD2F38"/>
    <w:rsid w:val="00BD44F5"/>
    <w:rsid w:val="00BE7C8D"/>
    <w:rsid w:val="00BF2E26"/>
    <w:rsid w:val="00BF4C99"/>
    <w:rsid w:val="00BF5717"/>
    <w:rsid w:val="00C124F1"/>
    <w:rsid w:val="00C23C7C"/>
    <w:rsid w:val="00C468DC"/>
    <w:rsid w:val="00C50D6E"/>
    <w:rsid w:val="00C54A31"/>
    <w:rsid w:val="00C617FB"/>
    <w:rsid w:val="00C62176"/>
    <w:rsid w:val="00C643D0"/>
    <w:rsid w:val="00C81715"/>
    <w:rsid w:val="00C91891"/>
    <w:rsid w:val="00CB2E7F"/>
    <w:rsid w:val="00CC32F8"/>
    <w:rsid w:val="00CD53F9"/>
    <w:rsid w:val="00CD5F6B"/>
    <w:rsid w:val="00CD6CA2"/>
    <w:rsid w:val="00D20EE9"/>
    <w:rsid w:val="00D21199"/>
    <w:rsid w:val="00D44001"/>
    <w:rsid w:val="00D44FBB"/>
    <w:rsid w:val="00D6075F"/>
    <w:rsid w:val="00D66B83"/>
    <w:rsid w:val="00D7379A"/>
    <w:rsid w:val="00D74717"/>
    <w:rsid w:val="00D74C6B"/>
    <w:rsid w:val="00DC41B8"/>
    <w:rsid w:val="00DE0156"/>
    <w:rsid w:val="00DE68BA"/>
    <w:rsid w:val="00E026B6"/>
    <w:rsid w:val="00E10DE3"/>
    <w:rsid w:val="00E2399E"/>
    <w:rsid w:val="00E52FE7"/>
    <w:rsid w:val="00E75247"/>
    <w:rsid w:val="00E91880"/>
    <w:rsid w:val="00E95E30"/>
    <w:rsid w:val="00EA479B"/>
    <w:rsid w:val="00EB339E"/>
    <w:rsid w:val="00EB3F66"/>
    <w:rsid w:val="00EE549A"/>
    <w:rsid w:val="00F03F75"/>
    <w:rsid w:val="00F04AEA"/>
    <w:rsid w:val="00F122FC"/>
    <w:rsid w:val="00F168E2"/>
    <w:rsid w:val="00F228CA"/>
    <w:rsid w:val="00F3086B"/>
    <w:rsid w:val="00F31835"/>
    <w:rsid w:val="00F44085"/>
    <w:rsid w:val="00F500C2"/>
    <w:rsid w:val="00F54F18"/>
    <w:rsid w:val="00F914DE"/>
    <w:rsid w:val="00F92761"/>
    <w:rsid w:val="00F95F36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A912D"/>
  <w15:docId w15:val="{D22D34D4-5B93-4574-8CC9-B9A61011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86B"/>
    <w:rPr>
      <w:rFonts w:ascii="Arial" w:hAnsi="Arial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8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086B"/>
    <w:pPr>
      <w:tabs>
        <w:tab w:val="center" w:pos="4536"/>
        <w:tab w:val="right" w:pos="9072"/>
      </w:tabs>
      <w:spacing w:after="60" w:line="360" w:lineRule="auto"/>
      <w:ind w:firstLine="709"/>
      <w:jc w:val="both"/>
    </w:pPr>
    <w:rPr>
      <w:rFonts w:eastAsia="Times New Roman" w:cs="Arial"/>
    </w:rPr>
  </w:style>
  <w:style w:type="character" w:customStyle="1" w:styleId="ZhlavChar">
    <w:name w:val="Záhlaví Char"/>
    <w:basedOn w:val="Standardnpsmoodstavce"/>
    <w:link w:val="Zhlav"/>
    <w:uiPriority w:val="99"/>
    <w:rsid w:val="00F3086B"/>
    <w:rPr>
      <w:rFonts w:ascii="Arial" w:eastAsia="Times New Roman" w:hAnsi="Arial" w:cs="Arial"/>
      <w:sz w:val="24"/>
      <w:szCs w:val="20"/>
    </w:rPr>
  </w:style>
  <w:style w:type="table" w:styleId="Mkatabulky">
    <w:name w:val="Table Grid"/>
    <w:basedOn w:val="Normlntabulka"/>
    <w:uiPriority w:val="59"/>
    <w:rsid w:val="00F3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E4A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1E4AF3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0E77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0E77"/>
    <w:rPr>
      <w:rFonts w:ascii="Arial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0E77"/>
    <w:rPr>
      <w:vertAlign w:val="superscript"/>
    </w:rPr>
  </w:style>
  <w:style w:type="paragraph" w:customStyle="1" w:styleId="Textbodu">
    <w:name w:val="Text bodu"/>
    <w:basedOn w:val="Normln"/>
    <w:rsid w:val="00361DB2"/>
    <w:pPr>
      <w:numPr>
        <w:ilvl w:val="2"/>
        <w:numId w:val="42"/>
      </w:numPr>
      <w:spacing w:after="160" w:line="259" w:lineRule="auto"/>
      <w:outlineLvl w:val="8"/>
    </w:pPr>
    <w:rPr>
      <w:rFonts w:asciiTheme="minorHAnsi" w:hAnsiTheme="minorHAnsi" w:cstheme="minorBidi"/>
      <w:sz w:val="22"/>
      <w:szCs w:val="22"/>
    </w:rPr>
  </w:style>
  <w:style w:type="paragraph" w:customStyle="1" w:styleId="Textpsmene">
    <w:name w:val="Text písmene"/>
    <w:basedOn w:val="Normln"/>
    <w:rsid w:val="00361DB2"/>
    <w:pPr>
      <w:numPr>
        <w:ilvl w:val="1"/>
        <w:numId w:val="42"/>
      </w:numPr>
      <w:spacing w:after="160" w:line="259" w:lineRule="auto"/>
      <w:outlineLvl w:val="7"/>
    </w:pPr>
    <w:rPr>
      <w:rFonts w:asciiTheme="minorHAnsi" w:hAnsiTheme="minorHAnsi" w:cstheme="minorBidi"/>
      <w:sz w:val="22"/>
      <w:szCs w:val="22"/>
    </w:rPr>
  </w:style>
  <w:style w:type="paragraph" w:customStyle="1" w:styleId="Textodstavce">
    <w:name w:val="Text odstavce"/>
    <w:basedOn w:val="Normln"/>
    <w:rsid w:val="00361DB2"/>
    <w:pPr>
      <w:numPr>
        <w:numId w:val="42"/>
      </w:numPr>
      <w:tabs>
        <w:tab w:val="left" w:pos="851"/>
      </w:tabs>
      <w:spacing w:before="120" w:after="120" w:line="259" w:lineRule="auto"/>
      <w:outlineLvl w:val="6"/>
    </w:pPr>
    <w:rPr>
      <w:rFonts w:asciiTheme="minorHAnsi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27C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C8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C82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C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C82"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C82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63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5FF8-7A73-4F4E-A81A-319D876F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PMP</dc:creator>
  <cp:lastModifiedBy>PC01</cp:lastModifiedBy>
  <cp:revision>2</cp:revision>
  <cp:lastPrinted>2020-09-15T07:55:00Z</cp:lastPrinted>
  <dcterms:created xsi:type="dcterms:W3CDTF">2020-10-26T15:20:00Z</dcterms:created>
  <dcterms:modified xsi:type="dcterms:W3CDTF">2020-10-26T15:20:00Z</dcterms:modified>
</cp:coreProperties>
</file>