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D4" w:rsidRDefault="00083FD4" w:rsidP="00083FD4">
      <w:pPr>
        <w:pStyle w:val="Paragraf"/>
        <w:keepNext w:val="0"/>
        <w:keepLines w:val="0"/>
        <w:spacing w:before="0"/>
        <w:jc w:val="right"/>
        <w:outlineLvl w:val="9"/>
      </w:pPr>
    </w:p>
    <w:p w:rsidR="00083FD4" w:rsidRPr="00083FD4" w:rsidRDefault="00083FD4" w:rsidP="00083FD4"/>
    <w:p w:rsidR="009F53EE" w:rsidRPr="005A77DC" w:rsidRDefault="006B4AB5" w:rsidP="009F53EE">
      <w:pPr>
        <w:pStyle w:val="Paragraf"/>
        <w:keepNext w:val="0"/>
        <w:keepLines w:val="0"/>
        <w:spacing w:before="0"/>
        <w:outlineLvl w:val="9"/>
      </w:pPr>
      <w:r>
        <w:t xml:space="preserve">Návrh </w:t>
      </w:r>
    </w:p>
    <w:p w:rsidR="009F53EE" w:rsidRPr="00FE0124" w:rsidRDefault="009F53EE" w:rsidP="009F53EE"/>
    <w:p w:rsidR="009F53EE" w:rsidRDefault="009F53EE" w:rsidP="009F53EE">
      <w:pPr>
        <w:pStyle w:val="Nadpis1"/>
        <w:jc w:val="center"/>
      </w:pPr>
      <w:r>
        <w:t>ZÁKON</w:t>
      </w:r>
    </w:p>
    <w:p w:rsidR="009F53EE" w:rsidRDefault="006B4AB5" w:rsidP="009F53EE">
      <w:pPr>
        <w:pStyle w:val="Paragraf"/>
        <w:keepNext w:val="0"/>
        <w:keepLines w:val="0"/>
        <w:spacing w:before="0"/>
        <w:outlineLvl w:val="9"/>
      </w:pPr>
      <w:r>
        <w:t>ze dne …</w:t>
      </w:r>
      <w:proofErr w:type="gramStart"/>
      <w:r>
        <w:t>….. 2021</w:t>
      </w:r>
      <w:proofErr w:type="gramEnd"/>
    </w:p>
    <w:p w:rsidR="009F53EE" w:rsidRDefault="009F53EE" w:rsidP="009F53EE">
      <w:pPr>
        <w:jc w:val="center"/>
      </w:pPr>
    </w:p>
    <w:p w:rsidR="009F53EE" w:rsidRPr="00327DBB" w:rsidRDefault="009F53EE" w:rsidP="009F53EE">
      <w:pPr>
        <w:jc w:val="center"/>
        <w:rPr>
          <w:b/>
        </w:rPr>
      </w:pPr>
      <w:r w:rsidRPr="00327DBB">
        <w:rPr>
          <w:b/>
        </w:rPr>
        <w:t>o státním rozp</w:t>
      </w:r>
      <w:r w:rsidR="006B4AB5">
        <w:rPr>
          <w:b/>
        </w:rPr>
        <w:t>očtu České republiky na rok 2022</w:t>
      </w:r>
    </w:p>
    <w:p w:rsidR="009F53EE" w:rsidRDefault="009F53EE" w:rsidP="009F53EE">
      <w:pPr>
        <w:pStyle w:val="Zhlav"/>
        <w:tabs>
          <w:tab w:val="clear" w:pos="4536"/>
          <w:tab w:val="clear" w:pos="9072"/>
        </w:tabs>
      </w:pPr>
    </w:p>
    <w:p w:rsidR="009F53EE" w:rsidRDefault="009F53EE" w:rsidP="009F53EE"/>
    <w:p w:rsidR="009F53EE" w:rsidRDefault="009F53EE" w:rsidP="009F53EE"/>
    <w:p w:rsidR="009F53EE" w:rsidRDefault="009F53EE" w:rsidP="009F53EE"/>
    <w:p w:rsidR="009F53EE" w:rsidRDefault="009F53EE" w:rsidP="009F53EE"/>
    <w:p w:rsidR="009F53EE" w:rsidRDefault="009F53EE" w:rsidP="009F53EE"/>
    <w:p w:rsidR="009F53EE" w:rsidRDefault="009F53EE" w:rsidP="009F53EE">
      <w:r>
        <w:t>Parlament se usnesl na tomto zákoně České republiky:</w:t>
      </w:r>
    </w:p>
    <w:p w:rsidR="009F53EE" w:rsidRDefault="009F53EE" w:rsidP="009F53EE"/>
    <w:p w:rsidR="009F53EE" w:rsidRDefault="009F53EE" w:rsidP="009F53EE"/>
    <w:p w:rsidR="009F53EE" w:rsidRDefault="009F53EE" w:rsidP="009F53EE"/>
    <w:p w:rsidR="009F53EE" w:rsidRDefault="009F53EE" w:rsidP="009F53EE">
      <w:pPr>
        <w:pStyle w:val="Paragraf"/>
        <w:keepNext w:val="0"/>
        <w:keepLines w:val="0"/>
        <w:spacing w:before="0"/>
        <w:outlineLvl w:val="9"/>
      </w:pPr>
    </w:p>
    <w:p w:rsidR="009F53EE" w:rsidRDefault="009F53EE" w:rsidP="009F53EE">
      <w:pPr>
        <w:jc w:val="center"/>
      </w:pPr>
    </w:p>
    <w:p w:rsidR="009F53EE" w:rsidRDefault="009F53EE" w:rsidP="009F53EE">
      <w:pPr>
        <w:jc w:val="center"/>
      </w:pPr>
      <w:r>
        <w:t>§ 1</w:t>
      </w:r>
    </w:p>
    <w:p w:rsidR="009F53EE" w:rsidRDefault="009F53EE" w:rsidP="009F53EE"/>
    <w:p w:rsidR="009F53EE" w:rsidRDefault="009F53EE" w:rsidP="009F53EE">
      <w:pPr>
        <w:jc w:val="both"/>
      </w:pPr>
      <w:r>
        <w:t xml:space="preserve">     (1) Celkové příjmy státního rozp</w:t>
      </w:r>
      <w:r w:rsidR="006B4AB5">
        <w:t>očtu České republiky na rok 2022</w:t>
      </w:r>
      <w:r>
        <w:t xml:space="preserve"> (dále jen „státn</w:t>
      </w:r>
      <w:r w:rsidR="00E30A3C">
        <w:t xml:space="preserve">í rozpočet“) se stanoví částkou </w:t>
      </w:r>
      <w:r w:rsidR="00E30A3C" w:rsidRPr="00E30A3C">
        <w:t>1 543 307 297</w:t>
      </w:r>
      <w:r w:rsidR="00E30A3C">
        <w:t> </w:t>
      </w:r>
      <w:r w:rsidR="00E30A3C" w:rsidRPr="00E30A3C">
        <w:t>981</w:t>
      </w:r>
      <w:r w:rsidR="00E30A3C">
        <w:t xml:space="preserve"> </w:t>
      </w:r>
      <w:r>
        <w:t xml:space="preserve">Kč. Celkové výdaje státního rozpočtu se stanoví </w:t>
      </w:r>
      <w:r w:rsidR="00E30A3C">
        <w:t xml:space="preserve">částkou </w:t>
      </w:r>
      <w:r w:rsidR="00E30A3C" w:rsidRPr="00E30A3C">
        <w:t>1 919 907 297 981</w:t>
      </w:r>
      <w:r>
        <w:t xml:space="preserve"> Kč. </w:t>
      </w:r>
      <w:r w:rsidR="00A448D9" w:rsidRPr="00A448D9">
        <w:t xml:space="preserve">Schodek státního rozpočtu ve výši </w:t>
      </w:r>
      <w:r w:rsidR="00E30A3C" w:rsidRPr="00E30A3C">
        <w:t>376 600 000 000</w:t>
      </w:r>
      <w:r w:rsidR="00A448D9" w:rsidRPr="00A448D9">
        <w:t xml:space="preserve"> Kč bude pokryt snížením stavu na účt</w:t>
      </w:r>
      <w:r w:rsidR="00A448D9">
        <w:t>ech státních finančních aktiv o </w:t>
      </w:r>
      <w:r w:rsidR="00E30A3C" w:rsidRPr="00E30A3C">
        <w:t>17 388 750 500</w:t>
      </w:r>
      <w:r w:rsidR="001B0321">
        <w:t xml:space="preserve"> Kč a </w:t>
      </w:r>
      <w:r w:rsidR="00A448D9" w:rsidRPr="00A448D9">
        <w:t xml:space="preserve">změnou stavu státního dluhu o </w:t>
      </w:r>
      <w:r w:rsidR="00E30A3C" w:rsidRPr="00E30A3C">
        <w:t>359 211 249 500</w:t>
      </w:r>
      <w:r w:rsidR="00A448D9" w:rsidRPr="00A448D9">
        <w:t xml:space="preserve"> Kč.</w:t>
      </w:r>
    </w:p>
    <w:p w:rsidR="009F53EE" w:rsidRDefault="009F53EE" w:rsidP="009F53EE">
      <w:pPr>
        <w:jc w:val="both"/>
      </w:pPr>
    </w:p>
    <w:p w:rsidR="009F53EE" w:rsidRDefault="009F53EE" w:rsidP="009F53EE">
      <w:pPr>
        <w:jc w:val="both"/>
      </w:pPr>
      <w:r>
        <w:t xml:space="preserve">     (2) Úhrnná bilance příjmů a výdajů státního rozpočtu je obsažena v příloze č. 1 k tomuto zákonu.</w:t>
      </w:r>
    </w:p>
    <w:p w:rsidR="009F53EE" w:rsidRDefault="009F53EE" w:rsidP="009F53EE">
      <w:pPr>
        <w:jc w:val="both"/>
      </w:pPr>
    </w:p>
    <w:p w:rsidR="009F53EE" w:rsidRDefault="009F53EE" w:rsidP="009F53EE">
      <w:pPr>
        <w:jc w:val="both"/>
      </w:pPr>
      <w:r>
        <w:t xml:space="preserve">     (3) Celkový přehled příjmů státního rozpočtu podle kapitol je uveden v příloze č. 2 k tomuto zákonu.</w:t>
      </w:r>
    </w:p>
    <w:p w:rsidR="009F53EE" w:rsidRDefault="009F53EE" w:rsidP="009F53EE">
      <w:pPr>
        <w:jc w:val="both"/>
      </w:pPr>
    </w:p>
    <w:p w:rsidR="009F53EE" w:rsidRDefault="009F53EE" w:rsidP="009F53EE">
      <w:pPr>
        <w:jc w:val="both"/>
      </w:pPr>
      <w:r>
        <w:t xml:space="preserve">     (4) Celkový přehled výdajů státního rozpočtu podle kapitol je uveden v příloze č. 3 k tomuto zákonu.</w:t>
      </w:r>
    </w:p>
    <w:p w:rsidR="009F53EE" w:rsidRDefault="009F53EE" w:rsidP="009F53EE">
      <w:pPr>
        <w:jc w:val="both"/>
      </w:pPr>
    </w:p>
    <w:p w:rsidR="009F53EE" w:rsidRDefault="009F53EE" w:rsidP="009F53EE">
      <w:pPr>
        <w:jc w:val="both"/>
      </w:pPr>
      <w:r>
        <w:t xml:space="preserve">     (5) Ukazatele státního rozpočtu podle kapitol jsou uvedeny v příloze č. 4 k tomuto zákonu.</w:t>
      </w:r>
    </w:p>
    <w:p w:rsidR="009F53EE" w:rsidRDefault="009F53EE" w:rsidP="009F53EE">
      <w:pPr>
        <w:jc w:val="both"/>
      </w:pPr>
    </w:p>
    <w:p w:rsidR="009F53EE" w:rsidRDefault="009F53EE" w:rsidP="009F53EE">
      <w:pPr>
        <w:jc w:val="both"/>
      </w:pPr>
      <w:r>
        <w:t xml:space="preserve">     (6) Ve státním rozpočtu jsou obsaženy finanční vztahy k rozpočtu Evropské unie, a to očekávané příjmy z rozpočtu Evropské unie v celkové výši </w:t>
      </w:r>
      <w:r w:rsidR="006E5B45" w:rsidRPr="006E5B45">
        <w:t>192 965 073 005</w:t>
      </w:r>
      <w:r w:rsidR="00453816">
        <w:t xml:space="preserve"> Kč a </w:t>
      </w:r>
      <w:r>
        <w:t>odvody do rozpočtu Evropské unie</w:t>
      </w:r>
      <w:r>
        <w:rPr>
          <w:color w:val="0000FF"/>
        </w:rPr>
        <w:t xml:space="preserve"> </w:t>
      </w:r>
      <w:r>
        <w:t xml:space="preserve">v celkové výši </w:t>
      </w:r>
      <w:r w:rsidR="00D94842" w:rsidRPr="00D94842">
        <w:t>59 000 000 000</w:t>
      </w:r>
      <w:r>
        <w:t xml:space="preserve"> Kč. Tyto ukazatele jsou uvedeny v příloze č. 2 a v příloze č. 4 k tomuto zákonu.</w:t>
      </w:r>
      <w:bookmarkStart w:id="0" w:name="_GoBack"/>
      <w:bookmarkEnd w:id="0"/>
    </w:p>
    <w:p w:rsidR="009F53EE" w:rsidRDefault="009F53EE" w:rsidP="009F53EE">
      <w:pPr>
        <w:jc w:val="both"/>
      </w:pPr>
    </w:p>
    <w:p w:rsidR="009F53EE" w:rsidRDefault="009F53EE" w:rsidP="009F53EE">
      <w:pPr>
        <w:jc w:val="both"/>
      </w:pPr>
    </w:p>
    <w:p w:rsidR="009F53EE" w:rsidRDefault="009F53EE" w:rsidP="009F53EE">
      <w:pPr>
        <w:jc w:val="both"/>
      </w:pPr>
    </w:p>
    <w:p w:rsidR="009F53EE" w:rsidRDefault="009F53EE" w:rsidP="009F53EE">
      <w:pPr>
        <w:jc w:val="both"/>
      </w:pPr>
    </w:p>
    <w:p w:rsidR="009F53EE" w:rsidRDefault="009F53EE" w:rsidP="009F53EE">
      <w:pPr>
        <w:jc w:val="both"/>
      </w:pPr>
    </w:p>
    <w:p w:rsidR="009F53EE" w:rsidRDefault="009F53EE" w:rsidP="009F53EE">
      <w:pPr>
        <w:jc w:val="center"/>
      </w:pPr>
      <w:r>
        <w:t>§ 2</w:t>
      </w:r>
    </w:p>
    <w:p w:rsidR="009F53EE" w:rsidRDefault="009F53EE" w:rsidP="009F53EE">
      <w:pPr>
        <w:jc w:val="both"/>
      </w:pPr>
    </w:p>
    <w:p w:rsidR="009F53EE" w:rsidRDefault="009F53EE" w:rsidP="009F53EE">
      <w:pPr>
        <w:jc w:val="both"/>
      </w:pPr>
      <w:r>
        <w:t xml:space="preserve">     (1) Finanční vztahy státního rozpočtu k rozpočtům krajů, s výjimkou hlavního města Prahy, a to příspěvky v celkové </w:t>
      </w:r>
      <w:r w:rsidR="006E5B45">
        <w:t xml:space="preserve">výši </w:t>
      </w:r>
      <w:r w:rsidR="006E5B45" w:rsidRPr="006E5B45">
        <w:t>1 743 662 300</w:t>
      </w:r>
      <w:r>
        <w:t xml:space="preserve"> Kč, jsou obsaženy v příloze č. 5 k tomuto zákonu.</w:t>
      </w:r>
    </w:p>
    <w:p w:rsidR="009F53EE" w:rsidRDefault="009F53EE" w:rsidP="009F53EE">
      <w:pPr>
        <w:jc w:val="both"/>
      </w:pPr>
    </w:p>
    <w:p w:rsidR="009F53EE" w:rsidRDefault="009F53EE" w:rsidP="009F53EE">
      <w:pPr>
        <w:jc w:val="both"/>
      </w:pPr>
      <w:r>
        <w:t xml:space="preserve">     (2) Finanční vztahy státního rozpočtu k rozpočtům obcí, s výjimkou hlavního města Prahy, v úhrnech po jednotlivých krajích, a to příspěvky v celkové výši </w:t>
      </w:r>
      <w:r w:rsidR="0013070C" w:rsidRPr="0013070C">
        <w:t>10 243 159 300</w:t>
      </w:r>
      <w:r>
        <w:t xml:space="preserve"> Kč, jsou obsaženy v příloze č. 6 k tomuto zákonu.</w:t>
      </w:r>
    </w:p>
    <w:p w:rsidR="009F53EE" w:rsidRDefault="009F53EE" w:rsidP="009F53EE">
      <w:pPr>
        <w:jc w:val="both"/>
      </w:pPr>
    </w:p>
    <w:p w:rsidR="009F53EE" w:rsidRDefault="009F53EE" w:rsidP="009F53EE">
      <w:pPr>
        <w:jc w:val="both"/>
      </w:pPr>
      <w:r>
        <w:t xml:space="preserve">     (3) Finanční vztah státního rozpočtu</w:t>
      </w:r>
      <w:r>
        <w:rPr>
          <w:b/>
          <w:bCs/>
        </w:rPr>
        <w:t xml:space="preserve"> </w:t>
      </w:r>
      <w:r>
        <w:t xml:space="preserve">k rozpočtu hlavního města Prahy, a to příspěvek v celkové </w:t>
      </w:r>
      <w:r w:rsidR="006E5B45">
        <w:t xml:space="preserve">výši </w:t>
      </w:r>
      <w:r w:rsidR="006E5B45" w:rsidRPr="006E5B45">
        <w:t>1 236 449 400</w:t>
      </w:r>
      <w:r>
        <w:t xml:space="preserve"> Kč, je obsažen v příloze č. 7 k tomuto zákonu.</w:t>
      </w:r>
    </w:p>
    <w:p w:rsidR="009F53EE" w:rsidRDefault="009F53EE" w:rsidP="009F53EE">
      <w:pPr>
        <w:jc w:val="both"/>
      </w:pPr>
    </w:p>
    <w:p w:rsidR="009F53EE" w:rsidRDefault="009F53EE" w:rsidP="009F53EE">
      <w:pPr>
        <w:jc w:val="both"/>
      </w:pPr>
      <w:r>
        <w:t xml:space="preserve">     (4) Postup pro stanovení výše příspěvku na výkon státní správy jednotlivým obcím</w:t>
      </w:r>
      <w:r w:rsidR="00D24976">
        <w:t>, s výjimkou hlavního města Prahy,</w:t>
      </w:r>
      <w:r>
        <w:t xml:space="preserve"> je uveden v příloze č. 8 k tomuto zákonu.</w:t>
      </w:r>
    </w:p>
    <w:p w:rsidR="009F53EE" w:rsidRDefault="009F53EE" w:rsidP="009F53EE">
      <w:pPr>
        <w:pStyle w:val="Zkladntext"/>
      </w:pPr>
    </w:p>
    <w:p w:rsidR="009F53EE" w:rsidRDefault="009F53EE" w:rsidP="009F53EE">
      <w:pPr>
        <w:pStyle w:val="Zkladntext"/>
        <w:jc w:val="center"/>
      </w:pPr>
      <w:r>
        <w:t>§ 3</w:t>
      </w:r>
    </w:p>
    <w:p w:rsidR="009F53EE" w:rsidRDefault="009F53EE" w:rsidP="009F53EE">
      <w:pPr>
        <w:pStyle w:val="Zkladntext"/>
      </w:pPr>
    </w:p>
    <w:p w:rsidR="009F53EE" w:rsidRDefault="009F53EE" w:rsidP="009F53EE">
      <w:pPr>
        <w:pStyle w:val="Zkladntext"/>
      </w:pPr>
      <w:r>
        <w:t xml:space="preserve">     (1) Pojistná kapacita Exportní garanční a pojišťovací společnosti, a. s., se stanoví ve výši </w:t>
      </w:r>
      <w:r w:rsidR="00184476">
        <w:t xml:space="preserve">238 000 000 000 </w:t>
      </w:r>
      <w:r>
        <w:t xml:space="preserve">Kč. </w:t>
      </w:r>
    </w:p>
    <w:p w:rsidR="009F53EE" w:rsidRDefault="009F53EE" w:rsidP="009F53EE">
      <w:pPr>
        <w:pStyle w:val="Zkladntext"/>
      </w:pPr>
    </w:p>
    <w:p w:rsidR="009F53EE" w:rsidRDefault="009F53EE" w:rsidP="009F53EE">
      <w:pPr>
        <w:pStyle w:val="Zkladntext"/>
      </w:pPr>
      <w:r>
        <w:t xml:space="preserve">     (2) Seznam </w:t>
      </w:r>
      <w:r w:rsidR="006B4AB5">
        <w:t>dotací poskytovaných v roce 2022</w:t>
      </w:r>
      <w:r>
        <w:t xml:space="preserve"> </w:t>
      </w:r>
      <w:r w:rsidRPr="000849C9">
        <w:t xml:space="preserve">z vyjmenovaných kapitol státního rozpočtu s označením jejich příjemců a uvedením jejich výše, které nepodléhají </w:t>
      </w:r>
      <w:r>
        <w:t xml:space="preserve">povinnosti </w:t>
      </w:r>
      <w:r w:rsidR="00BF5B98">
        <w:t>zveřejnit</w:t>
      </w:r>
      <w:r>
        <w:t xml:space="preserve"> výzvu k podání žádosti o poskytnutí dotace </w:t>
      </w:r>
      <w:r w:rsidRPr="000849C9">
        <w:t>podle rozpočtových pravidel, je uveden v příloze č. 9 k tomuto zákonu.</w:t>
      </w:r>
    </w:p>
    <w:p w:rsidR="009F53EE" w:rsidRPr="000849C9" w:rsidRDefault="009F53EE" w:rsidP="009F53EE"/>
    <w:p w:rsidR="009F53EE" w:rsidRPr="00B26EA5" w:rsidRDefault="009F53EE" w:rsidP="009F53EE"/>
    <w:p w:rsidR="009F53EE" w:rsidRPr="00133FB8" w:rsidRDefault="009F53EE" w:rsidP="009F53EE"/>
    <w:p w:rsidR="009F53EE" w:rsidRDefault="009F53EE" w:rsidP="009F53EE">
      <w:pPr>
        <w:pStyle w:val="Paragraf"/>
        <w:keepNext w:val="0"/>
        <w:keepLines w:val="0"/>
        <w:spacing w:before="0"/>
        <w:outlineLvl w:val="9"/>
      </w:pPr>
      <w:r>
        <w:t>§ 4</w:t>
      </w:r>
    </w:p>
    <w:p w:rsidR="009F53EE" w:rsidRDefault="009F53EE" w:rsidP="009F53EE">
      <w:pPr>
        <w:pStyle w:val="Zhlav"/>
        <w:tabs>
          <w:tab w:val="clear" w:pos="4536"/>
          <w:tab w:val="clear" w:pos="9072"/>
        </w:tabs>
      </w:pPr>
    </w:p>
    <w:p w:rsidR="009F53EE" w:rsidRPr="000D6EE2" w:rsidRDefault="009F53EE" w:rsidP="009F53EE">
      <w:pPr>
        <w:pStyle w:val="Textodstavce"/>
        <w:tabs>
          <w:tab w:val="clear" w:pos="785"/>
        </w:tabs>
        <w:spacing w:before="0" w:after="0"/>
        <w:ind w:firstLine="0"/>
      </w:pPr>
      <w:r>
        <w:t xml:space="preserve">  </w:t>
      </w:r>
      <w:r w:rsidR="00F127B2">
        <w:t xml:space="preserve">  </w:t>
      </w:r>
    </w:p>
    <w:p w:rsidR="009F53EE" w:rsidRPr="00F11F55" w:rsidRDefault="009F53EE" w:rsidP="009F53EE">
      <w:pPr>
        <w:pStyle w:val="Zkladntextodsazen"/>
        <w:spacing w:line="240" w:lineRule="auto"/>
        <w:ind w:firstLine="0"/>
        <w:jc w:val="both"/>
      </w:pPr>
    </w:p>
    <w:p w:rsidR="009F53EE" w:rsidRPr="0027086A" w:rsidRDefault="00F127B2" w:rsidP="009F53EE">
      <w:pPr>
        <w:pStyle w:val="Zkladntextodsazen"/>
        <w:spacing w:line="240" w:lineRule="auto"/>
        <w:ind w:firstLine="0"/>
        <w:jc w:val="both"/>
      </w:pPr>
      <w:r>
        <w:t xml:space="preserve">     </w:t>
      </w:r>
      <w:r w:rsidR="009F53EE" w:rsidRPr="00F11F55">
        <w:t>Ministr financí se zmocňuje překročit ukazatele „Výdaje celkem“ a „Transfery veřejným rozpočtům ústřední úrovně“ rozpočtované v kapitole Všeobecná pokladní správa v návaznosti na zvýšení příjmů</w:t>
      </w:r>
      <w:r w:rsidR="009F53EE" w:rsidRPr="00F11F55">
        <w:rPr>
          <w:i/>
          <w:iCs/>
        </w:rPr>
        <w:t xml:space="preserve"> </w:t>
      </w:r>
      <w:r w:rsidR="009F53EE" w:rsidRPr="00F11F55">
        <w:t>kapitoly Operace státních finančních aktiv</w:t>
      </w:r>
      <w:r w:rsidR="009F53EE" w:rsidRPr="00F11F55">
        <w:rPr>
          <w:i/>
          <w:iCs/>
        </w:rPr>
        <w:t xml:space="preserve"> </w:t>
      </w:r>
      <w:r w:rsidR="009F53EE" w:rsidRPr="00F11F55">
        <w:t>o částku vyč</w:t>
      </w:r>
      <w:r>
        <w:t>íslenou a </w:t>
      </w:r>
      <w:r w:rsidR="00327666">
        <w:t>převáděnou za rok 2021</w:t>
      </w:r>
      <w:r w:rsidR="009F53EE" w:rsidRPr="00F11F55">
        <w:t xml:space="preserve"> do státních finančních aktiv podle § 36 odst. 3 rozpočtových pravidel. </w:t>
      </w:r>
      <w:r w:rsidR="009F53EE" w:rsidRPr="0027086A">
        <w:t>O toto překročení se zvyšují i částky uvedené v § 1 odst. 1</w:t>
      </w:r>
      <w:r w:rsidR="009F53EE">
        <w:t xml:space="preserve"> s výjimkou schodku státního rozpočtu</w:t>
      </w:r>
      <w:r w:rsidR="009F53EE" w:rsidRPr="0027086A">
        <w:t>.</w:t>
      </w:r>
    </w:p>
    <w:p w:rsidR="009F53EE" w:rsidRDefault="009F53EE" w:rsidP="009F53EE">
      <w:pPr>
        <w:pStyle w:val="Zkladntextodsazen"/>
        <w:spacing w:line="240" w:lineRule="auto"/>
        <w:ind w:firstLine="0"/>
        <w:jc w:val="both"/>
      </w:pPr>
    </w:p>
    <w:p w:rsidR="00F127B2" w:rsidRPr="00147870" w:rsidRDefault="00F127B2" w:rsidP="009F53EE">
      <w:pPr>
        <w:pStyle w:val="Zkladntextodsazen"/>
        <w:spacing w:line="240" w:lineRule="auto"/>
        <w:ind w:firstLine="0"/>
        <w:jc w:val="both"/>
      </w:pPr>
    </w:p>
    <w:p w:rsidR="009F53EE" w:rsidRDefault="009F53EE" w:rsidP="009F53EE">
      <w:pPr>
        <w:pStyle w:val="Paragraf"/>
        <w:keepLines w:val="0"/>
        <w:spacing w:before="0"/>
        <w:outlineLvl w:val="9"/>
        <w:rPr>
          <w:szCs w:val="24"/>
        </w:rPr>
      </w:pPr>
      <w:r>
        <w:rPr>
          <w:szCs w:val="24"/>
        </w:rPr>
        <w:lastRenderedPageBreak/>
        <w:t>§ 5</w:t>
      </w:r>
    </w:p>
    <w:p w:rsidR="009F53EE" w:rsidRDefault="009F53EE" w:rsidP="009F53EE">
      <w:pPr>
        <w:keepNext/>
        <w:jc w:val="center"/>
      </w:pPr>
    </w:p>
    <w:p w:rsidR="009F53EE" w:rsidRPr="008171FB" w:rsidRDefault="009F53EE" w:rsidP="009F53EE">
      <w:pPr>
        <w:keepNext/>
        <w:jc w:val="center"/>
        <w:rPr>
          <w:b/>
        </w:rPr>
      </w:pPr>
      <w:r>
        <w:rPr>
          <w:b/>
        </w:rPr>
        <w:t>Účinnost</w:t>
      </w:r>
    </w:p>
    <w:p w:rsidR="009F53EE" w:rsidRDefault="009F53EE" w:rsidP="009F53EE">
      <w:pPr>
        <w:keepNext/>
        <w:jc w:val="both"/>
      </w:pPr>
    </w:p>
    <w:p w:rsidR="009F53EE" w:rsidRDefault="009F53EE" w:rsidP="009F53EE">
      <w:pPr>
        <w:pStyle w:val="Zkladntext"/>
        <w:keepNext/>
        <w:jc w:val="center"/>
      </w:pPr>
      <w:r>
        <w:t>Tento zákon nab</w:t>
      </w:r>
      <w:r w:rsidR="006B4AB5">
        <w:t>ývá účinnosti dnem 1. ledna 2022</w:t>
      </w:r>
      <w:r>
        <w:t>.</w:t>
      </w:r>
    </w:p>
    <w:p w:rsidR="009F53EE" w:rsidRDefault="009F53EE" w:rsidP="009F53EE">
      <w:pPr>
        <w:pStyle w:val="Nadpis1"/>
        <w:jc w:val="center"/>
      </w:pPr>
      <w:r>
        <w:t xml:space="preserve">   </w:t>
      </w:r>
    </w:p>
    <w:p w:rsidR="009F53EE" w:rsidRDefault="009F53EE" w:rsidP="009F53EE">
      <w:pPr>
        <w:pStyle w:val="Nadpis1"/>
        <w:jc w:val="center"/>
      </w:pPr>
    </w:p>
    <w:p w:rsidR="009F53EE" w:rsidRDefault="009F53EE" w:rsidP="009F53EE">
      <w:pPr>
        <w:jc w:val="center"/>
      </w:pPr>
    </w:p>
    <w:p w:rsidR="009F53EE" w:rsidRDefault="009F53EE" w:rsidP="009F53EE">
      <w:pPr>
        <w:jc w:val="center"/>
      </w:pPr>
    </w:p>
    <w:p w:rsidR="009F53EE" w:rsidRDefault="009F53EE" w:rsidP="009F53EE">
      <w:pPr>
        <w:jc w:val="center"/>
      </w:pPr>
    </w:p>
    <w:p w:rsidR="009F53EE" w:rsidRDefault="009F53EE" w:rsidP="009F53EE">
      <w:pPr>
        <w:jc w:val="center"/>
      </w:pPr>
    </w:p>
    <w:p w:rsidR="009F53EE" w:rsidRPr="00212522" w:rsidRDefault="009F53EE" w:rsidP="009F53EE">
      <w:pPr>
        <w:jc w:val="center"/>
      </w:pPr>
    </w:p>
    <w:p w:rsidR="00156A48" w:rsidRDefault="00156A48"/>
    <w:sectPr w:rsidR="00156A48" w:rsidSect="00882FEE">
      <w:headerReference w:type="even" r:id="rId7"/>
      <w:headerReference w:type="default" r:id="rId8"/>
      <w:headerReference w:type="first" r:id="rId9"/>
      <w:pgSz w:w="11906" w:h="16838"/>
      <w:pgMar w:top="1843" w:right="1417" w:bottom="184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ED" w:rsidRDefault="004352ED">
      <w:r>
        <w:separator/>
      </w:r>
    </w:p>
  </w:endnote>
  <w:endnote w:type="continuationSeparator" w:id="0">
    <w:p w:rsidR="004352ED" w:rsidRDefault="0043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ED" w:rsidRDefault="004352ED">
      <w:r>
        <w:separator/>
      </w:r>
    </w:p>
  </w:footnote>
  <w:footnote w:type="continuationSeparator" w:id="0">
    <w:p w:rsidR="004352ED" w:rsidRDefault="00435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D6" w:rsidRDefault="00CE67D6" w:rsidP="00882FE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67D6" w:rsidRDefault="00CE67D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D6" w:rsidRDefault="00CE67D6">
    <w:pPr>
      <w:pStyle w:val="Zhlav"/>
      <w:jc w:val="center"/>
    </w:pPr>
    <w:r>
      <w:fldChar w:fldCharType="begin"/>
    </w:r>
    <w:r>
      <w:instrText>PAGE   \* MERGEFORMAT</w:instrText>
    </w:r>
    <w:r>
      <w:fldChar w:fldCharType="separate"/>
    </w:r>
    <w:r w:rsidR="00D94842">
      <w:rPr>
        <w:noProof/>
      </w:rPr>
      <w:t>2</w:t>
    </w:r>
    <w:r>
      <w:fldChar w:fldCharType="end"/>
    </w:r>
  </w:p>
  <w:p w:rsidR="00CE67D6" w:rsidRDefault="00CE67D6" w:rsidP="00882FEE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D6" w:rsidRPr="00891B38" w:rsidRDefault="00CE67D6" w:rsidP="00891B38">
    <w:pPr>
      <w:pStyle w:val="Zhlav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EE"/>
    <w:rsid w:val="00083FD4"/>
    <w:rsid w:val="0013070C"/>
    <w:rsid w:val="00137B0A"/>
    <w:rsid w:val="00156A48"/>
    <w:rsid w:val="00184476"/>
    <w:rsid w:val="001B0321"/>
    <w:rsid w:val="001D373D"/>
    <w:rsid w:val="00297427"/>
    <w:rsid w:val="002F7D89"/>
    <w:rsid w:val="0030669B"/>
    <w:rsid w:val="00327666"/>
    <w:rsid w:val="00363C97"/>
    <w:rsid w:val="003D2432"/>
    <w:rsid w:val="004352ED"/>
    <w:rsid w:val="00453816"/>
    <w:rsid w:val="00467321"/>
    <w:rsid w:val="004837A8"/>
    <w:rsid w:val="0054165F"/>
    <w:rsid w:val="006B4AB5"/>
    <w:rsid w:val="006E5B45"/>
    <w:rsid w:val="007230F8"/>
    <w:rsid w:val="00882FEE"/>
    <w:rsid w:val="00891B38"/>
    <w:rsid w:val="009F53EE"/>
    <w:rsid w:val="00A448D9"/>
    <w:rsid w:val="00A7633F"/>
    <w:rsid w:val="00BF5B98"/>
    <w:rsid w:val="00C1667A"/>
    <w:rsid w:val="00CE67D6"/>
    <w:rsid w:val="00D24976"/>
    <w:rsid w:val="00D269B5"/>
    <w:rsid w:val="00D94842"/>
    <w:rsid w:val="00E30A3C"/>
    <w:rsid w:val="00E87ED8"/>
    <w:rsid w:val="00F1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F53EE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53E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9F53EE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9F53E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">
    <w:name w:val="Paragraf"/>
    <w:basedOn w:val="Normln"/>
    <w:next w:val="Normln"/>
    <w:rsid w:val="009F53EE"/>
    <w:pPr>
      <w:keepNext/>
      <w:keepLines/>
      <w:spacing w:before="240"/>
      <w:jc w:val="center"/>
      <w:outlineLvl w:val="5"/>
    </w:pPr>
    <w:rPr>
      <w:szCs w:val="20"/>
    </w:rPr>
  </w:style>
  <w:style w:type="paragraph" w:styleId="Zkladntext">
    <w:name w:val="Body Text"/>
    <w:basedOn w:val="Normln"/>
    <w:link w:val="ZkladntextChar"/>
    <w:rsid w:val="009F53E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9F53E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F53EE"/>
  </w:style>
  <w:style w:type="paragraph" w:styleId="Zkladntextodsazen">
    <w:name w:val="Body Text Indent"/>
    <w:basedOn w:val="Normln"/>
    <w:link w:val="ZkladntextodsazenChar"/>
    <w:rsid w:val="009F53EE"/>
    <w:pPr>
      <w:spacing w:line="360" w:lineRule="auto"/>
      <w:ind w:firstLine="708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9F53E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9F53EE"/>
    <w:pPr>
      <w:tabs>
        <w:tab w:val="left" w:leader="dot" w:pos="425"/>
        <w:tab w:val="left" w:pos="785"/>
        <w:tab w:val="left" w:pos="851"/>
      </w:tabs>
      <w:overflowPunct w:val="0"/>
      <w:autoSpaceDE w:val="0"/>
      <w:autoSpaceDN w:val="0"/>
      <w:adjustRightInd w:val="0"/>
      <w:spacing w:before="120" w:after="120"/>
      <w:ind w:firstLine="425"/>
      <w:jc w:val="both"/>
      <w:textAlignment w:val="baseline"/>
    </w:pPr>
    <w:rPr>
      <w:szCs w:val="20"/>
    </w:rPr>
  </w:style>
  <w:style w:type="paragraph" w:styleId="Zpat">
    <w:name w:val="footer"/>
    <w:basedOn w:val="Normln"/>
    <w:link w:val="ZpatChar"/>
    <w:uiPriority w:val="99"/>
    <w:unhideWhenUsed/>
    <w:rsid w:val="00891B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1B3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F53EE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53E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9F53EE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9F53E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">
    <w:name w:val="Paragraf"/>
    <w:basedOn w:val="Normln"/>
    <w:next w:val="Normln"/>
    <w:rsid w:val="009F53EE"/>
    <w:pPr>
      <w:keepNext/>
      <w:keepLines/>
      <w:spacing w:before="240"/>
      <w:jc w:val="center"/>
      <w:outlineLvl w:val="5"/>
    </w:pPr>
    <w:rPr>
      <w:szCs w:val="20"/>
    </w:rPr>
  </w:style>
  <w:style w:type="paragraph" w:styleId="Zkladntext">
    <w:name w:val="Body Text"/>
    <w:basedOn w:val="Normln"/>
    <w:link w:val="ZkladntextChar"/>
    <w:rsid w:val="009F53E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9F53E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F53EE"/>
  </w:style>
  <w:style w:type="paragraph" w:styleId="Zkladntextodsazen">
    <w:name w:val="Body Text Indent"/>
    <w:basedOn w:val="Normln"/>
    <w:link w:val="ZkladntextodsazenChar"/>
    <w:rsid w:val="009F53EE"/>
    <w:pPr>
      <w:spacing w:line="360" w:lineRule="auto"/>
      <w:ind w:firstLine="708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9F53E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9F53EE"/>
    <w:pPr>
      <w:tabs>
        <w:tab w:val="left" w:leader="dot" w:pos="425"/>
        <w:tab w:val="left" w:pos="785"/>
        <w:tab w:val="left" w:pos="851"/>
      </w:tabs>
      <w:overflowPunct w:val="0"/>
      <w:autoSpaceDE w:val="0"/>
      <w:autoSpaceDN w:val="0"/>
      <w:adjustRightInd w:val="0"/>
      <w:spacing w:before="120" w:after="120"/>
      <w:ind w:firstLine="425"/>
      <w:jc w:val="both"/>
      <w:textAlignment w:val="baseline"/>
    </w:pPr>
    <w:rPr>
      <w:szCs w:val="20"/>
    </w:rPr>
  </w:style>
  <w:style w:type="paragraph" w:styleId="Zpat">
    <w:name w:val="footer"/>
    <w:basedOn w:val="Normln"/>
    <w:link w:val="ZpatChar"/>
    <w:uiPriority w:val="99"/>
    <w:unhideWhenUsed/>
    <w:rsid w:val="00891B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1B3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435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Brožová Sandra JUDr. LL.M.</dc:creator>
  <cp:lastModifiedBy>Brožová Sandra</cp:lastModifiedBy>
  <cp:revision>7</cp:revision>
  <cp:lastPrinted>2021-06-29T13:13:00Z</cp:lastPrinted>
  <dcterms:created xsi:type="dcterms:W3CDTF">2021-07-29T12:17:00Z</dcterms:created>
  <dcterms:modified xsi:type="dcterms:W3CDTF">2021-08-30T06:30:00Z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-1000068205</vt:i4>
  </property>
  <property fmtid="{D5CDD505-2E9C-101B-9397-08002B2CF9AE}" pid="3" name="_NewReviewCycle">
    <vt:lpwstr/>
  </property>
  <property fmtid="{D5CDD505-2E9C-101B-9397-08002B2CF9AE}" pid="4" name="_EmailSubject">
    <vt:lpwstr>Legislativní materiály k SR 2021 do PSP - zákon, důvodová zpráva, přílohy </vt:lpwstr>
  </property>
  <property fmtid="{D5CDD505-2E9C-101B-9397-08002B2CF9AE}" pid="5" name="_AuthorEmail">
    <vt:lpwstr>Sandra.Brozova@mfcr.cz</vt:lpwstr>
  </property>
  <property fmtid="{D5CDD505-2E9C-101B-9397-08002B2CF9AE}" pid="6" name="_AuthorEmailDisplayName">
    <vt:lpwstr>Brožová Sandra JUDr. LL.M.</vt:lpwstr>
  </property>
</Properties>
</file>