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3CEB82CC" w:rsidR="00D6359F" w:rsidRPr="005B2FA0" w:rsidRDefault="003F1441" w:rsidP="003F1441">
      <w:pPr>
        <w:spacing w:after="0"/>
        <w:jc w:val="both"/>
        <w:rPr>
          <w:rFonts w:ascii="Times New Roman" w:hAnsi="Times New Roman" w:cs="Times New Roman"/>
          <w:b/>
          <w:sz w:val="56"/>
          <w:szCs w:val="56"/>
        </w:rPr>
      </w:pPr>
      <w:proofErr w:type="gramStart"/>
      <w:r w:rsidRPr="00D9156B">
        <w:rPr>
          <w:rFonts w:ascii="Times New Roman" w:hAnsi="Times New Roman" w:cs="Times New Roman"/>
          <w:sz w:val="36"/>
          <w:szCs w:val="36"/>
        </w:rPr>
        <w:t xml:space="preserve">Číslo:  </w:t>
      </w:r>
      <w:r w:rsidR="007C7CEA">
        <w:rPr>
          <w:rFonts w:ascii="Times New Roman" w:hAnsi="Times New Roman" w:cs="Times New Roman"/>
          <w:sz w:val="36"/>
          <w:szCs w:val="36"/>
        </w:rPr>
        <w:t xml:space="preserve"> </w:t>
      </w:r>
      <w:proofErr w:type="gramEnd"/>
      <w:r w:rsidR="00F23BD4">
        <w:rPr>
          <w:rFonts w:ascii="Times New Roman" w:hAnsi="Times New Roman" w:cs="Times New Roman"/>
          <w:b/>
          <w:bCs/>
          <w:sz w:val="56"/>
          <w:szCs w:val="56"/>
        </w:rPr>
        <w:t>9</w:t>
      </w:r>
      <w:r w:rsidRPr="00D9156B">
        <w:rPr>
          <w:rFonts w:ascii="Times New Roman" w:hAnsi="Times New Roman" w:cs="Times New Roman"/>
          <w:sz w:val="36"/>
          <w:szCs w:val="36"/>
        </w:rPr>
        <w:t xml:space="preserve"> </w:t>
      </w:r>
      <w:r w:rsidR="00C162AC">
        <w:rPr>
          <w:rFonts w:ascii="Times New Roman" w:hAnsi="Times New Roman" w:cs="Times New Roman"/>
          <w:b/>
          <w:sz w:val="56"/>
          <w:szCs w:val="56"/>
        </w:rPr>
        <w:t>/202</w:t>
      </w:r>
      <w:r w:rsidR="00877C91">
        <w:rPr>
          <w:rFonts w:ascii="Times New Roman" w:hAnsi="Times New Roman" w:cs="Times New Roman"/>
          <w:b/>
          <w:sz w:val="56"/>
          <w:szCs w:val="56"/>
        </w:rPr>
        <w:t>4</w:t>
      </w: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0D20A6DA" w:rsidR="000760C2" w:rsidRDefault="00F23BD4" w:rsidP="008D7BED">
      <w:pPr>
        <w:spacing w:after="0"/>
        <w:jc w:val="both"/>
        <w:rPr>
          <w:rFonts w:ascii="Times New Roman" w:hAnsi="Times New Roman" w:cs="Times New Roman"/>
          <w:sz w:val="28"/>
          <w:szCs w:val="28"/>
        </w:rPr>
      </w:pPr>
      <w:r>
        <w:rPr>
          <w:rFonts w:ascii="Times New Roman" w:hAnsi="Times New Roman" w:cs="Times New Roman"/>
          <w:sz w:val="28"/>
          <w:szCs w:val="28"/>
        </w:rPr>
        <w:t xml:space="preserve">Mezinárodní konference </w:t>
      </w:r>
      <w:r w:rsidR="008A3399">
        <w:rPr>
          <w:rFonts w:ascii="Times New Roman" w:hAnsi="Times New Roman" w:cs="Times New Roman"/>
          <w:sz w:val="28"/>
          <w:szCs w:val="28"/>
        </w:rPr>
        <w:t>ASO – 12. září 2024</w:t>
      </w:r>
    </w:p>
    <w:p w14:paraId="072689EF" w14:textId="7AF8DC79" w:rsidR="00FA2979" w:rsidRDefault="008A3399" w:rsidP="008D7BED">
      <w:pPr>
        <w:spacing w:after="0"/>
        <w:jc w:val="both"/>
        <w:rPr>
          <w:rFonts w:ascii="Times New Roman" w:hAnsi="Times New Roman" w:cs="Times New Roman"/>
          <w:sz w:val="28"/>
          <w:szCs w:val="28"/>
        </w:rPr>
      </w:pPr>
      <w:r>
        <w:rPr>
          <w:rFonts w:ascii="Times New Roman" w:hAnsi="Times New Roman" w:cs="Times New Roman"/>
          <w:sz w:val="28"/>
          <w:szCs w:val="28"/>
        </w:rPr>
        <w:t>Podmínky nároku na předčasný starobní důchod</w:t>
      </w:r>
    </w:p>
    <w:p w14:paraId="0DED9221" w14:textId="13429470" w:rsidR="00A20055" w:rsidRDefault="00DC4C91" w:rsidP="008D7BED">
      <w:pPr>
        <w:spacing w:after="0"/>
        <w:jc w:val="both"/>
        <w:rPr>
          <w:rFonts w:ascii="Times New Roman" w:hAnsi="Times New Roman" w:cs="Times New Roman"/>
          <w:sz w:val="28"/>
          <w:szCs w:val="28"/>
        </w:rPr>
      </w:pPr>
      <w:r>
        <w:rPr>
          <w:rFonts w:ascii="Times New Roman" w:hAnsi="Times New Roman" w:cs="Times New Roman"/>
          <w:sz w:val="28"/>
          <w:szCs w:val="28"/>
        </w:rPr>
        <w:t>Překážky v práci</w:t>
      </w:r>
      <w:r w:rsidR="00416807">
        <w:rPr>
          <w:rFonts w:ascii="Times New Roman" w:hAnsi="Times New Roman" w:cs="Times New Roman"/>
          <w:sz w:val="28"/>
          <w:szCs w:val="28"/>
        </w:rPr>
        <w:t xml:space="preserve"> </w:t>
      </w:r>
      <w:r>
        <w:rPr>
          <w:rFonts w:ascii="Times New Roman" w:hAnsi="Times New Roman" w:cs="Times New Roman"/>
          <w:sz w:val="28"/>
          <w:szCs w:val="28"/>
        </w:rPr>
        <w:t>na straně zaměstnance i zaměstnavatele</w:t>
      </w:r>
    </w:p>
    <w:p w14:paraId="1F166855" w14:textId="467E4A55" w:rsidR="000760C2" w:rsidRDefault="009144A5" w:rsidP="003F1441">
      <w:pPr>
        <w:spacing w:after="0"/>
        <w:jc w:val="both"/>
        <w:rPr>
          <w:rFonts w:ascii="Times New Roman" w:hAnsi="Times New Roman" w:cs="Times New Roman"/>
          <w:sz w:val="28"/>
          <w:szCs w:val="28"/>
        </w:rPr>
      </w:pPr>
      <w:r>
        <w:rPr>
          <w:rFonts w:ascii="Times New Roman" w:hAnsi="Times New Roman" w:cs="Times New Roman"/>
          <w:sz w:val="28"/>
          <w:szCs w:val="28"/>
        </w:rPr>
        <w:t xml:space="preserve">Vývoj spotřebitelských cen – inflace – </w:t>
      </w:r>
      <w:r w:rsidR="00B57EB4">
        <w:rPr>
          <w:rFonts w:ascii="Times New Roman" w:hAnsi="Times New Roman" w:cs="Times New Roman"/>
          <w:sz w:val="28"/>
          <w:szCs w:val="28"/>
        </w:rPr>
        <w:t>srpen</w:t>
      </w:r>
      <w:r>
        <w:rPr>
          <w:rFonts w:ascii="Times New Roman" w:hAnsi="Times New Roman" w:cs="Times New Roman"/>
          <w:sz w:val="28"/>
          <w:szCs w:val="28"/>
        </w:rPr>
        <w:t xml:space="preserve"> </w:t>
      </w:r>
      <w:r w:rsidR="00C97782">
        <w:rPr>
          <w:rFonts w:ascii="Times New Roman" w:hAnsi="Times New Roman" w:cs="Times New Roman"/>
          <w:sz w:val="28"/>
          <w:szCs w:val="28"/>
        </w:rPr>
        <w:t>2024</w:t>
      </w:r>
    </w:p>
    <w:p w14:paraId="494B92AD" w14:textId="2E0877EC" w:rsidR="002207C8" w:rsidRDefault="00B57EB4" w:rsidP="003F1441">
      <w:pPr>
        <w:spacing w:after="0"/>
        <w:jc w:val="both"/>
        <w:rPr>
          <w:rFonts w:ascii="Times New Roman" w:hAnsi="Times New Roman" w:cs="Times New Roman"/>
          <w:sz w:val="28"/>
          <w:szCs w:val="28"/>
        </w:rPr>
      </w:pPr>
      <w:r>
        <w:rPr>
          <w:rFonts w:ascii="Times New Roman" w:hAnsi="Times New Roman" w:cs="Times New Roman"/>
          <w:sz w:val="28"/>
          <w:szCs w:val="28"/>
        </w:rPr>
        <w:t>Informace Finanční správy ČR</w:t>
      </w:r>
      <w:r w:rsidR="001723DB">
        <w:rPr>
          <w:rFonts w:ascii="Times New Roman" w:hAnsi="Times New Roman" w:cs="Times New Roman"/>
          <w:sz w:val="28"/>
          <w:szCs w:val="28"/>
        </w:rPr>
        <w:t xml:space="preserve"> v souvislosti s povodněmi</w:t>
      </w:r>
    </w:p>
    <w:p w14:paraId="5F5CAB5C" w14:textId="70379815" w:rsidR="00EB0C8D" w:rsidRDefault="00EB0C8D"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2E54E060" w14:textId="089878FC" w:rsidR="00353F28" w:rsidRDefault="003D7869" w:rsidP="00B56AA1">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00B057E" w14:textId="77777777" w:rsidR="005E2CAF" w:rsidRPr="005E2CAF" w:rsidRDefault="005E2CAF" w:rsidP="00B56AA1">
      <w:pPr>
        <w:rPr>
          <w:rFonts w:ascii="Times New Roman" w:hAnsi="Times New Roman" w:cs="Times New Roman"/>
        </w:rPr>
      </w:pPr>
    </w:p>
    <w:p w14:paraId="3A763E1F" w14:textId="77777777" w:rsidR="00B56AA1" w:rsidRDefault="00B56AA1" w:rsidP="00B56AA1">
      <w:pPr>
        <w:rPr>
          <w:rFonts w:ascii="Times New Roman" w:hAnsi="Times New Roman" w:cs="Times New Roman"/>
          <w:sz w:val="28"/>
          <w:szCs w:val="28"/>
        </w:rPr>
      </w:pPr>
    </w:p>
    <w:p w14:paraId="73BDB1C5" w14:textId="74D51625" w:rsidR="00D96711" w:rsidRDefault="00D96711" w:rsidP="00B56AA1">
      <w:pPr>
        <w:rPr>
          <w:rFonts w:ascii="Times New Roman" w:hAnsi="Times New Roman" w:cs="Times New Roman"/>
          <w:sz w:val="28"/>
          <w:szCs w:val="28"/>
        </w:rPr>
      </w:pPr>
    </w:p>
    <w:p w14:paraId="3E472895" w14:textId="77777777" w:rsidR="00B91D4A" w:rsidRDefault="00B91D4A" w:rsidP="00B56AA1">
      <w:pPr>
        <w:rPr>
          <w:rFonts w:ascii="Times New Roman" w:hAnsi="Times New Roman" w:cs="Times New Roman"/>
          <w:sz w:val="28"/>
          <w:szCs w:val="28"/>
        </w:rPr>
      </w:pPr>
    </w:p>
    <w:p w14:paraId="771850EB" w14:textId="77777777" w:rsidR="00CB15C8" w:rsidRDefault="00CB15C8" w:rsidP="00B56AA1">
      <w:pPr>
        <w:rPr>
          <w:rFonts w:ascii="Times New Roman" w:hAnsi="Times New Roman" w:cs="Times New Roman"/>
          <w:sz w:val="28"/>
          <w:szCs w:val="28"/>
        </w:rPr>
      </w:pPr>
    </w:p>
    <w:p w14:paraId="5566CF72" w14:textId="41D3B1EB" w:rsidR="00F440E0" w:rsidRPr="000649AB" w:rsidRDefault="00B56AA1" w:rsidP="000649AB">
      <w:pPr>
        <w:ind w:firstLine="709"/>
        <w:rPr>
          <w:rFonts w:ascii="Times New Roman" w:hAnsi="Times New Roman" w:cs="Times New Roman"/>
          <w:b/>
          <w:sz w:val="32"/>
          <w:szCs w:val="32"/>
        </w:rPr>
      </w:pPr>
      <w:r>
        <w:rPr>
          <w:rFonts w:ascii="Times New Roman" w:hAnsi="Times New Roman" w:cs="Times New Roman"/>
          <w:sz w:val="28"/>
          <w:szCs w:val="28"/>
        </w:rPr>
        <w:t xml:space="preserve">                                </w:t>
      </w:r>
      <w:proofErr w:type="gramStart"/>
      <w:r w:rsidR="00C36A2B" w:rsidRPr="00D9156B">
        <w:rPr>
          <w:rFonts w:ascii="Times New Roman" w:hAnsi="Times New Roman" w:cs="Times New Roman"/>
          <w:b/>
          <w:sz w:val="32"/>
          <w:szCs w:val="32"/>
        </w:rPr>
        <w:t>O  B</w:t>
      </w:r>
      <w:proofErr w:type="gramEnd"/>
      <w:r w:rsidR="00C36A2B" w:rsidRPr="00D9156B">
        <w:rPr>
          <w:rFonts w:ascii="Times New Roman" w:hAnsi="Times New Roman" w:cs="Times New Roman"/>
          <w:b/>
          <w:sz w:val="32"/>
          <w:szCs w:val="32"/>
        </w:rPr>
        <w:t xml:space="preserve">  S  A  H</w:t>
      </w:r>
    </w:p>
    <w:p w14:paraId="5BD06367" w14:textId="65146BE7" w:rsidR="00CB15C8" w:rsidRDefault="00F440E0" w:rsidP="00353F2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9D3D6D8" w14:textId="77777777" w:rsidR="0050007D" w:rsidRDefault="0050007D" w:rsidP="00353F28">
      <w:pPr>
        <w:tabs>
          <w:tab w:val="left" w:pos="1134"/>
          <w:tab w:val="right" w:leader="dot" w:pos="7938"/>
        </w:tabs>
        <w:spacing w:after="0" w:line="240" w:lineRule="auto"/>
        <w:jc w:val="both"/>
        <w:rPr>
          <w:rFonts w:ascii="Times New Roman" w:hAnsi="Times New Roman" w:cs="Times New Roman"/>
          <w:b/>
          <w:sz w:val="28"/>
          <w:szCs w:val="28"/>
        </w:rPr>
      </w:pPr>
    </w:p>
    <w:p w14:paraId="72DD617E" w14:textId="77777777" w:rsidR="00B91D4A" w:rsidRDefault="00B91D4A" w:rsidP="00353F28">
      <w:pPr>
        <w:tabs>
          <w:tab w:val="left" w:pos="1134"/>
          <w:tab w:val="right" w:leader="dot" w:pos="7938"/>
        </w:tabs>
        <w:spacing w:after="0" w:line="240" w:lineRule="auto"/>
        <w:jc w:val="both"/>
        <w:rPr>
          <w:rFonts w:ascii="Times New Roman" w:hAnsi="Times New Roman" w:cs="Times New Roman"/>
          <w:b/>
          <w:sz w:val="28"/>
          <w:szCs w:val="28"/>
        </w:rPr>
      </w:pPr>
    </w:p>
    <w:p w14:paraId="5741A0A7" w14:textId="3307CD45" w:rsidR="00740AFA" w:rsidRDefault="00BC02CF" w:rsidP="00410FC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643EA">
        <w:rPr>
          <w:rFonts w:ascii="Times New Roman" w:hAnsi="Times New Roman" w:cs="Times New Roman"/>
          <w:b/>
          <w:sz w:val="28"/>
          <w:szCs w:val="28"/>
        </w:rPr>
        <w:t xml:space="preserve"> </w:t>
      </w:r>
    </w:p>
    <w:p w14:paraId="0E15296C" w14:textId="1F0D6587" w:rsidR="00FB1FAB" w:rsidRDefault="003F1D8D" w:rsidP="004D572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410FC5">
        <w:rPr>
          <w:rFonts w:ascii="Times New Roman" w:hAnsi="Times New Roman" w:cs="Times New Roman"/>
          <w:b/>
          <w:sz w:val="28"/>
          <w:szCs w:val="28"/>
        </w:rPr>
        <w:t xml:space="preserve"> </w:t>
      </w:r>
      <w:r w:rsidR="001501C9">
        <w:rPr>
          <w:rFonts w:ascii="Times New Roman" w:hAnsi="Times New Roman" w:cs="Times New Roman"/>
          <w:b/>
          <w:sz w:val="28"/>
          <w:szCs w:val="28"/>
        </w:rPr>
        <w:t xml:space="preserve"> </w:t>
      </w:r>
      <w:r w:rsidR="00843FEF">
        <w:rPr>
          <w:rFonts w:ascii="Times New Roman" w:hAnsi="Times New Roman" w:cs="Times New Roman"/>
          <w:b/>
          <w:sz w:val="28"/>
          <w:szCs w:val="28"/>
        </w:rPr>
        <w:t>Mezinárodní konference ASO – 12. září 2024</w:t>
      </w:r>
      <w:r w:rsidR="00153E93">
        <w:rPr>
          <w:rFonts w:ascii="Times New Roman" w:hAnsi="Times New Roman" w:cs="Times New Roman"/>
          <w:b/>
          <w:sz w:val="28"/>
          <w:szCs w:val="28"/>
        </w:rPr>
        <w:t xml:space="preserve"> </w:t>
      </w:r>
      <w:r w:rsidR="00A05DE0">
        <w:rPr>
          <w:rFonts w:ascii="Times New Roman" w:hAnsi="Times New Roman" w:cs="Times New Roman"/>
          <w:b/>
          <w:sz w:val="28"/>
          <w:szCs w:val="28"/>
        </w:rPr>
        <w:tab/>
        <w:t xml:space="preserve"> str. 3</w:t>
      </w:r>
    </w:p>
    <w:p w14:paraId="68786CCF" w14:textId="77777777" w:rsidR="005E19DE" w:rsidRDefault="00FB1FAB" w:rsidP="005E19D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5E19DE">
        <w:rPr>
          <w:rFonts w:ascii="Times New Roman" w:hAnsi="Times New Roman" w:cs="Times New Roman"/>
          <w:b/>
          <w:sz w:val="28"/>
          <w:szCs w:val="28"/>
        </w:rPr>
        <w:t xml:space="preserve">Podmínky nároku na předčasný </w:t>
      </w:r>
    </w:p>
    <w:p w14:paraId="2A8BAFBA" w14:textId="0F6CB891" w:rsidR="00FD1C0D" w:rsidRDefault="005E19DE" w:rsidP="00FB1FA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starobní důchod</w:t>
      </w:r>
      <w:r w:rsidR="00FB1FAB">
        <w:rPr>
          <w:rFonts w:ascii="Times New Roman" w:hAnsi="Times New Roman" w:cs="Times New Roman"/>
          <w:b/>
          <w:sz w:val="28"/>
          <w:szCs w:val="28"/>
        </w:rPr>
        <w:tab/>
        <w:t xml:space="preserve">str. </w:t>
      </w:r>
      <w:r w:rsidR="00B1466A">
        <w:rPr>
          <w:rFonts w:ascii="Times New Roman" w:hAnsi="Times New Roman" w:cs="Times New Roman"/>
          <w:b/>
          <w:sz w:val="28"/>
          <w:szCs w:val="28"/>
        </w:rPr>
        <w:t>1</w:t>
      </w:r>
      <w:r w:rsidR="00BE5C9F">
        <w:rPr>
          <w:rFonts w:ascii="Times New Roman" w:hAnsi="Times New Roman" w:cs="Times New Roman"/>
          <w:b/>
          <w:sz w:val="28"/>
          <w:szCs w:val="28"/>
        </w:rPr>
        <w:t>0</w:t>
      </w:r>
    </w:p>
    <w:p w14:paraId="3A47FF91" w14:textId="7226ACE5" w:rsidR="00250954" w:rsidRDefault="00FD1C0D" w:rsidP="00250954">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BE5C9F">
        <w:rPr>
          <w:rFonts w:ascii="Times New Roman" w:hAnsi="Times New Roman" w:cs="Times New Roman"/>
          <w:b/>
          <w:sz w:val="28"/>
          <w:szCs w:val="28"/>
        </w:rPr>
        <w:t>Překážky v práci na straně zaměstnanc</w:t>
      </w:r>
      <w:r w:rsidR="00BD3339">
        <w:rPr>
          <w:rFonts w:ascii="Times New Roman" w:hAnsi="Times New Roman" w:cs="Times New Roman"/>
          <w:b/>
          <w:sz w:val="28"/>
          <w:szCs w:val="28"/>
        </w:rPr>
        <w:t>e</w:t>
      </w:r>
    </w:p>
    <w:p w14:paraId="2B5167AD" w14:textId="1AFC0EB2" w:rsidR="00FB1FAB" w:rsidRDefault="002207C8" w:rsidP="00EF1ED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50954">
        <w:rPr>
          <w:rFonts w:ascii="Times New Roman" w:hAnsi="Times New Roman" w:cs="Times New Roman"/>
          <w:b/>
          <w:sz w:val="28"/>
          <w:szCs w:val="28"/>
        </w:rPr>
        <w:t xml:space="preserve"> </w:t>
      </w:r>
      <w:r w:rsidR="00BD3339">
        <w:rPr>
          <w:rFonts w:ascii="Times New Roman" w:hAnsi="Times New Roman" w:cs="Times New Roman"/>
          <w:b/>
          <w:sz w:val="28"/>
          <w:szCs w:val="28"/>
        </w:rPr>
        <w:t>i zaměstnavatele</w:t>
      </w:r>
      <w:r w:rsidR="007A4E1E">
        <w:rPr>
          <w:rFonts w:ascii="Times New Roman" w:hAnsi="Times New Roman" w:cs="Times New Roman"/>
          <w:b/>
          <w:sz w:val="28"/>
          <w:szCs w:val="28"/>
        </w:rPr>
        <w:tab/>
        <w:t xml:space="preserve"> </w:t>
      </w:r>
      <w:r>
        <w:rPr>
          <w:rFonts w:ascii="Times New Roman" w:hAnsi="Times New Roman" w:cs="Times New Roman"/>
          <w:b/>
          <w:sz w:val="28"/>
          <w:szCs w:val="28"/>
        </w:rPr>
        <w:t>str. 1</w:t>
      </w:r>
      <w:r w:rsidR="00BD3339">
        <w:rPr>
          <w:rFonts w:ascii="Times New Roman" w:hAnsi="Times New Roman" w:cs="Times New Roman"/>
          <w:b/>
          <w:sz w:val="28"/>
          <w:szCs w:val="28"/>
        </w:rPr>
        <w:t>2</w:t>
      </w:r>
    </w:p>
    <w:p w14:paraId="2ED5DA9B" w14:textId="1FF471FF" w:rsidR="0053596C" w:rsidRDefault="00FB1FAB" w:rsidP="0053596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EF1ED6">
        <w:rPr>
          <w:rFonts w:ascii="Times New Roman" w:hAnsi="Times New Roman" w:cs="Times New Roman"/>
          <w:b/>
          <w:sz w:val="28"/>
          <w:szCs w:val="28"/>
        </w:rPr>
        <w:t xml:space="preserve"> </w:t>
      </w:r>
      <w:r w:rsidR="009D5DD0">
        <w:rPr>
          <w:rFonts w:ascii="Times New Roman" w:hAnsi="Times New Roman" w:cs="Times New Roman"/>
          <w:b/>
          <w:sz w:val="28"/>
          <w:szCs w:val="28"/>
        </w:rPr>
        <w:t>Informace Finanční správy ČR</w:t>
      </w:r>
      <w:r w:rsidR="0053596C">
        <w:rPr>
          <w:rFonts w:ascii="Times New Roman" w:hAnsi="Times New Roman" w:cs="Times New Roman"/>
          <w:b/>
          <w:sz w:val="28"/>
          <w:szCs w:val="28"/>
        </w:rPr>
        <w:t xml:space="preserve"> v souvislosti</w:t>
      </w:r>
    </w:p>
    <w:p w14:paraId="757B3DDC" w14:textId="0AA8400E" w:rsidR="000F5B65" w:rsidRDefault="0053596C" w:rsidP="00FB1FA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5F6C23">
        <w:rPr>
          <w:rFonts w:ascii="Times New Roman" w:hAnsi="Times New Roman" w:cs="Times New Roman"/>
          <w:b/>
          <w:sz w:val="28"/>
          <w:szCs w:val="28"/>
        </w:rPr>
        <w:t>s</w:t>
      </w:r>
      <w:r>
        <w:rPr>
          <w:rFonts w:ascii="Times New Roman" w:hAnsi="Times New Roman" w:cs="Times New Roman"/>
          <w:b/>
          <w:sz w:val="28"/>
          <w:szCs w:val="28"/>
        </w:rPr>
        <w:t xml:space="preserve"> povodněmi</w:t>
      </w:r>
      <w:r w:rsidR="00C255EC">
        <w:rPr>
          <w:rFonts w:ascii="Times New Roman" w:hAnsi="Times New Roman" w:cs="Times New Roman"/>
          <w:b/>
          <w:sz w:val="28"/>
          <w:szCs w:val="28"/>
        </w:rPr>
        <w:t xml:space="preserve"> </w:t>
      </w:r>
      <w:r w:rsidR="000F5B65">
        <w:rPr>
          <w:rFonts w:ascii="Times New Roman" w:hAnsi="Times New Roman" w:cs="Times New Roman"/>
          <w:b/>
          <w:sz w:val="28"/>
          <w:szCs w:val="28"/>
        </w:rPr>
        <w:tab/>
        <w:t xml:space="preserve"> str. 1</w:t>
      </w:r>
      <w:r w:rsidR="005F6C23">
        <w:rPr>
          <w:rFonts w:ascii="Times New Roman" w:hAnsi="Times New Roman" w:cs="Times New Roman"/>
          <w:b/>
          <w:sz w:val="28"/>
          <w:szCs w:val="28"/>
        </w:rPr>
        <w:t>5</w:t>
      </w:r>
    </w:p>
    <w:p w14:paraId="3D333AA7" w14:textId="77777777" w:rsidR="00A3526F" w:rsidRDefault="00810648" w:rsidP="00A3526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120E1A">
        <w:rPr>
          <w:rFonts w:ascii="Times New Roman" w:hAnsi="Times New Roman" w:cs="Times New Roman"/>
          <w:b/>
          <w:sz w:val="28"/>
          <w:szCs w:val="28"/>
        </w:rPr>
        <w:t xml:space="preserve"> </w:t>
      </w:r>
      <w:r w:rsidR="009677C4">
        <w:rPr>
          <w:rFonts w:ascii="Times New Roman" w:hAnsi="Times New Roman" w:cs="Times New Roman"/>
          <w:b/>
          <w:sz w:val="28"/>
          <w:szCs w:val="28"/>
        </w:rPr>
        <w:t>Důchody nakonec vzrostou o trochu méně</w:t>
      </w:r>
    </w:p>
    <w:p w14:paraId="0FB5B2F3" w14:textId="4BDA6754" w:rsidR="00B97869" w:rsidRDefault="00A3526F" w:rsidP="002207C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E87407">
        <w:rPr>
          <w:rFonts w:ascii="Times New Roman" w:hAnsi="Times New Roman" w:cs="Times New Roman"/>
          <w:b/>
          <w:sz w:val="28"/>
          <w:szCs w:val="28"/>
        </w:rPr>
        <w:t>n</w:t>
      </w:r>
      <w:r>
        <w:rPr>
          <w:rFonts w:ascii="Times New Roman" w:hAnsi="Times New Roman" w:cs="Times New Roman"/>
          <w:b/>
          <w:sz w:val="28"/>
          <w:szCs w:val="28"/>
        </w:rPr>
        <w:t>ež se původně předpokládalo</w:t>
      </w:r>
      <w:r w:rsidR="00E87407">
        <w:rPr>
          <w:rFonts w:ascii="Times New Roman" w:hAnsi="Times New Roman" w:cs="Times New Roman"/>
          <w:b/>
          <w:sz w:val="28"/>
          <w:szCs w:val="28"/>
        </w:rPr>
        <w:t>. O kolik se zvýší?</w:t>
      </w:r>
      <w:r w:rsidR="002207C8">
        <w:rPr>
          <w:rFonts w:ascii="Times New Roman" w:hAnsi="Times New Roman" w:cs="Times New Roman"/>
          <w:b/>
          <w:sz w:val="28"/>
          <w:szCs w:val="28"/>
        </w:rPr>
        <w:tab/>
        <w:t xml:space="preserve"> str. </w:t>
      </w:r>
      <w:r w:rsidR="00A3351F">
        <w:rPr>
          <w:rFonts w:ascii="Times New Roman" w:hAnsi="Times New Roman" w:cs="Times New Roman"/>
          <w:b/>
          <w:sz w:val="28"/>
          <w:szCs w:val="28"/>
        </w:rPr>
        <w:t>18</w:t>
      </w:r>
    </w:p>
    <w:p w14:paraId="6820FA26" w14:textId="3AC6E031" w:rsidR="00EC20F6" w:rsidRDefault="00186D88" w:rsidP="00186D8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5E146F">
        <w:rPr>
          <w:rFonts w:ascii="Times New Roman" w:hAnsi="Times New Roman" w:cs="Times New Roman"/>
          <w:b/>
          <w:sz w:val="28"/>
          <w:szCs w:val="28"/>
        </w:rPr>
        <w:t xml:space="preserve"> </w:t>
      </w:r>
      <w:r w:rsidR="007F64E1">
        <w:rPr>
          <w:rFonts w:ascii="Times New Roman" w:hAnsi="Times New Roman" w:cs="Times New Roman"/>
          <w:b/>
          <w:sz w:val="28"/>
          <w:szCs w:val="28"/>
        </w:rPr>
        <w:t>Návrh pronajímatele na zvýšení nájemného</w:t>
      </w:r>
    </w:p>
    <w:p w14:paraId="50CCA275" w14:textId="69F22393" w:rsidR="00186D88" w:rsidRDefault="00186D88" w:rsidP="00787D9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280A42">
        <w:rPr>
          <w:rFonts w:ascii="Times New Roman" w:hAnsi="Times New Roman" w:cs="Times New Roman"/>
          <w:b/>
          <w:sz w:val="28"/>
          <w:szCs w:val="28"/>
        </w:rPr>
        <w:t xml:space="preserve">  </w:t>
      </w:r>
      <w:r w:rsidR="003241DF">
        <w:rPr>
          <w:rFonts w:ascii="Times New Roman" w:hAnsi="Times New Roman" w:cs="Times New Roman"/>
          <w:b/>
          <w:sz w:val="28"/>
          <w:szCs w:val="28"/>
        </w:rPr>
        <w:t xml:space="preserve"> </w:t>
      </w:r>
      <w:r w:rsidR="00FF5FA6">
        <w:rPr>
          <w:rFonts w:ascii="Times New Roman" w:hAnsi="Times New Roman" w:cs="Times New Roman"/>
          <w:b/>
          <w:sz w:val="28"/>
          <w:szCs w:val="28"/>
        </w:rPr>
        <w:t>nesmí překročit srovnatelné obvyklé nájemné</w:t>
      </w:r>
      <w:r w:rsidR="00A946F9">
        <w:rPr>
          <w:rFonts w:ascii="Times New Roman" w:hAnsi="Times New Roman" w:cs="Times New Roman"/>
          <w:b/>
          <w:sz w:val="28"/>
          <w:szCs w:val="28"/>
        </w:rPr>
        <w:tab/>
        <w:t xml:space="preserve"> str. </w:t>
      </w:r>
      <w:r w:rsidR="003241DF">
        <w:rPr>
          <w:rFonts w:ascii="Times New Roman" w:hAnsi="Times New Roman" w:cs="Times New Roman"/>
          <w:b/>
          <w:sz w:val="28"/>
          <w:szCs w:val="28"/>
        </w:rPr>
        <w:t>2</w:t>
      </w:r>
      <w:r w:rsidR="00F86D23">
        <w:rPr>
          <w:rFonts w:ascii="Times New Roman" w:hAnsi="Times New Roman" w:cs="Times New Roman"/>
          <w:b/>
          <w:sz w:val="28"/>
          <w:szCs w:val="28"/>
        </w:rPr>
        <w:t>3</w:t>
      </w:r>
    </w:p>
    <w:p w14:paraId="0A9D15D2" w14:textId="46F341FC" w:rsidR="00DF1ACC" w:rsidRDefault="00D65AC4" w:rsidP="00DF1AC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207C8">
        <w:rPr>
          <w:rFonts w:ascii="Times New Roman" w:hAnsi="Times New Roman" w:cs="Times New Roman"/>
          <w:b/>
          <w:sz w:val="28"/>
          <w:szCs w:val="28"/>
        </w:rPr>
        <w:t>Výv</w:t>
      </w:r>
      <w:r w:rsidR="00A744D6">
        <w:rPr>
          <w:rFonts w:ascii="Times New Roman" w:hAnsi="Times New Roman" w:cs="Times New Roman"/>
          <w:b/>
          <w:sz w:val="28"/>
          <w:szCs w:val="28"/>
        </w:rPr>
        <w:t xml:space="preserve">oj spotřebitelských cen </w:t>
      </w:r>
      <w:r w:rsidR="00DF1ACC">
        <w:rPr>
          <w:rFonts w:ascii="Times New Roman" w:hAnsi="Times New Roman" w:cs="Times New Roman"/>
          <w:b/>
          <w:sz w:val="28"/>
          <w:szCs w:val="28"/>
        </w:rPr>
        <w:t>–</w:t>
      </w:r>
      <w:r w:rsidR="00A744D6">
        <w:rPr>
          <w:rFonts w:ascii="Times New Roman" w:hAnsi="Times New Roman" w:cs="Times New Roman"/>
          <w:b/>
          <w:sz w:val="28"/>
          <w:szCs w:val="28"/>
        </w:rPr>
        <w:t xml:space="preserve"> inflace</w:t>
      </w:r>
      <w:r w:rsidR="00DF1ACC">
        <w:rPr>
          <w:rFonts w:ascii="Times New Roman" w:hAnsi="Times New Roman" w:cs="Times New Roman"/>
          <w:b/>
          <w:sz w:val="28"/>
          <w:szCs w:val="28"/>
        </w:rPr>
        <w:t xml:space="preserve"> – </w:t>
      </w:r>
    </w:p>
    <w:p w14:paraId="1D27891A" w14:textId="39FE1FE8" w:rsidR="00D65AC4" w:rsidRDefault="00B438E0" w:rsidP="00B438E0">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DF1ACC">
        <w:rPr>
          <w:rFonts w:ascii="Times New Roman" w:hAnsi="Times New Roman" w:cs="Times New Roman"/>
          <w:b/>
          <w:sz w:val="28"/>
          <w:szCs w:val="28"/>
        </w:rPr>
        <w:t xml:space="preserve">  </w:t>
      </w:r>
      <w:r w:rsidR="00CF5DE7">
        <w:rPr>
          <w:rFonts w:ascii="Times New Roman" w:hAnsi="Times New Roman" w:cs="Times New Roman"/>
          <w:b/>
          <w:sz w:val="28"/>
          <w:szCs w:val="28"/>
        </w:rPr>
        <w:t>srpen</w:t>
      </w:r>
      <w:r w:rsidR="00B83DAD">
        <w:rPr>
          <w:rFonts w:ascii="Times New Roman" w:hAnsi="Times New Roman" w:cs="Times New Roman"/>
          <w:b/>
          <w:sz w:val="28"/>
          <w:szCs w:val="28"/>
        </w:rPr>
        <w:t xml:space="preserve"> 2024</w:t>
      </w:r>
      <w:r w:rsidR="00B83DAD">
        <w:rPr>
          <w:rFonts w:ascii="Times New Roman" w:hAnsi="Times New Roman" w:cs="Times New Roman"/>
          <w:b/>
          <w:sz w:val="28"/>
          <w:szCs w:val="28"/>
        </w:rPr>
        <w:tab/>
      </w:r>
      <w:r>
        <w:rPr>
          <w:rFonts w:ascii="Times New Roman" w:hAnsi="Times New Roman" w:cs="Times New Roman"/>
          <w:b/>
          <w:sz w:val="28"/>
          <w:szCs w:val="28"/>
        </w:rPr>
        <w:t xml:space="preserve">str. </w:t>
      </w:r>
      <w:r w:rsidR="00CF5DE7">
        <w:rPr>
          <w:rFonts w:ascii="Times New Roman" w:hAnsi="Times New Roman" w:cs="Times New Roman"/>
          <w:b/>
          <w:sz w:val="28"/>
          <w:szCs w:val="28"/>
        </w:rPr>
        <w:t>28</w:t>
      </w:r>
    </w:p>
    <w:p w14:paraId="5D6AF560" w14:textId="6C38206F" w:rsidR="00FB156C" w:rsidRDefault="005E0620" w:rsidP="00B438E0">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Bez cizinců to nejde</w:t>
      </w:r>
      <w:r>
        <w:rPr>
          <w:rFonts w:ascii="Times New Roman" w:hAnsi="Times New Roman" w:cs="Times New Roman"/>
          <w:b/>
          <w:sz w:val="28"/>
          <w:szCs w:val="28"/>
        </w:rPr>
        <w:tab/>
        <w:t xml:space="preserve"> str. 32</w:t>
      </w:r>
    </w:p>
    <w:p w14:paraId="2335531E" w14:textId="673A69B8" w:rsidR="00C21DC1" w:rsidRDefault="00DA6F04" w:rsidP="00B91D4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2DB58FEF" w14:textId="77777777" w:rsidR="00B91D4A" w:rsidRDefault="00B91D4A" w:rsidP="00B91D4A">
      <w:pPr>
        <w:tabs>
          <w:tab w:val="left" w:pos="1134"/>
          <w:tab w:val="right" w:leader="dot" w:pos="7938"/>
        </w:tabs>
        <w:spacing w:after="0" w:line="240" w:lineRule="auto"/>
        <w:jc w:val="both"/>
        <w:rPr>
          <w:rFonts w:ascii="Times New Roman" w:hAnsi="Times New Roman" w:cs="Times New Roman"/>
          <w:b/>
          <w:sz w:val="28"/>
          <w:szCs w:val="28"/>
        </w:rPr>
      </w:pPr>
    </w:p>
    <w:p w14:paraId="28C68EE5" w14:textId="77777777" w:rsidR="00DA22C2"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035D5A7C" w14:textId="77777777" w:rsidR="00DA22C2"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5161678A" w14:textId="77777777" w:rsidR="00DA22C2"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18118A94" w14:textId="77777777" w:rsidR="00DA22C2"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5386BC0F" w14:textId="77777777" w:rsidR="00B91D4A" w:rsidRDefault="00B91D4A" w:rsidP="00B91D4A">
      <w:pPr>
        <w:tabs>
          <w:tab w:val="left" w:pos="1134"/>
          <w:tab w:val="right" w:leader="dot" w:pos="7938"/>
        </w:tabs>
        <w:spacing w:after="0" w:line="240" w:lineRule="auto"/>
        <w:jc w:val="both"/>
        <w:rPr>
          <w:rFonts w:ascii="Times New Roman" w:hAnsi="Times New Roman" w:cs="Times New Roman"/>
          <w:b/>
          <w:sz w:val="28"/>
          <w:szCs w:val="28"/>
        </w:rPr>
      </w:pPr>
    </w:p>
    <w:p w14:paraId="1C422A8F" w14:textId="14DA37DD" w:rsidR="0028286D" w:rsidRPr="00D9156B" w:rsidRDefault="00FC7C04" w:rsidP="00FE1FF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D7128">
        <w:rPr>
          <w:rFonts w:ascii="Times New Roman" w:hAnsi="Times New Roman" w:cs="Times New Roman"/>
          <w:b/>
          <w:sz w:val="28"/>
          <w:szCs w:val="28"/>
        </w:rPr>
        <w:t xml:space="preserve">  </w:t>
      </w:r>
      <w:r w:rsidR="0028286D" w:rsidRPr="00D9156B">
        <w:rPr>
          <w:rFonts w:ascii="Times New Roman" w:hAnsi="Times New Roman" w:cs="Times New Roman"/>
          <w:b/>
          <w:sz w:val="28"/>
          <w:szCs w:val="28"/>
        </w:rPr>
        <w:t>Zpracovala: Ing. Naděžda Pikierská, CSc.</w:t>
      </w:r>
    </w:p>
    <w:p w14:paraId="079E9B0D" w14:textId="77777777" w:rsidR="008C306D" w:rsidRDefault="008C306D" w:rsidP="008C306D"/>
    <w:p w14:paraId="721C3567" w14:textId="77777777" w:rsidR="00F41837" w:rsidRDefault="00F41837" w:rsidP="008C306D"/>
    <w:p w14:paraId="58C71573" w14:textId="77777777" w:rsidR="00B91D4A" w:rsidRDefault="00B91D4A" w:rsidP="008C306D"/>
    <w:p w14:paraId="49D1F119" w14:textId="77777777" w:rsidR="00B91D4A" w:rsidRDefault="00B91D4A" w:rsidP="008C306D"/>
    <w:p w14:paraId="0B0D38AA" w14:textId="77777777" w:rsidR="009A3D48" w:rsidRDefault="009A3D48" w:rsidP="009A3D4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MEZINÁRODNÍ KONFERENCE </w:t>
      </w:r>
    </w:p>
    <w:p w14:paraId="15437B59" w14:textId="77777777" w:rsidR="009A3D48" w:rsidRDefault="009A3D48" w:rsidP="009A3D48">
      <w:pPr>
        <w:spacing w:after="0" w:line="240" w:lineRule="auto"/>
        <w:jc w:val="center"/>
        <w:rPr>
          <w:rFonts w:ascii="Times New Roman" w:hAnsi="Times New Roman"/>
          <w:b/>
          <w:bCs/>
          <w:sz w:val="28"/>
          <w:szCs w:val="28"/>
        </w:rPr>
      </w:pPr>
      <w:r>
        <w:rPr>
          <w:rFonts w:ascii="Times New Roman" w:hAnsi="Times New Roman"/>
          <w:b/>
          <w:bCs/>
          <w:sz w:val="28"/>
          <w:szCs w:val="28"/>
        </w:rPr>
        <w:t>ASOCIACE SAMOSTATNÝCH ODBORŮ</w:t>
      </w:r>
    </w:p>
    <w:p w14:paraId="58DFB18A" w14:textId="77777777" w:rsidR="009A3D48" w:rsidRDefault="009A3D48" w:rsidP="009A3D48">
      <w:pPr>
        <w:spacing w:after="0" w:line="240" w:lineRule="auto"/>
        <w:jc w:val="center"/>
        <w:rPr>
          <w:rFonts w:ascii="Times New Roman" w:hAnsi="Times New Roman"/>
          <w:b/>
          <w:bCs/>
          <w:sz w:val="28"/>
          <w:szCs w:val="28"/>
        </w:rPr>
      </w:pPr>
    </w:p>
    <w:p w14:paraId="18AADB6B" w14:textId="77777777" w:rsidR="009A3D48" w:rsidRDefault="009A3D48" w:rsidP="009A3D48">
      <w:pPr>
        <w:spacing w:after="0" w:line="240" w:lineRule="auto"/>
        <w:jc w:val="center"/>
        <w:rPr>
          <w:rFonts w:ascii="Times New Roman" w:hAnsi="Times New Roman"/>
          <w:b/>
          <w:bCs/>
          <w:sz w:val="28"/>
          <w:szCs w:val="28"/>
        </w:rPr>
      </w:pPr>
    </w:p>
    <w:p w14:paraId="6DB05B01" w14:textId="77777777" w:rsidR="009A3D48" w:rsidRDefault="009A3D48" w:rsidP="009A3D48">
      <w:pPr>
        <w:spacing w:after="0" w:line="240" w:lineRule="auto"/>
        <w:jc w:val="center"/>
        <w:rPr>
          <w:rFonts w:ascii="Times New Roman" w:hAnsi="Times New Roman"/>
          <w:b/>
          <w:bCs/>
          <w:sz w:val="28"/>
          <w:szCs w:val="28"/>
        </w:rPr>
      </w:pPr>
    </w:p>
    <w:p w14:paraId="21A02BFA"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Tak jako každým rokem, a tentokrát již po deváté, se konala na závěr projektu Asociace samostatných odborů v rámci činnosti na podporu sociálního dialogu a kolektivního vyjednávání na centrální a podnikové úrovni v roce 2024 mezinárodní konference.</w:t>
      </w:r>
    </w:p>
    <w:p w14:paraId="18C3DDFB" w14:textId="77777777" w:rsidR="009A3D48" w:rsidRDefault="009A3D48" w:rsidP="009A3D48">
      <w:pPr>
        <w:spacing w:after="0" w:line="240" w:lineRule="auto"/>
        <w:jc w:val="both"/>
        <w:rPr>
          <w:rFonts w:ascii="Times New Roman" w:hAnsi="Times New Roman"/>
          <w:sz w:val="28"/>
          <w:szCs w:val="28"/>
        </w:rPr>
      </w:pPr>
    </w:p>
    <w:p w14:paraId="2D279697" w14:textId="77777777" w:rsidR="009A3D48" w:rsidRDefault="009A3D48" w:rsidP="009A3D48">
      <w:pPr>
        <w:spacing w:after="0" w:line="240" w:lineRule="auto"/>
        <w:jc w:val="both"/>
      </w:pPr>
      <w:r>
        <w:rPr>
          <w:rFonts w:ascii="Times New Roman" w:hAnsi="Times New Roman"/>
          <w:sz w:val="28"/>
          <w:szCs w:val="28"/>
        </w:rPr>
        <w:t xml:space="preserve">     Mezinárodní konference pod názvem</w:t>
      </w:r>
      <w:r>
        <w:rPr>
          <w:rFonts w:ascii="Times New Roman" w:hAnsi="Times New Roman"/>
          <w:b/>
          <w:bCs/>
          <w:sz w:val="28"/>
          <w:szCs w:val="28"/>
        </w:rPr>
        <w:t xml:space="preserve"> „Rizika dopadů ekonomické krize na sociální smír z pohledu zaměstnanců“ </w:t>
      </w:r>
      <w:r>
        <w:rPr>
          <w:rFonts w:ascii="Times New Roman" w:hAnsi="Times New Roman"/>
          <w:sz w:val="28"/>
          <w:szCs w:val="28"/>
        </w:rPr>
        <w:t xml:space="preserve">se uskutečnila </w:t>
      </w:r>
      <w:r>
        <w:rPr>
          <w:rFonts w:ascii="Times New Roman" w:hAnsi="Times New Roman"/>
          <w:b/>
          <w:bCs/>
          <w:sz w:val="28"/>
          <w:szCs w:val="28"/>
        </w:rPr>
        <w:t>12. září 2024</w:t>
      </w:r>
      <w:r>
        <w:rPr>
          <w:rFonts w:ascii="Times New Roman" w:hAnsi="Times New Roman"/>
          <w:sz w:val="28"/>
          <w:szCs w:val="28"/>
        </w:rPr>
        <w:t xml:space="preserve"> v Kongresovém sále Hotelu Olšanka na Praze 3, Žižkov.</w:t>
      </w:r>
    </w:p>
    <w:p w14:paraId="62C8DF5E" w14:textId="77777777" w:rsidR="009A3D48" w:rsidRDefault="009A3D48" w:rsidP="009A3D48">
      <w:pPr>
        <w:spacing w:after="0" w:line="240" w:lineRule="auto"/>
        <w:jc w:val="both"/>
        <w:rPr>
          <w:rFonts w:ascii="Times New Roman" w:hAnsi="Times New Roman"/>
          <w:sz w:val="28"/>
          <w:szCs w:val="28"/>
        </w:rPr>
      </w:pPr>
    </w:p>
    <w:p w14:paraId="4F2E020C" w14:textId="77777777" w:rsidR="009A3D48" w:rsidRDefault="009A3D48" w:rsidP="009A3D48">
      <w:pPr>
        <w:spacing w:after="0" w:line="240" w:lineRule="auto"/>
        <w:jc w:val="both"/>
        <w:rPr>
          <w:rFonts w:ascii="Times New Roman" w:hAnsi="Times New Roman"/>
          <w:sz w:val="28"/>
          <w:szCs w:val="28"/>
        </w:rPr>
      </w:pPr>
    </w:p>
    <w:p w14:paraId="33116B97"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V souladu s hlavním tématem konference, tak jak byl vyjádřen také v názvu, byl připraven program konference. Po jejím zahájení, které provedl předseda Asociace samostatných odborů a člen Evropského hospodářského a sociálního výboru Bohumír Dufek, následovaly prezentace odborných studií odborníků z ekonomické, právní, sociální a výzkumné sféry.</w:t>
      </w:r>
    </w:p>
    <w:p w14:paraId="3E59428B" w14:textId="77777777" w:rsidR="009A3D48" w:rsidRDefault="009A3D48" w:rsidP="009A3D48">
      <w:pPr>
        <w:spacing w:after="0" w:line="240" w:lineRule="auto"/>
        <w:jc w:val="both"/>
        <w:rPr>
          <w:rFonts w:ascii="Times New Roman" w:hAnsi="Times New Roman"/>
          <w:sz w:val="28"/>
          <w:szCs w:val="28"/>
        </w:rPr>
      </w:pPr>
    </w:p>
    <w:p w14:paraId="015A9B4D" w14:textId="77777777" w:rsidR="009A3D48" w:rsidRDefault="009A3D48" w:rsidP="009A3D48">
      <w:pPr>
        <w:spacing w:after="0" w:line="240" w:lineRule="auto"/>
        <w:jc w:val="both"/>
      </w:pPr>
      <w:r>
        <w:rPr>
          <w:rFonts w:ascii="Times New Roman" w:hAnsi="Times New Roman"/>
          <w:sz w:val="28"/>
          <w:szCs w:val="28"/>
        </w:rPr>
        <w:t xml:space="preserve">     S prezentací odborné studie </w:t>
      </w:r>
      <w:r>
        <w:rPr>
          <w:rFonts w:ascii="Times New Roman" w:hAnsi="Times New Roman"/>
          <w:b/>
          <w:bCs/>
          <w:sz w:val="28"/>
          <w:szCs w:val="28"/>
        </w:rPr>
        <w:t xml:space="preserve">„Efektivní zapojení odborových organizací v rámci kolektivního vyjednávání při eliminaci negativních dopadů ekonomické krize na sociální smír“ </w:t>
      </w:r>
      <w:r>
        <w:rPr>
          <w:rFonts w:ascii="Times New Roman" w:hAnsi="Times New Roman"/>
          <w:sz w:val="28"/>
          <w:szCs w:val="28"/>
        </w:rPr>
        <w:t xml:space="preserve">vystoupil </w:t>
      </w:r>
      <w:r>
        <w:rPr>
          <w:rFonts w:ascii="Times New Roman" w:hAnsi="Times New Roman"/>
          <w:b/>
          <w:bCs/>
          <w:sz w:val="28"/>
          <w:szCs w:val="28"/>
        </w:rPr>
        <w:t>JUDr. Jaroslav Stránský, Ph.D.</w:t>
      </w:r>
    </w:p>
    <w:p w14:paraId="0C04936C" w14:textId="77777777" w:rsidR="009A3D48" w:rsidRDefault="009A3D48" w:rsidP="009A3D48">
      <w:pPr>
        <w:spacing w:after="0" w:line="240" w:lineRule="auto"/>
        <w:jc w:val="both"/>
        <w:rPr>
          <w:rFonts w:ascii="Times New Roman" w:hAnsi="Times New Roman"/>
          <w:b/>
          <w:bCs/>
          <w:sz w:val="28"/>
          <w:szCs w:val="28"/>
        </w:rPr>
      </w:pPr>
    </w:p>
    <w:p w14:paraId="26983D6D" w14:textId="77777777" w:rsidR="009A3D48" w:rsidRDefault="009A3D48" w:rsidP="009A3D48">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Odbornou studii </w:t>
      </w:r>
      <w:r>
        <w:rPr>
          <w:rFonts w:ascii="Times New Roman" w:hAnsi="Times New Roman"/>
          <w:b/>
          <w:bCs/>
          <w:sz w:val="28"/>
          <w:szCs w:val="28"/>
        </w:rPr>
        <w:t xml:space="preserve">„Dopady klimatické změny na kvalitu práce“ </w:t>
      </w:r>
      <w:r>
        <w:rPr>
          <w:rFonts w:ascii="Times New Roman" w:hAnsi="Times New Roman"/>
          <w:sz w:val="28"/>
          <w:szCs w:val="28"/>
        </w:rPr>
        <w:t xml:space="preserve">odprezentoval její autor </w:t>
      </w:r>
      <w:r>
        <w:rPr>
          <w:rFonts w:ascii="Times New Roman" w:hAnsi="Times New Roman"/>
          <w:b/>
          <w:bCs/>
          <w:sz w:val="28"/>
          <w:szCs w:val="28"/>
        </w:rPr>
        <w:t>Mgr. Marcel Navrátil</w:t>
      </w:r>
      <w:r>
        <w:rPr>
          <w:rFonts w:ascii="Times New Roman" w:hAnsi="Times New Roman"/>
          <w:sz w:val="28"/>
          <w:szCs w:val="28"/>
        </w:rPr>
        <w:t xml:space="preserve"> z TREXIMY spol. s r.o.</w:t>
      </w:r>
    </w:p>
    <w:p w14:paraId="39793D80" w14:textId="77777777" w:rsidR="009A3D48" w:rsidRDefault="009A3D48" w:rsidP="009A3D48">
      <w:pPr>
        <w:spacing w:after="0" w:line="240" w:lineRule="auto"/>
        <w:jc w:val="both"/>
        <w:rPr>
          <w:rFonts w:ascii="Times New Roman" w:hAnsi="Times New Roman"/>
          <w:sz w:val="28"/>
          <w:szCs w:val="28"/>
        </w:rPr>
      </w:pPr>
    </w:p>
    <w:p w14:paraId="7B3930D9" w14:textId="77777777" w:rsidR="009A3D48" w:rsidRDefault="009A3D48" w:rsidP="009A3D48">
      <w:pPr>
        <w:spacing w:after="0" w:line="240" w:lineRule="auto"/>
        <w:jc w:val="both"/>
      </w:pPr>
      <w:r>
        <w:rPr>
          <w:rFonts w:ascii="Times New Roman" w:hAnsi="Times New Roman"/>
          <w:sz w:val="28"/>
          <w:szCs w:val="28"/>
        </w:rPr>
        <w:t xml:space="preserve">     Následovala odborná studie nazvaná „</w:t>
      </w:r>
      <w:r>
        <w:rPr>
          <w:rFonts w:ascii="Times New Roman" w:hAnsi="Times New Roman"/>
          <w:b/>
          <w:bCs/>
          <w:sz w:val="28"/>
          <w:szCs w:val="28"/>
        </w:rPr>
        <w:t>Rizika dopadů ekonomické krize na sociální smír a možnosti řešení v rámci kolektivního vyjednávání“</w:t>
      </w:r>
      <w:r>
        <w:rPr>
          <w:rFonts w:ascii="Times New Roman" w:hAnsi="Times New Roman"/>
          <w:sz w:val="28"/>
          <w:szCs w:val="28"/>
        </w:rPr>
        <w:t xml:space="preserve">, přednesená </w:t>
      </w:r>
      <w:r>
        <w:rPr>
          <w:rFonts w:ascii="Times New Roman" w:hAnsi="Times New Roman"/>
          <w:b/>
          <w:bCs/>
          <w:sz w:val="28"/>
          <w:szCs w:val="28"/>
        </w:rPr>
        <w:t>JUDr. Janem Horeckým, Ph.D.</w:t>
      </w:r>
    </w:p>
    <w:p w14:paraId="5C13F927" w14:textId="77777777" w:rsidR="009A3D48" w:rsidRDefault="009A3D48" w:rsidP="009A3D48">
      <w:pPr>
        <w:spacing w:after="0" w:line="240" w:lineRule="auto"/>
        <w:jc w:val="both"/>
        <w:rPr>
          <w:rFonts w:ascii="Times New Roman" w:hAnsi="Times New Roman"/>
          <w:b/>
          <w:bCs/>
          <w:sz w:val="28"/>
          <w:szCs w:val="28"/>
        </w:rPr>
      </w:pPr>
    </w:p>
    <w:p w14:paraId="054A44FB" w14:textId="77777777" w:rsidR="009A3D48" w:rsidRDefault="009A3D48" w:rsidP="009A3D48">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Prezentaci odborných studií završilo vystoupení </w:t>
      </w:r>
      <w:r>
        <w:rPr>
          <w:rFonts w:ascii="Times New Roman" w:hAnsi="Times New Roman"/>
          <w:b/>
          <w:bCs/>
          <w:sz w:val="28"/>
          <w:szCs w:val="28"/>
        </w:rPr>
        <w:t xml:space="preserve">PhDr. Štěpánky </w:t>
      </w:r>
      <w:proofErr w:type="spellStart"/>
      <w:r>
        <w:rPr>
          <w:rFonts w:ascii="Times New Roman" w:hAnsi="Times New Roman"/>
          <w:b/>
          <w:bCs/>
          <w:sz w:val="28"/>
          <w:szCs w:val="28"/>
        </w:rPr>
        <w:t>Lehmann</w:t>
      </w:r>
      <w:proofErr w:type="spellEnd"/>
      <w:r>
        <w:rPr>
          <w:rFonts w:ascii="Times New Roman" w:hAnsi="Times New Roman"/>
          <w:b/>
          <w:bCs/>
          <w:sz w:val="28"/>
          <w:szCs w:val="28"/>
        </w:rPr>
        <w:t>, Ph.D.</w:t>
      </w:r>
      <w:r>
        <w:rPr>
          <w:rFonts w:ascii="Times New Roman" w:hAnsi="Times New Roman"/>
          <w:sz w:val="28"/>
          <w:szCs w:val="28"/>
        </w:rPr>
        <w:t xml:space="preserve"> z Výzkumného ústavu práce a sociálních věcí, </w:t>
      </w:r>
      <w:proofErr w:type="spellStart"/>
      <w:r>
        <w:rPr>
          <w:rFonts w:ascii="Times New Roman" w:hAnsi="Times New Roman"/>
          <w:sz w:val="28"/>
          <w:szCs w:val="28"/>
        </w:rPr>
        <w:t>v.v.i</w:t>
      </w:r>
      <w:proofErr w:type="spellEnd"/>
      <w:r>
        <w:rPr>
          <w:rFonts w:ascii="Times New Roman" w:hAnsi="Times New Roman"/>
          <w:sz w:val="28"/>
          <w:szCs w:val="28"/>
        </w:rPr>
        <w:t xml:space="preserve">. se </w:t>
      </w:r>
      <w:proofErr w:type="gramStart"/>
      <w:r>
        <w:rPr>
          <w:rFonts w:ascii="Times New Roman" w:hAnsi="Times New Roman"/>
          <w:sz w:val="28"/>
          <w:szCs w:val="28"/>
        </w:rPr>
        <w:t>studií  věnované</w:t>
      </w:r>
      <w:proofErr w:type="gramEnd"/>
      <w:r>
        <w:rPr>
          <w:rFonts w:ascii="Times New Roman" w:hAnsi="Times New Roman"/>
          <w:sz w:val="28"/>
          <w:szCs w:val="28"/>
        </w:rPr>
        <w:t xml:space="preserve"> </w:t>
      </w:r>
      <w:r>
        <w:rPr>
          <w:rFonts w:ascii="Times New Roman" w:hAnsi="Times New Roman"/>
          <w:b/>
          <w:bCs/>
          <w:sz w:val="28"/>
          <w:szCs w:val="28"/>
        </w:rPr>
        <w:t>„Významu kolektivního vyjednávání v oblasti mzdového vývoje a sjednávání podmínek pracovní doby“.</w:t>
      </w:r>
    </w:p>
    <w:p w14:paraId="0D4515AC" w14:textId="77777777" w:rsidR="009A3D48" w:rsidRDefault="009A3D48" w:rsidP="009A3D48">
      <w:pPr>
        <w:spacing w:after="0" w:line="240" w:lineRule="auto"/>
        <w:jc w:val="both"/>
        <w:rPr>
          <w:rFonts w:ascii="Times New Roman" w:hAnsi="Times New Roman"/>
          <w:b/>
          <w:bCs/>
          <w:sz w:val="28"/>
          <w:szCs w:val="28"/>
        </w:rPr>
      </w:pPr>
    </w:p>
    <w:p w14:paraId="2E5D1BB6" w14:textId="77777777" w:rsidR="009A3D48" w:rsidRDefault="009A3D48" w:rsidP="009A3D48">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Program doplnila vystoupení dvou hostů, a to </w:t>
      </w:r>
      <w:r>
        <w:rPr>
          <w:rFonts w:ascii="Times New Roman" w:hAnsi="Times New Roman"/>
          <w:b/>
          <w:bCs/>
          <w:sz w:val="28"/>
          <w:szCs w:val="28"/>
        </w:rPr>
        <w:t xml:space="preserve">Ing Martina Pýchy, </w:t>
      </w:r>
      <w:r>
        <w:rPr>
          <w:rFonts w:ascii="Times New Roman" w:hAnsi="Times New Roman"/>
          <w:sz w:val="28"/>
          <w:szCs w:val="28"/>
        </w:rPr>
        <w:t>předsedy Zemědělského svazu ČR, který se kromě podrobného rozboru současného stavu českého zemědělství zabýval také otázkami odměňování práce zemědělských pracovníků a uzavírání kolektivních smluv.</w:t>
      </w:r>
    </w:p>
    <w:p w14:paraId="44FCDFBF" w14:textId="77777777" w:rsidR="009A3D48" w:rsidRDefault="009A3D48" w:rsidP="009A3D48">
      <w:pPr>
        <w:spacing w:after="0" w:line="240" w:lineRule="auto"/>
        <w:jc w:val="both"/>
        <w:rPr>
          <w:rFonts w:ascii="Times New Roman" w:hAnsi="Times New Roman"/>
          <w:sz w:val="28"/>
          <w:szCs w:val="28"/>
        </w:rPr>
      </w:pPr>
    </w:p>
    <w:p w14:paraId="342078EE" w14:textId="77777777" w:rsidR="009A3D48" w:rsidRDefault="009A3D48" w:rsidP="009A3D48">
      <w:pPr>
        <w:spacing w:after="0" w:line="240" w:lineRule="auto"/>
        <w:jc w:val="both"/>
      </w:pPr>
      <w:r>
        <w:rPr>
          <w:rFonts w:ascii="Times New Roman" w:hAnsi="Times New Roman"/>
          <w:sz w:val="28"/>
          <w:szCs w:val="28"/>
        </w:rPr>
        <w:lastRenderedPageBreak/>
        <w:t xml:space="preserve">     Druhým z vystupujících hostů byl </w:t>
      </w:r>
      <w:r>
        <w:rPr>
          <w:rFonts w:ascii="Times New Roman" w:hAnsi="Times New Roman"/>
          <w:b/>
          <w:bCs/>
          <w:sz w:val="28"/>
          <w:szCs w:val="28"/>
        </w:rPr>
        <w:t>Josef Maurer</w:t>
      </w:r>
      <w:r>
        <w:rPr>
          <w:rFonts w:ascii="Times New Roman" w:hAnsi="Times New Roman"/>
          <w:sz w:val="28"/>
          <w:szCs w:val="28"/>
        </w:rPr>
        <w:t>, vedoucí organizačního oddělení a manažer pro střední a východní Evropu ETF (Evropská federace pracovníků v dopravě).</w:t>
      </w:r>
    </w:p>
    <w:p w14:paraId="5CCC146E" w14:textId="77777777" w:rsidR="009A3D48" w:rsidRDefault="009A3D48" w:rsidP="009A3D48">
      <w:pPr>
        <w:spacing w:after="0" w:line="240" w:lineRule="auto"/>
        <w:jc w:val="both"/>
        <w:rPr>
          <w:rFonts w:ascii="Times New Roman" w:hAnsi="Times New Roman"/>
          <w:sz w:val="28"/>
          <w:szCs w:val="28"/>
        </w:rPr>
      </w:pPr>
    </w:p>
    <w:p w14:paraId="1C38B53A" w14:textId="77777777" w:rsidR="009A3D48" w:rsidRDefault="009A3D48" w:rsidP="009A3D48">
      <w:pPr>
        <w:spacing w:after="0" w:line="240" w:lineRule="auto"/>
        <w:jc w:val="both"/>
        <w:rPr>
          <w:rFonts w:ascii="Times New Roman" w:hAnsi="Times New Roman"/>
          <w:sz w:val="28"/>
          <w:szCs w:val="28"/>
        </w:rPr>
      </w:pPr>
    </w:p>
    <w:p w14:paraId="468D2FD0" w14:textId="77777777" w:rsidR="009A3D48" w:rsidRDefault="009A3D48" w:rsidP="009A3D48">
      <w:pPr>
        <w:spacing w:after="0" w:line="240" w:lineRule="auto"/>
        <w:jc w:val="both"/>
      </w:pPr>
      <w:r>
        <w:rPr>
          <w:rFonts w:ascii="Times New Roman" w:hAnsi="Times New Roman"/>
          <w:sz w:val="28"/>
          <w:szCs w:val="28"/>
        </w:rPr>
        <w:t xml:space="preserve">     Konference se také zúčastnila řada hostů ze zahraničí. Velmi významným a vítaným hostem byl </w:t>
      </w:r>
      <w:r>
        <w:rPr>
          <w:rFonts w:ascii="Times New Roman" w:hAnsi="Times New Roman"/>
          <w:b/>
          <w:bCs/>
          <w:sz w:val="28"/>
          <w:szCs w:val="28"/>
        </w:rPr>
        <w:t xml:space="preserve">BRAGASON </w:t>
      </w:r>
      <w:proofErr w:type="spellStart"/>
      <w:r>
        <w:rPr>
          <w:rFonts w:ascii="Times New Roman" w:hAnsi="Times New Roman"/>
          <w:b/>
          <w:bCs/>
          <w:sz w:val="28"/>
          <w:szCs w:val="28"/>
        </w:rPr>
        <w:t>Kristjan</w:t>
      </w:r>
      <w:proofErr w:type="spellEnd"/>
      <w:r>
        <w:rPr>
          <w:rFonts w:ascii="Times New Roman" w:hAnsi="Times New Roman"/>
          <w:sz w:val="28"/>
          <w:szCs w:val="28"/>
        </w:rPr>
        <w:t xml:space="preserve">, generální tajemník EFFAT, Brusel. Z dalších zahraničních hostů, kteří do Česka na tyto mezinárodní konference přijíždějí opakovaně a rádi, můžeme uvést </w:t>
      </w:r>
      <w:r>
        <w:rPr>
          <w:rFonts w:ascii="Times New Roman" w:hAnsi="Times New Roman"/>
          <w:b/>
          <w:bCs/>
          <w:sz w:val="28"/>
          <w:szCs w:val="28"/>
        </w:rPr>
        <w:t>HUBERA Tibora, Dr.</w:t>
      </w:r>
      <w:r>
        <w:rPr>
          <w:rFonts w:ascii="Times New Roman" w:hAnsi="Times New Roman"/>
          <w:sz w:val="28"/>
          <w:szCs w:val="28"/>
        </w:rPr>
        <w:t xml:space="preserve">, předsedu MÉDOSZ (Odborový svaz pracovníků zemědělství) z Maďarska se svými třemi kolegy,  </w:t>
      </w:r>
      <w:r>
        <w:rPr>
          <w:rFonts w:ascii="Times New Roman" w:hAnsi="Times New Roman"/>
          <w:b/>
          <w:bCs/>
          <w:sz w:val="28"/>
          <w:szCs w:val="28"/>
        </w:rPr>
        <w:t xml:space="preserve">WYSOCKIEGO Grzegorze, </w:t>
      </w:r>
      <w:r>
        <w:rPr>
          <w:rFonts w:ascii="Times New Roman" w:hAnsi="Times New Roman"/>
          <w:sz w:val="28"/>
          <w:szCs w:val="28"/>
        </w:rPr>
        <w:t xml:space="preserve">předsedu ZZPR (Odborový svaz pracovníků zemědělství) z Polska, </w:t>
      </w:r>
      <w:r>
        <w:rPr>
          <w:rFonts w:ascii="Times New Roman" w:hAnsi="Times New Roman"/>
          <w:b/>
          <w:bCs/>
          <w:sz w:val="28"/>
          <w:szCs w:val="28"/>
        </w:rPr>
        <w:t>TELEKES Gábora</w:t>
      </w:r>
      <w:r>
        <w:rPr>
          <w:rFonts w:ascii="Times New Roman" w:hAnsi="Times New Roman"/>
          <w:sz w:val="28"/>
          <w:szCs w:val="28"/>
        </w:rPr>
        <w:t xml:space="preserve">, člena předsednictva BDSZ (Odborový svaz pracovníků v hornictví, energetice a průmyslu) Maďarsko, </w:t>
      </w:r>
      <w:r>
        <w:rPr>
          <w:rFonts w:ascii="Times New Roman" w:hAnsi="Times New Roman"/>
          <w:b/>
          <w:bCs/>
          <w:sz w:val="28"/>
          <w:szCs w:val="28"/>
        </w:rPr>
        <w:t xml:space="preserve">SULYOKNÉ KRUSPÁN Rozálii, </w:t>
      </w:r>
      <w:r>
        <w:rPr>
          <w:rFonts w:ascii="Times New Roman" w:hAnsi="Times New Roman"/>
          <w:sz w:val="28"/>
          <w:szCs w:val="28"/>
        </w:rPr>
        <w:t xml:space="preserve">místopředsedkyni BDSZ z Maďarska, </w:t>
      </w:r>
      <w:r>
        <w:rPr>
          <w:rFonts w:ascii="Times New Roman" w:hAnsi="Times New Roman"/>
          <w:b/>
          <w:bCs/>
          <w:sz w:val="28"/>
          <w:szCs w:val="28"/>
        </w:rPr>
        <w:t>Ing. ŽITŇÁKOVOU Janu</w:t>
      </w:r>
      <w:r>
        <w:rPr>
          <w:rFonts w:ascii="Times New Roman" w:hAnsi="Times New Roman"/>
          <w:sz w:val="28"/>
          <w:szCs w:val="28"/>
        </w:rPr>
        <w:t xml:space="preserve">, předsedkyni OZPP (Odborový svaz pracovníků v zemědělství), Slovensko, se dvěma kolegyněmi, </w:t>
      </w:r>
      <w:r>
        <w:rPr>
          <w:rFonts w:ascii="Times New Roman" w:hAnsi="Times New Roman"/>
          <w:b/>
          <w:bCs/>
          <w:sz w:val="28"/>
          <w:szCs w:val="28"/>
        </w:rPr>
        <w:t>Ing.</w:t>
      </w:r>
      <w:r>
        <w:rPr>
          <w:rFonts w:ascii="Times New Roman" w:hAnsi="Times New Roman"/>
          <w:sz w:val="28"/>
          <w:szCs w:val="28"/>
        </w:rPr>
        <w:t xml:space="preserve"> </w:t>
      </w:r>
      <w:r>
        <w:rPr>
          <w:rFonts w:ascii="Times New Roman" w:hAnsi="Times New Roman"/>
          <w:b/>
          <w:bCs/>
          <w:sz w:val="28"/>
          <w:szCs w:val="28"/>
        </w:rPr>
        <w:t>BAČKÁDY</w:t>
      </w:r>
      <w:r>
        <w:rPr>
          <w:rFonts w:ascii="Times New Roman" w:hAnsi="Times New Roman"/>
          <w:sz w:val="28"/>
          <w:szCs w:val="28"/>
        </w:rPr>
        <w:t xml:space="preserve">  </w:t>
      </w:r>
      <w:r>
        <w:rPr>
          <w:rFonts w:ascii="Times New Roman" w:hAnsi="Times New Roman"/>
          <w:b/>
          <w:bCs/>
          <w:sz w:val="28"/>
          <w:szCs w:val="28"/>
        </w:rPr>
        <w:t xml:space="preserve">Lukáše, </w:t>
      </w:r>
      <w:r>
        <w:rPr>
          <w:rFonts w:ascii="Times New Roman" w:hAnsi="Times New Roman"/>
          <w:sz w:val="28"/>
          <w:szCs w:val="28"/>
        </w:rPr>
        <w:t xml:space="preserve">ZOVE (Odborový svaz pracovníků energetiky), Slovensko, se třemi kolegy. A již tradičními hosty byli také přátelé ze Slovenska </w:t>
      </w:r>
      <w:r>
        <w:rPr>
          <w:rFonts w:ascii="Times New Roman" w:hAnsi="Times New Roman"/>
          <w:b/>
          <w:bCs/>
          <w:sz w:val="28"/>
          <w:szCs w:val="28"/>
        </w:rPr>
        <w:t>Ing. BALÁŽ František</w:t>
      </w:r>
      <w:r>
        <w:rPr>
          <w:rFonts w:ascii="Times New Roman" w:hAnsi="Times New Roman"/>
          <w:sz w:val="28"/>
          <w:szCs w:val="28"/>
        </w:rPr>
        <w:t xml:space="preserve"> (bývalý předseda OZPP) a </w:t>
      </w:r>
      <w:r>
        <w:rPr>
          <w:rFonts w:ascii="Times New Roman" w:hAnsi="Times New Roman"/>
          <w:b/>
          <w:bCs/>
          <w:sz w:val="28"/>
          <w:szCs w:val="28"/>
        </w:rPr>
        <w:t xml:space="preserve">Mgr. URBAN Dušan </w:t>
      </w:r>
      <w:r>
        <w:rPr>
          <w:rFonts w:ascii="Times New Roman" w:hAnsi="Times New Roman"/>
          <w:sz w:val="28"/>
          <w:szCs w:val="28"/>
        </w:rPr>
        <w:t>(bývalý člen předsednictva OZPP) ze Slovenska.</w:t>
      </w:r>
    </w:p>
    <w:p w14:paraId="31700BD1" w14:textId="77777777" w:rsidR="009A3D48" w:rsidRDefault="009A3D48" w:rsidP="009A3D48">
      <w:pPr>
        <w:spacing w:after="0" w:line="240" w:lineRule="auto"/>
        <w:jc w:val="both"/>
        <w:rPr>
          <w:rFonts w:ascii="Times New Roman" w:hAnsi="Times New Roman"/>
          <w:sz w:val="28"/>
          <w:szCs w:val="28"/>
        </w:rPr>
      </w:pPr>
    </w:p>
    <w:p w14:paraId="32820ED1" w14:textId="77777777" w:rsidR="009A3D48" w:rsidRDefault="009A3D48" w:rsidP="009A3D48">
      <w:pPr>
        <w:spacing w:after="0" w:line="240" w:lineRule="auto"/>
        <w:jc w:val="both"/>
      </w:pPr>
      <w:r>
        <w:rPr>
          <w:rFonts w:ascii="Times New Roman" w:hAnsi="Times New Roman"/>
          <w:sz w:val="28"/>
          <w:szCs w:val="28"/>
        </w:rPr>
        <w:t xml:space="preserve">      Tato mezinárodní konference, tak jak se již stalo tradicí, byla živě přenášena prostřednictvím ČTK portálu </w:t>
      </w:r>
      <w:hyperlink r:id="rId10" w:history="1">
        <w:r>
          <w:rPr>
            <w:rStyle w:val="Hypertextovodkaz"/>
            <w:rFonts w:ascii="Times New Roman" w:hAnsi="Times New Roman"/>
            <w:sz w:val="28"/>
            <w:szCs w:val="28"/>
          </w:rPr>
          <w:t>www.odbory.info</w:t>
        </w:r>
      </w:hyperlink>
      <w:r>
        <w:rPr>
          <w:rFonts w:ascii="Times New Roman" w:hAnsi="Times New Roman"/>
          <w:sz w:val="28"/>
          <w:szCs w:val="28"/>
        </w:rPr>
        <w:t xml:space="preserve"> a facebookové stránky ASO. </w:t>
      </w:r>
    </w:p>
    <w:p w14:paraId="427F431D" w14:textId="77777777" w:rsidR="009A3D48" w:rsidRDefault="009A3D48" w:rsidP="009A3D48">
      <w:pPr>
        <w:spacing w:after="0" w:line="240" w:lineRule="auto"/>
        <w:jc w:val="both"/>
        <w:rPr>
          <w:rFonts w:ascii="Times New Roman" w:hAnsi="Times New Roman"/>
          <w:sz w:val="28"/>
          <w:szCs w:val="28"/>
        </w:rPr>
      </w:pPr>
    </w:p>
    <w:p w14:paraId="273E8B8D" w14:textId="77777777" w:rsidR="009A3D48" w:rsidRDefault="009A3D48" w:rsidP="009A3D48">
      <w:pPr>
        <w:spacing w:after="0" w:line="240" w:lineRule="auto"/>
        <w:jc w:val="both"/>
      </w:pPr>
    </w:p>
    <w:p w14:paraId="257C55CC"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Na závěr je zapotřebí dodat, že všichni účastníci konference hodnotili její průběh, obsah i organizaci a zejména aktuálnost všech vystoupení, velmi vysoko.</w:t>
      </w:r>
    </w:p>
    <w:p w14:paraId="2DF44814" w14:textId="77777777" w:rsidR="009A3D48" w:rsidRDefault="009A3D48" w:rsidP="009A3D48">
      <w:pPr>
        <w:spacing w:after="0" w:line="240" w:lineRule="auto"/>
        <w:jc w:val="both"/>
        <w:rPr>
          <w:rFonts w:ascii="Times New Roman" w:hAnsi="Times New Roman"/>
          <w:sz w:val="28"/>
          <w:szCs w:val="28"/>
        </w:rPr>
      </w:pPr>
    </w:p>
    <w:p w14:paraId="0F7E005C" w14:textId="77777777" w:rsidR="009A3D48" w:rsidRDefault="009A3D48" w:rsidP="009A3D48">
      <w:pPr>
        <w:spacing w:after="0" w:line="240" w:lineRule="auto"/>
        <w:jc w:val="both"/>
        <w:rPr>
          <w:rFonts w:ascii="Times New Roman" w:hAnsi="Times New Roman"/>
          <w:sz w:val="28"/>
          <w:szCs w:val="28"/>
        </w:rPr>
      </w:pPr>
    </w:p>
    <w:p w14:paraId="6FE07BC5"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Ing. Naděžda Pikierská, CSc.</w:t>
      </w:r>
    </w:p>
    <w:p w14:paraId="11F9372B" w14:textId="77777777" w:rsidR="009A3D48" w:rsidRDefault="009A3D48" w:rsidP="009A3D48">
      <w:pPr>
        <w:spacing w:after="0" w:line="240" w:lineRule="auto"/>
        <w:jc w:val="both"/>
        <w:rPr>
          <w:rFonts w:ascii="Times New Roman" w:hAnsi="Times New Roman"/>
          <w:sz w:val="28"/>
          <w:szCs w:val="28"/>
        </w:rPr>
      </w:pPr>
    </w:p>
    <w:p w14:paraId="20C6372D" w14:textId="77777777" w:rsidR="009A3D48" w:rsidRDefault="009A3D48" w:rsidP="009A3D48">
      <w:pPr>
        <w:spacing w:after="0" w:line="240" w:lineRule="auto"/>
        <w:jc w:val="both"/>
        <w:rPr>
          <w:rFonts w:ascii="Times New Roman" w:hAnsi="Times New Roman"/>
          <w:sz w:val="28"/>
          <w:szCs w:val="28"/>
        </w:rPr>
      </w:pPr>
    </w:p>
    <w:p w14:paraId="6F3F88EB" w14:textId="77777777" w:rsidR="009A3D48" w:rsidRDefault="009A3D48" w:rsidP="009A3D48">
      <w:pPr>
        <w:spacing w:after="0" w:line="240" w:lineRule="auto"/>
        <w:jc w:val="both"/>
        <w:rPr>
          <w:rFonts w:ascii="Times New Roman" w:hAnsi="Times New Roman"/>
          <w:sz w:val="28"/>
          <w:szCs w:val="28"/>
        </w:rPr>
      </w:pPr>
    </w:p>
    <w:p w14:paraId="73749BD3" w14:textId="77777777" w:rsidR="009A3D48" w:rsidRDefault="009A3D48" w:rsidP="009A3D48">
      <w:pPr>
        <w:spacing w:after="0" w:line="240" w:lineRule="auto"/>
        <w:jc w:val="both"/>
        <w:rPr>
          <w:rFonts w:ascii="Times New Roman" w:hAnsi="Times New Roman"/>
          <w:sz w:val="28"/>
          <w:szCs w:val="28"/>
        </w:rPr>
      </w:pPr>
    </w:p>
    <w:p w14:paraId="5B8AE29D" w14:textId="77777777" w:rsidR="009A3D48" w:rsidRDefault="009A3D48" w:rsidP="009A3D48">
      <w:pPr>
        <w:spacing w:after="0" w:line="240" w:lineRule="auto"/>
        <w:jc w:val="both"/>
        <w:rPr>
          <w:rFonts w:ascii="Times New Roman" w:hAnsi="Times New Roman"/>
          <w:sz w:val="28"/>
          <w:szCs w:val="28"/>
        </w:rPr>
      </w:pPr>
    </w:p>
    <w:p w14:paraId="7A248FB3" w14:textId="77777777" w:rsidR="009A3D48" w:rsidRDefault="009A3D48" w:rsidP="009A3D48">
      <w:pPr>
        <w:spacing w:after="0" w:line="240" w:lineRule="auto"/>
        <w:jc w:val="both"/>
        <w:rPr>
          <w:rFonts w:ascii="Times New Roman" w:hAnsi="Times New Roman"/>
          <w:sz w:val="28"/>
          <w:szCs w:val="28"/>
        </w:rPr>
      </w:pPr>
    </w:p>
    <w:p w14:paraId="67A9D118" w14:textId="77777777" w:rsidR="009A3D48" w:rsidRDefault="009A3D48" w:rsidP="009A3D48">
      <w:pPr>
        <w:spacing w:after="0" w:line="240" w:lineRule="auto"/>
        <w:jc w:val="both"/>
        <w:rPr>
          <w:rFonts w:ascii="Times New Roman" w:hAnsi="Times New Roman"/>
          <w:sz w:val="28"/>
          <w:szCs w:val="28"/>
        </w:rPr>
      </w:pPr>
    </w:p>
    <w:p w14:paraId="78C7645A" w14:textId="77777777" w:rsidR="009A3D48" w:rsidRDefault="009A3D48" w:rsidP="009A3D48">
      <w:pPr>
        <w:spacing w:after="0" w:line="240" w:lineRule="auto"/>
        <w:jc w:val="both"/>
        <w:rPr>
          <w:rFonts w:ascii="Times New Roman" w:hAnsi="Times New Roman"/>
          <w:sz w:val="28"/>
          <w:szCs w:val="28"/>
        </w:rPr>
      </w:pPr>
    </w:p>
    <w:p w14:paraId="1461BA59" w14:textId="77777777" w:rsidR="009A3D48" w:rsidRDefault="009A3D48" w:rsidP="009A3D48">
      <w:pPr>
        <w:spacing w:after="0" w:line="240" w:lineRule="auto"/>
        <w:jc w:val="both"/>
        <w:rPr>
          <w:rFonts w:ascii="Times New Roman" w:hAnsi="Times New Roman"/>
          <w:sz w:val="28"/>
          <w:szCs w:val="28"/>
        </w:rPr>
      </w:pPr>
    </w:p>
    <w:p w14:paraId="0436A04F" w14:textId="77777777" w:rsidR="009A3D48" w:rsidRDefault="009A3D48" w:rsidP="009A3D48">
      <w:pPr>
        <w:spacing w:after="0" w:line="240" w:lineRule="auto"/>
        <w:jc w:val="both"/>
        <w:rPr>
          <w:rFonts w:ascii="Times New Roman" w:hAnsi="Times New Roman"/>
          <w:sz w:val="28"/>
          <w:szCs w:val="28"/>
        </w:rPr>
      </w:pPr>
    </w:p>
    <w:p w14:paraId="3EB09E1D" w14:textId="77777777" w:rsidR="009A3D48" w:rsidRDefault="009A3D48" w:rsidP="009A3D48">
      <w:pPr>
        <w:spacing w:after="0" w:line="240" w:lineRule="auto"/>
        <w:jc w:val="both"/>
        <w:rPr>
          <w:rFonts w:ascii="Times New Roman" w:hAnsi="Times New Roman"/>
          <w:sz w:val="28"/>
          <w:szCs w:val="28"/>
        </w:rPr>
      </w:pPr>
    </w:p>
    <w:p w14:paraId="3E640595" w14:textId="77777777" w:rsidR="00114DC4" w:rsidRDefault="00114DC4" w:rsidP="009A3D48">
      <w:pPr>
        <w:spacing w:after="0" w:line="240" w:lineRule="auto"/>
        <w:jc w:val="both"/>
        <w:rPr>
          <w:rFonts w:ascii="Times New Roman" w:hAnsi="Times New Roman"/>
          <w:sz w:val="28"/>
          <w:szCs w:val="28"/>
        </w:rPr>
      </w:pPr>
    </w:p>
    <w:p w14:paraId="3C849CED" w14:textId="77777777" w:rsidR="00114DC4" w:rsidRDefault="00114DC4" w:rsidP="009A3D48">
      <w:pPr>
        <w:spacing w:after="0" w:line="240" w:lineRule="auto"/>
        <w:jc w:val="both"/>
        <w:rPr>
          <w:rFonts w:ascii="Times New Roman" w:hAnsi="Times New Roman"/>
          <w:sz w:val="28"/>
          <w:szCs w:val="28"/>
        </w:rPr>
      </w:pPr>
    </w:p>
    <w:p w14:paraId="18AE86D8" w14:textId="77777777" w:rsidR="009A3D48" w:rsidRDefault="009A3D48" w:rsidP="009A3D48">
      <w:pPr>
        <w:spacing w:after="0" w:line="240" w:lineRule="auto"/>
        <w:jc w:val="both"/>
        <w:rPr>
          <w:rFonts w:ascii="Times New Roman" w:hAnsi="Times New Roman"/>
          <w:sz w:val="28"/>
          <w:szCs w:val="28"/>
        </w:rPr>
      </w:pPr>
    </w:p>
    <w:p w14:paraId="7A77CACE" w14:textId="77777777" w:rsidR="009A3D48" w:rsidRDefault="009A3D48" w:rsidP="009A3D48">
      <w:pPr>
        <w:spacing w:after="0" w:line="240" w:lineRule="auto"/>
        <w:jc w:val="both"/>
        <w:rPr>
          <w:rFonts w:ascii="Times New Roman" w:hAnsi="Times New Roman"/>
          <w:sz w:val="28"/>
          <w:szCs w:val="28"/>
        </w:rPr>
      </w:pPr>
    </w:p>
    <w:p w14:paraId="60AC45D5" w14:textId="77777777" w:rsidR="009A3D48" w:rsidRDefault="009A3D48" w:rsidP="009A3D48">
      <w:pPr>
        <w:spacing w:after="0" w:line="240" w:lineRule="auto"/>
        <w:jc w:val="center"/>
      </w:pPr>
      <w:r>
        <w:rPr>
          <w:rFonts w:ascii="Times New Roman" w:hAnsi="Times New Roman"/>
          <w:sz w:val="28"/>
          <w:szCs w:val="28"/>
        </w:rPr>
        <w:lastRenderedPageBreak/>
        <w:t xml:space="preserve">Úvodní slovo </w:t>
      </w:r>
      <w:r>
        <w:rPr>
          <w:rFonts w:ascii="Times New Roman" w:hAnsi="Times New Roman"/>
          <w:b/>
          <w:bCs/>
          <w:sz w:val="28"/>
          <w:szCs w:val="28"/>
        </w:rPr>
        <w:t>předsedy Asociace samostatných odborů Bohumíra Dufka</w:t>
      </w:r>
    </w:p>
    <w:p w14:paraId="4BFFE61A" w14:textId="77777777" w:rsidR="009A3D48" w:rsidRDefault="009A3D48" w:rsidP="009A3D48">
      <w:pPr>
        <w:spacing w:after="0" w:line="240" w:lineRule="auto"/>
        <w:jc w:val="center"/>
        <w:rPr>
          <w:rFonts w:ascii="Times New Roman" w:hAnsi="Times New Roman"/>
          <w:sz w:val="28"/>
          <w:szCs w:val="28"/>
        </w:rPr>
      </w:pPr>
      <w:r>
        <w:rPr>
          <w:rFonts w:ascii="Times New Roman" w:hAnsi="Times New Roman"/>
          <w:sz w:val="28"/>
          <w:szCs w:val="28"/>
        </w:rPr>
        <w:t xml:space="preserve"> na mezinárodní konferenci ASO – 12. září 2024</w:t>
      </w:r>
    </w:p>
    <w:p w14:paraId="332B589A" w14:textId="77777777" w:rsidR="009A3D48" w:rsidRDefault="009A3D48" w:rsidP="009A3D48">
      <w:pPr>
        <w:spacing w:after="0" w:line="240" w:lineRule="auto"/>
        <w:jc w:val="center"/>
        <w:rPr>
          <w:rFonts w:ascii="Times New Roman" w:hAnsi="Times New Roman"/>
          <w:sz w:val="28"/>
          <w:szCs w:val="28"/>
        </w:rPr>
      </w:pPr>
    </w:p>
    <w:p w14:paraId="20F2C7AA" w14:textId="77777777" w:rsidR="009A3D48" w:rsidRDefault="009A3D48" w:rsidP="009A3D48">
      <w:pPr>
        <w:spacing w:after="0" w:line="240" w:lineRule="auto"/>
        <w:jc w:val="center"/>
        <w:rPr>
          <w:rFonts w:ascii="Times New Roman" w:hAnsi="Times New Roman"/>
          <w:sz w:val="28"/>
          <w:szCs w:val="28"/>
        </w:rPr>
      </w:pPr>
    </w:p>
    <w:p w14:paraId="1CE295AF"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Kolegyně, kolegové, vážení hosté,</w:t>
      </w:r>
    </w:p>
    <w:p w14:paraId="3B9514A5" w14:textId="77777777" w:rsidR="009A3D48" w:rsidRDefault="009A3D48" w:rsidP="009A3D48">
      <w:pPr>
        <w:spacing w:after="0" w:line="240" w:lineRule="auto"/>
        <w:jc w:val="both"/>
        <w:rPr>
          <w:rFonts w:ascii="Times New Roman" w:hAnsi="Times New Roman"/>
          <w:sz w:val="28"/>
          <w:szCs w:val="28"/>
        </w:rPr>
      </w:pPr>
    </w:p>
    <w:p w14:paraId="6145CF03"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dovolte mi, abych Vás přivítal na již 9. konferenci Asociace samostatných odborů, která je jako vždy organizována s mezinárodní účastí.</w:t>
      </w:r>
    </w:p>
    <w:p w14:paraId="4E239475" w14:textId="77777777" w:rsidR="009A3D48" w:rsidRDefault="009A3D48" w:rsidP="009A3D48">
      <w:pPr>
        <w:spacing w:after="0" w:line="240" w:lineRule="auto"/>
        <w:jc w:val="both"/>
        <w:rPr>
          <w:rFonts w:ascii="Times New Roman" w:hAnsi="Times New Roman"/>
          <w:sz w:val="28"/>
          <w:szCs w:val="28"/>
        </w:rPr>
      </w:pPr>
    </w:p>
    <w:p w14:paraId="46033BB3"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Motto celé dnešní konference se ponese v duchu kolektivního vyjednávání v současném období, které je provázeno krizemi, které velice neblahým způsobem zasahují do života a životní úrovně jak našich členů, tak i ostatních zaměstnanců.</w:t>
      </w:r>
    </w:p>
    <w:p w14:paraId="05160AC9" w14:textId="77777777" w:rsidR="009A3D48" w:rsidRDefault="009A3D48" w:rsidP="009A3D48">
      <w:pPr>
        <w:spacing w:after="0" w:line="240" w:lineRule="auto"/>
        <w:jc w:val="both"/>
        <w:rPr>
          <w:rFonts w:ascii="Times New Roman" w:hAnsi="Times New Roman"/>
          <w:sz w:val="28"/>
          <w:szCs w:val="28"/>
        </w:rPr>
      </w:pPr>
    </w:p>
    <w:p w14:paraId="39A882CF"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V tomto období je velice důležité, jak se budou ekonomicky chovat rodiny a jednotliví občané, protože mohou být velice zaskočeni některými finančními náklady, které mohou odčerpat značnou sumu z již tak nízkých mezd a platů za jejich práci.</w:t>
      </w:r>
    </w:p>
    <w:p w14:paraId="10AF051C" w14:textId="77777777" w:rsidR="009A3D48" w:rsidRDefault="009A3D48" w:rsidP="009A3D48">
      <w:pPr>
        <w:spacing w:after="0" w:line="240" w:lineRule="auto"/>
        <w:jc w:val="both"/>
        <w:rPr>
          <w:rFonts w:ascii="Times New Roman" w:hAnsi="Times New Roman"/>
          <w:sz w:val="28"/>
          <w:szCs w:val="28"/>
        </w:rPr>
      </w:pPr>
    </w:p>
    <w:p w14:paraId="2563C8B5"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Všechny negativní dopady jakékoliv ekonomické krize se projevují také na sociálním smíru. </w:t>
      </w:r>
    </w:p>
    <w:p w14:paraId="001790D0" w14:textId="77777777" w:rsidR="009A3D48" w:rsidRDefault="009A3D48" w:rsidP="009A3D48">
      <w:pPr>
        <w:spacing w:after="0" w:line="240" w:lineRule="auto"/>
        <w:jc w:val="both"/>
        <w:rPr>
          <w:rFonts w:ascii="Times New Roman" w:hAnsi="Times New Roman"/>
          <w:sz w:val="28"/>
          <w:szCs w:val="28"/>
        </w:rPr>
      </w:pPr>
    </w:p>
    <w:p w14:paraId="231B32DD"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Není možné všechny problémy s financováním státního rozpočtu neustále přenášet na </w:t>
      </w:r>
      <w:proofErr w:type="gramStart"/>
      <w:r>
        <w:rPr>
          <w:rFonts w:ascii="Times New Roman" w:hAnsi="Times New Roman"/>
          <w:sz w:val="28"/>
          <w:szCs w:val="28"/>
        </w:rPr>
        <w:t>občany</w:t>
      </w:r>
      <w:proofErr w:type="gramEnd"/>
      <w:r>
        <w:rPr>
          <w:rFonts w:ascii="Times New Roman" w:hAnsi="Times New Roman"/>
          <w:sz w:val="28"/>
          <w:szCs w:val="28"/>
        </w:rPr>
        <w:t xml:space="preserve"> a ještě k tomu zadlužovat státní pokladnu. Tato vláda pravděpodobně udělá dluh vyšší než bilion Kč, a přitom slibovala občanům, že se razantně vypořádá s dluhy státních rozpočtů.</w:t>
      </w:r>
    </w:p>
    <w:p w14:paraId="657AFDB5" w14:textId="77777777" w:rsidR="009A3D48" w:rsidRDefault="009A3D48" w:rsidP="009A3D48">
      <w:pPr>
        <w:spacing w:after="0" w:line="240" w:lineRule="auto"/>
        <w:jc w:val="both"/>
        <w:rPr>
          <w:rFonts w:ascii="Times New Roman" w:hAnsi="Times New Roman"/>
          <w:sz w:val="28"/>
          <w:szCs w:val="28"/>
        </w:rPr>
      </w:pPr>
    </w:p>
    <w:p w14:paraId="3A6403C9"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Naši politici by si měli uvědomit, že 4 roky jsou tady od toho, aby sloužili občanům a ne proto, že jim ten stát patří.</w:t>
      </w:r>
    </w:p>
    <w:p w14:paraId="29F2199A" w14:textId="77777777" w:rsidR="009A3D48" w:rsidRDefault="009A3D48" w:rsidP="009A3D48">
      <w:pPr>
        <w:spacing w:after="0" w:line="240" w:lineRule="auto"/>
        <w:jc w:val="both"/>
        <w:rPr>
          <w:rFonts w:ascii="Times New Roman" w:hAnsi="Times New Roman"/>
          <w:sz w:val="28"/>
          <w:szCs w:val="28"/>
        </w:rPr>
      </w:pPr>
    </w:p>
    <w:p w14:paraId="47CCEBC8"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Apelujeme na naše členy, aby k volbám přistupovali svědomitě a zodpovědně. Nezodpovědnost se tady nevyplácí, ale tvrdě trestá.</w:t>
      </w:r>
    </w:p>
    <w:p w14:paraId="1B7E3266" w14:textId="77777777" w:rsidR="009A3D48" w:rsidRDefault="009A3D48" w:rsidP="009A3D48">
      <w:pPr>
        <w:spacing w:after="0" w:line="240" w:lineRule="auto"/>
        <w:jc w:val="both"/>
        <w:rPr>
          <w:rFonts w:ascii="Times New Roman" w:hAnsi="Times New Roman"/>
          <w:sz w:val="28"/>
          <w:szCs w:val="28"/>
        </w:rPr>
      </w:pPr>
    </w:p>
    <w:p w14:paraId="53602541"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V minulých letech jsme řešili problém, jestli zvyšující se minimální mzda vede k nadměrnému propouštění zaměstnanců.</w:t>
      </w:r>
    </w:p>
    <w:p w14:paraId="2A822347"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Čas ukázal, že tomu tak není.</w:t>
      </w:r>
    </w:p>
    <w:p w14:paraId="5D902D83" w14:textId="77777777" w:rsidR="009A3D48" w:rsidRDefault="009A3D48" w:rsidP="009A3D48">
      <w:pPr>
        <w:spacing w:after="0" w:line="240" w:lineRule="auto"/>
        <w:jc w:val="both"/>
        <w:rPr>
          <w:rFonts w:ascii="Times New Roman" w:hAnsi="Times New Roman"/>
          <w:sz w:val="28"/>
          <w:szCs w:val="28"/>
        </w:rPr>
      </w:pPr>
    </w:p>
    <w:p w14:paraId="7F2EE8CE"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V současnosti slyšíme, že musí být zvyšování minimální mzdy pomalé, aby neohrozila její výše podnikání.</w:t>
      </w:r>
    </w:p>
    <w:p w14:paraId="45A62E75" w14:textId="77777777" w:rsidR="009A3D48" w:rsidRDefault="009A3D48" w:rsidP="009A3D48">
      <w:pPr>
        <w:spacing w:after="0" w:line="240" w:lineRule="auto"/>
        <w:jc w:val="both"/>
        <w:rPr>
          <w:rFonts w:ascii="Times New Roman" w:hAnsi="Times New Roman"/>
          <w:sz w:val="28"/>
          <w:szCs w:val="28"/>
        </w:rPr>
      </w:pPr>
    </w:p>
    <w:p w14:paraId="13510FA8"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V této souvislosti je příznivé, že § 111 zákoníku práce jednoznačně stanoví, že vláda každé dva roky stanovuje svým nařízením koeficienty k výpočtu minimální mzdy. A pokud dojde k podstatné změně vnitrostátních ekonomických podmínek, je možné výši koeficientu měnit před uplynutím stanoveného období.</w:t>
      </w:r>
    </w:p>
    <w:p w14:paraId="27D248A5" w14:textId="77777777" w:rsidR="009A3D48" w:rsidRDefault="009A3D48" w:rsidP="009A3D48">
      <w:pPr>
        <w:spacing w:after="0" w:line="240" w:lineRule="auto"/>
        <w:jc w:val="both"/>
        <w:rPr>
          <w:rFonts w:ascii="Times New Roman" w:hAnsi="Times New Roman"/>
          <w:sz w:val="28"/>
          <w:szCs w:val="28"/>
        </w:rPr>
      </w:pPr>
    </w:p>
    <w:p w14:paraId="4939A6A7"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Odpadají tím neustálé diskuse, hlavně našich podnikatelů, že nemají na zvyšování mezd.</w:t>
      </w:r>
    </w:p>
    <w:p w14:paraId="43BB1DCC" w14:textId="77777777" w:rsidR="009A3D48" w:rsidRDefault="009A3D48" w:rsidP="009A3D48">
      <w:pPr>
        <w:spacing w:after="0" w:line="240" w:lineRule="auto"/>
        <w:jc w:val="both"/>
        <w:rPr>
          <w:rFonts w:ascii="Times New Roman" w:hAnsi="Times New Roman"/>
          <w:sz w:val="28"/>
          <w:szCs w:val="28"/>
        </w:rPr>
      </w:pPr>
    </w:p>
    <w:p w14:paraId="7C72FFBC"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Je velice žádoucí, aby byl přijat dokument, který povede ke stanovení opatření k postupnému zvyšování pokrytí zaměstnanců kolektivními smlouvami.</w:t>
      </w:r>
    </w:p>
    <w:p w14:paraId="62C9CD53" w14:textId="77777777" w:rsidR="009A3D48" w:rsidRDefault="009A3D48" w:rsidP="009A3D48">
      <w:pPr>
        <w:spacing w:after="0" w:line="240" w:lineRule="auto"/>
        <w:jc w:val="both"/>
        <w:rPr>
          <w:rFonts w:ascii="Times New Roman" w:hAnsi="Times New Roman"/>
          <w:sz w:val="28"/>
          <w:szCs w:val="28"/>
        </w:rPr>
      </w:pPr>
    </w:p>
    <w:p w14:paraId="72D6D712"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Evropský parlament a Rada EU přijali dne 19. října 2022 Směrnici o přiměřených minimálních mzdách v Evropské unii, ve které je také vyjádřena podpora kolektivnímu vyjednávání a většímu rozšíření pokrytí zaměstnanců kolektivními smlouvami.</w:t>
      </w:r>
    </w:p>
    <w:p w14:paraId="3705B949" w14:textId="77777777" w:rsidR="009A3D48" w:rsidRDefault="009A3D48" w:rsidP="009A3D48">
      <w:pPr>
        <w:spacing w:after="0" w:line="240" w:lineRule="auto"/>
        <w:jc w:val="both"/>
        <w:rPr>
          <w:rFonts w:ascii="Times New Roman" w:hAnsi="Times New Roman"/>
          <w:sz w:val="28"/>
          <w:szCs w:val="28"/>
        </w:rPr>
      </w:pPr>
    </w:p>
    <w:p w14:paraId="71A20726"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Je to jasná deklarace podpory kolektivního vyjednávání, zejména pak v souvislosti s vyjednáváním o mzdách.</w:t>
      </w:r>
    </w:p>
    <w:p w14:paraId="6FF930A4" w14:textId="77777777" w:rsidR="009A3D48" w:rsidRDefault="009A3D48" w:rsidP="009A3D48">
      <w:pPr>
        <w:spacing w:after="0" w:line="240" w:lineRule="auto"/>
        <w:jc w:val="both"/>
        <w:rPr>
          <w:rFonts w:ascii="Times New Roman" w:hAnsi="Times New Roman"/>
          <w:sz w:val="28"/>
          <w:szCs w:val="28"/>
        </w:rPr>
      </w:pPr>
    </w:p>
    <w:p w14:paraId="45CBFCE3"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Všeobecná výdělková úroveň je v České republice stále nízká a výše minimální mzdy patří dlouhodobě k nejnižším v Evropské unii.</w:t>
      </w:r>
    </w:p>
    <w:p w14:paraId="3DB16D4D" w14:textId="77777777" w:rsidR="009A3D48" w:rsidRDefault="009A3D48" w:rsidP="009A3D48">
      <w:pPr>
        <w:spacing w:after="0" w:line="240" w:lineRule="auto"/>
        <w:jc w:val="both"/>
        <w:rPr>
          <w:rFonts w:ascii="Times New Roman" w:hAnsi="Times New Roman"/>
          <w:sz w:val="28"/>
          <w:szCs w:val="28"/>
        </w:rPr>
      </w:pPr>
    </w:p>
    <w:p w14:paraId="5ABAFED5"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Změny pro roky 2025 a 2026 povedou ke zvýšení minimální mzdy, což posílí výši příjmů a přiblíží mzdovou úroveň v České republice ke mzdám, kterými jsou zaměstnanci odměňováni ve vyspělejších zemích a já věřím, že se tak rychleji přiblížíme k evropským standardům.</w:t>
      </w:r>
    </w:p>
    <w:p w14:paraId="52CF25BE" w14:textId="77777777" w:rsidR="009A3D48" w:rsidRDefault="009A3D48" w:rsidP="009A3D48">
      <w:pPr>
        <w:spacing w:after="0" w:line="240" w:lineRule="auto"/>
        <w:jc w:val="both"/>
        <w:rPr>
          <w:rFonts w:ascii="Times New Roman" w:hAnsi="Times New Roman"/>
          <w:sz w:val="28"/>
          <w:szCs w:val="28"/>
        </w:rPr>
      </w:pPr>
    </w:p>
    <w:p w14:paraId="6FE7C73B"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V minulosti bylo úplně jedno, jestli vládla pravice nebo levice, podbízeli jsme se levnou cenou práce, a co je velice smutné, že se na tom velkou měrou podílela i Sociální demokracie, která zneužívala svého postavení vůči zaměstnancům.</w:t>
      </w:r>
    </w:p>
    <w:p w14:paraId="29D32124" w14:textId="77777777" w:rsidR="009A3D48" w:rsidRDefault="009A3D48" w:rsidP="009A3D48">
      <w:pPr>
        <w:spacing w:after="0" w:line="240" w:lineRule="auto"/>
        <w:jc w:val="both"/>
        <w:rPr>
          <w:rFonts w:ascii="Times New Roman" w:hAnsi="Times New Roman"/>
          <w:sz w:val="28"/>
          <w:szCs w:val="28"/>
        </w:rPr>
      </w:pPr>
    </w:p>
    <w:p w14:paraId="23AB1B8D"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Naše dnešní konference a celý program vede k dosažení účinné podpory kolektivního vyjednávání jak v odborových organizacích, tak kolektivního vyjednávání vyššího stupně.</w:t>
      </w:r>
    </w:p>
    <w:p w14:paraId="764CAFE9" w14:textId="77777777" w:rsidR="009A3D48" w:rsidRDefault="009A3D48" w:rsidP="009A3D48">
      <w:pPr>
        <w:spacing w:after="0" w:line="240" w:lineRule="auto"/>
        <w:jc w:val="both"/>
        <w:rPr>
          <w:rFonts w:ascii="Times New Roman" w:hAnsi="Times New Roman"/>
          <w:sz w:val="28"/>
          <w:szCs w:val="28"/>
        </w:rPr>
      </w:pPr>
    </w:p>
    <w:p w14:paraId="7705669E" w14:textId="77777777" w:rsidR="009A3D48" w:rsidRDefault="009A3D48" w:rsidP="009A3D48">
      <w:pPr>
        <w:spacing w:after="0" w:line="240" w:lineRule="auto"/>
        <w:jc w:val="both"/>
        <w:rPr>
          <w:rFonts w:ascii="Times New Roman" w:hAnsi="Times New Roman"/>
          <w:sz w:val="28"/>
          <w:szCs w:val="28"/>
        </w:rPr>
      </w:pPr>
    </w:p>
    <w:p w14:paraId="253EA7AC"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Kolegyně a kolegové, vážení hosté.</w:t>
      </w:r>
    </w:p>
    <w:p w14:paraId="6FB33717" w14:textId="77777777" w:rsidR="009A3D48" w:rsidRDefault="009A3D48" w:rsidP="009A3D48">
      <w:pPr>
        <w:spacing w:after="0" w:line="240" w:lineRule="auto"/>
        <w:jc w:val="both"/>
        <w:rPr>
          <w:rFonts w:ascii="Times New Roman" w:hAnsi="Times New Roman"/>
          <w:sz w:val="28"/>
          <w:szCs w:val="28"/>
        </w:rPr>
      </w:pPr>
    </w:p>
    <w:p w14:paraId="495563BE"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Předstihli jsme dobu. Zadali jsme v rámci tohoto projektu průzkum pod názvem „Rizika dopadů ekonomické krize na sociální smír z pohledu zaměstnanců“.</w:t>
      </w:r>
    </w:p>
    <w:p w14:paraId="6BE0498F" w14:textId="77777777" w:rsidR="009A3D48" w:rsidRDefault="009A3D48" w:rsidP="009A3D48">
      <w:pPr>
        <w:spacing w:after="0" w:line="240" w:lineRule="auto"/>
        <w:jc w:val="both"/>
        <w:rPr>
          <w:rFonts w:ascii="Times New Roman" w:hAnsi="Times New Roman"/>
          <w:sz w:val="28"/>
          <w:szCs w:val="28"/>
        </w:rPr>
      </w:pPr>
    </w:p>
    <w:p w14:paraId="1672F57A"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Průzkum tipuje místa a možnosti řešení.</w:t>
      </w:r>
    </w:p>
    <w:p w14:paraId="53400CFB"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Podle mne to bude jasný návod a důležitý krok, jak lépe porozumět vnímání dopadů na pracovní a sociální podmínky zaměstnanců.</w:t>
      </w:r>
    </w:p>
    <w:p w14:paraId="5B3ED3D8" w14:textId="77777777" w:rsidR="009A3D48" w:rsidRDefault="009A3D48" w:rsidP="009A3D48">
      <w:pPr>
        <w:spacing w:after="0" w:line="240" w:lineRule="auto"/>
        <w:jc w:val="both"/>
        <w:rPr>
          <w:rFonts w:ascii="Times New Roman" w:hAnsi="Times New Roman"/>
          <w:sz w:val="28"/>
          <w:szCs w:val="28"/>
        </w:rPr>
      </w:pPr>
    </w:p>
    <w:p w14:paraId="1451FD6F"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Akční plán na podporu kolektivního vyjednávání, na kterém v současnosti pracují sociální partneři spolu s ministerstvem práce a sociálních věcí, musí reagovat na výstupy z tohoto průzkumu.</w:t>
      </w:r>
    </w:p>
    <w:p w14:paraId="28743762" w14:textId="77777777" w:rsidR="009A3D48" w:rsidRDefault="009A3D48" w:rsidP="009A3D48">
      <w:pPr>
        <w:spacing w:after="0" w:line="240" w:lineRule="auto"/>
        <w:jc w:val="both"/>
        <w:rPr>
          <w:rFonts w:ascii="Times New Roman" w:hAnsi="Times New Roman"/>
          <w:sz w:val="28"/>
          <w:szCs w:val="28"/>
        </w:rPr>
      </w:pPr>
    </w:p>
    <w:p w14:paraId="0D7D7CF3"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Chceme, aby v tomto plánu bylo jednoznačně určeno, že bude stanoven vyjednávací poplatek pro zaměstnance, kteří nejsou organizováni v odborech, a který bude vložen do fondu na podporu kolektivního vyjednávání jako forma solidárního poplatku. Není možné, abychom neustále tolerovali tyto černé pasažéry kolektivního vyjednávání.</w:t>
      </w:r>
    </w:p>
    <w:p w14:paraId="222F41A8" w14:textId="77777777" w:rsidR="009A3D48" w:rsidRDefault="009A3D48" w:rsidP="009A3D48">
      <w:pPr>
        <w:spacing w:after="0" w:line="240" w:lineRule="auto"/>
        <w:jc w:val="both"/>
        <w:rPr>
          <w:rFonts w:ascii="Times New Roman" w:hAnsi="Times New Roman"/>
          <w:sz w:val="28"/>
          <w:szCs w:val="28"/>
        </w:rPr>
      </w:pPr>
    </w:p>
    <w:p w14:paraId="09F69989"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Požadujeme jednoznačné termíny, ze kterých bude plynout povinnost rozšířit Kolektivní smlouvu vyššího stupně ministerstvem, a snížit kritérium počtu zaměstnanců u zaměstnavatelů, na které se Kolektivní smlouva vyššího stupně nevztahuje, z 10 na 3 tak, aby byla jednoznačně naplněna Směrnice Evropské unie.</w:t>
      </w:r>
    </w:p>
    <w:p w14:paraId="546CC588" w14:textId="77777777" w:rsidR="009A3D48" w:rsidRDefault="009A3D48" w:rsidP="009A3D48">
      <w:pPr>
        <w:spacing w:after="0" w:line="240" w:lineRule="auto"/>
        <w:jc w:val="both"/>
        <w:rPr>
          <w:rFonts w:ascii="Times New Roman" w:hAnsi="Times New Roman"/>
          <w:sz w:val="28"/>
          <w:szCs w:val="28"/>
        </w:rPr>
      </w:pPr>
    </w:p>
    <w:p w14:paraId="6BE2C50D" w14:textId="77777777" w:rsidR="009A3D48" w:rsidRDefault="009A3D48" w:rsidP="009A3D48">
      <w:pPr>
        <w:spacing w:after="0" w:line="240" w:lineRule="auto"/>
        <w:jc w:val="both"/>
        <w:rPr>
          <w:rFonts w:ascii="Times New Roman" w:hAnsi="Times New Roman"/>
          <w:sz w:val="28"/>
          <w:szCs w:val="28"/>
        </w:rPr>
      </w:pPr>
      <w:r>
        <w:rPr>
          <w:rFonts w:ascii="Times New Roman" w:hAnsi="Times New Roman"/>
          <w:sz w:val="28"/>
          <w:szCs w:val="28"/>
        </w:rPr>
        <w:t xml:space="preserve">     Je čas na radikální změnu.</w:t>
      </w:r>
    </w:p>
    <w:p w14:paraId="75AE6AF9" w14:textId="77777777" w:rsidR="009A3D48" w:rsidRDefault="009A3D48" w:rsidP="009A3D48">
      <w:pPr>
        <w:spacing w:after="0" w:line="240" w:lineRule="auto"/>
        <w:jc w:val="both"/>
        <w:rPr>
          <w:rFonts w:ascii="Times New Roman" w:hAnsi="Times New Roman"/>
          <w:sz w:val="28"/>
          <w:szCs w:val="28"/>
        </w:rPr>
      </w:pPr>
    </w:p>
    <w:p w14:paraId="3F4AB7FC" w14:textId="77777777" w:rsidR="009A3D48" w:rsidRDefault="009A3D48" w:rsidP="009A3D48">
      <w:pPr>
        <w:spacing w:after="0" w:line="240" w:lineRule="auto"/>
        <w:jc w:val="both"/>
        <w:rPr>
          <w:rFonts w:ascii="Times New Roman" w:hAnsi="Times New Roman"/>
          <w:sz w:val="28"/>
          <w:szCs w:val="28"/>
        </w:rPr>
      </w:pPr>
    </w:p>
    <w:p w14:paraId="30811D2F" w14:textId="77777777" w:rsidR="009A3D48" w:rsidRDefault="009A3D48" w:rsidP="009A3D48">
      <w:pPr>
        <w:spacing w:after="0" w:line="240" w:lineRule="auto"/>
        <w:jc w:val="both"/>
        <w:rPr>
          <w:rFonts w:ascii="Times New Roman" w:hAnsi="Times New Roman"/>
          <w:sz w:val="28"/>
          <w:szCs w:val="28"/>
        </w:rPr>
      </w:pPr>
    </w:p>
    <w:p w14:paraId="6449575C" w14:textId="77777777" w:rsidR="009A3D48" w:rsidRDefault="009A3D48" w:rsidP="009A3D48">
      <w:pPr>
        <w:spacing w:after="0" w:line="240" w:lineRule="auto"/>
        <w:jc w:val="both"/>
        <w:rPr>
          <w:rFonts w:ascii="Times New Roman" w:hAnsi="Times New Roman"/>
          <w:sz w:val="28"/>
          <w:szCs w:val="28"/>
        </w:rPr>
      </w:pPr>
    </w:p>
    <w:p w14:paraId="6CA9429B" w14:textId="77777777" w:rsidR="009A3D48" w:rsidRDefault="009A3D48" w:rsidP="009A3D48">
      <w:pPr>
        <w:spacing w:after="0" w:line="240" w:lineRule="auto"/>
        <w:jc w:val="both"/>
        <w:rPr>
          <w:rFonts w:ascii="Times New Roman" w:hAnsi="Times New Roman"/>
          <w:sz w:val="28"/>
          <w:szCs w:val="28"/>
        </w:rPr>
      </w:pPr>
    </w:p>
    <w:p w14:paraId="346D1A83" w14:textId="77777777" w:rsidR="009A3D48" w:rsidRDefault="009A3D48" w:rsidP="009A3D48">
      <w:pPr>
        <w:spacing w:after="0" w:line="240" w:lineRule="auto"/>
        <w:jc w:val="both"/>
        <w:rPr>
          <w:rFonts w:ascii="Times New Roman" w:hAnsi="Times New Roman"/>
          <w:sz w:val="28"/>
          <w:szCs w:val="28"/>
        </w:rPr>
      </w:pPr>
    </w:p>
    <w:p w14:paraId="589EE423" w14:textId="77777777" w:rsidR="009A3D48" w:rsidRDefault="009A3D48" w:rsidP="009A3D48">
      <w:pPr>
        <w:spacing w:after="0" w:line="240" w:lineRule="auto"/>
        <w:jc w:val="both"/>
        <w:rPr>
          <w:rFonts w:ascii="Times New Roman" w:hAnsi="Times New Roman"/>
          <w:sz w:val="28"/>
          <w:szCs w:val="28"/>
        </w:rPr>
      </w:pPr>
    </w:p>
    <w:p w14:paraId="62A2F6AB" w14:textId="77777777" w:rsidR="009A3D48" w:rsidRDefault="009A3D48" w:rsidP="009A3D48">
      <w:pPr>
        <w:spacing w:after="0" w:line="240" w:lineRule="auto"/>
        <w:jc w:val="both"/>
        <w:rPr>
          <w:rFonts w:ascii="Times New Roman" w:hAnsi="Times New Roman"/>
          <w:sz w:val="28"/>
          <w:szCs w:val="28"/>
        </w:rPr>
      </w:pPr>
    </w:p>
    <w:p w14:paraId="20DDE3CD" w14:textId="77777777" w:rsidR="009A3D48" w:rsidRDefault="009A3D48" w:rsidP="009A3D48">
      <w:pPr>
        <w:spacing w:after="0" w:line="240" w:lineRule="auto"/>
        <w:jc w:val="both"/>
        <w:rPr>
          <w:rFonts w:ascii="Times New Roman" w:hAnsi="Times New Roman"/>
          <w:sz w:val="28"/>
          <w:szCs w:val="28"/>
        </w:rPr>
      </w:pPr>
    </w:p>
    <w:p w14:paraId="7B78F59A" w14:textId="77777777" w:rsidR="009A3D48" w:rsidRDefault="009A3D48" w:rsidP="009A3D48">
      <w:pPr>
        <w:spacing w:after="0" w:line="240" w:lineRule="auto"/>
        <w:jc w:val="both"/>
        <w:rPr>
          <w:rFonts w:ascii="Times New Roman" w:hAnsi="Times New Roman"/>
          <w:sz w:val="28"/>
          <w:szCs w:val="28"/>
        </w:rPr>
      </w:pPr>
    </w:p>
    <w:p w14:paraId="6A7315BF" w14:textId="77777777" w:rsidR="009A3D48" w:rsidRDefault="009A3D48" w:rsidP="009A3D48">
      <w:pPr>
        <w:spacing w:after="0" w:line="240" w:lineRule="auto"/>
        <w:jc w:val="both"/>
        <w:rPr>
          <w:rFonts w:ascii="Times New Roman" w:hAnsi="Times New Roman"/>
          <w:sz w:val="28"/>
          <w:szCs w:val="28"/>
        </w:rPr>
      </w:pPr>
    </w:p>
    <w:p w14:paraId="5C162384" w14:textId="77777777" w:rsidR="009A3D48" w:rsidRDefault="009A3D48" w:rsidP="009A3D48">
      <w:pPr>
        <w:spacing w:after="0" w:line="240" w:lineRule="auto"/>
        <w:jc w:val="both"/>
        <w:rPr>
          <w:rFonts w:ascii="Times New Roman" w:hAnsi="Times New Roman"/>
          <w:sz w:val="28"/>
          <w:szCs w:val="28"/>
        </w:rPr>
      </w:pPr>
    </w:p>
    <w:p w14:paraId="585D64B4" w14:textId="77777777" w:rsidR="009A3D48" w:rsidRDefault="009A3D48" w:rsidP="009A3D48">
      <w:pPr>
        <w:spacing w:after="0" w:line="240" w:lineRule="auto"/>
        <w:jc w:val="both"/>
        <w:rPr>
          <w:rFonts w:ascii="Times New Roman" w:hAnsi="Times New Roman"/>
          <w:sz w:val="28"/>
          <w:szCs w:val="28"/>
        </w:rPr>
      </w:pPr>
    </w:p>
    <w:p w14:paraId="11ED40DC" w14:textId="77777777" w:rsidR="009A3D48" w:rsidRDefault="009A3D48" w:rsidP="009A3D48">
      <w:pPr>
        <w:spacing w:after="0" w:line="240" w:lineRule="auto"/>
        <w:jc w:val="both"/>
        <w:rPr>
          <w:rFonts w:ascii="Times New Roman" w:hAnsi="Times New Roman"/>
          <w:sz w:val="28"/>
          <w:szCs w:val="28"/>
        </w:rPr>
      </w:pPr>
    </w:p>
    <w:p w14:paraId="55DDE7E0" w14:textId="77777777" w:rsidR="009A3D48" w:rsidRDefault="009A3D48" w:rsidP="009A3D48">
      <w:pPr>
        <w:spacing w:after="0" w:line="240" w:lineRule="auto"/>
        <w:jc w:val="both"/>
        <w:rPr>
          <w:rFonts w:ascii="Times New Roman" w:hAnsi="Times New Roman"/>
          <w:sz w:val="28"/>
          <w:szCs w:val="28"/>
        </w:rPr>
      </w:pPr>
    </w:p>
    <w:p w14:paraId="3D155FCE" w14:textId="77777777" w:rsidR="009A3D48" w:rsidRDefault="009A3D48" w:rsidP="009A3D48">
      <w:pPr>
        <w:spacing w:after="0" w:line="240" w:lineRule="auto"/>
        <w:jc w:val="both"/>
        <w:rPr>
          <w:rFonts w:ascii="Times New Roman" w:hAnsi="Times New Roman"/>
          <w:sz w:val="28"/>
          <w:szCs w:val="28"/>
        </w:rPr>
      </w:pPr>
    </w:p>
    <w:p w14:paraId="78093D18" w14:textId="77777777" w:rsidR="009A3D48" w:rsidRDefault="009A3D48" w:rsidP="009A3D48">
      <w:pPr>
        <w:spacing w:after="0" w:line="240" w:lineRule="auto"/>
        <w:jc w:val="both"/>
        <w:rPr>
          <w:rFonts w:ascii="Times New Roman" w:hAnsi="Times New Roman"/>
          <w:sz w:val="28"/>
          <w:szCs w:val="28"/>
        </w:rPr>
      </w:pPr>
    </w:p>
    <w:p w14:paraId="1579CB11" w14:textId="77777777" w:rsidR="009A3D48" w:rsidRDefault="009A3D48" w:rsidP="009A3D48">
      <w:pPr>
        <w:spacing w:after="0" w:line="240" w:lineRule="auto"/>
        <w:jc w:val="both"/>
        <w:rPr>
          <w:rFonts w:ascii="Times New Roman" w:hAnsi="Times New Roman"/>
          <w:sz w:val="28"/>
          <w:szCs w:val="28"/>
        </w:rPr>
      </w:pPr>
    </w:p>
    <w:p w14:paraId="7C6FFCB3" w14:textId="77777777" w:rsidR="009A3D48" w:rsidRDefault="009A3D48" w:rsidP="009A3D48">
      <w:pPr>
        <w:spacing w:after="0" w:line="240" w:lineRule="auto"/>
        <w:jc w:val="both"/>
        <w:rPr>
          <w:rFonts w:ascii="Times New Roman" w:hAnsi="Times New Roman"/>
          <w:sz w:val="28"/>
          <w:szCs w:val="28"/>
        </w:rPr>
      </w:pPr>
    </w:p>
    <w:p w14:paraId="6F3E61B3" w14:textId="77777777" w:rsidR="009A3D48" w:rsidRDefault="009A3D48" w:rsidP="009A3D48">
      <w:pPr>
        <w:spacing w:after="0" w:line="240" w:lineRule="auto"/>
        <w:jc w:val="both"/>
        <w:rPr>
          <w:rFonts w:ascii="Times New Roman" w:hAnsi="Times New Roman"/>
          <w:sz w:val="28"/>
          <w:szCs w:val="28"/>
        </w:rPr>
      </w:pPr>
    </w:p>
    <w:p w14:paraId="473707D6" w14:textId="77777777" w:rsidR="009A3D48" w:rsidRDefault="009A3D48" w:rsidP="009A3D48">
      <w:pPr>
        <w:spacing w:after="0" w:line="240" w:lineRule="auto"/>
        <w:jc w:val="both"/>
        <w:rPr>
          <w:rFonts w:ascii="Times New Roman" w:hAnsi="Times New Roman"/>
          <w:sz w:val="28"/>
          <w:szCs w:val="28"/>
        </w:rPr>
      </w:pPr>
    </w:p>
    <w:p w14:paraId="253487AB" w14:textId="77777777" w:rsidR="009A3D48" w:rsidRDefault="009A3D48" w:rsidP="009A3D48">
      <w:pPr>
        <w:spacing w:after="0" w:line="240" w:lineRule="auto"/>
        <w:jc w:val="both"/>
        <w:rPr>
          <w:rFonts w:ascii="Times New Roman" w:hAnsi="Times New Roman"/>
          <w:sz w:val="28"/>
          <w:szCs w:val="28"/>
        </w:rPr>
      </w:pPr>
    </w:p>
    <w:p w14:paraId="6B456650" w14:textId="77777777" w:rsidR="009A3D48" w:rsidRDefault="009A3D48" w:rsidP="009A3D48">
      <w:pPr>
        <w:spacing w:after="0" w:line="240" w:lineRule="auto"/>
        <w:jc w:val="both"/>
        <w:rPr>
          <w:rFonts w:ascii="Times New Roman" w:hAnsi="Times New Roman"/>
          <w:sz w:val="28"/>
          <w:szCs w:val="28"/>
        </w:rPr>
      </w:pPr>
    </w:p>
    <w:p w14:paraId="6072F7EF" w14:textId="77777777" w:rsidR="009A3D48" w:rsidRDefault="009A3D48" w:rsidP="009A3D48">
      <w:pPr>
        <w:spacing w:after="0" w:line="240" w:lineRule="auto"/>
        <w:jc w:val="both"/>
        <w:rPr>
          <w:rFonts w:ascii="Times New Roman" w:hAnsi="Times New Roman"/>
          <w:sz w:val="28"/>
          <w:szCs w:val="28"/>
        </w:rPr>
      </w:pPr>
    </w:p>
    <w:p w14:paraId="359E62D1" w14:textId="77777777" w:rsidR="009A3D48" w:rsidRDefault="009A3D48" w:rsidP="009A3D48">
      <w:pPr>
        <w:spacing w:after="0" w:line="240" w:lineRule="auto"/>
        <w:jc w:val="both"/>
        <w:rPr>
          <w:rFonts w:ascii="Times New Roman" w:hAnsi="Times New Roman"/>
          <w:sz w:val="28"/>
          <w:szCs w:val="28"/>
        </w:rPr>
      </w:pPr>
    </w:p>
    <w:p w14:paraId="1841C159" w14:textId="77777777" w:rsidR="009A3D48" w:rsidRDefault="009A3D48" w:rsidP="009A3D48">
      <w:pPr>
        <w:spacing w:after="0" w:line="240" w:lineRule="auto"/>
        <w:jc w:val="both"/>
      </w:pPr>
      <w:r>
        <w:rPr>
          <w:rFonts w:ascii="Times New Roman" w:hAnsi="Times New Roman"/>
          <w:noProof/>
          <w:sz w:val="28"/>
          <w:szCs w:val="28"/>
        </w:rPr>
        <w:lastRenderedPageBreak/>
        <w:drawing>
          <wp:inline distT="0" distB="0" distL="0" distR="0" wp14:anchorId="5806FCF1" wp14:editId="1F228FFB">
            <wp:extent cx="5760720" cy="3842381"/>
            <wp:effectExtent l="0" t="0" r="0" b="5719"/>
            <wp:docPr id="1672477584"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3842381"/>
                    </a:xfrm>
                    <a:prstGeom prst="rect">
                      <a:avLst/>
                    </a:prstGeom>
                    <a:noFill/>
                    <a:ln>
                      <a:noFill/>
                      <a:prstDash/>
                    </a:ln>
                  </pic:spPr>
                </pic:pic>
              </a:graphicData>
            </a:graphic>
          </wp:inline>
        </w:drawing>
      </w:r>
    </w:p>
    <w:p w14:paraId="2DA32982" w14:textId="77777777" w:rsidR="009A3D48" w:rsidRDefault="009A3D48" w:rsidP="009A3D48">
      <w:pPr>
        <w:spacing w:after="0" w:line="240" w:lineRule="auto"/>
        <w:jc w:val="both"/>
        <w:rPr>
          <w:rFonts w:ascii="Times New Roman" w:hAnsi="Times New Roman"/>
          <w:sz w:val="28"/>
          <w:szCs w:val="28"/>
        </w:rPr>
      </w:pPr>
    </w:p>
    <w:p w14:paraId="677C2037" w14:textId="77777777" w:rsidR="009A3D48" w:rsidRDefault="009A3D48" w:rsidP="009A3D48">
      <w:pPr>
        <w:spacing w:after="0" w:line="240" w:lineRule="auto"/>
        <w:jc w:val="both"/>
      </w:pPr>
      <w:r>
        <w:rPr>
          <w:rFonts w:ascii="Times New Roman" w:hAnsi="Times New Roman"/>
          <w:sz w:val="28"/>
          <w:szCs w:val="28"/>
        </w:rPr>
        <w:br/>
      </w:r>
      <w:r>
        <w:rPr>
          <w:rFonts w:ascii="Times New Roman" w:hAnsi="Times New Roman"/>
          <w:noProof/>
          <w:sz w:val="28"/>
          <w:szCs w:val="28"/>
        </w:rPr>
        <w:drawing>
          <wp:inline distT="0" distB="0" distL="0" distR="0" wp14:anchorId="0BFA4F47" wp14:editId="1CC00806">
            <wp:extent cx="5760720" cy="3842381"/>
            <wp:effectExtent l="0" t="0" r="0" b="5719"/>
            <wp:docPr id="1487712082"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3842381"/>
                    </a:xfrm>
                    <a:prstGeom prst="rect">
                      <a:avLst/>
                    </a:prstGeom>
                    <a:noFill/>
                    <a:ln>
                      <a:noFill/>
                      <a:prstDash/>
                    </a:ln>
                  </pic:spPr>
                </pic:pic>
              </a:graphicData>
            </a:graphic>
          </wp:inline>
        </w:drawing>
      </w:r>
      <w:r>
        <w:rPr>
          <w:rFonts w:ascii="Times New Roman" w:hAnsi="Times New Roman"/>
          <w:noProof/>
          <w:sz w:val="28"/>
          <w:szCs w:val="28"/>
        </w:rPr>
        <w:lastRenderedPageBreak/>
        <w:drawing>
          <wp:inline distT="0" distB="0" distL="0" distR="0" wp14:anchorId="0E008E9F" wp14:editId="466C2554">
            <wp:extent cx="5760720" cy="3842381"/>
            <wp:effectExtent l="0" t="0" r="0" b="5719"/>
            <wp:docPr id="1078659066" name="Obráze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3842381"/>
                    </a:xfrm>
                    <a:prstGeom prst="rect">
                      <a:avLst/>
                    </a:prstGeom>
                    <a:noFill/>
                    <a:ln>
                      <a:noFill/>
                      <a:prstDash/>
                    </a:ln>
                  </pic:spPr>
                </pic:pic>
              </a:graphicData>
            </a:graphic>
          </wp:inline>
        </w:drawing>
      </w:r>
      <w:r>
        <w:rPr>
          <w:rFonts w:ascii="Times New Roman" w:hAnsi="Times New Roman"/>
          <w:sz w:val="28"/>
          <w:szCs w:val="28"/>
        </w:rPr>
        <w:br/>
      </w:r>
    </w:p>
    <w:p w14:paraId="1FECBC78" w14:textId="77777777" w:rsidR="009A3D48" w:rsidRDefault="009A3D48" w:rsidP="009A3D48">
      <w:pPr>
        <w:spacing w:after="0" w:line="240" w:lineRule="auto"/>
        <w:jc w:val="both"/>
      </w:pPr>
      <w:r>
        <w:rPr>
          <w:rFonts w:ascii="Times New Roman" w:hAnsi="Times New Roman"/>
          <w:sz w:val="28"/>
          <w:szCs w:val="28"/>
        </w:rPr>
        <w:br/>
      </w:r>
      <w:r>
        <w:rPr>
          <w:rFonts w:ascii="Times New Roman" w:hAnsi="Times New Roman"/>
          <w:noProof/>
          <w:sz w:val="28"/>
          <w:szCs w:val="28"/>
        </w:rPr>
        <w:drawing>
          <wp:inline distT="0" distB="0" distL="0" distR="0" wp14:anchorId="3DE0F0DE" wp14:editId="798536F5">
            <wp:extent cx="5760720" cy="3842381"/>
            <wp:effectExtent l="0" t="0" r="0" b="5719"/>
            <wp:docPr id="1248527347" name="Obráze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3842381"/>
                    </a:xfrm>
                    <a:prstGeom prst="rect">
                      <a:avLst/>
                    </a:prstGeom>
                    <a:noFill/>
                    <a:ln>
                      <a:noFill/>
                      <a:prstDash/>
                    </a:ln>
                  </pic:spPr>
                </pic:pic>
              </a:graphicData>
            </a:graphic>
          </wp:inline>
        </w:drawing>
      </w:r>
    </w:p>
    <w:p w14:paraId="0A7F8401" w14:textId="77777777" w:rsidR="00226009" w:rsidRDefault="00226009" w:rsidP="008C306D"/>
    <w:p w14:paraId="39850F48" w14:textId="77777777" w:rsidR="009A3D48" w:rsidRDefault="009A3D48" w:rsidP="008C306D"/>
    <w:p w14:paraId="0C3C1E2A" w14:textId="77777777" w:rsidR="009A3D48" w:rsidRDefault="009A3D48" w:rsidP="008C306D"/>
    <w:p w14:paraId="7BC6994B" w14:textId="77777777" w:rsidR="00824C43" w:rsidRDefault="00824C43" w:rsidP="00824C43">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PODMÍNKY NÁROKU NA PŘEDČASNÝ STAROBNÍ DŮCHOD</w:t>
      </w:r>
    </w:p>
    <w:p w14:paraId="0CF3DB38" w14:textId="77777777" w:rsidR="00824C43" w:rsidRDefault="00824C43" w:rsidP="00824C43">
      <w:pPr>
        <w:spacing w:after="0" w:line="240" w:lineRule="auto"/>
        <w:jc w:val="center"/>
        <w:rPr>
          <w:rFonts w:ascii="Times New Roman" w:hAnsi="Times New Roman"/>
          <w:b/>
          <w:bCs/>
          <w:sz w:val="28"/>
          <w:szCs w:val="28"/>
        </w:rPr>
      </w:pPr>
    </w:p>
    <w:p w14:paraId="022DA852" w14:textId="77777777" w:rsidR="00824C43" w:rsidRDefault="00824C43" w:rsidP="00824C43">
      <w:pPr>
        <w:spacing w:after="0" w:line="240" w:lineRule="auto"/>
        <w:jc w:val="center"/>
        <w:rPr>
          <w:rFonts w:ascii="Times New Roman" w:hAnsi="Times New Roman"/>
          <w:b/>
          <w:bCs/>
          <w:sz w:val="28"/>
          <w:szCs w:val="28"/>
        </w:rPr>
      </w:pPr>
    </w:p>
    <w:p w14:paraId="2C9F1560" w14:textId="77777777" w:rsidR="00824C43" w:rsidRDefault="00824C43" w:rsidP="00824C43">
      <w:pPr>
        <w:spacing w:after="0" w:line="240" w:lineRule="auto"/>
        <w:jc w:val="center"/>
        <w:rPr>
          <w:rFonts w:ascii="Times New Roman" w:hAnsi="Times New Roman"/>
          <w:b/>
          <w:bCs/>
          <w:sz w:val="28"/>
          <w:szCs w:val="28"/>
        </w:rPr>
      </w:pPr>
    </w:p>
    <w:p w14:paraId="6E03D792" w14:textId="77777777" w:rsidR="00824C43" w:rsidRDefault="00824C43" w:rsidP="00824C43">
      <w:pPr>
        <w:spacing w:after="0" w:line="240" w:lineRule="auto"/>
        <w:jc w:val="both"/>
        <w:rPr>
          <w:rFonts w:ascii="Times New Roman" w:hAnsi="Times New Roman"/>
          <w:b/>
          <w:bCs/>
          <w:sz w:val="28"/>
          <w:szCs w:val="28"/>
        </w:rPr>
      </w:pPr>
      <w:r>
        <w:rPr>
          <w:rFonts w:ascii="Times New Roman" w:hAnsi="Times New Roman"/>
          <w:b/>
          <w:bCs/>
          <w:sz w:val="28"/>
          <w:szCs w:val="28"/>
        </w:rPr>
        <w:t>Podmínkou pro odchod do předčasného starobního důchodu od 1. října 2024 je získání alespoň 40 let doby důchodového pojištění.</w:t>
      </w:r>
    </w:p>
    <w:p w14:paraId="2471E8C3" w14:textId="77777777" w:rsidR="00824C43" w:rsidRDefault="00824C43" w:rsidP="00824C43">
      <w:pPr>
        <w:spacing w:after="0" w:line="240" w:lineRule="auto"/>
        <w:jc w:val="both"/>
        <w:rPr>
          <w:rFonts w:ascii="Times New Roman" w:hAnsi="Times New Roman"/>
          <w:b/>
          <w:bCs/>
          <w:sz w:val="28"/>
          <w:szCs w:val="28"/>
        </w:rPr>
      </w:pPr>
    </w:p>
    <w:p w14:paraId="40FB49E5" w14:textId="77777777" w:rsidR="00824C43" w:rsidRDefault="00824C43" w:rsidP="00824C43">
      <w:pPr>
        <w:spacing w:after="0" w:line="240" w:lineRule="auto"/>
        <w:jc w:val="both"/>
        <w:rPr>
          <w:rFonts w:ascii="Times New Roman" w:hAnsi="Times New Roman"/>
          <w:b/>
          <w:bCs/>
          <w:sz w:val="28"/>
          <w:szCs w:val="28"/>
        </w:rPr>
      </w:pPr>
    </w:p>
    <w:p w14:paraId="034EB3DB" w14:textId="77777777" w:rsidR="00824C43" w:rsidRDefault="00824C43" w:rsidP="00824C43">
      <w:pPr>
        <w:spacing w:after="0" w:line="240" w:lineRule="auto"/>
        <w:jc w:val="both"/>
        <w:rPr>
          <w:rFonts w:ascii="Times New Roman" w:hAnsi="Times New Roman"/>
          <w:sz w:val="28"/>
          <w:szCs w:val="28"/>
        </w:rPr>
      </w:pPr>
      <w:r>
        <w:rPr>
          <w:rFonts w:ascii="Times New Roman" w:hAnsi="Times New Roman"/>
          <w:sz w:val="28"/>
          <w:szCs w:val="28"/>
        </w:rPr>
        <w:t xml:space="preserve">     Od 1. října 2024 se upravuje pouze jedna podmínka pro odchod do předčasného starobního </w:t>
      </w:r>
      <w:proofErr w:type="gramStart"/>
      <w:r>
        <w:rPr>
          <w:rFonts w:ascii="Times New Roman" w:hAnsi="Times New Roman"/>
          <w:sz w:val="28"/>
          <w:szCs w:val="28"/>
        </w:rPr>
        <w:t>důchodu - nově</w:t>
      </w:r>
      <w:proofErr w:type="gramEnd"/>
      <w:r>
        <w:rPr>
          <w:rFonts w:ascii="Times New Roman" w:hAnsi="Times New Roman"/>
          <w:sz w:val="28"/>
          <w:szCs w:val="28"/>
        </w:rPr>
        <w:t xml:space="preserve"> bude pro tento typ důchodu třeba získat alespoň 40 let pojistných dob. Tyto doby zahrnují nejen výdělečnou činnost, ale i náhradní doby pojištění. V průměru mají důchodci, kteří odcházejí do předčasného starobního důchodu, 45 let důchodového pojištění.</w:t>
      </w:r>
    </w:p>
    <w:p w14:paraId="7D568DFB" w14:textId="77777777" w:rsidR="00824C43" w:rsidRDefault="00824C43" w:rsidP="00824C43">
      <w:pPr>
        <w:spacing w:after="0" w:line="240" w:lineRule="auto"/>
        <w:jc w:val="both"/>
        <w:rPr>
          <w:rFonts w:ascii="Times New Roman" w:hAnsi="Times New Roman"/>
          <w:sz w:val="28"/>
          <w:szCs w:val="28"/>
        </w:rPr>
      </w:pPr>
    </w:p>
    <w:p w14:paraId="7C91C394" w14:textId="77777777" w:rsidR="00824C43" w:rsidRDefault="00824C43" w:rsidP="00824C43">
      <w:pPr>
        <w:spacing w:after="0" w:line="240" w:lineRule="auto"/>
        <w:jc w:val="both"/>
        <w:rPr>
          <w:rFonts w:ascii="Times New Roman" w:hAnsi="Times New Roman"/>
          <w:sz w:val="28"/>
          <w:szCs w:val="28"/>
        </w:rPr>
      </w:pPr>
      <w:r>
        <w:rPr>
          <w:rFonts w:ascii="Times New Roman" w:hAnsi="Times New Roman"/>
          <w:sz w:val="28"/>
          <w:szCs w:val="28"/>
        </w:rPr>
        <w:t xml:space="preserve">          Od 1. října 2024 platí pro nárok na předčasný starobní důchod podmínka získání alespoň 40 let doby pojištění, která zahrnuje doby důchodového pojištění (získané výdělečnou činností) a náhradní doby důchodového pojištění. To znamená, že pro nárok na předčasný starobní důchod budou hodnoceny také doby péče o dítě do 4 let nebo o osobu závislou na pomoci jiné osoby alespoň ve stupni II, základní vojenská služba či v určitém rozsahu též evidence na Úřadu práce ČR, doba studia na střední či vysoké škole a další. Všichni pojištěnci, kteří odcházejí do předčasného starobního důchodu, budou mít hodnocenu dobu studia po základní škole, ať na střední odborné škole, střední škole, nebo vysoké škole.</w:t>
      </w:r>
    </w:p>
    <w:p w14:paraId="7F08FD2C" w14:textId="77777777" w:rsidR="00824C43" w:rsidRDefault="00824C43" w:rsidP="00824C43">
      <w:pPr>
        <w:spacing w:after="0" w:line="240" w:lineRule="auto"/>
        <w:jc w:val="both"/>
        <w:rPr>
          <w:rFonts w:ascii="Times New Roman" w:hAnsi="Times New Roman"/>
          <w:sz w:val="28"/>
          <w:szCs w:val="28"/>
        </w:rPr>
      </w:pPr>
    </w:p>
    <w:p w14:paraId="16E57D4B" w14:textId="77777777" w:rsidR="00824C43" w:rsidRDefault="00824C43" w:rsidP="00824C43">
      <w:pPr>
        <w:spacing w:after="0" w:line="240" w:lineRule="auto"/>
        <w:jc w:val="both"/>
      </w:pPr>
      <w:r>
        <w:rPr>
          <w:rFonts w:ascii="Times New Roman" w:hAnsi="Times New Roman"/>
          <w:sz w:val="28"/>
          <w:szCs w:val="28"/>
        </w:rPr>
        <w:t xml:space="preserve">     Ostatní podmínky pro předčasný starobní důchod zůstávají stejné: je možné do něj </w:t>
      </w:r>
      <w:r>
        <w:rPr>
          <w:rFonts w:ascii="Times New Roman" w:hAnsi="Times New Roman"/>
          <w:b/>
          <w:bCs/>
          <w:sz w:val="28"/>
          <w:szCs w:val="28"/>
        </w:rPr>
        <w:t xml:space="preserve">odejít nejdříve 3 roky před dosažením důchodového věku pojištěnce, </w:t>
      </w:r>
      <w:r>
        <w:rPr>
          <w:rFonts w:ascii="Times New Roman" w:hAnsi="Times New Roman"/>
          <w:sz w:val="28"/>
          <w:szCs w:val="28"/>
        </w:rPr>
        <w:t xml:space="preserve">při výpočtu bude trvale krácen o 1,5 % za každých 90 dnů dřívějšího odchodu do </w:t>
      </w:r>
      <w:proofErr w:type="gramStart"/>
      <w:r>
        <w:rPr>
          <w:rFonts w:ascii="Times New Roman" w:hAnsi="Times New Roman"/>
          <w:sz w:val="28"/>
          <w:szCs w:val="28"/>
        </w:rPr>
        <w:t>důchodu</w:t>
      </w:r>
      <w:proofErr w:type="gramEnd"/>
      <w:r>
        <w:rPr>
          <w:rFonts w:ascii="Times New Roman" w:hAnsi="Times New Roman"/>
          <w:sz w:val="28"/>
          <w:szCs w:val="28"/>
        </w:rPr>
        <w:t xml:space="preserve"> a navíc není procentní výměra tohoto důchodu až do dne dosažení důchodového věku pro řádný starobní důchod valorizována.</w:t>
      </w:r>
    </w:p>
    <w:p w14:paraId="7D0466E8" w14:textId="77777777" w:rsidR="00824C43" w:rsidRDefault="00824C43" w:rsidP="00824C43">
      <w:pPr>
        <w:spacing w:after="0" w:line="240" w:lineRule="auto"/>
        <w:jc w:val="both"/>
        <w:rPr>
          <w:rFonts w:ascii="Times New Roman" w:hAnsi="Times New Roman"/>
          <w:sz w:val="28"/>
          <w:szCs w:val="28"/>
        </w:rPr>
      </w:pPr>
    </w:p>
    <w:p w14:paraId="2CECC91E" w14:textId="77777777" w:rsidR="00824C43" w:rsidRDefault="00824C43" w:rsidP="00824C43">
      <w:pPr>
        <w:spacing w:after="0" w:line="240" w:lineRule="auto"/>
        <w:jc w:val="both"/>
      </w:pPr>
      <w:r>
        <w:rPr>
          <w:rFonts w:ascii="Times New Roman" w:hAnsi="Times New Roman"/>
          <w:sz w:val="28"/>
          <w:szCs w:val="28"/>
        </w:rPr>
        <w:t xml:space="preserve">     Je třeba si uvědomit, že </w:t>
      </w:r>
      <w:r>
        <w:rPr>
          <w:rFonts w:ascii="Times New Roman" w:hAnsi="Times New Roman"/>
          <w:b/>
          <w:bCs/>
          <w:sz w:val="28"/>
          <w:szCs w:val="28"/>
        </w:rPr>
        <w:t>přiznání předčasného starobního důchodu je nevratné a jeho krácení je trvalé.</w:t>
      </w:r>
    </w:p>
    <w:p w14:paraId="12EC610A" w14:textId="77777777" w:rsidR="00824C43" w:rsidRDefault="00824C43" w:rsidP="00824C43">
      <w:pPr>
        <w:spacing w:after="0" w:line="240" w:lineRule="auto"/>
        <w:jc w:val="both"/>
        <w:rPr>
          <w:rFonts w:ascii="Times New Roman" w:hAnsi="Times New Roman"/>
          <w:b/>
          <w:bCs/>
          <w:sz w:val="28"/>
          <w:szCs w:val="28"/>
        </w:rPr>
      </w:pPr>
    </w:p>
    <w:p w14:paraId="115367A5" w14:textId="77777777" w:rsidR="00824C43" w:rsidRDefault="00824C43" w:rsidP="00824C43">
      <w:pPr>
        <w:spacing w:after="0" w:line="240" w:lineRule="auto"/>
        <w:jc w:val="both"/>
        <w:rPr>
          <w:rFonts w:ascii="Times New Roman" w:hAnsi="Times New Roman"/>
          <w:sz w:val="28"/>
          <w:szCs w:val="28"/>
        </w:rPr>
      </w:pPr>
      <w:r>
        <w:rPr>
          <w:rFonts w:ascii="Times New Roman" w:hAnsi="Times New Roman"/>
          <w:sz w:val="28"/>
          <w:szCs w:val="28"/>
        </w:rPr>
        <w:t xml:space="preserve">     Datum přiznání předčasného starobního důchodu lze stanovit nejdříve ode dne uplatnění žádosti o tento důchod (nikoliv zpětně). Uplatněním žádosti o předčasný starobní důchod je nejen den sepsání žádosti v listinné podobě na správě sociálního zabezpečení, ale též zahájení sepisování online žádosti o důchod prostřednictvím </w:t>
      </w:r>
      <w:proofErr w:type="spellStart"/>
      <w:r>
        <w:rPr>
          <w:rFonts w:ascii="Times New Roman" w:hAnsi="Times New Roman"/>
          <w:sz w:val="28"/>
          <w:szCs w:val="28"/>
        </w:rPr>
        <w:t>ePortálu</w:t>
      </w:r>
      <w:proofErr w:type="spellEnd"/>
      <w:r>
        <w:rPr>
          <w:rFonts w:ascii="Times New Roman" w:hAnsi="Times New Roman"/>
          <w:sz w:val="28"/>
          <w:szCs w:val="28"/>
        </w:rPr>
        <w:t xml:space="preserve"> ČSSZ či doručení tiskopisu „Uplatnění nároku na dávku důchodového pojištění“, pokud je následně do 90 dnů žádost o tento důchod sepsána či odeslána online. Předčasný starobní důchod tak lze přiznat nejdříve ode dne podání žádosti o tento důchod, resp. dne doručení tiskopisu „Uplatnění nároku na dávku důchodového pojištění“, a nelze o jeho přiznání žádat zpětně před toto datum, pouze nejvýše 4 měsíce dopředu.</w:t>
      </w:r>
    </w:p>
    <w:p w14:paraId="47BBE275" w14:textId="77777777" w:rsidR="00824C43" w:rsidRDefault="00824C43" w:rsidP="00824C4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P ř í k l a </w:t>
      </w:r>
      <w:proofErr w:type="gramStart"/>
      <w:r>
        <w:rPr>
          <w:rFonts w:ascii="Times New Roman" w:hAnsi="Times New Roman"/>
          <w:sz w:val="28"/>
          <w:szCs w:val="28"/>
        </w:rPr>
        <w:t>d :</w:t>
      </w:r>
      <w:proofErr w:type="gramEnd"/>
    </w:p>
    <w:p w14:paraId="0DEB8137" w14:textId="77777777" w:rsidR="00824C43" w:rsidRDefault="00824C43" w:rsidP="00824C43">
      <w:pPr>
        <w:spacing w:after="0" w:line="240" w:lineRule="auto"/>
        <w:jc w:val="both"/>
        <w:rPr>
          <w:rFonts w:ascii="Times New Roman" w:hAnsi="Times New Roman"/>
          <w:sz w:val="28"/>
          <w:szCs w:val="28"/>
        </w:rPr>
      </w:pPr>
    </w:p>
    <w:p w14:paraId="1EC8E53D" w14:textId="77777777" w:rsidR="00824C43" w:rsidRDefault="00824C43" w:rsidP="00824C43">
      <w:pPr>
        <w:spacing w:after="0" w:line="240" w:lineRule="auto"/>
        <w:jc w:val="both"/>
        <w:rPr>
          <w:rFonts w:ascii="Times New Roman" w:hAnsi="Times New Roman"/>
          <w:i/>
          <w:iCs/>
          <w:sz w:val="28"/>
          <w:szCs w:val="28"/>
        </w:rPr>
      </w:pPr>
      <w:r>
        <w:rPr>
          <w:rFonts w:ascii="Times New Roman" w:hAnsi="Times New Roman"/>
          <w:i/>
          <w:iCs/>
          <w:sz w:val="28"/>
          <w:szCs w:val="28"/>
        </w:rPr>
        <w:t>Pojištěnec uplatnil a doručil dne 24. 9. 2024 tiskopis „Uplatnění nároku na dávku důchodového pojištění“ a dne 6. 11. 2024 (tedy v zákonem stanovené 90denní lhůtě) se dostavil na okresní správu sociálního zabezpečení k sepsání žádosti o předčasný starobní důchod. V rámci volby data přiznání tohoto důchodu může stanovit datum nejdříve od 24. 9. 2024 (s ohledem na uplatněný tiskopis) a nejvýše v březnu 2025 (4 měsíce dopředu ode dne sepisování žádosti o důchod).</w:t>
      </w:r>
    </w:p>
    <w:p w14:paraId="1C0F08DD" w14:textId="77777777" w:rsidR="00824C43" w:rsidRDefault="00824C43" w:rsidP="00824C43">
      <w:pPr>
        <w:spacing w:after="0" w:line="240" w:lineRule="auto"/>
        <w:jc w:val="both"/>
      </w:pPr>
      <w:r>
        <w:rPr>
          <w:rFonts w:ascii="Times New Roman" w:hAnsi="Times New Roman"/>
          <w:i/>
          <w:iCs/>
          <w:sz w:val="28"/>
          <w:szCs w:val="28"/>
        </w:rPr>
        <w:br/>
        <w:t xml:space="preserve"> </w:t>
      </w:r>
      <w:r>
        <w:rPr>
          <w:rFonts w:ascii="Times New Roman" w:hAnsi="Times New Roman"/>
          <w:sz w:val="28"/>
          <w:szCs w:val="28"/>
        </w:rPr>
        <w:t xml:space="preserve">     Při odchodu do předčasného starobního důchodu se </w:t>
      </w:r>
      <w:r>
        <w:rPr>
          <w:rFonts w:ascii="Times New Roman" w:hAnsi="Times New Roman"/>
          <w:b/>
          <w:bCs/>
          <w:sz w:val="28"/>
          <w:szCs w:val="28"/>
        </w:rPr>
        <w:t xml:space="preserve">předpokládá omezená možnost výdělečné činnosti. </w:t>
      </w:r>
      <w:r>
        <w:rPr>
          <w:rFonts w:ascii="Times New Roman" w:hAnsi="Times New Roman"/>
          <w:sz w:val="28"/>
          <w:szCs w:val="28"/>
        </w:rPr>
        <w:t>Proto je možný pouze takový přivýdělek (příjem z výdělečné činnosti), který nezaloží účast na důchodovém pojištění (např. dohoda o provedení práce s max. zúčtovaným příjmem 10 000 Kč za měsíc nebo zaměstnání malého rozsahu s příjmem, který je nižší než rozhodný příjem 4 000 Kč za měsíc, tzn. příjem nepřesahující 3 999 Kč za měsíc). U OSVČ nesmí příjem z této činnosti (po odpočtu výdajů) přesáhnout zákonem stanovenou hranici, která v roce 2024 činí 8 794 Kč za každý měsíc výkonu samostatné výdělečné činnosti.</w:t>
      </w:r>
    </w:p>
    <w:p w14:paraId="07D3C681" w14:textId="77777777" w:rsidR="00824C43" w:rsidRDefault="00824C43" w:rsidP="00824C43">
      <w:pPr>
        <w:spacing w:after="0" w:line="240" w:lineRule="auto"/>
        <w:jc w:val="both"/>
        <w:rPr>
          <w:rFonts w:ascii="Times New Roman" w:hAnsi="Times New Roman"/>
          <w:sz w:val="28"/>
          <w:szCs w:val="28"/>
        </w:rPr>
      </w:pPr>
    </w:p>
    <w:p w14:paraId="6272E986" w14:textId="77777777" w:rsidR="00824C43" w:rsidRDefault="00824C43" w:rsidP="00824C43">
      <w:pPr>
        <w:spacing w:after="0" w:line="240" w:lineRule="auto"/>
        <w:jc w:val="both"/>
        <w:rPr>
          <w:rFonts w:ascii="Times New Roman" w:hAnsi="Times New Roman"/>
          <w:sz w:val="28"/>
          <w:szCs w:val="28"/>
        </w:rPr>
      </w:pPr>
    </w:p>
    <w:p w14:paraId="6D75AF64" w14:textId="77777777" w:rsidR="00824C43" w:rsidRDefault="00824C43" w:rsidP="00824C43">
      <w:pPr>
        <w:spacing w:after="0" w:line="240" w:lineRule="auto"/>
        <w:jc w:val="both"/>
        <w:rPr>
          <w:rFonts w:ascii="Times New Roman" w:hAnsi="Times New Roman"/>
          <w:sz w:val="28"/>
          <w:szCs w:val="28"/>
        </w:rPr>
      </w:pPr>
      <w:r>
        <w:rPr>
          <w:rFonts w:ascii="Times New Roman" w:hAnsi="Times New Roman"/>
          <w:sz w:val="28"/>
          <w:szCs w:val="28"/>
        </w:rPr>
        <w:t>Poznámka: Podmínky nároku na „řádný starobní důchod“ se od 1. října 2024 nemění – vedle dosažení důchodového věku je potřeba i nadále získat alespoň 35 let pojištění.</w:t>
      </w:r>
    </w:p>
    <w:p w14:paraId="56D676E1" w14:textId="77777777" w:rsidR="00824C43" w:rsidRDefault="00824C43" w:rsidP="00824C43">
      <w:pPr>
        <w:spacing w:after="0" w:line="240" w:lineRule="auto"/>
        <w:jc w:val="both"/>
        <w:rPr>
          <w:rFonts w:ascii="Times New Roman" w:hAnsi="Times New Roman"/>
          <w:sz w:val="28"/>
          <w:szCs w:val="28"/>
        </w:rPr>
      </w:pPr>
    </w:p>
    <w:p w14:paraId="7C9B70C6" w14:textId="77777777" w:rsidR="00824C43" w:rsidRDefault="00824C43" w:rsidP="00824C43">
      <w:pPr>
        <w:spacing w:after="0" w:line="240" w:lineRule="auto"/>
        <w:jc w:val="both"/>
        <w:rPr>
          <w:rFonts w:ascii="Times New Roman" w:hAnsi="Times New Roman"/>
          <w:sz w:val="28"/>
          <w:szCs w:val="28"/>
        </w:rPr>
      </w:pPr>
      <w:r>
        <w:rPr>
          <w:rFonts w:ascii="Times New Roman" w:hAnsi="Times New Roman"/>
          <w:sz w:val="28"/>
          <w:szCs w:val="28"/>
        </w:rPr>
        <w:t>Zdroj: Česká správa sociálního zabezpečení</w:t>
      </w:r>
    </w:p>
    <w:p w14:paraId="7242505E" w14:textId="77777777" w:rsidR="00824C43" w:rsidRDefault="00824C43" w:rsidP="00824C43">
      <w:pPr>
        <w:spacing w:after="0" w:line="240" w:lineRule="auto"/>
        <w:jc w:val="both"/>
        <w:rPr>
          <w:rFonts w:ascii="Times New Roman" w:hAnsi="Times New Roman"/>
          <w:sz w:val="28"/>
          <w:szCs w:val="28"/>
        </w:rPr>
      </w:pPr>
    </w:p>
    <w:p w14:paraId="2361A35B" w14:textId="77777777" w:rsidR="009A3D48" w:rsidRDefault="009A3D48" w:rsidP="008C306D"/>
    <w:p w14:paraId="6A889BE5" w14:textId="77777777" w:rsidR="001371AC" w:rsidRDefault="001371AC" w:rsidP="008C306D"/>
    <w:p w14:paraId="2490450C" w14:textId="77777777" w:rsidR="001371AC" w:rsidRDefault="001371AC" w:rsidP="008C306D"/>
    <w:p w14:paraId="4E5EDB6A" w14:textId="77777777" w:rsidR="001371AC" w:rsidRDefault="001371AC" w:rsidP="008C306D"/>
    <w:p w14:paraId="3055E794" w14:textId="77777777" w:rsidR="001371AC" w:rsidRDefault="001371AC" w:rsidP="008C306D"/>
    <w:p w14:paraId="613B5D9C" w14:textId="77777777" w:rsidR="001371AC" w:rsidRDefault="001371AC" w:rsidP="008C306D"/>
    <w:p w14:paraId="680A94AA" w14:textId="77777777" w:rsidR="001371AC" w:rsidRDefault="001371AC" w:rsidP="008C306D"/>
    <w:p w14:paraId="143BF706" w14:textId="77777777" w:rsidR="001371AC" w:rsidRDefault="001371AC" w:rsidP="008C306D"/>
    <w:p w14:paraId="66FCEE87" w14:textId="77777777" w:rsidR="001371AC" w:rsidRDefault="001371AC" w:rsidP="008C306D"/>
    <w:p w14:paraId="0ACB0284" w14:textId="77777777" w:rsidR="001371AC" w:rsidRDefault="001371AC" w:rsidP="008C306D"/>
    <w:p w14:paraId="21D679F1" w14:textId="77777777" w:rsidR="001371AC" w:rsidRDefault="001371AC" w:rsidP="008C306D"/>
    <w:p w14:paraId="6F245730" w14:textId="77777777" w:rsidR="001371AC" w:rsidRDefault="001371AC" w:rsidP="008C306D"/>
    <w:p w14:paraId="713404F1" w14:textId="77777777" w:rsidR="001371AC" w:rsidRDefault="001371AC" w:rsidP="008C306D"/>
    <w:p w14:paraId="000FE8C6" w14:textId="77777777" w:rsidR="00E81ECD" w:rsidRDefault="00E81ECD" w:rsidP="00E81ECD">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PŘEKÁŽKY V PRÁCI NA STRANĚ ZAMĚSTNANCE I ZAMĚSTNAVATELE</w:t>
      </w:r>
    </w:p>
    <w:p w14:paraId="7D619D5D" w14:textId="77777777" w:rsidR="00E81ECD" w:rsidRDefault="00E81ECD" w:rsidP="00E81ECD">
      <w:pPr>
        <w:spacing w:after="0" w:line="240" w:lineRule="auto"/>
        <w:jc w:val="center"/>
        <w:rPr>
          <w:rFonts w:ascii="Times New Roman" w:hAnsi="Times New Roman"/>
          <w:b/>
          <w:bCs/>
          <w:sz w:val="28"/>
          <w:szCs w:val="28"/>
        </w:rPr>
      </w:pPr>
    </w:p>
    <w:p w14:paraId="24DEE3C9" w14:textId="77777777" w:rsidR="00E81ECD" w:rsidRDefault="00E81ECD" w:rsidP="00E81ECD">
      <w:pPr>
        <w:spacing w:after="0" w:line="240" w:lineRule="auto"/>
        <w:jc w:val="center"/>
        <w:rPr>
          <w:rFonts w:ascii="Times New Roman" w:hAnsi="Times New Roman"/>
          <w:b/>
          <w:bCs/>
          <w:sz w:val="28"/>
          <w:szCs w:val="28"/>
        </w:rPr>
      </w:pPr>
    </w:p>
    <w:p w14:paraId="15D565F9" w14:textId="77777777" w:rsidR="00E81ECD" w:rsidRDefault="00E81ECD" w:rsidP="00E81ECD">
      <w:pPr>
        <w:spacing w:after="0" w:line="240" w:lineRule="auto"/>
        <w:jc w:val="center"/>
        <w:rPr>
          <w:rFonts w:ascii="Times New Roman" w:hAnsi="Times New Roman"/>
          <w:b/>
          <w:bCs/>
          <w:sz w:val="28"/>
          <w:szCs w:val="28"/>
        </w:rPr>
      </w:pPr>
    </w:p>
    <w:p w14:paraId="36B5ADAA" w14:textId="77777777" w:rsidR="00E81ECD" w:rsidRDefault="00E81ECD" w:rsidP="00E81ECD">
      <w:pPr>
        <w:spacing w:after="0" w:line="240" w:lineRule="auto"/>
        <w:jc w:val="both"/>
        <w:rPr>
          <w:rFonts w:ascii="Times New Roman" w:hAnsi="Times New Roman"/>
          <w:b/>
          <w:bCs/>
          <w:sz w:val="28"/>
          <w:szCs w:val="28"/>
        </w:rPr>
      </w:pPr>
      <w:r>
        <w:rPr>
          <w:rFonts w:ascii="Times New Roman" w:hAnsi="Times New Roman"/>
          <w:b/>
          <w:bCs/>
          <w:sz w:val="28"/>
          <w:szCs w:val="28"/>
        </w:rPr>
        <w:t>Státní úřad inspekce práce (</w:t>
      </w:r>
      <w:proofErr w:type="gramStart"/>
      <w:r>
        <w:rPr>
          <w:rFonts w:ascii="Times New Roman" w:hAnsi="Times New Roman"/>
          <w:b/>
          <w:bCs/>
          <w:sz w:val="28"/>
          <w:szCs w:val="28"/>
        </w:rPr>
        <w:t>SUIP)  připravil</w:t>
      </w:r>
      <w:proofErr w:type="gramEnd"/>
      <w:r>
        <w:rPr>
          <w:rFonts w:ascii="Times New Roman" w:hAnsi="Times New Roman"/>
          <w:b/>
          <w:bCs/>
          <w:sz w:val="28"/>
          <w:szCs w:val="28"/>
        </w:rPr>
        <w:t xml:space="preserve"> v souvislosti s mimořádnou povodňovou situací stručné shrnutí zákonných úprav pracovněprávních vztahů zaměstnanců a zaměstnavatelů postižených povodněmi</w:t>
      </w:r>
    </w:p>
    <w:p w14:paraId="72D4330A" w14:textId="77777777" w:rsidR="00E81ECD" w:rsidRDefault="00E81ECD" w:rsidP="00E81ECD">
      <w:pPr>
        <w:spacing w:after="0" w:line="240" w:lineRule="auto"/>
        <w:jc w:val="both"/>
        <w:rPr>
          <w:rFonts w:ascii="Times New Roman" w:hAnsi="Times New Roman"/>
          <w:b/>
          <w:bCs/>
          <w:sz w:val="28"/>
          <w:szCs w:val="28"/>
        </w:rPr>
      </w:pPr>
    </w:p>
    <w:p w14:paraId="51B6F022" w14:textId="77777777" w:rsidR="00E81ECD" w:rsidRDefault="00E81ECD" w:rsidP="00E81ECD">
      <w:pPr>
        <w:spacing w:after="0" w:line="240" w:lineRule="auto"/>
        <w:jc w:val="both"/>
        <w:rPr>
          <w:rFonts w:ascii="Times New Roman" w:hAnsi="Times New Roman"/>
          <w:b/>
          <w:bCs/>
          <w:sz w:val="28"/>
          <w:szCs w:val="28"/>
        </w:rPr>
      </w:pPr>
    </w:p>
    <w:p w14:paraId="72271899" w14:textId="77777777" w:rsidR="00E81ECD" w:rsidRDefault="00E81ECD" w:rsidP="00E81ECD">
      <w:pPr>
        <w:spacing w:after="0" w:line="240" w:lineRule="auto"/>
        <w:jc w:val="both"/>
        <w:rPr>
          <w:rFonts w:ascii="Times New Roman" w:hAnsi="Times New Roman"/>
          <w:b/>
          <w:bCs/>
          <w:sz w:val="28"/>
          <w:szCs w:val="28"/>
        </w:rPr>
      </w:pPr>
      <w:r>
        <w:rPr>
          <w:rFonts w:ascii="Times New Roman" w:hAnsi="Times New Roman"/>
          <w:b/>
          <w:bCs/>
          <w:sz w:val="28"/>
          <w:szCs w:val="28"/>
        </w:rPr>
        <w:t>Překážky v práci na straně zaměstnance</w:t>
      </w:r>
    </w:p>
    <w:p w14:paraId="60E79406" w14:textId="77777777" w:rsidR="00E81ECD" w:rsidRDefault="00E81ECD" w:rsidP="00E81ECD">
      <w:pPr>
        <w:spacing w:after="0" w:line="240" w:lineRule="auto"/>
        <w:jc w:val="both"/>
        <w:rPr>
          <w:rFonts w:ascii="Times New Roman" w:hAnsi="Times New Roman"/>
          <w:b/>
          <w:bCs/>
          <w:sz w:val="28"/>
          <w:szCs w:val="28"/>
        </w:rPr>
      </w:pPr>
    </w:p>
    <w:p w14:paraId="2F26A07E"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V případě, že se zaměstnanec nemůže včas dostavit do zaměstnání, jedná se o překážku na straně zaměstnance, a jeho povinností je informovat zaměstnavatele o těchto překážkách a o předpokládané době jejich trvání.</w:t>
      </w:r>
    </w:p>
    <w:p w14:paraId="77E7D457" w14:textId="77777777" w:rsidR="00E81ECD" w:rsidRDefault="00E81ECD" w:rsidP="00E81ECD">
      <w:pPr>
        <w:spacing w:after="0" w:line="240" w:lineRule="auto"/>
        <w:jc w:val="both"/>
        <w:rPr>
          <w:rFonts w:ascii="Times New Roman" w:hAnsi="Times New Roman"/>
          <w:sz w:val="28"/>
          <w:szCs w:val="28"/>
        </w:rPr>
      </w:pPr>
    </w:p>
    <w:p w14:paraId="13CA1441"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Vzniklou překážku v práci je zaměstnanec povinen zaměstnavateli prokázat. Ke splnění dané povinnosti jsou právnické a fyzické osoby povinny poskytnout zaměstnanci potřebnou součinnost.</w:t>
      </w:r>
    </w:p>
    <w:p w14:paraId="4A77C4D3" w14:textId="77777777" w:rsidR="00E81ECD" w:rsidRDefault="00E81ECD" w:rsidP="00E81ECD">
      <w:pPr>
        <w:spacing w:after="0" w:line="240" w:lineRule="auto"/>
        <w:jc w:val="both"/>
        <w:rPr>
          <w:rFonts w:ascii="Times New Roman" w:hAnsi="Times New Roman"/>
          <w:sz w:val="28"/>
          <w:szCs w:val="28"/>
        </w:rPr>
      </w:pPr>
    </w:p>
    <w:p w14:paraId="6FC6A9DE"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Samotné nařízení vlády č. 590/2006 Sb., kterým se stanoví okruh a rozsah jiných důležitých osobních překážek v práci uvádí, že pracovní volno bez náhrady mzdy nebo platu se poskytne na nezbytně nutnou dobu pro nepředvídané přerušení dopravního provozu, nebo zpoždění hromadných dopravních prostředků, nemohl-li zaměstnanec dosáhnout včas místa pracoviště jiným přiměřeným způsobem.</w:t>
      </w:r>
    </w:p>
    <w:p w14:paraId="336F93F9" w14:textId="77777777" w:rsidR="00E81ECD" w:rsidRDefault="00E81ECD" w:rsidP="00E81ECD">
      <w:pPr>
        <w:spacing w:after="0" w:line="240" w:lineRule="auto"/>
        <w:jc w:val="both"/>
        <w:rPr>
          <w:rFonts w:ascii="Times New Roman" w:hAnsi="Times New Roman"/>
          <w:sz w:val="28"/>
          <w:szCs w:val="28"/>
        </w:rPr>
      </w:pPr>
    </w:p>
    <w:p w14:paraId="5A8C87B4"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V tomto případě se zaměstnanec může se zaměstnavatelem domluvit, že si zmeškaný čas v zaměstnání nadpracuje, aby tak nepřišel o nárok na mzdu či plat.</w:t>
      </w:r>
    </w:p>
    <w:p w14:paraId="5C3EF2D5" w14:textId="77777777" w:rsidR="00E81ECD" w:rsidRDefault="00E81ECD" w:rsidP="00E81ECD">
      <w:pPr>
        <w:spacing w:after="0" w:line="240" w:lineRule="auto"/>
        <w:jc w:val="both"/>
        <w:rPr>
          <w:rFonts w:ascii="Times New Roman" w:hAnsi="Times New Roman"/>
          <w:sz w:val="28"/>
          <w:szCs w:val="28"/>
        </w:rPr>
      </w:pPr>
    </w:p>
    <w:p w14:paraId="75F6CB8A"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Jedná-li se o těžce zdravotně postiženého zaměstnance, jemuž byla znemožněna cesta do zaměstnání z povětrnostních důvodů nehromadným dopravním prostředkem, jež používá, náleží mu pracovní volno s náhradou mzdy nebo platu na nezbytně nutnou dobu, nejvýše však na 1 den.</w:t>
      </w:r>
    </w:p>
    <w:p w14:paraId="17EB5822" w14:textId="77777777" w:rsidR="00E81ECD" w:rsidRDefault="00E81ECD" w:rsidP="00E81ECD">
      <w:pPr>
        <w:spacing w:after="0" w:line="240" w:lineRule="auto"/>
        <w:jc w:val="both"/>
        <w:rPr>
          <w:rFonts w:ascii="Times New Roman" w:hAnsi="Times New Roman"/>
          <w:sz w:val="28"/>
          <w:szCs w:val="28"/>
        </w:rPr>
      </w:pPr>
    </w:p>
    <w:p w14:paraId="3AA0D284"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Pokud se jedná o takový rozsah volna, např. z důvodu odstraňování následků povodní na svém majetku, že není v silách zaměstnance si zmeškaný čas nahradit, jedná se o důležitou osobní překážku v práci dle </w:t>
      </w:r>
      <w:proofErr w:type="spellStart"/>
      <w:r>
        <w:rPr>
          <w:rFonts w:ascii="Times New Roman" w:hAnsi="Times New Roman"/>
          <w:sz w:val="28"/>
          <w:szCs w:val="28"/>
        </w:rPr>
        <w:t>ust</w:t>
      </w:r>
      <w:proofErr w:type="spellEnd"/>
      <w:r>
        <w:rPr>
          <w:rFonts w:ascii="Times New Roman" w:hAnsi="Times New Roman"/>
          <w:sz w:val="28"/>
          <w:szCs w:val="28"/>
        </w:rPr>
        <w:t>. § 199 zákona č. 262/2006 Sb., zákoníku práce, ve znění pozdějších předpisů, kdy zaměstnavatel je povinen poskytnout zaměstnanci pracovní volno bez náhrady mzdy.</w:t>
      </w:r>
    </w:p>
    <w:p w14:paraId="46B8D457" w14:textId="77777777" w:rsidR="00E81ECD" w:rsidRDefault="00E81ECD" w:rsidP="00E81ECD">
      <w:pPr>
        <w:spacing w:after="0" w:line="240" w:lineRule="auto"/>
        <w:jc w:val="both"/>
        <w:rPr>
          <w:rFonts w:ascii="Times New Roman" w:hAnsi="Times New Roman"/>
          <w:sz w:val="28"/>
          <w:szCs w:val="28"/>
        </w:rPr>
      </w:pPr>
    </w:p>
    <w:p w14:paraId="3BB6E4E6"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Jestliže zaměstnanec musí poskytnout osobní pomoc při živelních událostech (jeho majetek ohrožuje život či majetek jiných), nebo v obdobných mimořádných případech, jedná se o výkon občanské povinnosti, jež je brána jako překážka na </w:t>
      </w:r>
      <w:r>
        <w:rPr>
          <w:rFonts w:ascii="Times New Roman" w:hAnsi="Times New Roman"/>
          <w:sz w:val="28"/>
          <w:szCs w:val="28"/>
        </w:rPr>
        <w:lastRenderedPageBreak/>
        <w:t>straně zaměstnance z důvodu obecného zájmu. Opět v tomto případě musí zaměstnavatel zaměstnanci poskytnout pracovní volno v nezbytně nutném rozsahu, kdy nárok na náhradu mzdy či platu má pouze tehdy, stanoví-li takto zákoník práce, či vnitřní předpis zaměstnavatele.</w:t>
      </w:r>
    </w:p>
    <w:p w14:paraId="7278167B" w14:textId="77777777" w:rsidR="00E81ECD" w:rsidRDefault="00E81ECD" w:rsidP="00E81ECD">
      <w:pPr>
        <w:spacing w:after="0" w:line="240" w:lineRule="auto"/>
        <w:jc w:val="both"/>
        <w:rPr>
          <w:rFonts w:ascii="Times New Roman" w:hAnsi="Times New Roman"/>
          <w:sz w:val="28"/>
          <w:szCs w:val="28"/>
        </w:rPr>
      </w:pPr>
    </w:p>
    <w:p w14:paraId="04035F1A"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Účastní-li se zásahu zaměstnanec, který je dobrovolným hasičem, zásahu, jedná se o jinou důležitou osobní překážku, a to na straně zaměstnance z důvodu obecného zájmu, kdy vykonává občanskou povinnost. Po nezbytně nutnou dobu má tento zaměstnanec nárok na pracovní volno, kdy mu ale nepřísluší náhrada mzdy či platu od zaměstnavatele. Zaměstnanec, jako člen sboru dobrovolných hasičů má, dle zákona č. 133/1985 Sb. České národní rady o požární ochraně, ve znění pozdějších předpisů, </w:t>
      </w:r>
      <w:proofErr w:type="spellStart"/>
      <w:r>
        <w:rPr>
          <w:rFonts w:ascii="Times New Roman" w:hAnsi="Times New Roman"/>
          <w:sz w:val="28"/>
          <w:szCs w:val="28"/>
        </w:rPr>
        <w:t>ust</w:t>
      </w:r>
      <w:proofErr w:type="spellEnd"/>
      <w:r>
        <w:rPr>
          <w:rFonts w:ascii="Times New Roman" w:hAnsi="Times New Roman"/>
          <w:sz w:val="28"/>
          <w:szCs w:val="28"/>
        </w:rPr>
        <w:t xml:space="preserve">. § 29, nárok na odměnu od obce v samostatné působnosti. </w:t>
      </w:r>
    </w:p>
    <w:p w14:paraId="10642A03" w14:textId="77777777" w:rsidR="00E81ECD" w:rsidRDefault="00E81ECD" w:rsidP="00E81ECD">
      <w:pPr>
        <w:spacing w:after="0" w:line="240" w:lineRule="auto"/>
        <w:jc w:val="both"/>
        <w:rPr>
          <w:rFonts w:ascii="Times New Roman" w:hAnsi="Times New Roman"/>
          <w:sz w:val="28"/>
          <w:szCs w:val="28"/>
        </w:rPr>
      </w:pPr>
    </w:p>
    <w:p w14:paraId="6DAC6617" w14:textId="77777777" w:rsidR="00E81ECD" w:rsidRDefault="00E81ECD" w:rsidP="00E81ECD">
      <w:pPr>
        <w:spacing w:after="0" w:line="240" w:lineRule="auto"/>
        <w:jc w:val="both"/>
        <w:rPr>
          <w:rFonts w:ascii="Times New Roman" w:hAnsi="Times New Roman"/>
          <w:sz w:val="28"/>
          <w:szCs w:val="28"/>
        </w:rPr>
      </w:pPr>
    </w:p>
    <w:p w14:paraId="09D5789E" w14:textId="77777777" w:rsidR="00E81ECD" w:rsidRDefault="00E81ECD" w:rsidP="00E81ECD">
      <w:pPr>
        <w:spacing w:after="0" w:line="240" w:lineRule="auto"/>
        <w:jc w:val="both"/>
        <w:rPr>
          <w:rFonts w:ascii="Times New Roman" w:hAnsi="Times New Roman"/>
          <w:b/>
          <w:bCs/>
          <w:sz w:val="28"/>
          <w:szCs w:val="28"/>
        </w:rPr>
      </w:pPr>
      <w:r>
        <w:rPr>
          <w:rFonts w:ascii="Times New Roman" w:hAnsi="Times New Roman"/>
          <w:b/>
          <w:bCs/>
          <w:sz w:val="28"/>
          <w:szCs w:val="28"/>
        </w:rPr>
        <w:t>Překážky v práci na straně zaměstnavatele</w:t>
      </w:r>
    </w:p>
    <w:p w14:paraId="5D810D67" w14:textId="77777777" w:rsidR="00E81ECD" w:rsidRDefault="00E81ECD" w:rsidP="00E81ECD">
      <w:pPr>
        <w:spacing w:after="0" w:line="240" w:lineRule="auto"/>
        <w:jc w:val="both"/>
        <w:rPr>
          <w:rFonts w:ascii="Times New Roman" w:hAnsi="Times New Roman"/>
          <w:b/>
          <w:bCs/>
          <w:sz w:val="28"/>
          <w:szCs w:val="28"/>
        </w:rPr>
      </w:pPr>
    </w:p>
    <w:p w14:paraId="3AEC179D"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V případě, že zaměstnanec nemůže konat práci z důvodu nepříznivých povětrnostních podmínek či živelné události a nepřevede ho zaměstnavatel na jinou, pro něj vhodnou práci, přísluší mu náhrada mzdy nebo platu ve výši nejméně 60 % průměrného výdělku.</w:t>
      </w:r>
    </w:p>
    <w:p w14:paraId="0E52AACB" w14:textId="77777777" w:rsidR="00E81ECD" w:rsidRDefault="00E81ECD" w:rsidP="00E81ECD">
      <w:pPr>
        <w:spacing w:after="0" w:line="240" w:lineRule="auto"/>
        <w:jc w:val="both"/>
        <w:rPr>
          <w:rFonts w:ascii="Times New Roman" w:hAnsi="Times New Roman"/>
          <w:sz w:val="28"/>
          <w:szCs w:val="28"/>
        </w:rPr>
      </w:pPr>
    </w:p>
    <w:p w14:paraId="146EEF89"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Pokud např. záplavy způsobí poruchu na strojním zařízení, v dodávce surovin nebo pohonné síly, či provozními příčinami, jedná se o prostoj, a pokud nebyl zaměstnanec převeden na jinou práci, přísluší mu náhrada mzdy nebo platu ve výši nejméně 80 % průměrného výdělku.</w:t>
      </w:r>
    </w:p>
    <w:p w14:paraId="7EE820AD" w14:textId="77777777" w:rsidR="00E81ECD" w:rsidRDefault="00E81ECD" w:rsidP="00E81ECD">
      <w:pPr>
        <w:spacing w:after="0" w:line="240" w:lineRule="auto"/>
        <w:jc w:val="both"/>
        <w:rPr>
          <w:rFonts w:ascii="Times New Roman" w:hAnsi="Times New Roman"/>
          <w:sz w:val="28"/>
          <w:szCs w:val="28"/>
        </w:rPr>
      </w:pPr>
    </w:p>
    <w:p w14:paraId="2A3A78BF" w14:textId="77777777" w:rsidR="00E81ECD" w:rsidRDefault="00E81ECD" w:rsidP="00E81ECD">
      <w:pPr>
        <w:spacing w:after="0" w:line="240" w:lineRule="auto"/>
        <w:jc w:val="both"/>
        <w:rPr>
          <w:rFonts w:ascii="Times New Roman" w:hAnsi="Times New Roman"/>
          <w:sz w:val="28"/>
          <w:szCs w:val="28"/>
        </w:rPr>
      </w:pPr>
    </w:p>
    <w:p w14:paraId="20370072" w14:textId="77777777" w:rsidR="00E81ECD" w:rsidRDefault="00E81ECD" w:rsidP="00E81ECD">
      <w:pPr>
        <w:spacing w:after="0" w:line="240" w:lineRule="auto"/>
        <w:jc w:val="both"/>
        <w:rPr>
          <w:rFonts w:ascii="Times New Roman" w:hAnsi="Times New Roman"/>
          <w:b/>
          <w:bCs/>
          <w:sz w:val="28"/>
          <w:szCs w:val="28"/>
        </w:rPr>
      </w:pPr>
      <w:r>
        <w:rPr>
          <w:rFonts w:ascii="Times New Roman" w:hAnsi="Times New Roman"/>
          <w:b/>
          <w:bCs/>
          <w:sz w:val="28"/>
          <w:szCs w:val="28"/>
        </w:rPr>
        <w:t>Dovolená</w:t>
      </w:r>
    </w:p>
    <w:p w14:paraId="7918CCB5" w14:textId="77777777" w:rsidR="00E81ECD" w:rsidRDefault="00E81ECD" w:rsidP="00E81ECD">
      <w:pPr>
        <w:spacing w:after="0" w:line="240" w:lineRule="auto"/>
        <w:jc w:val="both"/>
        <w:rPr>
          <w:rFonts w:ascii="Times New Roman" w:hAnsi="Times New Roman"/>
          <w:b/>
          <w:bCs/>
          <w:sz w:val="28"/>
          <w:szCs w:val="28"/>
        </w:rPr>
      </w:pPr>
    </w:p>
    <w:p w14:paraId="47723DE7"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Zaměstnanec také může zaměstnavatele požádat o čerpání dovolené, kterou sice určuje zaměstnavatel, kdy ale musí přihlížet ke svým provozním důvodům, ale také k oprávněným zájmům zaměstnance. Určenou dobu </w:t>
      </w:r>
      <w:proofErr w:type="gramStart"/>
      <w:r>
        <w:rPr>
          <w:rFonts w:ascii="Times New Roman" w:hAnsi="Times New Roman"/>
          <w:sz w:val="28"/>
          <w:szCs w:val="28"/>
        </w:rPr>
        <w:t>čerpání  je</w:t>
      </w:r>
      <w:proofErr w:type="gramEnd"/>
      <w:r>
        <w:rPr>
          <w:rFonts w:ascii="Times New Roman" w:hAnsi="Times New Roman"/>
          <w:sz w:val="28"/>
          <w:szCs w:val="28"/>
        </w:rPr>
        <w:t xml:space="preserve"> zaměstnavatel povinen oznámit alespoň 14 dnů předem, pokud se se zaměstnancem nedohodne na kratší době.</w:t>
      </w:r>
    </w:p>
    <w:p w14:paraId="04BDB464" w14:textId="77777777" w:rsidR="00E81ECD" w:rsidRDefault="00E81ECD" w:rsidP="00E81ECD">
      <w:pPr>
        <w:spacing w:after="0" w:line="240" w:lineRule="auto"/>
        <w:jc w:val="both"/>
        <w:rPr>
          <w:rFonts w:ascii="Times New Roman" w:hAnsi="Times New Roman"/>
          <w:sz w:val="28"/>
          <w:szCs w:val="28"/>
        </w:rPr>
      </w:pPr>
    </w:p>
    <w:p w14:paraId="7CBE2243" w14:textId="77777777" w:rsidR="00E81ECD" w:rsidRDefault="00E81ECD" w:rsidP="00E81ECD">
      <w:pPr>
        <w:spacing w:after="0" w:line="240" w:lineRule="auto"/>
        <w:jc w:val="both"/>
        <w:rPr>
          <w:rFonts w:ascii="Times New Roman" w:hAnsi="Times New Roman"/>
          <w:sz w:val="28"/>
          <w:szCs w:val="28"/>
        </w:rPr>
      </w:pPr>
    </w:p>
    <w:p w14:paraId="25355E8D" w14:textId="77777777" w:rsidR="00E81ECD" w:rsidRDefault="00E81ECD" w:rsidP="00E81ECD">
      <w:pPr>
        <w:spacing w:after="0" w:line="240" w:lineRule="auto"/>
        <w:jc w:val="both"/>
        <w:rPr>
          <w:rFonts w:ascii="Times New Roman" w:hAnsi="Times New Roman"/>
          <w:b/>
          <w:bCs/>
          <w:sz w:val="28"/>
          <w:szCs w:val="28"/>
        </w:rPr>
      </w:pPr>
      <w:r>
        <w:rPr>
          <w:rFonts w:ascii="Times New Roman" w:hAnsi="Times New Roman"/>
          <w:b/>
          <w:bCs/>
          <w:sz w:val="28"/>
          <w:szCs w:val="28"/>
        </w:rPr>
        <w:t>„Neplacené volno“</w:t>
      </w:r>
    </w:p>
    <w:p w14:paraId="0B790498" w14:textId="77777777" w:rsidR="00E81ECD" w:rsidRDefault="00E81ECD" w:rsidP="00E81ECD">
      <w:pPr>
        <w:spacing w:after="0" w:line="240" w:lineRule="auto"/>
        <w:jc w:val="both"/>
        <w:rPr>
          <w:rFonts w:ascii="Times New Roman" w:hAnsi="Times New Roman"/>
          <w:b/>
          <w:bCs/>
          <w:sz w:val="28"/>
          <w:szCs w:val="28"/>
        </w:rPr>
      </w:pPr>
    </w:p>
    <w:p w14:paraId="3CB1E5A1"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Tento pojem není v zákoníku práce ukotven a jedná se o zažité užívání tohoto pojmu, které je chápáno jako opak placeného volna, tedy volna s náhradou mzdy. Správný pojem je pracovní volno bez náhrady mzdy, které může zaměstnavatel poskytnout zaměstnanci na jeho žádost, nikoliv z vlastní iniciativy. Není ale povinností zaměstnavatele dané pracovní volno bez náhrady mzdy zaměstnanci </w:t>
      </w:r>
      <w:r>
        <w:rPr>
          <w:rFonts w:ascii="Times New Roman" w:hAnsi="Times New Roman"/>
          <w:sz w:val="28"/>
          <w:szCs w:val="28"/>
        </w:rPr>
        <w:lastRenderedPageBreak/>
        <w:t>poskytnout, avšak v souvislosti s povodňovou situací jeho poskytnutí lze chápat jako vstřícný a pochopitelný krok zaměstnavatele.</w:t>
      </w:r>
    </w:p>
    <w:p w14:paraId="0FC323FD" w14:textId="77777777" w:rsidR="00E81ECD" w:rsidRDefault="00E81ECD" w:rsidP="00E81ECD">
      <w:pPr>
        <w:spacing w:after="0" w:line="240" w:lineRule="auto"/>
        <w:jc w:val="both"/>
        <w:rPr>
          <w:rFonts w:ascii="Times New Roman" w:hAnsi="Times New Roman"/>
          <w:sz w:val="28"/>
          <w:szCs w:val="28"/>
        </w:rPr>
      </w:pPr>
    </w:p>
    <w:p w14:paraId="4C4853DC" w14:textId="77777777" w:rsidR="00E81ECD" w:rsidRDefault="00E81ECD" w:rsidP="00E81ECD">
      <w:pPr>
        <w:spacing w:after="0" w:line="240" w:lineRule="auto"/>
        <w:jc w:val="both"/>
        <w:rPr>
          <w:rFonts w:ascii="Times New Roman" w:hAnsi="Times New Roman"/>
          <w:sz w:val="28"/>
          <w:szCs w:val="28"/>
        </w:rPr>
      </w:pPr>
    </w:p>
    <w:p w14:paraId="0DC60C8C" w14:textId="77777777" w:rsidR="00E81ECD" w:rsidRDefault="00E81ECD" w:rsidP="00E81ECD">
      <w:pPr>
        <w:spacing w:after="0" w:line="240" w:lineRule="auto"/>
        <w:jc w:val="both"/>
        <w:rPr>
          <w:rFonts w:ascii="Times New Roman" w:hAnsi="Times New Roman"/>
          <w:b/>
          <w:bCs/>
          <w:sz w:val="28"/>
          <w:szCs w:val="28"/>
        </w:rPr>
      </w:pPr>
      <w:r>
        <w:rPr>
          <w:rFonts w:ascii="Times New Roman" w:hAnsi="Times New Roman"/>
          <w:b/>
          <w:bCs/>
          <w:sz w:val="28"/>
          <w:szCs w:val="28"/>
        </w:rPr>
        <w:t xml:space="preserve">Dohody a </w:t>
      </w:r>
      <w:proofErr w:type="spellStart"/>
      <w:r>
        <w:rPr>
          <w:rFonts w:ascii="Times New Roman" w:hAnsi="Times New Roman"/>
          <w:b/>
          <w:bCs/>
          <w:sz w:val="28"/>
          <w:szCs w:val="28"/>
        </w:rPr>
        <w:t>home</w:t>
      </w:r>
      <w:proofErr w:type="spellEnd"/>
      <w:r>
        <w:rPr>
          <w:rFonts w:ascii="Times New Roman" w:hAnsi="Times New Roman"/>
          <w:b/>
          <w:bCs/>
          <w:sz w:val="28"/>
          <w:szCs w:val="28"/>
        </w:rPr>
        <w:t xml:space="preserve"> office</w:t>
      </w:r>
    </w:p>
    <w:p w14:paraId="01DC0060" w14:textId="77777777" w:rsidR="00E81ECD" w:rsidRDefault="00E81ECD" w:rsidP="00E81ECD">
      <w:pPr>
        <w:spacing w:after="0" w:line="240" w:lineRule="auto"/>
        <w:jc w:val="both"/>
        <w:rPr>
          <w:rFonts w:ascii="Times New Roman" w:hAnsi="Times New Roman"/>
          <w:b/>
          <w:bCs/>
          <w:sz w:val="28"/>
          <w:szCs w:val="28"/>
        </w:rPr>
      </w:pPr>
    </w:p>
    <w:p w14:paraId="7007081D"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Je potřeba zdůraznit, že vše výše uvedené se vztahuje i na „</w:t>
      </w:r>
      <w:proofErr w:type="spellStart"/>
      <w:r>
        <w:rPr>
          <w:rFonts w:ascii="Times New Roman" w:hAnsi="Times New Roman"/>
          <w:sz w:val="28"/>
          <w:szCs w:val="28"/>
        </w:rPr>
        <w:t>dohodáře</w:t>
      </w:r>
      <w:proofErr w:type="spellEnd"/>
      <w:r>
        <w:rPr>
          <w:rFonts w:ascii="Times New Roman" w:hAnsi="Times New Roman"/>
          <w:sz w:val="28"/>
          <w:szCs w:val="28"/>
        </w:rPr>
        <w:t>“. Na právní vztah založený dohodou o provedení práce nebo dohodou o pracovní činnosti se vztahují ustanovení o pracovním poměru, to však ale neplatí například v případě převedení na jinou práci a přeložení, dočasného přidělení a jiné.</w:t>
      </w:r>
    </w:p>
    <w:p w14:paraId="58CF24F1" w14:textId="77777777" w:rsidR="00E81ECD" w:rsidRDefault="00E81ECD" w:rsidP="00E81ECD">
      <w:pPr>
        <w:spacing w:after="0" w:line="240" w:lineRule="auto"/>
        <w:jc w:val="both"/>
        <w:rPr>
          <w:rFonts w:ascii="Times New Roman" w:hAnsi="Times New Roman"/>
          <w:sz w:val="28"/>
          <w:szCs w:val="28"/>
        </w:rPr>
      </w:pPr>
    </w:p>
    <w:p w14:paraId="1DC90B64"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Zaměstnanci pracujícímu na základě dohody o provedení práce nebo dohody o pracovní činnosti nepřísluší náhrada odměny z dohody po dobu trvání jiných důležitých osobních překážek v práci podle § 199, není-li dohodnuto nebo vnitřním předpisem stanoveno jinak.</w:t>
      </w:r>
    </w:p>
    <w:p w14:paraId="44C6CD00" w14:textId="77777777" w:rsidR="00E81ECD" w:rsidRDefault="00E81ECD" w:rsidP="00E81ECD">
      <w:pPr>
        <w:spacing w:after="0" w:line="240" w:lineRule="auto"/>
        <w:jc w:val="both"/>
        <w:rPr>
          <w:rFonts w:ascii="Times New Roman" w:hAnsi="Times New Roman"/>
          <w:sz w:val="28"/>
          <w:szCs w:val="28"/>
        </w:rPr>
      </w:pPr>
    </w:p>
    <w:p w14:paraId="19B35264"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Co se týče </w:t>
      </w:r>
      <w:proofErr w:type="spellStart"/>
      <w:r>
        <w:rPr>
          <w:rFonts w:ascii="Times New Roman" w:hAnsi="Times New Roman"/>
          <w:sz w:val="28"/>
          <w:szCs w:val="28"/>
        </w:rPr>
        <w:t>home</w:t>
      </w:r>
      <w:proofErr w:type="spellEnd"/>
      <w:r>
        <w:rPr>
          <w:rFonts w:ascii="Times New Roman" w:hAnsi="Times New Roman"/>
          <w:sz w:val="28"/>
          <w:szCs w:val="28"/>
        </w:rPr>
        <w:t xml:space="preserve"> office, dohodne-li se zaměstnanec se zaměstnavatelem, že pro něj bude konat práci na dálku v pracovní době, kterou si za sjednaných podmínek sám rozvrhuje, platí, že se úprava rozvržení pracovní doby, prostojů ani přerušení práce způsobené nepříznivými povětrnostními vlivy nepoužije.</w:t>
      </w:r>
    </w:p>
    <w:p w14:paraId="0F6C948E" w14:textId="77777777" w:rsidR="00E81ECD" w:rsidRDefault="00E81ECD" w:rsidP="00E81ECD">
      <w:pPr>
        <w:spacing w:after="0" w:line="240" w:lineRule="auto"/>
        <w:jc w:val="both"/>
        <w:rPr>
          <w:rFonts w:ascii="Times New Roman" w:hAnsi="Times New Roman"/>
          <w:sz w:val="28"/>
          <w:szCs w:val="28"/>
        </w:rPr>
      </w:pPr>
    </w:p>
    <w:p w14:paraId="538BD756"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To znamená, že zaměstnanec pracující na </w:t>
      </w:r>
      <w:proofErr w:type="spellStart"/>
      <w:r>
        <w:rPr>
          <w:rFonts w:ascii="Times New Roman" w:hAnsi="Times New Roman"/>
          <w:sz w:val="28"/>
          <w:szCs w:val="28"/>
        </w:rPr>
        <w:t>home</w:t>
      </w:r>
      <w:proofErr w:type="spellEnd"/>
      <w:r>
        <w:rPr>
          <w:rFonts w:ascii="Times New Roman" w:hAnsi="Times New Roman"/>
          <w:sz w:val="28"/>
          <w:szCs w:val="28"/>
        </w:rPr>
        <w:t xml:space="preserve"> office v případě překážky na straně zaměstnavatele nemá nárok na náhradu mzdy nebo platu. Povodní postižený zaměstnavatel není povinen hradit těmto zaměstnancům náhradu mzdy nebo platu za překážku v práci na jeho straně, jestliže došlo k zamezení v dodávce surovin nebo pohonné síly, jiné provozní příčině či pro zatopené zaměstnavatele v důsledku živelné události.</w:t>
      </w:r>
    </w:p>
    <w:p w14:paraId="36D0F095" w14:textId="77777777" w:rsidR="00E81ECD" w:rsidRDefault="00E81ECD" w:rsidP="00E81ECD">
      <w:pPr>
        <w:spacing w:after="0" w:line="240" w:lineRule="auto"/>
        <w:jc w:val="both"/>
        <w:rPr>
          <w:rFonts w:ascii="Times New Roman" w:hAnsi="Times New Roman"/>
          <w:sz w:val="28"/>
          <w:szCs w:val="28"/>
        </w:rPr>
      </w:pPr>
    </w:p>
    <w:p w14:paraId="08AA6504"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 xml:space="preserve">     Při jiných důležitých osobních překážkách v práci zaměstnanci nepřísluší náhrada mzdy nebo platu, nestanoví-li prováděcí právní předpis podle § 199 odst. 2 jinak.</w:t>
      </w:r>
    </w:p>
    <w:p w14:paraId="0BF1F89D" w14:textId="77777777" w:rsidR="00E81ECD" w:rsidRDefault="00E81ECD" w:rsidP="00E81ECD">
      <w:pPr>
        <w:spacing w:after="0" w:line="240" w:lineRule="auto"/>
        <w:jc w:val="both"/>
        <w:rPr>
          <w:rFonts w:ascii="Times New Roman" w:hAnsi="Times New Roman"/>
          <w:sz w:val="28"/>
          <w:szCs w:val="28"/>
        </w:rPr>
      </w:pPr>
    </w:p>
    <w:p w14:paraId="5CDB4E50" w14:textId="77777777" w:rsidR="00E81ECD" w:rsidRDefault="00E81ECD" w:rsidP="00E81ECD">
      <w:pPr>
        <w:spacing w:after="0" w:line="240" w:lineRule="auto"/>
        <w:jc w:val="both"/>
        <w:rPr>
          <w:rFonts w:ascii="Times New Roman" w:hAnsi="Times New Roman"/>
          <w:sz w:val="28"/>
          <w:szCs w:val="28"/>
        </w:rPr>
      </w:pPr>
      <w:r>
        <w:rPr>
          <w:rFonts w:ascii="Times New Roman" w:hAnsi="Times New Roman"/>
          <w:sz w:val="28"/>
          <w:szCs w:val="28"/>
        </w:rPr>
        <w:t>Zdroj: Státní úřad inspekce práce</w:t>
      </w:r>
    </w:p>
    <w:p w14:paraId="64584481" w14:textId="77777777" w:rsidR="00E81ECD" w:rsidRDefault="00E81ECD" w:rsidP="00E81ECD">
      <w:pPr>
        <w:spacing w:after="0" w:line="240" w:lineRule="auto"/>
        <w:jc w:val="both"/>
        <w:rPr>
          <w:rFonts w:ascii="Times New Roman" w:hAnsi="Times New Roman"/>
          <w:sz w:val="28"/>
          <w:szCs w:val="28"/>
        </w:rPr>
      </w:pPr>
    </w:p>
    <w:p w14:paraId="2948E2DB" w14:textId="77777777" w:rsidR="00E81ECD" w:rsidRDefault="00E81ECD" w:rsidP="00E81ECD">
      <w:pPr>
        <w:spacing w:after="0" w:line="240" w:lineRule="auto"/>
        <w:jc w:val="both"/>
        <w:rPr>
          <w:rFonts w:ascii="Times New Roman" w:hAnsi="Times New Roman"/>
          <w:sz w:val="28"/>
          <w:szCs w:val="28"/>
        </w:rPr>
      </w:pPr>
    </w:p>
    <w:p w14:paraId="6C33A4CD" w14:textId="77777777" w:rsidR="00E81ECD" w:rsidRDefault="00E81ECD" w:rsidP="00E81ECD">
      <w:pPr>
        <w:spacing w:after="0" w:line="240" w:lineRule="auto"/>
        <w:jc w:val="both"/>
        <w:rPr>
          <w:rFonts w:ascii="Times New Roman" w:hAnsi="Times New Roman"/>
          <w:sz w:val="28"/>
          <w:szCs w:val="28"/>
        </w:rPr>
      </w:pPr>
    </w:p>
    <w:p w14:paraId="144643FC" w14:textId="77777777" w:rsidR="00E81ECD" w:rsidRDefault="00E81ECD" w:rsidP="00E81ECD">
      <w:pPr>
        <w:spacing w:after="0" w:line="240" w:lineRule="auto"/>
        <w:jc w:val="both"/>
      </w:pPr>
      <w:r>
        <w:rPr>
          <w:rFonts w:ascii="Times New Roman" w:hAnsi="Times New Roman"/>
          <w:sz w:val="28"/>
          <w:szCs w:val="28"/>
        </w:rPr>
        <w:t xml:space="preserve">    </w:t>
      </w:r>
    </w:p>
    <w:p w14:paraId="0C1FFF2B" w14:textId="77777777" w:rsidR="001371AC" w:rsidRDefault="001371AC" w:rsidP="008C306D"/>
    <w:p w14:paraId="615C0921" w14:textId="77777777" w:rsidR="00E81ECD" w:rsidRDefault="00E81ECD" w:rsidP="008C306D"/>
    <w:p w14:paraId="2F7F68C2" w14:textId="77777777" w:rsidR="00E81ECD" w:rsidRDefault="00E81ECD" w:rsidP="008C306D"/>
    <w:p w14:paraId="237D2C80" w14:textId="77777777" w:rsidR="00E81ECD" w:rsidRDefault="00E81ECD" w:rsidP="008C306D"/>
    <w:p w14:paraId="4C860AC4" w14:textId="77777777" w:rsidR="00E81ECD" w:rsidRDefault="00E81ECD" w:rsidP="008C306D"/>
    <w:p w14:paraId="23C96DFE" w14:textId="77777777" w:rsidR="004B77BB" w:rsidRDefault="004B77BB" w:rsidP="004B77BB">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INFORMACE FINANČNÍ SPRÁVY ČR </w:t>
      </w:r>
    </w:p>
    <w:p w14:paraId="018D67C5" w14:textId="77777777" w:rsidR="004B77BB" w:rsidRDefault="004B77BB" w:rsidP="004B77BB">
      <w:pPr>
        <w:spacing w:after="0" w:line="240" w:lineRule="auto"/>
        <w:jc w:val="center"/>
        <w:rPr>
          <w:rFonts w:ascii="Times New Roman" w:hAnsi="Times New Roman"/>
          <w:b/>
          <w:bCs/>
          <w:sz w:val="28"/>
          <w:szCs w:val="28"/>
        </w:rPr>
      </w:pPr>
      <w:r>
        <w:rPr>
          <w:rFonts w:ascii="Times New Roman" w:hAnsi="Times New Roman"/>
          <w:b/>
          <w:bCs/>
          <w:sz w:val="28"/>
          <w:szCs w:val="28"/>
        </w:rPr>
        <w:t>V SOUVISLOSTI S POVODNĚMI</w:t>
      </w:r>
    </w:p>
    <w:p w14:paraId="28D2906A" w14:textId="77777777" w:rsidR="004B77BB" w:rsidRDefault="004B77BB" w:rsidP="004B77BB">
      <w:pPr>
        <w:spacing w:after="0" w:line="240" w:lineRule="auto"/>
        <w:jc w:val="center"/>
        <w:rPr>
          <w:rFonts w:ascii="Times New Roman" w:hAnsi="Times New Roman"/>
          <w:b/>
          <w:bCs/>
          <w:sz w:val="28"/>
          <w:szCs w:val="28"/>
        </w:rPr>
      </w:pPr>
    </w:p>
    <w:p w14:paraId="30FAED8E" w14:textId="77777777" w:rsidR="004B77BB" w:rsidRDefault="004B77BB" w:rsidP="004B77BB">
      <w:pPr>
        <w:spacing w:after="0" w:line="240" w:lineRule="auto"/>
        <w:jc w:val="center"/>
        <w:rPr>
          <w:rFonts w:ascii="Times New Roman" w:hAnsi="Times New Roman"/>
          <w:b/>
          <w:bCs/>
          <w:sz w:val="28"/>
          <w:szCs w:val="28"/>
        </w:rPr>
      </w:pPr>
    </w:p>
    <w:p w14:paraId="257824A9" w14:textId="77777777" w:rsidR="004B77BB" w:rsidRDefault="004B77BB" w:rsidP="004B77BB">
      <w:pPr>
        <w:spacing w:after="0" w:line="240" w:lineRule="auto"/>
        <w:jc w:val="both"/>
        <w:rPr>
          <w:rFonts w:ascii="Times New Roman" w:hAnsi="Times New Roman"/>
          <w:b/>
          <w:bCs/>
          <w:sz w:val="28"/>
          <w:szCs w:val="28"/>
        </w:rPr>
      </w:pPr>
      <w:r>
        <w:rPr>
          <w:rFonts w:ascii="Times New Roman" w:hAnsi="Times New Roman"/>
          <w:b/>
          <w:bCs/>
          <w:sz w:val="28"/>
          <w:szCs w:val="28"/>
        </w:rPr>
        <w:t>V souvislosti s povodněmi a záplavami vydala Finanční správa ČR následující sdělení:</w:t>
      </w:r>
    </w:p>
    <w:p w14:paraId="0D232ED8" w14:textId="77777777" w:rsidR="004B77BB" w:rsidRDefault="004B77BB" w:rsidP="004B77BB">
      <w:pPr>
        <w:spacing w:after="0" w:line="240" w:lineRule="auto"/>
        <w:jc w:val="both"/>
        <w:rPr>
          <w:rFonts w:ascii="Times New Roman" w:hAnsi="Times New Roman"/>
          <w:b/>
          <w:bCs/>
          <w:sz w:val="28"/>
          <w:szCs w:val="28"/>
        </w:rPr>
      </w:pPr>
    </w:p>
    <w:p w14:paraId="19C8BC39" w14:textId="77777777" w:rsidR="004B77BB" w:rsidRDefault="004B77BB" w:rsidP="004B77BB">
      <w:pPr>
        <w:spacing w:after="0" w:line="240" w:lineRule="auto"/>
        <w:jc w:val="both"/>
        <w:rPr>
          <w:rFonts w:ascii="Times New Roman" w:hAnsi="Times New Roman"/>
          <w:b/>
          <w:bCs/>
          <w:sz w:val="28"/>
          <w:szCs w:val="28"/>
        </w:rPr>
      </w:pPr>
    </w:p>
    <w:p w14:paraId="44E984D3"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Pracovníci finančních úřadů budou k dispozici pro případné konzultace. Správci daně budou postupovat maximálně vstřícně a ve vzájemné součinnosti s fyzickými a právnickými osobami, které povodně či záplavy postihly.</w:t>
      </w:r>
    </w:p>
    <w:p w14:paraId="4D9977FE" w14:textId="77777777" w:rsidR="004B77BB" w:rsidRDefault="004B77BB" w:rsidP="004B77BB">
      <w:pPr>
        <w:spacing w:after="0" w:line="240" w:lineRule="auto"/>
        <w:jc w:val="both"/>
        <w:rPr>
          <w:rFonts w:ascii="Times New Roman" w:hAnsi="Times New Roman"/>
          <w:sz w:val="28"/>
          <w:szCs w:val="28"/>
        </w:rPr>
      </w:pPr>
    </w:p>
    <w:p w14:paraId="139D2BA2"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V případě hrozícího prodlení s placením daní a záloh na daň je možné podat žádost správci daně o posečkání s úhradou daně nebo o její zaplacení ve splátkách. Tuto žádost lze podati zpětně. K žádosti lze využít webovou aplikaci Finanční správy „Žádost o povolení posečkání“ (financnisprava.cz).</w:t>
      </w:r>
    </w:p>
    <w:p w14:paraId="0F9FAFF5" w14:textId="77777777" w:rsidR="004B77BB" w:rsidRDefault="004B77BB" w:rsidP="004B77BB">
      <w:pPr>
        <w:spacing w:after="0" w:line="240" w:lineRule="auto"/>
        <w:jc w:val="both"/>
        <w:rPr>
          <w:rFonts w:ascii="Times New Roman" w:hAnsi="Times New Roman"/>
          <w:sz w:val="28"/>
          <w:szCs w:val="28"/>
        </w:rPr>
      </w:pPr>
    </w:p>
    <w:p w14:paraId="7C2E1621"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Správce daně může zálohy na daň na žádost stanovit jinak, popřípadě zcela od nich upustit. K žádosti lze využít webovou aplikaci Finanční správy „Žádost o stanovení záloh jinak“ (financnisprava.cz) - § 174 odst. 5 Daňového řádu.</w:t>
      </w:r>
    </w:p>
    <w:p w14:paraId="0F13DECF" w14:textId="77777777" w:rsidR="004B77BB" w:rsidRDefault="004B77BB" w:rsidP="004B77BB">
      <w:pPr>
        <w:spacing w:after="0" w:line="240" w:lineRule="auto"/>
        <w:jc w:val="both"/>
        <w:rPr>
          <w:rFonts w:ascii="Times New Roman" w:hAnsi="Times New Roman"/>
          <w:sz w:val="28"/>
          <w:szCs w:val="28"/>
        </w:rPr>
      </w:pPr>
    </w:p>
    <w:p w14:paraId="0857778E"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V případech nutnosti lze u některých přiznání prodloužit lhůtu k podání daňového přiznání. Správce daně na žádost poplatníka zohlední důsledky živelní pohromy. K podání žádosti lze využít webovou aplikaci Portál MOJE daně (mfcr.cz).</w:t>
      </w:r>
    </w:p>
    <w:p w14:paraId="1E923996" w14:textId="77777777" w:rsidR="004B77BB" w:rsidRDefault="004B77BB" w:rsidP="004B77BB">
      <w:pPr>
        <w:spacing w:after="0" w:line="240" w:lineRule="auto"/>
        <w:jc w:val="both"/>
        <w:rPr>
          <w:rFonts w:ascii="Times New Roman" w:hAnsi="Times New Roman"/>
          <w:sz w:val="28"/>
          <w:szCs w:val="28"/>
        </w:rPr>
      </w:pPr>
    </w:p>
    <w:p w14:paraId="6AB7EF67"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Je možné požádat o prominutí příslušenství daně, tj. úroků z prodlení, úroků z posečkané částky a pokuty za opožděné tvrzení daně. Příjemci dotací mohou požádat o prominutí odvodu a penále.</w:t>
      </w:r>
    </w:p>
    <w:p w14:paraId="2D68404D" w14:textId="77777777" w:rsidR="004B77BB" w:rsidRDefault="004B77BB" w:rsidP="004B77BB">
      <w:pPr>
        <w:spacing w:after="0" w:line="240" w:lineRule="auto"/>
        <w:jc w:val="both"/>
        <w:rPr>
          <w:rFonts w:ascii="Times New Roman" w:hAnsi="Times New Roman"/>
          <w:sz w:val="28"/>
          <w:szCs w:val="28"/>
        </w:rPr>
      </w:pPr>
    </w:p>
    <w:p w14:paraId="13778372"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Povodněmi či záplavami postižené fyzické a právnické osoby jsou osvobozeny od správních poplatků souvisejících s úkony v daňovém řízení.</w:t>
      </w:r>
    </w:p>
    <w:p w14:paraId="6AFA6C1A" w14:textId="77777777" w:rsidR="004B77BB" w:rsidRDefault="004B77BB" w:rsidP="004B77BB">
      <w:pPr>
        <w:spacing w:after="0" w:line="240" w:lineRule="auto"/>
        <w:jc w:val="both"/>
        <w:rPr>
          <w:rFonts w:ascii="Times New Roman" w:hAnsi="Times New Roman"/>
          <w:sz w:val="28"/>
          <w:szCs w:val="28"/>
        </w:rPr>
      </w:pPr>
    </w:p>
    <w:p w14:paraId="24120A6C"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O dary poskytnuté na účely vymezené zákonem, které zahrnují, mimo jiné, též účely ekologické, zdravotnické, humanitární a charitativní, na ochranu zvířat či jejich zdraví, lze snížit základ daně z příjmů fyzických i právnických osob. Připomínáme, že bude možné odečíst dary až do výše 30 % základu daně.</w:t>
      </w:r>
    </w:p>
    <w:p w14:paraId="63269724" w14:textId="77777777" w:rsidR="004B77BB" w:rsidRDefault="004B77BB" w:rsidP="004B77BB">
      <w:pPr>
        <w:spacing w:after="0" w:line="240" w:lineRule="auto"/>
        <w:jc w:val="both"/>
        <w:rPr>
          <w:rFonts w:ascii="Times New Roman" w:hAnsi="Times New Roman"/>
          <w:sz w:val="28"/>
          <w:szCs w:val="28"/>
        </w:rPr>
      </w:pPr>
    </w:p>
    <w:p w14:paraId="5A812BF9"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Finanční a jiné dary přijaté v souvislosti s živelní pohromou jsou osvobozeny od daně z příjmů fyzických i právnických osob. To platí nejen pro dary přijaté z veřejných sbírek, ale i přímo od fyzických a právnických osob nebo například prostřednictvím zaměstnavatele. - § 4a písm. k) a § 19b odst. 2 písm. c) zákona o daních z příjmů.</w:t>
      </w:r>
    </w:p>
    <w:p w14:paraId="2880DEE1" w14:textId="77777777" w:rsidR="004B77BB" w:rsidRDefault="004B77BB" w:rsidP="004B77BB">
      <w:pPr>
        <w:spacing w:after="0" w:line="240" w:lineRule="auto"/>
        <w:jc w:val="both"/>
        <w:rPr>
          <w:rFonts w:ascii="Times New Roman" w:hAnsi="Times New Roman"/>
          <w:sz w:val="28"/>
          <w:szCs w:val="28"/>
        </w:rPr>
      </w:pPr>
    </w:p>
    <w:p w14:paraId="72F31508"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Obce a města postižené živelní pohromou mohou dle § 17a zákona o dani z nemovitých věcí vydáním obecně závazné vyhlášky (plošné osvobození) nebo opatření obecné povahy (osvobození konkrétních nemovitých věcí) osvobodit od daně z nemovitých věcí pozemky, zdanitelné stavby a zdanitelné jednotky dotčené živelní pohromou, nacházející se na jejich území. Pozemky, zdanitelné stavby a zdanitelné jednotky lze osvobodit (nebo částečně osvobodit) nejdéle na dobu 5 let. Obecně závaznou vyhlášku nebo opatření obecné povahy postačí vydat tak, aby nabylo účinnosti do 31. března 2025.</w:t>
      </w:r>
    </w:p>
    <w:p w14:paraId="727AD60E" w14:textId="77777777" w:rsidR="004B77BB" w:rsidRDefault="004B77BB" w:rsidP="004B77BB">
      <w:pPr>
        <w:spacing w:after="0" w:line="240" w:lineRule="auto"/>
        <w:jc w:val="both"/>
        <w:rPr>
          <w:rFonts w:ascii="Times New Roman" w:hAnsi="Times New Roman"/>
          <w:sz w:val="28"/>
          <w:szCs w:val="28"/>
        </w:rPr>
      </w:pPr>
    </w:p>
    <w:p w14:paraId="6D72C48E" w14:textId="77777777" w:rsidR="004B77BB" w:rsidRDefault="004B77BB" w:rsidP="004B77BB">
      <w:pPr>
        <w:spacing w:after="0" w:line="240" w:lineRule="auto"/>
        <w:jc w:val="both"/>
        <w:rPr>
          <w:rFonts w:ascii="Times New Roman" w:hAnsi="Times New Roman"/>
          <w:sz w:val="28"/>
          <w:szCs w:val="28"/>
        </w:rPr>
      </w:pPr>
    </w:p>
    <w:p w14:paraId="66EB63F6" w14:textId="77777777" w:rsidR="004B77BB" w:rsidRDefault="004B77BB" w:rsidP="004B77BB">
      <w:pPr>
        <w:spacing w:after="0" w:line="240" w:lineRule="auto"/>
        <w:jc w:val="both"/>
        <w:rPr>
          <w:rFonts w:ascii="Times New Roman" w:hAnsi="Times New Roman"/>
          <w:b/>
          <w:bCs/>
          <w:sz w:val="28"/>
          <w:szCs w:val="28"/>
        </w:rPr>
      </w:pPr>
      <w:r>
        <w:rPr>
          <w:rFonts w:ascii="Times New Roman" w:hAnsi="Times New Roman"/>
          <w:b/>
          <w:bCs/>
          <w:sz w:val="28"/>
          <w:szCs w:val="28"/>
        </w:rPr>
        <w:t>Řešení následků povodní v oblasti DPH</w:t>
      </w:r>
    </w:p>
    <w:p w14:paraId="6F66AF41" w14:textId="77777777" w:rsidR="004B77BB" w:rsidRDefault="004B77BB" w:rsidP="004B77BB">
      <w:pPr>
        <w:spacing w:after="0" w:line="240" w:lineRule="auto"/>
        <w:jc w:val="both"/>
        <w:rPr>
          <w:rFonts w:ascii="Times New Roman" w:hAnsi="Times New Roman"/>
          <w:b/>
          <w:bCs/>
          <w:sz w:val="28"/>
          <w:szCs w:val="28"/>
        </w:rPr>
      </w:pPr>
    </w:p>
    <w:p w14:paraId="515E371D" w14:textId="77777777" w:rsidR="004B77BB" w:rsidRDefault="004B77BB" w:rsidP="004B77BB">
      <w:pPr>
        <w:spacing w:after="0" w:line="240" w:lineRule="auto"/>
        <w:jc w:val="both"/>
      </w:pPr>
      <w:r>
        <w:rPr>
          <w:rFonts w:ascii="Times New Roman" w:hAnsi="Times New Roman"/>
          <w:b/>
          <w:bCs/>
          <w:sz w:val="28"/>
          <w:szCs w:val="28"/>
        </w:rPr>
        <w:t xml:space="preserve">     </w:t>
      </w:r>
      <w:r>
        <w:rPr>
          <w:rFonts w:ascii="Times New Roman" w:hAnsi="Times New Roman"/>
          <w:sz w:val="28"/>
          <w:szCs w:val="28"/>
        </w:rPr>
        <w:t>Plátci DPH i Identifikované osoby jsou povinni podat daňové přiznání k DPH, případně i souhrnné hlášení (plátci DPH i kontrolní hlášení) za období srpna 2024 do 25. 9. 2024. Zákon o DPH neumožňuje odložení jejich podání. Plátce DPH i identifikovaná osoba nicméně mohou požádat o prominutí sankcí za pozdě podané daňové přiznání k DPH nebo souhrnné hlášení.</w:t>
      </w:r>
    </w:p>
    <w:p w14:paraId="26753FF5" w14:textId="77777777" w:rsidR="004B77BB" w:rsidRDefault="004B77BB" w:rsidP="004B77BB">
      <w:pPr>
        <w:spacing w:after="0" w:line="240" w:lineRule="auto"/>
        <w:jc w:val="both"/>
        <w:rPr>
          <w:rFonts w:ascii="Times New Roman" w:hAnsi="Times New Roman"/>
          <w:sz w:val="28"/>
          <w:szCs w:val="28"/>
        </w:rPr>
      </w:pPr>
    </w:p>
    <w:p w14:paraId="7B236D79"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Pokud by byla správcem daně uložena pokuta za pozdní podání kontrolního hlášení v souladu s § 101h zákona o DPH (lze uložit pokuty ve výši 1000 Kč, 10 000 Kč, 30 000 Kč a 50 000 Kč), s výjimkou pokuty ve výši 1 000 Kč může plátce DPH požádat správce daně o její prominutí - § 101k zákona o DPH. Podle aktuálních informací využije ministr financí své pravomoci a pokuty za pozdní podání kontrolního hlášení ve výši 1 000 Kč plátcům zasaženým živelní pohromou promine - § 260 Daňového řádu.</w:t>
      </w:r>
    </w:p>
    <w:p w14:paraId="192BA223" w14:textId="77777777" w:rsidR="004B77BB" w:rsidRDefault="004B77BB" w:rsidP="004B77BB">
      <w:pPr>
        <w:spacing w:after="0" w:line="240" w:lineRule="auto"/>
        <w:jc w:val="both"/>
        <w:rPr>
          <w:rFonts w:ascii="Times New Roman" w:hAnsi="Times New Roman"/>
          <w:sz w:val="28"/>
          <w:szCs w:val="28"/>
        </w:rPr>
      </w:pPr>
    </w:p>
    <w:p w14:paraId="39F7D0D6"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Poskytnutí peněžních darů plátcem DPH, a to jak v hotovosti, tak bezhotovostně, není předmětem daně z přidané hodnoty. V daňovém přiznání k DPH se neuvádí.</w:t>
      </w:r>
    </w:p>
    <w:p w14:paraId="73137D74" w14:textId="77777777" w:rsidR="004B77BB" w:rsidRDefault="004B77BB" w:rsidP="004B77BB">
      <w:pPr>
        <w:spacing w:after="0" w:line="240" w:lineRule="auto"/>
        <w:jc w:val="both"/>
        <w:rPr>
          <w:rFonts w:ascii="Times New Roman" w:hAnsi="Times New Roman"/>
          <w:sz w:val="28"/>
          <w:szCs w:val="28"/>
        </w:rPr>
      </w:pPr>
    </w:p>
    <w:p w14:paraId="4DC0B191" w14:textId="77777777" w:rsidR="004B77BB" w:rsidRDefault="004B77BB" w:rsidP="004B77BB">
      <w:pPr>
        <w:spacing w:after="0" w:line="240" w:lineRule="auto"/>
        <w:jc w:val="both"/>
        <w:rPr>
          <w:rFonts w:ascii="Times New Roman" w:hAnsi="Times New Roman"/>
          <w:sz w:val="28"/>
          <w:szCs w:val="28"/>
        </w:rPr>
      </w:pPr>
    </w:p>
    <w:p w14:paraId="7468ED33" w14:textId="77777777" w:rsidR="004B77BB" w:rsidRDefault="004B77BB" w:rsidP="004B77BB">
      <w:pPr>
        <w:spacing w:after="0" w:line="240" w:lineRule="auto"/>
        <w:jc w:val="both"/>
        <w:rPr>
          <w:rFonts w:ascii="Times New Roman" w:hAnsi="Times New Roman"/>
          <w:b/>
          <w:bCs/>
          <w:sz w:val="28"/>
          <w:szCs w:val="28"/>
        </w:rPr>
      </w:pPr>
      <w:r>
        <w:rPr>
          <w:rFonts w:ascii="Times New Roman" w:hAnsi="Times New Roman"/>
          <w:b/>
          <w:bCs/>
          <w:sz w:val="28"/>
          <w:szCs w:val="28"/>
        </w:rPr>
        <w:t>Poskytnutí hmotných darů</w:t>
      </w:r>
    </w:p>
    <w:p w14:paraId="7860C272" w14:textId="77777777" w:rsidR="004B77BB" w:rsidRDefault="004B77BB" w:rsidP="004B77BB">
      <w:pPr>
        <w:spacing w:after="0" w:line="240" w:lineRule="auto"/>
        <w:jc w:val="both"/>
        <w:rPr>
          <w:rFonts w:ascii="Times New Roman" w:hAnsi="Times New Roman"/>
          <w:b/>
          <w:bCs/>
          <w:sz w:val="28"/>
          <w:szCs w:val="28"/>
        </w:rPr>
      </w:pPr>
    </w:p>
    <w:p w14:paraId="3310989C"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Pokud plátce DPH nenakoupil zboží pro svou ekonomickou činnost, ale za účelem jeho darování, nemá nárok na odpočet daně. Následné bezúplatné přenechání hmotného daru není v tomto případě předmětem daně z přidané hodnoty, v daňovém přiznání k DPH se tedy neuvádí.</w:t>
      </w:r>
    </w:p>
    <w:p w14:paraId="1EBB62A1" w14:textId="77777777" w:rsidR="004B77BB" w:rsidRDefault="004B77BB" w:rsidP="004B77BB">
      <w:pPr>
        <w:spacing w:after="0" w:line="240" w:lineRule="auto"/>
        <w:jc w:val="both"/>
        <w:rPr>
          <w:rFonts w:ascii="Times New Roman" w:hAnsi="Times New Roman"/>
          <w:sz w:val="28"/>
          <w:szCs w:val="28"/>
        </w:rPr>
      </w:pPr>
    </w:p>
    <w:p w14:paraId="15C378AF"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Pokud plátce DPH nakoupil zboží pro svou ekonomickou činnost, uplatnil nárok na odpočet daně, pak při poskytnutí tohoto zboží jako hmotného daru pro osoby zasažené povodní, je plátce DPH povinen uplatnit u tohoto dodání zboží daň na výstupu.</w:t>
      </w:r>
    </w:p>
    <w:p w14:paraId="7B4D616F" w14:textId="77777777" w:rsidR="00B61569" w:rsidRDefault="00B61569" w:rsidP="004B77BB">
      <w:pPr>
        <w:spacing w:after="0" w:line="240" w:lineRule="auto"/>
        <w:jc w:val="both"/>
        <w:rPr>
          <w:rFonts w:ascii="Times New Roman" w:hAnsi="Times New Roman"/>
          <w:sz w:val="28"/>
          <w:szCs w:val="28"/>
        </w:rPr>
      </w:pPr>
    </w:p>
    <w:p w14:paraId="06F97BEA" w14:textId="77777777" w:rsidR="004B77BB" w:rsidRDefault="004B77BB" w:rsidP="004B77BB">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Poskytnutí služeb</w:t>
      </w:r>
    </w:p>
    <w:p w14:paraId="2C13652C" w14:textId="77777777" w:rsidR="004B77BB" w:rsidRDefault="004B77BB" w:rsidP="004B77BB">
      <w:pPr>
        <w:spacing w:after="0" w:line="240" w:lineRule="auto"/>
        <w:jc w:val="both"/>
        <w:rPr>
          <w:rFonts w:ascii="Times New Roman" w:hAnsi="Times New Roman"/>
          <w:b/>
          <w:bCs/>
          <w:sz w:val="28"/>
          <w:szCs w:val="28"/>
        </w:rPr>
      </w:pPr>
    </w:p>
    <w:p w14:paraId="7F1D266B"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Pokud by plátce DPH zejména poskytoval služby bez úplaty a uplatnil u přímo souvisejících přijatých plnění odpočet daně, pak by se jednalo o poskytnutí služby bez úplaty pro jiné účely než souvisejících s uskutečňováním jeho ekonomických činností. Plátce DPH by byl povinen uplatnit u tohoto poskytnutí služby daň na výstupu.</w:t>
      </w:r>
    </w:p>
    <w:p w14:paraId="1C57C41E" w14:textId="77777777" w:rsidR="004B77BB" w:rsidRDefault="004B77BB" w:rsidP="004B77BB">
      <w:pPr>
        <w:spacing w:after="0" w:line="240" w:lineRule="auto"/>
        <w:jc w:val="both"/>
        <w:rPr>
          <w:rFonts w:ascii="Times New Roman" w:hAnsi="Times New Roman"/>
          <w:sz w:val="28"/>
          <w:szCs w:val="28"/>
        </w:rPr>
      </w:pPr>
    </w:p>
    <w:p w14:paraId="6E0B8671"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 xml:space="preserve">     Výše uvedené dodání zboží či poskytnutí služby se vykazuje na řádku 1 nebo 2 daňového přiznání k DPH, nárok na odpočet daně na řádcích 40 nebo 41.</w:t>
      </w:r>
    </w:p>
    <w:p w14:paraId="4B318B32" w14:textId="77777777" w:rsidR="004B77BB" w:rsidRDefault="004B77BB" w:rsidP="004B77BB">
      <w:pPr>
        <w:spacing w:after="0" w:line="240" w:lineRule="auto"/>
        <w:jc w:val="both"/>
        <w:rPr>
          <w:rFonts w:ascii="Times New Roman" w:hAnsi="Times New Roman"/>
          <w:sz w:val="28"/>
          <w:szCs w:val="28"/>
        </w:rPr>
      </w:pPr>
    </w:p>
    <w:p w14:paraId="46B5D79A" w14:textId="77777777" w:rsidR="004B77BB" w:rsidRDefault="004B77BB" w:rsidP="004B77BB">
      <w:pPr>
        <w:spacing w:after="0" w:line="240" w:lineRule="auto"/>
        <w:jc w:val="both"/>
        <w:rPr>
          <w:rFonts w:ascii="Times New Roman" w:hAnsi="Times New Roman"/>
          <w:sz w:val="28"/>
          <w:szCs w:val="28"/>
        </w:rPr>
      </w:pPr>
      <w:r>
        <w:rPr>
          <w:rFonts w:ascii="Times New Roman" w:hAnsi="Times New Roman"/>
          <w:sz w:val="28"/>
          <w:szCs w:val="28"/>
        </w:rPr>
        <w:t>Zdroj: Finanční správa ČR</w:t>
      </w:r>
    </w:p>
    <w:p w14:paraId="491D1200" w14:textId="77777777" w:rsidR="004B77BB" w:rsidRDefault="004B77BB" w:rsidP="004B77BB">
      <w:pPr>
        <w:spacing w:after="0" w:line="240" w:lineRule="auto"/>
        <w:jc w:val="both"/>
        <w:rPr>
          <w:rFonts w:ascii="Times New Roman" w:hAnsi="Times New Roman"/>
          <w:sz w:val="28"/>
          <w:szCs w:val="28"/>
        </w:rPr>
      </w:pPr>
    </w:p>
    <w:p w14:paraId="7B4868C8" w14:textId="77777777" w:rsidR="004B77BB" w:rsidRDefault="004B77BB" w:rsidP="004B77BB">
      <w:pPr>
        <w:spacing w:after="0" w:line="240" w:lineRule="auto"/>
        <w:jc w:val="both"/>
        <w:rPr>
          <w:rFonts w:ascii="Times New Roman" w:hAnsi="Times New Roman"/>
          <w:sz w:val="28"/>
          <w:szCs w:val="28"/>
        </w:rPr>
      </w:pPr>
    </w:p>
    <w:p w14:paraId="40CB2C07" w14:textId="77777777" w:rsidR="00E81ECD" w:rsidRDefault="00E81ECD" w:rsidP="008C306D"/>
    <w:p w14:paraId="547F9F7B" w14:textId="77777777" w:rsidR="008E2E69" w:rsidRDefault="008E2E69" w:rsidP="008C306D"/>
    <w:p w14:paraId="4E00EB9D" w14:textId="77777777" w:rsidR="008E2E69" w:rsidRDefault="008E2E69" w:rsidP="008C306D"/>
    <w:p w14:paraId="22607D92" w14:textId="77777777" w:rsidR="008E2E69" w:rsidRDefault="008E2E69" w:rsidP="008C306D"/>
    <w:p w14:paraId="17CD0A72" w14:textId="77777777" w:rsidR="008E2E69" w:rsidRDefault="008E2E69" w:rsidP="008C306D"/>
    <w:p w14:paraId="667CE518" w14:textId="77777777" w:rsidR="008E2E69" w:rsidRDefault="008E2E69" w:rsidP="008C306D"/>
    <w:p w14:paraId="6BD777B6" w14:textId="77777777" w:rsidR="008E2E69" w:rsidRDefault="008E2E69" w:rsidP="008C306D"/>
    <w:p w14:paraId="773505DA" w14:textId="77777777" w:rsidR="008E2E69" w:rsidRDefault="008E2E69" w:rsidP="008C306D"/>
    <w:p w14:paraId="38A3DB2E" w14:textId="77777777" w:rsidR="008E2E69" w:rsidRDefault="008E2E69" w:rsidP="008C306D"/>
    <w:p w14:paraId="3716FD8A" w14:textId="77777777" w:rsidR="008E2E69" w:rsidRDefault="008E2E69" w:rsidP="008C306D"/>
    <w:p w14:paraId="6D9EB953" w14:textId="77777777" w:rsidR="008E2E69" w:rsidRDefault="008E2E69" w:rsidP="008C306D"/>
    <w:p w14:paraId="7CC5987F" w14:textId="77777777" w:rsidR="008E2E69" w:rsidRDefault="008E2E69" w:rsidP="008C306D"/>
    <w:p w14:paraId="78E708BA" w14:textId="77777777" w:rsidR="008E2E69" w:rsidRDefault="008E2E69" w:rsidP="008C306D"/>
    <w:p w14:paraId="7EB2FC89" w14:textId="77777777" w:rsidR="008E2E69" w:rsidRDefault="008E2E69" w:rsidP="008C306D"/>
    <w:p w14:paraId="11C4B761" w14:textId="77777777" w:rsidR="008E2E69" w:rsidRDefault="008E2E69" w:rsidP="008C306D"/>
    <w:p w14:paraId="36DCD525" w14:textId="77777777" w:rsidR="008E2E69" w:rsidRDefault="008E2E69" w:rsidP="008C306D"/>
    <w:p w14:paraId="31718076" w14:textId="77777777" w:rsidR="008E2E69" w:rsidRDefault="008E2E69" w:rsidP="008C306D"/>
    <w:p w14:paraId="19D38786" w14:textId="77777777" w:rsidR="008E2E69" w:rsidRDefault="008E2E69" w:rsidP="008C306D"/>
    <w:p w14:paraId="026DA90A" w14:textId="77777777" w:rsidR="008E2E69" w:rsidRDefault="008E2E69" w:rsidP="008C306D"/>
    <w:p w14:paraId="7D9673C5" w14:textId="77777777" w:rsidR="008E2E69" w:rsidRDefault="008E2E69" w:rsidP="008C306D"/>
    <w:p w14:paraId="63FB9560" w14:textId="77777777" w:rsidR="008E2E69" w:rsidRDefault="008E2E69" w:rsidP="008C306D"/>
    <w:p w14:paraId="44B536D3" w14:textId="77777777" w:rsidR="007573A7" w:rsidRDefault="007573A7" w:rsidP="007573A7">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DŮCHODY NAKONEC VZROSTOU O TROCHU MÉNĚ NEŽ SE PŮVODNĚ PŘEDPOKLÁDALO. O KOLIK SE ZVÝŠÍ?</w:t>
      </w:r>
    </w:p>
    <w:p w14:paraId="770502EF" w14:textId="77777777" w:rsidR="007573A7" w:rsidRDefault="007573A7" w:rsidP="007573A7">
      <w:pPr>
        <w:spacing w:after="0" w:line="240" w:lineRule="auto"/>
        <w:jc w:val="center"/>
        <w:rPr>
          <w:rFonts w:ascii="Times New Roman" w:hAnsi="Times New Roman"/>
          <w:b/>
          <w:bCs/>
          <w:sz w:val="28"/>
          <w:szCs w:val="28"/>
        </w:rPr>
      </w:pPr>
    </w:p>
    <w:p w14:paraId="164E7334" w14:textId="77777777" w:rsidR="007573A7" w:rsidRDefault="007573A7" w:rsidP="007573A7">
      <w:pPr>
        <w:spacing w:after="0" w:line="240" w:lineRule="auto"/>
        <w:jc w:val="center"/>
        <w:rPr>
          <w:rFonts w:ascii="Times New Roman" w:hAnsi="Times New Roman"/>
          <w:b/>
          <w:bCs/>
          <w:sz w:val="28"/>
          <w:szCs w:val="28"/>
        </w:rPr>
      </w:pPr>
    </w:p>
    <w:p w14:paraId="5AA6466A" w14:textId="77777777" w:rsidR="007573A7" w:rsidRDefault="007573A7" w:rsidP="007573A7">
      <w:pPr>
        <w:spacing w:after="0" w:line="240" w:lineRule="auto"/>
        <w:jc w:val="center"/>
        <w:rPr>
          <w:rFonts w:ascii="Times New Roman" w:hAnsi="Times New Roman"/>
          <w:b/>
          <w:bCs/>
          <w:sz w:val="28"/>
          <w:szCs w:val="28"/>
        </w:rPr>
      </w:pPr>
    </w:p>
    <w:p w14:paraId="37E83703" w14:textId="77777777" w:rsidR="007573A7" w:rsidRDefault="007573A7" w:rsidP="007573A7">
      <w:pPr>
        <w:spacing w:after="0" w:line="240" w:lineRule="auto"/>
        <w:jc w:val="both"/>
        <w:rPr>
          <w:rFonts w:ascii="Times New Roman" w:hAnsi="Times New Roman"/>
          <w:b/>
          <w:bCs/>
          <w:sz w:val="28"/>
          <w:szCs w:val="28"/>
        </w:rPr>
      </w:pPr>
      <w:r>
        <w:rPr>
          <w:rFonts w:ascii="Times New Roman" w:hAnsi="Times New Roman"/>
          <w:b/>
          <w:bCs/>
          <w:sz w:val="28"/>
          <w:szCs w:val="28"/>
        </w:rPr>
        <w:t>Schválená verze vládního nařízení, kterou ovlivnily aktuální statistiky, nakonec přinese nepatrně jinou podobu lednové valorizace důchodů.</w:t>
      </w:r>
    </w:p>
    <w:p w14:paraId="62933425" w14:textId="77777777" w:rsidR="007573A7" w:rsidRDefault="007573A7" w:rsidP="007573A7">
      <w:pPr>
        <w:spacing w:after="0" w:line="240" w:lineRule="auto"/>
        <w:jc w:val="both"/>
        <w:rPr>
          <w:rFonts w:ascii="Times New Roman" w:hAnsi="Times New Roman"/>
          <w:b/>
          <w:bCs/>
          <w:sz w:val="28"/>
          <w:szCs w:val="28"/>
        </w:rPr>
      </w:pPr>
    </w:p>
    <w:p w14:paraId="44446946" w14:textId="77777777" w:rsidR="007573A7" w:rsidRDefault="007573A7" w:rsidP="007573A7">
      <w:pPr>
        <w:spacing w:after="0" w:line="240" w:lineRule="auto"/>
        <w:jc w:val="both"/>
        <w:rPr>
          <w:rFonts w:ascii="Times New Roman" w:hAnsi="Times New Roman"/>
          <w:b/>
          <w:bCs/>
          <w:sz w:val="28"/>
          <w:szCs w:val="28"/>
        </w:rPr>
      </w:pPr>
    </w:p>
    <w:p w14:paraId="0F87899C" w14:textId="77777777" w:rsidR="007573A7" w:rsidRDefault="007573A7" w:rsidP="007573A7">
      <w:pPr>
        <w:spacing w:after="0" w:line="240" w:lineRule="auto"/>
        <w:jc w:val="both"/>
        <w:rPr>
          <w:rFonts w:ascii="Times New Roman" w:hAnsi="Times New Roman"/>
          <w:sz w:val="28"/>
          <w:szCs w:val="28"/>
        </w:rPr>
      </w:pPr>
      <w:r>
        <w:rPr>
          <w:rFonts w:ascii="Times New Roman" w:hAnsi="Times New Roman"/>
          <w:sz w:val="28"/>
          <w:szCs w:val="28"/>
        </w:rPr>
        <w:t xml:space="preserve">     Výše důchodů se v příštím roce změní. Vyplývá to z návrhu nařízení vlády, o kterém již média informovala. Po připomínkování však vláda pracovala s novou verzí návrhu (kterou následně schválila), která reflektovala i aktuální údaje od Českého statistického úřadu. Vládou schválená verze počítá s jinou výší lednové valorizace důchodů i redukčních hranic, pro stanovení výpočtového základu. V článku jsou proto uvedena finální čísla, která se už měnit nemají.</w:t>
      </w:r>
    </w:p>
    <w:p w14:paraId="5DB6DDB7" w14:textId="77777777" w:rsidR="007573A7" w:rsidRDefault="007573A7" w:rsidP="007573A7">
      <w:pPr>
        <w:spacing w:after="0" w:line="240" w:lineRule="auto"/>
        <w:jc w:val="both"/>
        <w:rPr>
          <w:rFonts w:ascii="Times New Roman" w:hAnsi="Times New Roman"/>
          <w:sz w:val="28"/>
          <w:szCs w:val="28"/>
        </w:rPr>
      </w:pPr>
    </w:p>
    <w:p w14:paraId="4B64B096" w14:textId="77777777" w:rsidR="007573A7" w:rsidRDefault="007573A7" w:rsidP="007573A7">
      <w:pPr>
        <w:spacing w:after="0" w:line="240" w:lineRule="auto"/>
        <w:jc w:val="both"/>
        <w:rPr>
          <w:rFonts w:ascii="Times New Roman" w:hAnsi="Times New Roman"/>
          <w:sz w:val="28"/>
          <w:szCs w:val="28"/>
        </w:rPr>
      </w:pPr>
    </w:p>
    <w:p w14:paraId="70D7550A" w14:textId="77777777" w:rsidR="007573A7" w:rsidRDefault="007573A7" w:rsidP="007573A7">
      <w:pPr>
        <w:spacing w:after="0" w:line="240" w:lineRule="auto"/>
        <w:jc w:val="both"/>
        <w:rPr>
          <w:rFonts w:ascii="Times New Roman" w:hAnsi="Times New Roman"/>
          <w:b/>
          <w:bCs/>
          <w:sz w:val="28"/>
          <w:szCs w:val="28"/>
        </w:rPr>
      </w:pPr>
      <w:r>
        <w:rPr>
          <w:rFonts w:ascii="Times New Roman" w:hAnsi="Times New Roman"/>
          <w:b/>
          <w:bCs/>
          <w:sz w:val="28"/>
          <w:szCs w:val="28"/>
        </w:rPr>
        <w:t>Zvýšení důchodů v roce 2025</w:t>
      </w:r>
    </w:p>
    <w:p w14:paraId="0FE645B7" w14:textId="77777777" w:rsidR="007573A7" w:rsidRDefault="007573A7" w:rsidP="007573A7">
      <w:pPr>
        <w:spacing w:after="0" w:line="240" w:lineRule="auto"/>
        <w:jc w:val="both"/>
        <w:rPr>
          <w:rFonts w:ascii="Times New Roman" w:hAnsi="Times New Roman"/>
          <w:b/>
          <w:bCs/>
          <w:sz w:val="28"/>
          <w:szCs w:val="28"/>
        </w:rPr>
      </w:pPr>
    </w:p>
    <w:p w14:paraId="100D324F" w14:textId="77777777" w:rsidR="007573A7" w:rsidRDefault="007573A7" w:rsidP="007573A7">
      <w:pPr>
        <w:spacing w:after="0" w:line="240" w:lineRule="auto"/>
        <w:jc w:val="both"/>
        <w:rPr>
          <w:rFonts w:ascii="Times New Roman" w:hAnsi="Times New Roman"/>
          <w:sz w:val="28"/>
          <w:szCs w:val="28"/>
        </w:rPr>
      </w:pPr>
      <w:r>
        <w:rPr>
          <w:rFonts w:ascii="Times New Roman" w:hAnsi="Times New Roman"/>
          <w:sz w:val="28"/>
          <w:szCs w:val="28"/>
        </w:rPr>
        <w:t xml:space="preserve">     Připomeneme, že důchod se skládá ze základní a procentní výměry. Základní výměra je pro všechny důchody stejná a letos činí 4400 Kč měsíčně. Procentní výměra představuje zásluhovou složku penze a zjednodušeně řečeno závisí na tom, jak dlouho jste pracovali a jaké jste měli příjmy (ze kterých se odvádělo důchodové pojištění).</w:t>
      </w:r>
    </w:p>
    <w:p w14:paraId="654FB659" w14:textId="77777777" w:rsidR="007573A7" w:rsidRDefault="007573A7" w:rsidP="007573A7">
      <w:pPr>
        <w:spacing w:after="0" w:line="240" w:lineRule="auto"/>
        <w:jc w:val="both"/>
        <w:rPr>
          <w:rFonts w:ascii="Times New Roman" w:hAnsi="Times New Roman"/>
          <w:sz w:val="28"/>
          <w:szCs w:val="28"/>
        </w:rPr>
      </w:pPr>
    </w:p>
    <w:p w14:paraId="3E135045" w14:textId="77777777" w:rsidR="007573A7" w:rsidRDefault="007573A7" w:rsidP="007573A7">
      <w:pPr>
        <w:spacing w:after="0" w:line="240" w:lineRule="auto"/>
        <w:jc w:val="both"/>
        <w:rPr>
          <w:rFonts w:ascii="Times New Roman" w:hAnsi="Times New Roman"/>
          <w:sz w:val="28"/>
          <w:szCs w:val="28"/>
        </w:rPr>
      </w:pPr>
      <w:r>
        <w:rPr>
          <w:rFonts w:ascii="Times New Roman" w:hAnsi="Times New Roman"/>
          <w:sz w:val="28"/>
          <w:szCs w:val="28"/>
        </w:rPr>
        <w:t xml:space="preserve">     Všechny druhy důchodů, tedy starobní, invalidní i pozůstalostní, které budou přiznané před 1. lednem 2025, se navýší (při schválení zmíněného nařízení v současném znění) začátkem roku tak, že:</w:t>
      </w:r>
    </w:p>
    <w:p w14:paraId="05FB3C0A" w14:textId="77777777" w:rsidR="007573A7" w:rsidRDefault="007573A7" w:rsidP="007573A7">
      <w:pPr>
        <w:pStyle w:val="Odstavecseseznamem"/>
        <w:numPr>
          <w:ilvl w:val="0"/>
          <w:numId w:val="15"/>
        </w:numPr>
        <w:suppressAutoHyphens/>
        <w:autoSpaceDN w:val="0"/>
        <w:spacing w:after="0" w:line="240" w:lineRule="auto"/>
        <w:contextualSpacing w:val="0"/>
        <w:jc w:val="both"/>
        <w:textAlignment w:val="baseline"/>
      </w:pPr>
      <w:r>
        <w:rPr>
          <w:rFonts w:ascii="Times New Roman" w:hAnsi="Times New Roman"/>
          <w:sz w:val="28"/>
          <w:szCs w:val="28"/>
        </w:rPr>
        <w:t xml:space="preserve">základní výměra důchodu vzroste o </w:t>
      </w:r>
      <w:r>
        <w:rPr>
          <w:rFonts w:ascii="Times New Roman" w:hAnsi="Times New Roman"/>
          <w:b/>
          <w:bCs/>
          <w:sz w:val="28"/>
          <w:szCs w:val="28"/>
        </w:rPr>
        <w:t xml:space="preserve">260 Kč </w:t>
      </w:r>
      <w:r>
        <w:rPr>
          <w:rFonts w:ascii="Times New Roman" w:hAnsi="Times New Roman"/>
          <w:sz w:val="28"/>
          <w:szCs w:val="28"/>
        </w:rPr>
        <w:t>měsíčně,</w:t>
      </w:r>
    </w:p>
    <w:p w14:paraId="123AFE5D" w14:textId="77777777" w:rsidR="007573A7" w:rsidRDefault="007573A7" w:rsidP="007573A7">
      <w:pPr>
        <w:pStyle w:val="Odstavecseseznamem"/>
        <w:numPr>
          <w:ilvl w:val="0"/>
          <w:numId w:val="15"/>
        </w:numPr>
        <w:suppressAutoHyphens/>
        <w:autoSpaceDN w:val="0"/>
        <w:spacing w:after="0" w:line="240" w:lineRule="auto"/>
        <w:contextualSpacing w:val="0"/>
        <w:jc w:val="both"/>
        <w:textAlignment w:val="baseline"/>
      </w:pPr>
      <w:r>
        <w:rPr>
          <w:rFonts w:ascii="Times New Roman" w:hAnsi="Times New Roman"/>
          <w:sz w:val="28"/>
          <w:szCs w:val="28"/>
        </w:rPr>
        <w:t xml:space="preserve">procentní výměra důchodu vzroste o </w:t>
      </w:r>
      <w:r>
        <w:rPr>
          <w:rFonts w:ascii="Times New Roman" w:hAnsi="Times New Roman"/>
          <w:b/>
          <w:bCs/>
          <w:sz w:val="28"/>
          <w:szCs w:val="28"/>
        </w:rPr>
        <w:t>0,6 %.</w:t>
      </w:r>
    </w:p>
    <w:p w14:paraId="7C3CE822" w14:textId="77777777" w:rsidR="007573A7" w:rsidRDefault="007573A7" w:rsidP="007573A7">
      <w:pPr>
        <w:spacing w:after="0" w:line="240" w:lineRule="auto"/>
        <w:jc w:val="both"/>
        <w:rPr>
          <w:rFonts w:ascii="Times New Roman" w:hAnsi="Times New Roman"/>
          <w:sz w:val="28"/>
          <w:szCs w:val="28"/>
        </w:rPr>
      </w:pPr>
    </w:p>
    <w:p w14:paraId="47A262F4" w14:textId="77777777" w:rsidR="007573A7" w:rsidRDefault="007573A7" w:rsidP="007573A7">
      <w:pPr>
        <w:spacing w:after="0" w:line="240" w:lineRule="auto"/>
        <w:jc w:val="both"/>
        <w:rPr>
          <w:rFonts w:ascii="Times New Roman" w:hAnsi="Times New Roman"/>
          <w:sz w:val="28"/>
          <w:szCs w:val="28"/>
        </w:rPr>
      </w:pPr>
      <w:r>
        <w:rPr>
          <w:rFonts w:ascii="Times New Roman" w:hAnsi="Times New Roman"/>
          <w:sz w:val="28"/>
          <w:szCs w:val="28"/>
        </w:rPr>
        <w:t xml:space="preserve">     V roce 2025 by tak základní výměra měla být ve výši 4660 Kč měsíčně. Nakonec se zvýší o 30 Kč méně, než s čím počítala původní verze. Procentní výměra, zásluhová část důchodu, vzroste naopak o trochu více (původně 0,4 %).</w:t>
      </w:r>
    </w:p>
    <w:p w14:paraId="3BBAF532" w14:textId="77777777" w:rsidR="007573A7" w:rsidRDefault="007573A7" w:rsidP="007573A7">
      <w:pPr>
        <w:spacing w:after="0" w:line="240" w:lineRule="auto"/>
        <w:jc w:val="both"/>
        <w:rPr>
          <w:rFonts w:ascii="Times New Roman" w:hAnsi="Times New Roman"/>
          <w:sz w:val="28"/>
          <w:szCs w:val="28"/>
        </w:rPr>
      </w:pPr>
    </w:p>
    <w:p w14:paraId="0E5D4EBE" w14:textId="77777777" w:rsidR="007573A7" w:rsidRDefault="007573A7" w:rsidP="007573A7">
      <w:pPr>
        <w:spacing w:after="0" w:line="240" w:lineRule="auto"/>
        <w:jc w:val="both"/>
        <w:rPr>
          <w:rFonts w:ascii="Times New Roman" w:hAnsi="Times New Roman"/>
          <w:sz w:val="28"/>
          <w:szCs w:val="28"/>
        </w:rPr>
      </w:pPr>
    </w:p>
    <w:p w14:paraId="2CA27EC1" w14:textId="77777777" w:rsidR="007573A7" w:rsidRDefault="007573A7" w:rsidP="007573A7">
      <w:pPr>
        <w:spacing w:after="0" w:line="240" w:lineRule="auto"/>
        <w:jc w:val="both"/>
      </w:pPr>
      <w:r>
        <w:rPr>
          <w:rFonts w:ascii="Times New Roman" w:hAnsi="Times New Roman"/>
          <w:sz w:val="28"/>
          <w:szCs w:val="28"/>
        </w:rPr>
        <w:t xml:space="preserve">     Valorizovat se bude i </w:t>
      </w:r>
      <w:r>
        <w:rPr>
          <w:rFonts w:ascii="Times New Roman" w:hAnsi="Times New Roman"/>
          <w:b/>
          <w:bCs/>
          <w:sz w:val="28"/>
          <w:szCs w:val="28"/>
        </w:rPr>
        <w:t>výchovné</w:t>
      </w:r>
      <w:r>
        <w:rPr>
          <w:rFonts w:ascii="Times New Roman" w:hAnsi="Times New Roman"/>
          <w:sz w:val="28"/>
          <w:szCs w:val="28"/>
        </w:rPr>
        <w:t xml:space="preserve">, a to o </w:t>
      </w:r>
      <w:r>
        <w:rPr>
          <w:rFonts w:ascii="Times New Roman" w:hAnsi="Times New Roman"/>
          <w:b/>
          <w:bCs/>
          <w:sz w:val="28"/>
          <w:szCs w:val="28"/>
        </w:rPr>
        <w:t>0,6 %</w:t>
      </w:r>
      <w:r>
        <w:rPr>
          <w:rFonts w:ascii="Times New Roman" w:hAnsi="Times New Roman"/>
          <w:sz w:val="28"/>
          <w:szCs w:val="28"/>
        </w:rPr>
        <w:t xml:space="preserve">, takže se původní pětistovka za každé vychované dítě navýší pro příští rok na </w:t>
      </w:r>
      <w:r>
        <w:rPr>
          <w:rFonts w:ascii="Times New Roman" w:hAnsi="Times New Roman"/>
          <w:b/>
          <w:bCs/>
          <w:sz w:val="28"/>
          <w:szCs w:val="28"/>
        </w:rPr>
        <w:t>503 Kč.</w:t>
      </w:r>
    </w:p>
    <w:p w14:paraId="70E580A3" w14:textId="77777777" w:rsidR="007573A7" w:rsidRDefault="007573A7" w:rsidP="007573A7">
      <w:pPr>
        <w:spacing w:after="0" w:line="240" w:lineRule="auto"/>
        <w:jc w:val="both"/>
        <w:rPr>
          <w:rFonts w:ascii="Times New Roman" w:hAnsi="Times New Roman"/>
          <w:b/>
          <w:bCs/>
          <w:sz w:val="28"/>
          <w:szCs w:val="28"/>
        </w:rPr>
      </w:pPr>
    </w:p>
    <w:p w14:paraId="2F84D4D8" w14:textId="77777777" w:rsidR="007573A7" w:rsidRDefault="007573A7" w:rsidP="007573A7">
      <w:pPr>
        <w:spacing w:after="0" w:line="240" w:lineRule="auto"/>
        <w:jc w:val="both"/>
      </w:pPr>
      <w:r>
        <w:rPr>
          <w:rFonts w:ascii="Times New Roman" w:hAnsi="Times New Roman"/>
          <w:b/>
          <w:bCs/>
          <w:sz w:val="28"/>
          <w:szCs w:val="28"/>
        </w:rPr>
        <w:t xml:space="preserve">     </w:t>
      </w:r>
      <w:r>
        <w:rPr>
          <w:rFonts w:ascii="Times New Roman" w:hAnsi="Times New Roman"/>
          <w:sz w:val="28"/>
          <w:szCs w:val="28"/>
        </w:rPr>
        <w:t>Protože se v nařízení změnil i přepočítací koeficient vstupující do výpočtu odhadované průměrné mzdy pro příští rok, došlo také ke změně redukčních hranic používaných pro stanovení výpočtového základu platných pro rok 2025:</w:t>
      </w:r>
    </w:p>
    <w:p w14:paraId="15E61E0A" w14:textId="77777777" w:rsidR="007573A7" w:rsidRDefault="007573A7" w:rsidP="007573A7">
      <w:pPr>
        <w:spacing w:after="0" w:line="240" w:lineRule="auto"/>
        <w:jc w:val="both"/>
        <w:rPr>
          <w:rFonts w:ascii="Times New Roman" w:hAnsi="Times New Roman"/>
          <w:sz w:val="28"/>
          <w:szCs w:val="28"/>
        </w:rPr>
      </w:pPr>
    </w:p>
    <w:p w14:paraId="381B289F" w14:textId="77777777" w:rsidR="007573A7" w:rsidRDefault="007573A7" w:rsidP="007573A7">
      <w:pPr>
        <w:pStyle w:val="Odstavecseseznamem"/>
        <w:numPr>
          <w:ilvl w:val="0"/>
          <w:numId w:val="1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lastRenderedPageBreak/>
        <w:t>první redukční hranice (44 % průměrné mzdy) pro stanovení výpočtového základu činí 20 486 Kč,</w:t>
      </w:r>
    </w:p>
    <w:p w14:paraId="04F21E14" w14:textId="77777777" w:rsidR="007573A7" w:rsidRDefault="007573A7" w:rsidP="007573A7">
      <w:pPr>
        <w:pStyle w:val="Odstavecseseznamem"/>
        <w:numPr>
          <w:ilvl w:val="0"/>
          <w:numId w:val="1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druhá redukční hranice (4násobek průměrné mzdy) pro stanovení výpočtového základu činí 186 228 Kč.</w:t>
      </w:r>
    </w:p>
    <w:p w14:paraId="57788F39" w14:textId="77777777" w:rsidR="007573A7" w:rsidRDefault="007573A7" w:rsidP="007573A7">
      <w:pPr>
        <w:spacing w:after="0" w:line="240" w:lineRule="auto"/>
        <w:jc w:val="both"/>
        <w:rPr>
          <w:rFonts w:ascii="Times New Roman" w:hAnsi="Times New Roman"/>
          <w:sz w:val="28"/>
          <w:szCs w:val="28"/>
        </w:rPr>
      </w:pPr>
    </w:p>
    <w:p w14:paraId="471B731F" w14:textId="77777777" w:rsidR="007573A7" w:rsidRDefault="007573A7" w:rsidP="007573A7">
      <w:pPr>
        <w:spacing w:after="0" w:line="240" w:lineRule="auto"/>
        <w:jc w:val="both"/>
      </w:pPr>
      <w:r>
        <w:rPr>
          <w:rFonts w:ascii="Times New Roman" w:hAnsi="Times New Roman"/>
          <w:b/>
          <w:bCs/>
          <w:sz w:val="28"/>
          <w:szCs w:val="28"/>
        </w:rPr>
        <w:t xml:space="preserve">     V lednu dosáhne průměrný starobní důchod výše 21 080 Kč. </w:t>
      </w:r>
      <w:r>
        <w:rPr>
          <w:rFonts w:ascii="Times New Roman" w:hAnsi="Times New Roman"/>
          <w:sz w:val="28"/>
          <w:szCs w:val="28"/>
        </w:rPr>
        <w:t>Za posledních pět let jde tedy o nárůst o 6652 korun, vysvětlil ministr práce a sociálních věcí Marian Jurečka.</w:t>
      </w:r>
    </w:p>
    <w:p w14:paraId="031C37F1" w14:textId="77777777" w:rsidR="007573A7" w:rsidRDefault="007573A7" w:rsidP="007573A7">
      <w:pPr>
        <w:spacing w:after="0" w:line="240" w:lineRule="auto"/>
        <w:jc w:val="both"/>
        <w:rPr>
          <w:rFonts w:ascii="Times New Roman" w:hAnsi="Times New Roman"/>
          <w:sz w:val="28"/>
          <w:szCs w:val="28"/>
        </w:rPr>
      </w:pPr>
    </w:p>
    <w:p w14:paraId="6C9ADD8F" w14:textId="77777777" w:rsidR="007573A7" w:rsidRDefault="007573A7" w:rsidP="007573A7">
      <w:pPr>
        <w:spacing w:after="0" w:line="240" w:lineRule="auto"/>
        <w:jc w:val="both"/>
        <w:rPr>
          <w:rFonts w:ascii="Times New Roman" w:hAnsi="Times New Roman"/>
          <w:sz w:val="28"/>
          <w:szCs w:val="28"/>
        </w:rPr>
      </w:pPr>
      <w:r>
        <w:rPr>
          <w:rFonts w:ascii="Times New Roman" w:hAnsi="Times New Roman"/>
          <w:sz w:val="28"/>
          <w:szCs w:val="28"/>
        </w:rPr>
        <w:t xml:space="preserve">     Vláda zároveň schválila zvýšení zvláštního příspěvku k důchodu pro účastníky národního boje za osvobození v letech 1939 až 1945. Vzhledem k 6% nárůstu cen od posledního zvýšení bude tento příspěvek od 1. ledna 2025 zvýšen o 6 % na 2985 Kč, jde-li o přímé účastníky národního boje za osvobození a některé soudně nebo mimosoudně rehabilitované osoby, a 1493 Kč měsíčně, jde-li o poživatele vdovského nebo vdoveckého důchodu po těchto osobách, doplnil dále ministr Jurečka.</w:t>
      </w:r>
    </w:p>
    <w:p w14:paraId="0C329BF5" w14:textId="77777777" w:rsidR="007573A7" w:rsidRDefault="007573A7" w:rsidP="007573A7">
      <w:pPr>
        <w:spacing w:after="0" w:line="240" w:lineRule="auto"/>
        <w:jc w:val="both"/>
        <w:rPr>
          <w:rFonts w:ascii="Times New Roman" w:hAnsi="Times New Roman"/>
          <w:sz w:val="28"/>
          <w:szCs w:val="28"/>
        </w:rPr>
      </w:pPr>
    </w:p>
    <w:p w14:paraId="0C95CADE" w14:textId="77777777" w:rsidR="007573A7" w:rsidRDefault="007573A7" w:rsidP="007573A7">
      <w:pPr>
        <w:spacing w:after="0" w:line="240" w:lineRule="auto"/>
        <w:jc w:val="both"/>
        <w:rPr>
          <w:rFonts w:ascii="Times New Roman" w:hAnsi="Times New Roman"/>
          <w:sz w:val="28"/>
          <w:szCs w:val="28"/>
        </w:rPr>
      </w:pPr>
    </w:p>
    <w:p w14:paraId="6994575A" w14:textId="77777777" w:rsidR="007573A7" w:rsidRDefault="007573A7" w:rsidP="007573A7">
      <w:pPr>
        <w:spacing w:after="0" w:line="240" w:lineRule="auto"/>
        <w:jc w:val="both"/>
        <w:rPr>
          <w:rFonts w:ascii="Times New Roman" w:hAnsi="Times New Roman"/>
          <w:b/>
          <w:bCs/>
          <w:sz w:val="28"/>
          <w:szCs w:val="28"/>
        </w:rPr>
      </w:pPr>
      <w:r>
        <w:rPr>
          <w:rFonts w:ascii="Times New Roman" w:hAnsi="Times New Roman"/>
          <w:b/>
          <w:bCs/>
          <w:sz w:val="28"/>
          <w:szCs w:val="28"/>
        </w:rPr>
        <w:t>Jak si spočítat o kolik vzroste důchod právě vám?</w:t>
      </w:r>
    </w:p>
    <w:p w14:paraId="7AE7F414" w14:textId="77777777" w:rsidR="007573A7" w:rsidRDefault="007573A7" w:rsidP="007573A7">
      <w:pPr>
        <w:spacing w:after="0" w:line="240" w:lineRule="auto"/>
        <w:jc w:val="both"/>
        <w:rPr>
          <w:rFonts w:ascii="Times New Roman" w:hAnsi="Times New Roman"/>
          <w:b/>
          <w:bCs/>
          <w:sz w:val="28"/>
          <w:szCs w:val="28"/>
        </w:rPr>
      </w:pPr>
    </w:p>
    <w:p w14:paraId="2F8BA20C" w14:textId="77777777" w:rsidR="007573A7" w:rsidRDefault="007573A7" w:rsidP="007573A7">
      <w:pPr>
        <w:spacing w:after="0" w:line="240" w:lineRule="auto"/>
        <w:jc w:val="both"/>
        <w:rPr>
          <w:rFonts w:ascii="Times New Roman" w:hAnsi="Times New Roman"/>
          <w:sz w:val="28"/>
          <w:szCs w:val="28"/>
        </w:rPr>
      </w:pPr>
      <w:r>
        <w:rPr>
          <w:rFonts w:ascii="Times New Roman" w:hAnsi="Times New Roman"/>
          <w:sz w:val="28"/>
          <w:szCs w:val="28"/>
        </w:rPr>
        <w:t xml:space="preserve">     Na konkrétním příkladu si ukážeme, jak si můžete vypočítat zvýšení vašeho důchodu.</w:t>
      </w:r>
    </w:p>
    <w:p w14:paraId="1AD466BA" w14:textId="77777777" w:rsidR="007573A7" w:rsidRDefault="007573A7" w:rsidP="007573A7">
      <w:pPr>
        <w:spacing w:after="0" w:line="240" w:lineRule="auto"/>
        <w:jc w:val="both"/>
        <w:rPr>
          <w:rFonts w:ascii="Times New Roman" w:hAnsi="Times New Roman"/>
          <w:sz w:val="28"/>
          <w:szCs w:val="28"/>
        </w:rPr>
      </w:pPr>
    </w:p>
    <w:p w14:paraId="6175A22B" w14:textId="77777777" w:rsidR="007573A7" w:rsidRDefault="007573A7" w:rsidP="007573A7">
      <w:pPr>
        <w:spacing w:after="0" w:line="240" w:lineRule="auto"/>
        <w:jc w:val="both"/>
        <w:rPr>
          <w:rFonts w:ascii="Times New Roman" w:hAnsi="Times New Roman"/>
          <w:sz w:val="28"/>
          <w:szCs w:val="28"/>
        </w:rPr>
      </w:pPr>
      <w:r>
        <w:rPr>
          <w:rFonts w:ascii="Times New Roman" w:hAnsi="Times New Roman"/>
          <w:sz w:val="28"/>
          <w:szCs w:val="28"/>
        </w:rPr>
        <w:t xml:space="preserve">     Předpokládejme, že jako důchodce letos pobíráte měsíčně penzi ve výši 14 000 Kč. Pokud je letošní základní výměra ve výši 4400 Kč, musí ta procentuální odpovídat 9600 Kč.</w:t>
      </w:r>
    </w:p>
    <w:p w14:paraId="78DB3917" w14:textId="77777777" w:rsidR="007573A7" w:rsidRDefault="007573A7" w:rsidP="007573A7">
      <w:pPr>
        <w:spacing w:after="0" w:line="240" w:lineRule="auto"/>
        <w:jc w:val="both"/>
        <w:rPr>
          <w:rFonts w:ascii="Times New Roman" w:hAnsi="Times New Roman"/>
          <w:sz w:val="28"/>
          <w:szCs w:val="28"/>
        </w:rPr>
      </w:pPr>
    </w:p>
    <w:p w14:paraId="0D2A0FA9" w14:textId="77777777" w:rsidR="007573A7" w:rsidRDefault="007573A7" w:rsidP="007573A7">
      <w:pPr>
        <w:spacing w:after="0" w:line="240" w:lineRule="auto"/>
        <w:jc w:val="both"/>
        <w:rPr>
          <w:rFonts w:ascii="Times New Roman" w:hAnsi="Times New Roman"/>
          <w:sz w:val="28"/>
          <w:szCs w:val="28"/>
        </w:rPr>
      </w:pPr>
      <w:r>
        <w:rPr>
          <w:rFonts w:ascii="Times New Roman" w:hAnsi="Times New Roman"/>
          <w:sz w:val="28"/>
          <w:szCs w:val="28"/>
        </w:rPr>
        <w:t xml:space="preserve">     Jestliže procentuální výměra vzroste o 0,6 %, bude po valorizaci činit 9600 Kč x 0,6 % = 9657,6 Kč. Částka zvýšení se vždy zaokrouhluje na celé koruny směrem nahoru, upravíme tedy na 9658 Kč.</w:t>
      </w:r>
    </w:p>
    <w:p w14:paraId="21A773E1" w14:textId="77777777" w:rsidR="007573A7" w:rsidRDefault="007573A7" w:rsidP="007573A7">
      <w:pPr>
        <w:spacing w:after="0" w:line="240" w:lineRule="auto"/>
        <w:jc w:val="both"/>
        <w:rPr>
          <w:rFonts w:ascii="Times New Roman" w:hAnsi="Times New Roman"/>
          <w:sz w:val="28"/>
          <w:szCs w:val="28"/>
        </w:rPr>
      </w:pPr>
    </w:p>
    <w:p w14:paraId="30153C08" w14:textId="77777777" w:rsidR="007573A7" w:rsidRDefault="007573A7" w:rsidP="007573A7">
      <w:pPr>
        <w:spacing w:after="0" w:line="240" w:lineRule="auto"/>
        <w:jc w:val="both"/>
        <w:rPr>
          <w:rFonts w:ascii="Times New Roman" w:hAnsi="Times New Roman"/>
          <w:sz w:val="28"/>
          <w:szCs w:val="28"/>
        </w:rPr>
      </w:pPr>
      <w:r>
        <w:rPr>
          <w:rFonts w:ascii="Times New Roman" w:hAnsi="Times New Roman"/>
          <w:sz w:val="28"/>
          <w:szCs w:val="28"/>
        </w:rPr>
        <w:t>Zároveň víme, že základní výměra se příští rok zvýší na 4660 Kč</w:t>
      </w:r>
    </w:p>
    <w:p w14:paraId="39ACC8B6" w14:textId="77777777" w:rsidR="007573A7" w:rsidRDefault="007573A7" w:rsidP="007573A7">
      <w:pPr>
        <w:spacing w:after="0" w:line="240" w:lineRule="auto"/>
        <w:jc w:val="both"/>
        <w:rPr>
          <w:rFonts w:ascii="Times New Roman" w:hAnsi="Times New Roman"/>
          <w:sz w:val="28"/>
          <w:szCs w:val="28"/>
        </w:rPr>
      </w:pPr>
    </w:p>
    <w:p w14:paraId="349CC4BC" w14:textId="77777777" w:rsidR="007573A7" w:rsidRDefault="007573A7" w:rsidP="007573A7">
      <w:pPr>
        <w:spacing w:after="0" w:line="240" w:lineRule="auto"/>
        <w:jc w:val="both"/>
        <w:rPr>
          <w:rFonts w:ascii="Times New Roman" w:hAnsi="Times New Roman"/>
          <w:sz w:val="28"/>
          <w:szCs w:val="28"/>
        </w:rPr>
      </w:pPr>
      <w:r>
        <w:rPr>
          <w:rFonts w:ascii="Times New Roman" w:hAnsi="Times New Roman"/>
          <w:sz w:val="28"/>
          <w:szCs w:val="28"/>
        </w:rPr>
        <w:t>Měsíční důchod se tedy od lednové výplaty zvýší ze 14 000 Kč na 14 318 Kč.</w:t>
      </w:r>
    </w:p>
    <w:p w14:paraId="7D34393C" w14:textId="77777777" w:rsidR="007573A7" w:rsidRDefault="007573A7" w:rsidP="007573A7">
      <w:pPr>
        <w:spacing w:after="0" w:line="240" w:lineRule="auto"/>
        <w:jc w:val="both"/>
        <w:rPr>
          <w:rFonts w:ascii="Times New Roman" w:hAnsi="Times New Roman"/>
          <w:sz w:val="28"/>
          <w:szCs w:val="28"/>
        </w:rPr>
      </w:pPr>
    </w:p>
    <w:p w14:paraId="5784A3F0" w14:textId="77777777" w:rsidR="007573A7" w:rsidRDefault="007573A7" w:rsidP="007573A7">
      <w:pPr>
        <w:spacing w:after="0" w:line="240" w:lineRule="auto"/>
        <w:jc w:val="both"/>
        <w:rPr>
          <w:rFonts w:ascii="Times New Roman" w:hAnsi="Times New Roman"/>
          <w:sz w:val="28"/>
          <w:szCs w:val="28"/>
        </w:rPr>
      </w:pPr>
    </w:p>
    <w:p w14:paraId="169212D2" w14:textId="77777777" w:rsidR="007573A7" w:rsidRDefault="007573A7" w:rsidP="007573A7">
      <w:pPr>
        <w:spacing w:after="0" w:line="240" w:lineRule="auto"/>
        <w:jc w:val="both"/>
        <w:rPr>
          <w:rFonts w:ascii="Times New Roman" w:hAnsi="Times New Roman"/>
          <w:sz w:val="28"/>
          <w:szCs w:val="28"/>
        </w:rPr>
      </w:pPr>
    </w:p>
    <w:p w14:paraId="7CE8B397" w14:textId="77777777" w:rsidR="007573A7" w:rsidRDefault="007573A7" w:rsidP="007573A7">
      <w:pPr>
        <w:spacing w:after="0" w:line="240" w:lineRule="auto"/>
        <w:jc w:val="both"/>
        <w:rPr>
          <w:rFonts w:ascii="Times New Roman" w:hAnsi="Times New Roman"/>
          <w:sz w:val="28"/>
          <w:szCs w:val="28"/>
        </w:rPr>
      </w:pPr>
    </w:p>
    <w:p w14:paraId="063E95A1" w14:textId="77777777" w:rsidR="007573A7" w:rsidRDefault="007573A7" w:rsidP="007573A7">
      <w:pPr>
        <w:spacing w:after="0" w:line="240" w:lineRule="auto"/>
        <w:jc w:val="both"/>
        <w:rPr>
          <w:rFonts w:ascii="Times New Roman" w:hAnsi="Times New Roman"/>
          <w:sz w:val="28"/>
          <w:szCs w:val="28"/>
        </w:rPr>
      </w:pPr>
    </w:p>
    <w:p w14:paraId="29FEF903" w14:textId="77777777" w:rsidR="007573A7" w:rsidRDefault="007573A7" w:rsidP="007573A7">
      <w:pPr>
        <w:spacing w:after="0" w:line="240" w:lineRule="auto"/>
        <w:jc w:val="both"/>
        <w:rPr>
          <w:rFonts w:ascii="Times New Roman" w:hAnsi="Times New Roman"/>
          <w:sz w:val="28"/>
          <w:szCs w:val="28"/>
        </w:rPr>
      </w:pPr>
    </w:p>
    <w:p w14:paraId="35A3B26B" w14:textId="77777777" w:rsidR="007573A7" w:rsidRDefault="007573A7" w:rsidP="007573A7">
      <w:pPr>
        <w:spacing w:after="0" w:line="240" w:lineRule="auto"/>
        <w:jc w:val="both"/>
        <w:rPr>
          <w:rFonts w:ascii="Times New Roman" w:hAnsi="Times New Roman"/>
          <w:sz w:val="28"/>
          <w:szCs w:val="28"/>
        </w:rPr>
      </w:pPr>
    </w:p>
    <w:p w14:paraId="640093E7" w14:textId="77777777" w:rsidR="007573A7" w:rsidRDefault="007573A7" w:rsidP="007573A7">
      <w:pPr>
        <w:spacing w:after="0" w:line="240" w:lineRule="auto"/>
        <w:jc w:val="both"/>
        <w:rPr>
          <w:rFonts w:ascii="Times New Roman" w:hAnsi="Times New Roman"/>
          <w:sz w:val="28"/>
          <w:szCs w:val="28"/>
        </w:rPr>
      </w:pPr>
    </w:p>
    <w:p w14:paraId="0536E761" w14:textId="77777777" w:rsidR="007573A7" w:rsidRDefault="007573A7" w:rsidP="007573A7">
      <w:pPr>
        <w:spacing w:after="0" w:line="240" w:lineRule="auto"/>
        <w:jc w:val="both"/>
        <w:rPr>
          <w:rFonts w:ascii="Times New Roman" w:hAnsi="Times New Roman"/>
          <w:sz w:val="28"/>
          <w:szCs w:val="28"/>
        </w:rPr>
      </w:pPr>
    </w:p>
    <w:p w14:paraId="26571B47" w14:textId="77777777" w:rsidR="007573A7" w:rsidRDefault="007573A7" w:rsidP="007573A7">
      <w:pPr>
        <w:spacing w:after="0" w:line="240" w:lineRule="auto"/>
        <w:jc w:val="both"/>
        <w:rPr>
          <w:rFonts w:ascii="Times New Roman" w:hAnsi="Times New Roman"/>
          <w:sz w:val="28"/>
          <w:szCs w:val="28"/>
        </w:rPr>
      </w:pPr>
    </w:p>
    <w:p w14:paraId="76BE3E9E" w14:textId="77777777" w:rsidR="007573A7" w:rsidRDefault="007573A7" w:rsidP="007573A7">
      <w:pPr>
        <w:spacing w:after="0" w:line="240" w:lineRule="auto"/>
        <w:jc w:val="both"/>
        <w:rPr>
          <w:rFonts w:ascii="Times New Roman" w:hAnsi="Times New Roman"/>
          <w:b/>
          <w:bCs/>
          <w:sz w:val="28"/>
          <w:szCs w:val="28"/>
        </w:rPr>
      </w:pPr>
      <w:r>
        <w:rPr>
          <w:rFonts w:ascii="Times New Roman" w:hAnsi="Times New Roman"/>
          <w:b/>
          <w:bCs/>
          <w:sz w:val="28"/>
          <w:szCs w:val="28"/>
        </w:rPr>
        <w:t>O kolik zvýší důchody lednová valorizace</w:t>
      </w:r>
    </w:p>
    <w:p w14:paraId="7B752CB4" w14:textId="77777777" w:rsidR="007573A7" w:rsidRDefault="007573A7" w:rsidP="007573A7">
      <w:pPr>
        <w:spacing w:after="0" w:line="240" w:lineRule="auto"/>
        <w:jc w:val="both"/>
        <w:rPr>
          <w:rFonts w:ascii="Times New Roman" w:hAnsi="Times New Roman"/>
          <w:b/>
          <w:bCs/>
          <w:sz w:val="28"/>
          <w:szCs w:val="28"/>
        </w:rPr>
      </w:pPr>
    </w:p>
    <w:p w14:paraId="5940F897" w14:textId="77777777" w:rsidR="007573A7" w:rsidRDefault="007573A7" w:rsidP="007573A7">
      <w:pPr>
        <w:spacing w:after="0" w:line="240" w:lineRule="auto"/>
        <w:jc w:val="both"/>
        <w:rPr>
          <w:rFonts w:ascii="Times New Roman" w:hAnsi="Times New Roman"/>
          <w:b/>
          <w:bCs/>
          <w:sz w:val="28"/>
          <w:szCs w:val="28"/>
        </w:rPr>
      </w:pPr>
    </w:p>
    <w:p w14:paraId="2C8D94CB" w14:textId="77777777" w:rsidR="007573A7" w:rsidRDefault="007573A7" w:rsidP="007573A7">
      <w:pPr>
        <w:tabs>
          <w:tab w:val="left" w:pos="3969"/>
        </w:tabs>
        <w:spacing w:after="0" w:line="240" w:lineRule="auto"/>
        <w:jc w:val="both"/>
        <w:rPr>
          <w:rFonts w:ascii="Times New Roman" w:hAnsi="Times New Roman"/>
          <w:b/>
          <w:bCs/>
          <w:sz w:val="28"/>
          <w:szCs w:val="28"/>
        </w:rPr>
      </w:pPr>
      <w:r>
        <w:rPr>
          <w:rFonts w:ascii="Times New Roman" w:hAnsi="Times New Roman"/>
          <w:b/>
          <w:bCs/>
          <w:sz w:val="28"/>
          <w:szCs w:val="28"/>
        </w:rPr>
        <w:t>Důchod v roce 2024</w:t>
      </w:r>
      <w:r>
        <w:rPr>
          <w:rFonts w:ascii="Times New Roman" w:hAnsi="Times New Roman"/>
          <w:b/>
          <w:bCs/>
          <w:sz w:val="28"/>
          <w:szCs w:val="28"/>
        </w:rPr>
        <w:tab/>
        <w:t>Nová výše důchodu v roce 2025</w:t>
      </w:r>
    </w:p>
    <w:p w14:paraId="4E9204B7" w14:textId="77777777" w:rsidR="007573A7" w:rsidRDefault="007573A7" w:rsidP="007573A7">
      <w:pPr>
        <w:tabs>
          <w:tab w:val="left" w:pos="3969"/>
        </w:tabs>
        <w:spacing w:after="0" w:line="240" w:lineRule="auto"/>
        <w:jc w:val="both"/>
        <w:rPr>
          <w:rFonts w:ascii="Times New Roman" w:hAnsi="Times New Roman"/>
          <w:b/>
          <w:bCs/>
          <w:sz w:val="28"/>
          <w:szCs w:val="28"/>
        </w:rPr>
      </w:pPr>
    </w:p>
    <w:p w14:paraId="52CBB992"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10 000 Kč</w:t>
      </w:r>
      <w:r>
        <w:rPr>
          <w:rFonts w:ascii="Times New Roman" w:hAnsi="Times New Roman"/>
          <w:sz w:val="28"/>
          <w:szCs w:val="28"/>
        </w:rPr>
        <w:tab/>
        <w:t>10 294 Kč</w:t>
      </w:r>
    </w:p>
    <w:p w14:paraId="6C9AEEC0"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12 000 Kč</w:t>
      </w:r>
      <w:r>
        <w:rPr>
          <w:rFonts w:ascii="Times New Roman" w:hAnsi="Times New Roman"/>
          <w:sz w:val="28"/>
          <w:szCs w:val="28"/>
        </w:rPr>
        <w:tab/>
        <w:t>12 306 Kč</w:t>
      </w:r>
    </w:p>
    <w:p w14:paraId="0EC63E5A"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14 000 Kč</w:t>
      </w:r>
      <w:r>
        <w:rPr>
          <w:rFonts w:ascii="Times New Roman" w:hAnsi="Times New Roman"/>
          <w:sz w:val="28"/>
          <w:szCs w:val="28"/>
        </w:rPr>
        <w:tab/>
        <w:t>14 318 Kč</w:t>
      </w:r>
    </w:p>
    <w:p w14:paraId="6652CD3F"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16 000 Kč</w:t>
      </w:r>
      <w:r>
        <w:rPr>
          <w:rFonts w:ascii="Times New Roman" w:hAnsi="Times New Roman"/>
          <w:sz w:val="28"/>
          <w:szCs w:val="28"/>
        </w:rPr>
        <w:tab/>
        <w:t>16 330 Kč</w:t>
      </w:r>
    </w:p>
    <w:p w14:paraId="1198DFD4"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18 000 Kč</w:t>
      </w:r>
      <w:r>
        <w:rPr>
          <w:rFonts w:ascii="Times New Roman" w:hAnsi="Times New Roman"/>
          <w:sz w:val="28"/>
          <w:szCs w:val="28"/>
        </w:rPr>
        <w:tab/>
        <w:t>18 342 Kč</w:t>
      </w:r>
    </w:p>
    <w:p w14:paraId="30CF77BF"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20 000 Kč</w:t>
      </w:r>
      <w:r>
        <w:rPr>
          <w:rFonts w:ascii="Times New Roman" w:hAnsi="Times New Roman"/>
          <w:sz w:val="28"/>
          <w:szCs w:val="28"/>
        </w:rPr>
        <w:tab/>
        <w:t>20 354 Kč</w:t>
      </w:r>
    </w:p>
    <w:p w14:paraId="2231A8EA"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22 000 Kč</w:t>
      </w:r>
      <w:r>
        <w:rPr>
          <w:rFonts w:ascii="Times New Roman" w:hAnsi="Times New Roman"/>
          <w:sz w:val="28"/>
          <w:szCs w:val="28"/>
        </w:rPr>
        <w:tab/>
        <w:t>22 366 Kč</w:t>
      </w:r>
    </w:p>
    <w:p w14:paraId="6629DA45"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24 000 Kč</w:t>
      </w:r>
      <w:r>
        <w:rPr>
          <w:rFonts w:ascii="Times New Roman" w:hAnsi="Times New Roman"/>
          <w:sz w:val="28"/>
          <w:szCs w:val="28"/>
        </w:rPr>
        <w:tab/>
        <w:t>24 378 Kč</w:t>
      </w:r>
    </w:p>
    <w:p w14:paraId="6EA76AEC"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26 000 Kč</w:t>
      </w:r>
      <w:r>
        <w:rPr>
          <w:rFonts w:ascii="Times New Roman" w:hAnsi="Times New Roman"/>
          <w:sz w:val="28"/>
          <w:szCs w:val="28"/>
        </w:rPr>
        <w:tab/>
        <w:t>26 390 Kč</w:t>
      </w:r>
    </w:p>
    <w:p w14:paraId="27BDC21E"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28 000 Kč</w:t>
      </w:r>
      <w:r>
        <w:rPr>
          <w:rFonts w:ascii="Times New Roman" w:hAnsi="Times New Roman"/>
          <w:sz w:val="28"/>
          <w:szCs w:val="28"/>
        </w:rPr>
        <w:tab/>
        <w:t>28 402 Kč</w:t>
      </w:r>
    </w:p>
    <w:p w14:paraId="35CCBF68"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30 000 Kč</w:t>
      </w:r>
      <w:r>
        <w:rPr>
          <w:rFonts w:ascii="Times New Roman" w:hAnsi="Times New Roman"/>
          <w:sz w:val="28"/>
          <w:szCs w:val="28"/>
        </w:rPr>
        <w:tab/>
        <w:t>30 414 Kč</w:t>
      </w:r>
    </w:p>
    <w:p w14:paraId="0AD7CFB4"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36 000 Kč</w:t>
      </w:r>
      <w:r>
        <w:rPr>
          <w:rFonts w:ascii="Times New Roman" w:hAnsi="Times New Roman"/>
          <w:sz w:val="28"/>
          <w:szCs w:val="28"/>
        </w:rPr>
        <w:tab/>
        <w:t>36 450 Kč</w:t>
      </w:r>
    </w:p>
    <w:p w14:paraId="1447D47B"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40 000 Kč</w:t>
      </w:r>
      <w:r>
        <w:rPr>
          <w:rFonts w:ascii="Times New Roman" w:hAnsi="Times New Roman"/>
          <w:sz w:val="28"/>
          <w:szCs w:val="28"/>
        </w:rPr>
        <w:tab/>
        <w:t>40 474 Kč</w:t>
      </w:r>
    </w:p>
    <w:p w14:paraId="22AF2CFB"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44 000 Kč</w:t>
      </w:r>
      <w:r>
        <w:rPr>
          <w:rFonts w:ascii="Times New Roman" w:hAnsi="Times New Roman"/>
          <w:sz w:val="28"/>
          <w:szCs w:val="28"/>
        </w:rPr>
        <w:tab/>
        <w:t>44 498 Kč</w:t>
      </w:r>
    </w:p>
    <w:p w14:paraId="355D58CC" w14:textId="77777777" w:rsidR="007573A7" w:rsidRDefault="007573A7" w:rsidP="007573A7">
      <w:pPr>
        <w:tabs>
          <w:tab w:val="left" w:pos="3969"/>
        </w:tabs>
        <w:spacing w:after="0" w:line="360" w:lineRule="auto"/>
        <w:jc w:val="both"/>
        <w:rPr>
          <w:rFonts w:ascii="Times New Roman" w:hAnsi="Times New Roman"/>
          <w:sz w:val="28"/>
          <w:szCs w:val="28"/>
        </w:rPr>
      </w:pPr>
    </w:p>
    <w:p w14:paraId="59246C1D" w14:textId="77777777" w:rsidR="007573A7" w:rsidRDefault="007573A7" w:rsidP="007573A7">
      <w:pPr>
        <w:tabs>
          <w:tab w:val="left" w:pos="3969"/>
        </w:tabs>
        <w:spacing w:after="0" w:line="240" w:lineRule="auto"/>
        <w:jc w:val="both"/>
        <w:rPr>
          <w:rFonts w:ascii="Times New Roman" w:hAnsi="Times New Roman"/>
          <w:b/>
          <w:bCs/>
          <w:sz w:val="28"/>
          <w:szCs w:val="28"/>
        </w:rPr>
      </w:pPr>
      <w:r>
        <w:rPr>
          <w:rFonts w:ascii="Times New Roman" w:hAnsi="Times New Roman"/>
          <w:b/>
          <w:bCs/>
          <w:sz w:val="28"/>
          <w:szCs w:val="28"/>
        </w:rPr>
        <w:t>Předčasné důchody se valorizují jinak</w:t>
      </w:r>
    </w:p>
    <w:p w14:paraId="655484DA" w14:textId="77777777" w:rsidR="007573A7" w:rsidRDefault="007573A7" w:rsidP="007573A7">
      <w:pPr>
        <w:tabs>
          <w:tab w:val="left" w:pos="3969"/>
        </w:tabs>
        <w:spacing w:after="0" w:line="240" w:lineRule="auto"/>
        <w:jc w:val="both"/>
        <w:rPr>
          <w:rFonts w:ascii="Times New Roman" w:hAnsi="Times New Roman"/>
          <w:b/>
          <w:bCs/>
          <w:sz w:val="28"/>
          <w:szCs w:val="28"/>
        </w:rPr>
      </w:pPr>
    </w:p>
    <w:p w14:paraId="767983BF" w14:textId="77777777" w:rsidR="007573A7" w:rsidRDefault="007573A7" w:rsidP="007573A7">
      <w:pPr>
        <w:tabs>
          <w:tab w:val="left" w:pos="3969"/>
        </w:tabs>
        <w:spacing w:after="0" w:line="240" w:lineRule="auto"/>
        <w:jc w:val="both"/>
        <w:rPr>
          <w:rFonts w:ascii="Times New Roman" w:hAnsi="Times New Roman"/>
          <w:sz w:val="28"/>
          <w:szCs w:val="28"/>
        </w:rPr>
      </w:pPr>
      <w:r>
        <w:rPr>
          <w:rFonts w:ascii="Times New Roman" w:hAnsi="Times New Roman"/>
          <w:sz w:val="28"/>
          <w:szCs w:val="28"/>
        </w:rPr>
        <w:t xml:space="preserve">     Připomeňme, že pro ty, kteří vstoupí do předčasného důchodu, platí, že pro období od přiznání předčasné penze do dosažení důchodového věku se jim (relativně nově) nevalorizuje procentní výměra. Procentní výměra předčasných starobních důchodů se tedy může poprvé zvýšit až od ledna, jenž následuje po roce, ve kterém jste dosáhli důchodového věku. Základní výměra, která je u všech stejná, se prostřednictvím valorizace zvyšuje.</w:t>
      </w:r>
    </w:p>
    <w:p w14:paraId="2EC02D73" w14:textId="77777777" w:rsidR="007573A7" w:rsidRDefault="007573A7" w:rsidP="007573A7">
      <w:pPr>
        <w:tabs>
          <w:tab w:val="left" w:pos="3969"/>
        </w:tabs>
        <w:spacing w:after="0" w:line="240" w:lineRule="auto"/>
        <w:jc w:val="both"/>
        <w:rPr>
          <w:rFonts w:ascii="Times New Roman" w:hAnsi="Times New Roman"/>
          <w:sz w:val="28"/>
          <w:szCs w:val="28"/>
        </w:rPr>
      </w:pPr>
    </w:p>
    <w:p w14:paraId="1D9C6062" w14:textId="77777777" w:rsidR="007573A7" w:rsidRDefault="007573A7" w:rsidP="007573A7">
      <w:pPr>
        <w:tabs>
          <w:tab w:val="left" w:pos="3969"/>
        </w:tabs>
        <w:spacing w:after="0" w:line="240" w:lineRule="auto"/>
        <w:jc w:val="both"/>
        <w:rPr>
          <w:rFonts w:ascii="Times New Roman" w:hAnsi="Times New Roman"/>
          <w:sz w:val="28"/>
          <w:szCs w:val="28"/>
        </w:rPr>
      </w:pPr>
      <w:r>
        <w:rPr>
          <w:rFonts w:ascii="Times New Roman" w:hAnsi="Times New Roman"/>
          <w:sz w:val="28"/>
          <w:szCs w:val="28"/>
        </w:rPr>
        <w:t>Výpočet navýšení penze pro ty, kteří jsou v předčasném důchodu, je tedy velice jednoduchý.</w:t>
      </w:r>
    </w:p>
    <w:p w14:paraId="132A4DA5" w14:textId="77777777" w:rsidR="007573A7" w:rsidRDefault="007573A7" w:rsidP="007573A7">
      <w:pPr>
        <w:tabs>
          <w:tab w:val="left" w:pos="3969"/>
        </w:tabs>
        <w:spacing w:after="0" w:line="240" w:lineRule="auto"/>
        <w:jc w:val="both"/>
        <w:rPr>
          <w:rFonts w:ascii="Times New Roman" w:hAnsi="Times New Roman"/>
          <w:sz w:val="28"/>
          <w:szCs w:val="28"/>
        </w:rPr>
      </w:pPr>
    </w:p>
    <w:p w14:paraId="58F175B4" w14:textId="77777777" w:rsidR="007573A7" w:rsidRDefault="007573A7" w:rsidP="007573A7">
      <w:pPr>
        <w:tabs>
          <w:tab w:val="left" w:pos="3969"/>
        </w:tabs>
        <w:spacing w:after="0" w:line="240" w:lineRule="auto"/>
        <w:jc w:val="both"/>
        <w:rPr>
          <w:rFonts w:ascii="Times New Roman" w:hAnsi="Times New Roman"/>
          <w:sz w:val="28"/>
          <w:szCs w:val="28"/>
        </w:rPr>
      </w:pPr>
    </w:p>
    <w:p w14:paraId="423D4E29" w14:textId="77777777" w:rsidR="007573A7" w:rsidRDefault="007573A7" w:rsidP="007573A7">
      <w:pPr>
        <w:tabs>
          <w:tab w:val="left" w:pos="3969"/>
        </w:tabs>
        <w:spacing w:after="0" w:line="240" w:lineRule="auto"/>
        <w:jc w:val="both"/>
        <w:rPr>
          <w:rFonts w:ascii="Times New Roman" w:hAnsi="Times New Roman"/>
          <w:sz w:val="28"/>
          <w:szCs w:val="28"/>
        </w:rPr>
      </w:pPr>
    </w:p>
    <w:p w14:paraId="44EC5795" w14:textId="77777777" w:rsidR="007573A7" w:rsidRDefault="007573A7" w:rsidP="007573A7">
      <w:pPr>
        <w:tabs>
          <w:tab w:val="left" w:pos="3969"/>
        </w:tabs>
        <w:spacing w:after="0" w:line="240" w:lineRule="auto"/>
        <w:jc w:val="both"/>
        <w:rPr>
          <w:rFonts w:ascii="Times New Roman" w:hAnsi="Times New Roman"/>
          <w:sz w:val="28"/>
          <w:szCs w:val="28"/>
        </w:rPr>
      </w:pPr>
    </w:p>
    <w:p w14:paraId="39E8BD0E" w14:textId="77777777" w:rsidR="007573A7" w:rsidRDefault="007573A7" w:rsidP="007573A7">
      <w:pPr>
        <w:tabs>
          <w:tab w:val="left" w:pos="3969"/>
        </w:tabs>
        <w:spacing w:after="0" w:line="240" w:lineRule="auto"/>
        <w:jc w:val="both"/>
        <w:rPr>
          <w:rFonts w:ascii="Times New Roman" w:hAnsi="Times New Roman"/>
          <w:sz w:val="28"/>
          <w:szCs w:val="28"/>
        </w:rPr>
      </w:pPr>
    </w:p>
    <w:p w14:paraId="30A99854" w14:textId="77777777" w:rsidR="007573A7" w:rsidRDefault="007573A7" w:rsidP="007573A7">
      <w:pPr>
        <w:tabs>
          <w:tab w:val="left" w:pos="3969"/>
        </w:tabs>
        <w:spacing w:after="0" w:line="240" w:lineRule="auto"/>
        <w:jc w:val="both"/>
        <w:rPr>
          <w:rFonts w:ascii="Times New Roman" w:hAnsi="Times New Roman"/>
          <w:b/>
          <w:bCs/>
          <w:sz w:val="28"/>
          <w:szCs w:val="28"/>
        </w:rPr>
      </w:pPr>
      <w:r>
        <w:rPr>
          <w:rFonts w:ascii="Times New Roman" w:hAnsi="Times New Roman"/>
          <w:b/>
          <w:bCs/>
          <w:sz w:val="28"/>
          <w:szCs w:val="28"/>
        </w:rPr>
        <w:t>O kolik zvýší lednová valorizace předčasné důchody</w:t>
      </w:r>
    </w:p>
    <w:p w14:paraId="7545AAF9" w14:textId="77777777" w:rsidR="007573A7" w:rsidRDefault="007573A7" w:rsidP="007573A7">
      <w:pPr>
        <w:tabs>
          <w:tab w:val="left" w:pos="3969"/>
        </w:tabs>
        <w:spacing w:after="0" w:line="240" w:lineRule="auto"/>
        <w:jc w:val="both"/>
        <w:rPr>
          <w:rFonts w:ascii="Times New Roman" w:hAnsi="Times New Roman"/>
          <w:b/>
          <w:bCs/>
          <w:sz w:val="28"/>
          <w:szCs w:val="28"/>
        </w:rPr>
      </w:pPr>
    </w:p>
    <w:p w14:paraId="0CBD1835" w14:textId="77777777" w:rsidR="007573A7" w:rsidRDefault="007573A7" w:rsidP="007573A7">
      <w:pPr>
        <w:tabs>
          <w:tab w:val="left" w:pos="3969"/>
        </w:tabs>
        <w:spacing w:after="0" w:line="240" w:lineRule="auto"/>
        <w:jc w:val="both"/>
        <w:rPr>
          <w:rFonts w:ascii="Times New Roman" w:hAnsi="Times New Roman"/>
          <w:b/>
          <w:bCs/>
          <w:sz w:val="28"/>
          <w:szCs w:val="28"/>
        </w:rPr>
      </w:pPr>
    </w:p>
    <w:p w14:paraId="4D566592" w14:textId="77777777" w:rsidR="007573A7" w:rsidRDefault="007573A7" w:rsidP="007573A7">
      <w:pPr>
        <w:tabs>
          <w:tab w:val="left" w:pos="3969"/>
        </w:tabs>
        <w:spacing w:after="0" w:line="240" w:lineRule="auto"/>
        <w:jc w:val="both"/>
        <w:rPr>
          <w:rFonts w:ascii="Times New Roman" w:hAnsi="Times New Roman"/>
          <w:b/>
          <w:bCs/>
          <w:sz w:val="28"/>
          <w:szCs w:val="28"/>
        </w:rPr>
      </w:pPr>
      <w:r>
        <w:rPr>
          <w:rFonts w:ascii="Times New Roman" w:hAnsi="Times New Roman"/>
          <w:b/>
          <w:bCs/>
          <w:sz w:val="28"/>
          <w:szCs w:val="28"/>
        </w:rPr>
        <w:t>Důchod v roce 2024</w:t>
      </w:r>
      <w:r>
        <w:rPr>
          <w:rFonts w:ascii="Times New Roman" w:hAnsi="Times New Roman"/>
          <w:b/>
          <w:bCs/>
          <w:sz w:val="28"/>
          <w:szCs w:val="28"/>
        </w:rPr>
        <w:tab/>
        <w:t>Nová výše důchodu v roce 2025</w:t>
      </w:r>
    </w:p>
    <w:p w14:paraId="06837459" w14:textId="77777777" w:rsidR="007573A7" w:rsidRDefault="007573A7" w:rsidP="007573A7">
      <w:pPr>
        <w:tabs>
          <w:tab w:val="left" w:pos="3969"/>
        </w:tabs>
        <w:spacing w:after="0" w:line="240" w:lineRule="auto"/>
        <w:jc w:val="both"/>
        <w:rPr>
          <w:rFonts w:ascii="Times New Roman" w:hAnsi="Times New Roman"/>
          <w:b/>
          <w:bCs/>
          <w:sz w:val="28"/>
          <w:szCs w:val="28"/>
        </w:rPr>
      </w:pPr>
    </w:p>
    <w:p w14:paraId="7C1339CB"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10 000 Kč</w:t>
      </w:r>
      <w:r>
        <w:rPr>
          <w:rFonts w:ascii="Times New Roman" w:hAnsi="Times New Roman"/>
          <w:sz w:val="28"/>
          <w:szCs w:val="28"/>
        </w:rPr>
        <w:tab/>
        <w:t>10 260 Kč</w:t>
      </w:r>
    </w:p>
    <w:p w14:paraId="089D1B2F"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12 000 Kč</w:t>
      </w:r>
      <w:r>
        <w:rPr>
          <w:rFonts w:ascii="Times New Roman" w:hAnsi="Times New Roman"/>
          <w:sz w:val="28"/>
          <w:szCs w:val="28"/>
        </w:rPr>
        <w:tab/>
        <w:t>12 260 Kč</w:t>
      </w:r>
    </w:p>
    <w:p w14:paraId="0E28860F"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14 000 Kč</w:t>
      </w:r>
      <w:r>
        <w:rPr>
          <w:rFonts w:ascii="Times New Roman" w:hAnsi="Times New Roman"/>
          <w:sz w:val="28"/>
          <w:szCs w:val="28"/>
        </w:rPr>
        <w:tab/>
        <w:t>14 260 Kč</w:t>
      </w:r>
    </w:p>
    <w:p w14:paraId="43ABB8D4"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16 000 Kč</w:t>
      </w:r>
      <w:r>
        <w:rPr>
          <w:rFonts w:ascii="Times New Roman" w:hAnsi="Times New Roman"/>
          <w:sz w:val="28"/>
          <w:szCs w:val="28"/>
        </w:rPr>
        <w:tab/>
        <w:t>16 260 Kč</w:t>
      </w:r>
    </w:p>
    <w:p w14:paraId="2DDE6C84"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18 000 Kč</w:t>
      </w:r>
      <w:r>
        <w:rPr>
          <w:rFonts w:ascii="Times New Roman" w:hAnsi="Times New Roman"/>
          <w:sz w:val="28"/>
          <w:szCs w:val="28"/>
        </w:rPr>
        <w:tab/>
        <w:t>18 260 Kč</w:t>
      </w:r>
    </w:p>
    <w:p w14:paraId="48F5D314"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20 000 Kč</w:t>
      </w:r>
      <w:r>
        <w:rPr>
          <w:rFonts w:ascii="Times New Roman" w:hAnsi="Times New Roman"/>
          <w:sz w:val="28"/>
          <w:szCs w:val="28"/>
        </w:rPr>
        <w:tab/>
        <w:t>20 260 Kč</w:t>
      </w:r>
    </w:p>
    <w:p w14:paraId="19AF78EA"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22 000 Kč</w:t>
      </w:r>
      <w:r>
        <w:rPr>
          <w:rFonts w:ascii="Times New Roman" w:hAnsi="Times New Roman"/>
          <w:sz w:val="28"/>
          <w:szCs w:val="28"/>
        </w:rPr>
        <w:tab/>
        <w:t>22 260 Kč</w:t>
      </w:r>
    </w:p>
    <w:p w14:paraId="7BBE69E4"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24 000 Kč</w:t>
      </w:r>
      <w:r>
        <w:rPr>
          <w:rFonts w:ascii="Times New Roman" w:hAnsi="Times New Roman"/>
          <w:sz w:val="28"/>
          <w:szCs w:val="28"/>
        </w:rPr>
        <w:tab/>
        <w:t>24 260 Kč</w:t>
      </w:r>
    </w:p>
    <w:p w14:paraId="52F15B92"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26 000 Kč</w:t>
      </w:r>
      <w:r>
        <w:rPr>
          <w:rFonts w:ascii="Times New Roman" w:hAnsi="Times New Roman"/>
          <w:sz w:val="28"/>
          <w:szCs w:val="28"/>
        </w:rPr>
        <w:tab/>
        <w:t>26 260 Kč</w:t>
      </w:r>
    </w:p>
    <w:p w14:paraId="1052C0BD"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28 000 Kč</w:t>
      </w:r>
      <w:r>
        <w:rPr>
          <w:rFonts w:ascii="Times New Roman" w:hAnsi="Times New Roman"/>
          <w:sz w:val="28"/>
          <w:szCs w:val="28"/>
        </w:rPr>
        <w:tab/>
        <w:t xml:space="preserve"> 28 260 Kč</w:t>
      </w:r>
    </w:p>
    <w:p w14:paraId="51B8DE30"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30 000 Kč</w:t>
      </w:r>
      <w:r>
        <w:rPr>
          <w:rFonts w:ascii="Times New Roman" w:hAnsi="Times New Roman"/>
          <w:sz w:val="28"/>
          <w:szCs w:val="28"/>
        </w:rPr>
        <w:tab/>
        <w:t>30 260 Kč</w:t>
      </w:r>
    </w:p>
    <w:p w14:paraId="3C30B4E0"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36 000 Kč</w:t>
      </w:r>
      <w:r>
        <w:rPr>
          <w:rFonts w:ascii="Times New Roman" w:hAnsi="Times New Roman"/>
          <w:sz w:val="28"/>
          <w:szCs w:val="28"/>
        </w:rPr>
        <w:tab/>
        <w:t>36 260 Kč</w:t>
      </w:r>
    </w:p>
    <w:p w14:paraId="3397BC42"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40 000 Kč</w:t>
      </w:r>
      <w:r>
        <w:rPr>
          <w:rFonts w:ascii="Times New Roman" w:hAnsi="Times New Roman"/>
          <w:sz w:val="28"/>
          <w:szCs w:val="28"/>
        </w:rPr>
        <w:tab/>
        <w:t>40 260 Kč</w:t>
      </w:r>
    </w:p>
    <w:p w14:paraId="5F1E035F" w14:textId="77777777" w:rsidR="007573A7" w:rsidRDefault="007573A7" w:rsidP="007573A7">
      <w:pPr>
        <w:tabs>
          <w:tab w:val="left" w:pos="3969"/>
        </w:tabs>
        <w:spacing w:after="0" w:line="360" w:lineRule="auto"/>
        <w:jc w:val="both"/>
        <w:rPr>
          <w:rFonts w:ascii="Times New Roman" w:hAnsi="Times New Roman"/>
          <w:sz w:val="28"/>
          <w:szCs w:val="28"/>
        </w:rPr>
      </w:pPr>
      <w:r>
        <w:rPr>
          <w:rFonts w:ascii="Times New Roman" w:hAnsi="Times New Roman"/>
          <w:sz w:val="28"/>
          <w:szCs w:val="28"/>
        </w:rPr>
        <w:t>44 000 Kč</w:t>
      </w:r>
      <w:r>
        <w:rPr>
          <w:rFonts w:ascii="Times New Roman" w:hAnsi="Times New Roman"/>
          <w:sz w:val="28"/>
          <w:szCs w:val="28"/>
        </w:rPr>
        <w:tab/>
        <w:t>44 260 Kč</w:t>
      </w:r>
    </w:p>
    <w:p w14:paraId="1D7433B9" w14:textId="77777777" w:rsidR="007573A7" w:rsidRDefault="007573A7" w:rsidP="007573A7">
      <w:pPr>
        <w:tabs>
          <w:tab w:val="left" w:pos="3969"/>
        </w:tabs>
        <w:spacing w:after="0" w:line="360" w:lineRule="auto"/>
        <w:jc w:val="both"/>
        <w:rPr>
          <w:rFonts w:ascii="Times New Roman" w:hAnsi="Times New Roman"/>
          <w:sz w:val="28"/>
          <w:szCs w:val="28"/>
        </w:rPr>
      </w:pPr>
    </w:p>
    <w:p w14:paraId="0DF0FC61" w14:textId="77777777" w:rsidR="007573A7" w:rsidRDefault="007573A7" w:rsidP="007573A7">
      <w:pPr>
        <w:tabs>
          <w:tab w:val="left" w:pos="3969"/>
        </w:tabs>
        <w:spacing w:after="0" w:line="240" w:lineRule="auto"/>
        <w:jc w:val="both"/>
        <w:rPr>
          <w:rFonts w:ascii="Times New Roman" w:hAnsi="Times New Roman"/>
          <w:sz w:val="28"/>
          <w:szCs w:val="28"/>
        </w:rPr>
      </w:pPr>
      <w:r>
        <w:rPr>
          <w:rFonts w:ascii="Times New Roman" w:hAnsi="Times New Roman"/>
          <w:sz w:val="28"/>
          <w:szCs w:val="28"/>
        </w:rPr>
        <w:t xml:space="preserve">     Při letošní lednové valorizaci se zásluhová část penze – tedy procentní výměra – nezvyšovala vůbec a stejným postupem, jako nyní naroste předčasná penze, se letos v lednu zvýšil důchod všem (relativně si tedy více polepšili lidé s nízkými důchody).</w:t>
      </w:r>
    </w:p>
    <w:p w14:paraId="710EC33E" w14:textId="77777777" w:rsidR="007573A7" w:rsidRDefault="007573A7" w:rsidP="007573A7">
      <w:pPr>
        <w:tabs>
          <w:tab w:val="left" w:pos="3969"/>
        </w:tabs>
        <w:spacing w:after="0" w:line="240" w:lineRule="auto"/>
        <w:jc w:val="both"/>
        <w:rPr>
          <w:rFonts w:ascii="Times New Roman" w:hAnsi="Times New Roman"/>
          <w:sz w:val="28"/>
          <w:szCs w:val="28"/>
        </w:rPr>
      </w:pPr>
    </w:p>
    <w:p w14:paraId="5E650F97" w14:textId="77777777" w:rsidR="007573A7" w:rsidRDefault="007573A7" w:rsidP="007573A7">
      <w:pPr>
        <w:tabs>
          <w:tab w:val="left" w:pos="3969"/>
        </w:tabs>
        <w:spacing w:after="0" w:line="240" w:lineRule="auto"/>
        <w:jc w:val="both"/>
        <w:rPr>
          <w:rFonts w:ascii="Times New Roman" w:hAnsi="Times New Roman"/>
          <w:sz w:val="28"/>
          <w:szCs w:val="28"/>
        </w:rPr>
      </w:pPr>
      <w:r>
        <w:rPr>
          <w:rFonts w:ascii="Times New Roman" w:hAnsi="Times New Roman"/>
          <w:sz w:val="28"/>
          <w:szCs w:val="28"/>
        </w:rPr>
        <w:t xml:space="preserve">     Tak jako loni bude i letos o valorizačním navýšení stát některé příjemce informovat jen elektronicky. Jde o příjemce penzí, kteří si nechávají důchod vyplácet na běžný účet. Těm přijde informace jako zpráva pro příjemce s platbou důchodu. Stát tím ročně ušetří kolem 45 mil. Kč. Důchodcům, kteří si nechávají penzi vyplácet prostřednictvím České pošty, nebo např. těm, kterým chodí peníze do zahraničí, budou i nadále o valorizaci chodit dopisy.</w:t>
      </w:r>
    </w:p>
    <w:p w14:paraId="66140D9D" w14:textId="77777777" w:rsidR="007573A7" w:rsidRDefault="007573A7" w:rsidP="007573A7">
      <w:pPr>
        <w:tabs>
          <w:tab w:val="left" w:pos="3969"/>
        </w:tabs>
        <w:spacing w:after="0" w:line="240" w:lineRule="auto"/>
        <w:jc w:val="both"/>
        <w:rPr>
          <w:rFonts w:ascii="Times New Roman" w:hAnsi="Times New Roman"/>
          <w:sz w:val="28"/>
          <w:szCs w:val="28"/>
        </w:rPr>
      </w:pPr>
    </w:p>
    <w:p w14:paraId="2A5B203F" w14:textId="77777777" w:rsidR="007573A7" w:rsidRDefault="007573A7" w:rsidP="007573A7">
      <w:pPr>
        <w:tabs>
          <w:tab w:val="left" w:pos="3969"/>
        </w:tabs>
        <w:spacing w:after="0" w:line="240" w:lineRule="auto"/>
        <w:jc w:val="both"/>
        <w:rPr>
          <w:rFonts w:ascii="Times New Roman" w:hAnsi="Times New Roman"/>
          <w:sz w:val="28"/>
          <w:szCs w:val="28"/>
        </w:rPr>
      </w:pPr>
    </w:p>
    <w:p w14:paraId="04F0CD0F" w14:textId="77777777" w:rsidR="007573A7" w:rsidRDefault="007573A7" w:rsidP="007573A7">
      <w:pPr>
        <w:tabs>
          <w:tab w:val="left" w:pos="3969"/>
        </w:tabs>
        <w:spacing w:after="0" w:line="240" w:lineRule="auto"/>
        <w:jc w:val="both"/>
        <w:rPr>
          <w:rFonts w:ascii="Times New Roman" w:hAnsi="Times New Roman"/>
          <w:sz w:val="28"/>
          <w:szCs w:val="28"/>
        </w:rPr>
      </w:pPr>
    </w:p>
    <w:p w14:paraId="24F76675" w14:textId="77777777" w:rsidR="007573A7" w:rsidRDefault="007573A7" w:rsidP="007573A7">
      <w:pPr>
        <w:tabs>
          <w:tab w:val="left" w:pos="3969"/>
        </w:tabs>
        <w:spacing w:after="0" w:line="240" w:lineRule="auto"/>
        <w:jc w:val="both"/>
        <w:rPr>
          <w:rFonts w:ascii="Times New Roman" w:hAnsi="Times New Roman"/>
          <w:sz w:val="28"/>
          <w:szCs w:val="28"/>
        </w:rPr>
      </w:pPr>
    </w:p>
    <w:p w14:paraId="42225E36" w14:textId="77777777" w:rsidR="007573A7" w:rsidRDefault="007573A7" w:rsidP="007573A7">
      <w:pPr>
        <w:tabs>
          <w:tab w:val="left" w:pos="3969"/>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Důchody jsou nejvyšší v historii a s jejich pravidelnou valorizací se počítá i v důchodové reformě, kterou připravilo Ministerstvo práce a sociálních věcí. Každoroční navýšení bude i nadále inflaci kompenzovat v plném rozsahu, uvedl ministr práce a sociálních věcí Marian Jurečka, který naráží na to, že valorizační mechanismus na začátku příštího roku ovlivní v plné míře růst cen a z jedné třetiny také růst reálných mezd.</w:t>
      </w:r>
    </w:p>
    <w:p w14:paraId="3B8510F0" w14:textId="77777777" w:rsidR="007573A7" w:rsidRDefault="007573A7" w:rsidP="007573A7">
      <w:pPr>
        <w:tabs>
          <w:tab w:val="left" w:pos="3969"/>
        </w:tabs>
        <w:spacing w:after="0" w:line="240" w:lineRule="auto"/>
        <w:jc w:val="both"/>
        <w:rPr>
          <w:rFonts w:ascii="Times New Roman" w:hAnsi="Times New Roman"/>
          <w:sz w:val="28"/>
          <w:szCs w:val="28"/>
        </w:rPr>
      </w:pPr>
    </w:p>
    <w:p w14:paraId="7AE7A06C" w14:textId="77777777" w:rsidR="007573A7" w:rsidRDefault="007573A7" w:rsidP="007573A7">
      <w:pPr>
        <w:tabs>
          <w:tab w:val="left" w:pos="3969"/>
        </w:tabs>
        <w:spacing w:after="0" w:line="240" w:lineRule="auto"/>
        <w:jc w:val="both"/>
        <w:rPr>
          <w:rFonts w:ascii="Times New Roman" w:hAnsi="Times New Roman"/>
          <w:sz w:val="28"/>
          <w:szCs w:val="28"/>
        </w:rPr>
      </w:pPr>
      <w:r>
        <w:rPr>
          <w:rFonts w:ascii="Times New Roman" w:hAnsi="Times New Roman"/>
          <w:sz w:val="28"/>
          <w:szCs w:val="28"/>
        </w:rPr>
        <w:t>Zdroj: Měšec.cz</w:t>
      </w:r>
    </w:p>
    <w:p w14:paraId="23025C40" w14:textId="77777777" w:rsidR="007573A7" w:rsidRDefault="007573A7" w:rsidP="007573A7">
      <w:pPr>
        <w:tabs>
          <w:tab w:val="left" w:pos="3969"/>
        </w:tabs>
        <w:spacing w:after="0" w:line="240" w:lineRule="auto"/>
        <w:jc w:val="both"/>
        <w:rPr>
          <w:rFonts w:ascii="Times New Roman" w:hAnsi="Times New Roman"/>
          <w:sz w:val="28"/>
          <w:szCs w:val="28"/>
        </w:rPr>
      </w:pPr>
    </w:p>
    <w:p w14:paraId="2C99D765" w14:textId="77777777" w:rsidR="007573A7" w:rsidRDefault="007573A7" w:rsidP="007573A7">
      <w:pPr>
        <w:tabs>
          <w:tab w:val="left" w:pos="3969"/>
        </w:tabs>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14:paraId="24E916DC" w14:textId="77777777" w:rsidR="007573A7" w:rsidRDefault="007573A7" w:rsidP="007573A7">
      <w:pPr>
        <w:tabs>
          <w:tab w:val="left" w:pos="3969"/>
        </w:tabs>
        <w:spacing w:after="0" w:line="360" w:lineRule="auto"/>
        <w:jc w:val="both"/>
        <w:rPr>
          <w:rFonts w:ascii="Times New Roman" w:hAnsi="Times New Roman"/>
          <w:b/>
          <w:bCs/>
          <w:sz w:val="28"/>
          <w:szCs w:val="28"/>
        </w:rPr>
      </w:pPr>
    </w:p>
    <w:p w14:paraId="1D1EAF3F" w14:textId="77777777" w:rsidR="007573A7" w:rsidRDefault="007573A7" w:rsidP="007573A7">
      <w:pPr>
        <w:tabs>
          <w:tab w:val="left" w:pos="3969"/>
        </w:tabs>
        <w:spacing w:after="0" w:line="360" w:lineRule="auto"/>
        <w:jc w:val="both"/>
        <w:rPr>
          <w:rFonts w:ascii="Times New Roman" w:hAnsi="Times New Roman"/>
          <w:b/>
          <w:bCs/>
          <w:sz w:val="28"/>
          <w:szCs w:val="28"/>
        </w:rPr>
      </w:pPr>
    </w:p>
    <w:p w14:paraId="3D35B5A4" w14:textId="77777777" w:rsidR="007573A7" w:rsidRDefault="007573A7" w:rsidP="007573A7">
      <w:pPr>
        <w:spacing w:after="0" w:line="240" w:lineRule="auto"/>
        <w:jc w:val="both"/>
        <w:rPr>
          <w:rFonts w:ascii="Times New Roman" w:hAnsi="Times New Roman"/>
          <w:sz w:val="28"/>
          <w:szCs w:val="28"/>
        </w:rPr>
      </w:pPr>
    </w:p>
    <w:p w14:paraId="675E6893" w14:textId="77777777" w:rsidR="008E2E69" w:rsidRDefault="008E2E69" w:rsidP="008C306D"/>
    <w:p w14:paraId="15F44807" w14:textId="77777777" w:rsidR="007573A7" w:rsidRDefault="007573A7" w:rsidP="008C306D"/>
    <w:p w14:paraId="468F645A" w14:textId="77777777" w:rsidR="007573A7" w:rsidRDefault="007573A7" w:rsidP="008C306D"/>
    <w:p w14:paraId="3BF15AAA" w14:textId="77777777" w:rsidR="007573A7" w:rsidRDefault="007573A7" w:rsidP="008C306D"/>
    <w:p w14:paraId="104D797F" w14:textId="77777777" w:rsidR="007573A7" w:rsidRDefault="007573A7" w:rsidP="008C306D"/>
    <w:p w14:paraId="720F0346" w14:textId="77777777" w:rsidR="007573A7" w:rsidRDefault="007573A7" w:rsidP="008C306D"/>
    <w:p w14:paraId="4C397F42" w14:textId="77777777" w:rsidR="007573A7" w:rsidRDefault="007573A7" w:rsidP="008C306D"/>
    <w:p w14:paraId="5F282650" w14:textId="77777777" w:rsidR="007573A7" w:rsidRDefault="007573A7" w:rsidP="008C306D"/>
    <w:p w14:paraId="58F4536C" w14:textId="77777777" w:rsidR="007573A7" w:rsidRDefault="007573A7" w:rsidP="008C306D"/>
    <w:p w14:paraId="6D471575" w14:textId="77777777" w:rsidR="007573A7" w:rsidRDefault="007573A7" w:rsidP="008C306D"/>
    <w:p w14:paraId="6AE8EE2A" w14:textId="77777777" w:rsidR="007573A7" w:rsidRDefault="007573A7" w:rsidP="008C306D"/>
    <w:p w14:paraId="44C26CE5" w14:textId="77777777" w:rsidR="007573A7" w:rsidRDefault="007573A7" w:rsidP="008C306D"/>
    <w:p w14:paraId="136EACAE" w14:textId="77777777" w:rsidR="007573A7" w:rsidRDefault="007573A7" w:rsidP="008C306D"/>
    <w:p w14:paraId="056DE102" w14:textId="77777777" w:rsidR="007573A7" w:rsidRDefault="007573A7" w:rsidP="008C306D"/>
    <w:p w14:paraId="1F38B9AB" w14:textId="77777777" w:rsidR="007573A7" w:rsidRDefault="007573A7" w:rsidP="008C306D"/>
    <w:p w14:paraId="141B6046" w14:textId="77777777" w:rsidR="007573A7" w:rsidRDefault="007573A7" w:rsidP="008C306D"/>
    <w:p w14:paraId="042E598B" w14:textId="77777777" w:rsidR="007573A7" w:rsidRDefault="007573A7" w:rsidP="008C306D"/>
    <w:p w14:paraId="55ABA356" w14:textId="77777777" w:rsidR="007573A7" w:rsidRDefault="007573A7" w:rsidP="008C306D"/>
    <w:p w14:paraId="610CBEAC" w14:textId="77777777" w:rsidR="007573A7" w:rsidRDefault="007573A7" w:rsidP="008C306D"/>
    <w:p w14:paraId="13E8D024" w14:textId="77777777" w:rsidR="007573A7" w:rsidRDefault="007573A7" w:rsidP="008C306D"/>
    <w:p w14:paraId="577A14E6" w14:textId="77777777" w:rsidR="007573A7" w:rsidRDefault="007573A7" w:rsidP="008C306D"/>
    <w:p w14:paraId="7C59176A" w14:textId="77777777" w:rsidR="008A200C" w:rsidRDefault="008A200C" w:rsidP="008A200C">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NÁVRH PRONAJÍMATELE NA ZVÝŠENÍ NÁJEMNÉHO</w:t>
      </w:r>
    </w:p>
    <w:p w14:paraId="00E435B2" w14:textId="77777777" w:rsidR="008A200C" w:rsidRDefault="008A200C" w:rsidP="008A200C">
      <w:pPr>
        <w:spacing w:after="0" w:line="240" w:lineRule="auto"/>
        <w:jc w:val="center"/>
        <w:rPr>
          <w:rFonts w:ascii="Times New Roman" w:hAnsi="Times New Roman"/>
          <w:b/>
          <w:bCs/>
          <w:sz w:val="28"/>
          <w:szCs w:val="28"/>
        </w:rPr>
      </w:pPr>
      <w:r>
        <w:rPr>
          <w:rFonts w:ascii="Times New Roman" w:hAnsi="Times New Roman"/>
          <w:b/>
          <w:bCs/>
          <w:sz w:val="28"/>
          <w:szCs w:val="28"/>
        </w:rPr>
        <w:t>NESMÍ PŘEKROČIT SROVNATELNÉ OBVYKLÉ NÁJEMNÉ</w:t>
      </w:r>
    </w:p>
    <w:p w14:paraId="4DECAEA0" w14:textId="77777777" w:rsidR="008A200C" w:rsidRDefault="008A200C" w:rsidP="008A200C">
      <w:pPr>
        <w:spacing w:after="0" w:line="240" w:lineRule="auto"/>
        <w:jc w:val="center"/>
        <w:rPr>
          <w:rFonts w:ascii="Times New Roman" w:hAnsi="Times New Roman"/>
          <w:b/>
          <w:bCs/>
          <w:sz w:val="28"/>
          <w:szCs w:val="28"/>
        </w:rPr>
      </w:pPr>
    </w:p>
    <w:p w14:paraId="0BF41C7A" w14:textId="77777777" w:rsidR="008A200C" w:rsidRDefault="008A200C" w:rsidP="008A200C">
      <w:pPr>
        <w:spacing w:after="0" w:line="240" w:lineRule="auto"/>
        <w:jc w:val="center"/>
        <w:rPr>
          <w:rFonts w:ascii="Times New Roman" w:hAnsi="Times New Roman"/>
          <w:b/>
          <w:bCs/>
          <w:sz w:val="28"/>
          <w:szCs w:val="28"/>
        </w:rPr>
      </w:pPr>
    </w:p>
    <w:p w14:paraId="2EF525ED" w14:textId="77777777" w:rsidR="008A200C" w:rsidRDefault="008A200C" w:rsidP="008A200C">
      <w:pPr>
        <w:spacing w:after="0" w:line="240" w:lineRule="auto"/>
        <w:jc w:val="center"/>
        <w:rPr>
          <w:rFonts w:ascii="Times New Roman" w:hAnsi="Times New Roman"/>
          <w:b/>
          <w:bCs/>
          <w:sz w:val="28"/>
          <w:szCs w:val="28"/>
        </w:rPr>
      </w:pPr>
    </w:p>
    <w:p w14:paraId="0DBCB205" w14:textId="77777777" w:rsidR="008A200C" w:rsidRDefault="008A200C" w:rsidP="008A200C">
      <w:pPr>
        <w:spacing w:after="0" w:line="240" w:lineRule="auto"/>
        <w:jc w:val="both"/>
        <w:rPr>
          <w:rFonts w:ascii="Times New Roman" w:hAnsi="Times New Roman"/>
          <w:b/>
          <w:bCs/>
          <w:sz w:val="28"/>
          <w:szCs w:val="28"/>
        </w:rPr>
      </w:pPr>
      <w:r>
        <w:rPr>
          <w:rFonts w:ascii="Times New Roman" w:hAnsi="Times New Roman"/>
          <w:b/>
          <w:bCs/>
          <w:sz w:val="28"/>
          <w:szCs w:val="28"/>
        </w:rPr>
        <w:t>Když pronajímatel navrhuje zvýšení nájemného, musí doložit výši srovnatelného nájemného obvyklého v místě a čase. Musí to předložit už nájemci v předsoudní fázi jednáním, nebo stačí až u soudu, když se nedohodnou?</w:t>
      </w:r>
    </w:p>
    <w:p w14:paraId="1B0610C8" w14:textId="77777777" w:rsidR="008A200C" w:rsidRDefault="008A200C" w:rsidP="008A200C">
      <w:pPr>
        <w:spacing w:after="0" w:line="240" w:lineRule="auto"/>
        <w:jc w:val="both"/>
        <w:rPr>
          <w:rFonts w:ascii="Times New Roman" w:hAnsi="Times New Roman"/>
          <w:b/>
          <w:bCs/>
          <w:sz w:val="28"/>
          <w:szCs w:val="28"/>
        </w:rPr>
      </w:pPr>
    </w:p>
    <w:p w14:paraId="52BE8D84" w14:textId="77777777" w:rsidR="008A200C" w:rsidRDefault="008A200C" w:rsidP="008A200C">
      <w:pPr>
        <w:spacing w:after="0" w:line="240" w:lineRule="auto"/>
        <w:jc w:val="both"/>
        <w:rPr>
          <w:rFonts w:ascii="Times New Roman" w:hAnsi="Times New Roman"/>
          <w:b/>
          <w:bCs/>
          <w:sz w:val="28"/>
          <w:szCs w:val="28"/>
        </w:rPr>
      </w:pPr>
    </w:p>
    <w:p w14:paraId="7347D804" w14:textId="77777777" w:rsidR="008A200C" w:rsidRDefault="008A200C" w:rsidP="008A200C">
      <w:pPr>
        <w:spacing w:after="0" w:line="240" w:lineRule="auto"/>
        <w:jc w:val="both"/>
      </w:pPr>
      <w:r>
        <w:rPr>
          <w:rFonts w:ascii="Times New Roman" w:hAnsi="Times New Roman"/>
          <w:sz w:val="28"/>
          <w:szCs w:val="28"/>
        </w:rPr>
        <w:t xml:space="preserve">     Neujednají-li si strany nájemní smlouvy (pronajímatel a nájemce) zvyšování nájemného nebo nevyloučí-li naopak možnost zvyšování nájemného výslovně, může pronajímatel v písemné formě navrhnout nájemci zvýšení nájemného </w:t>
      </w:r>
      <w:r>
        <w:rPr>
          <w:rFonts w:ascii="Times New Roman" w:hAnsi="Times New Roman"/>
          <w:i/>
          <w:iCs/>
          <w:sz w:val="28"/>
          <w:szCs w:val="28"/>
        </w:rPr>
        <w:t>(§ 2249 odst. 1 občanského zákoníku).</w:t>
      </w:r>
    </w:p>
    <w:p w14:paraId="26371434" w14:textId="77777777" w:rsidR="008A200C" w:rsidRDefault="008A200C" w:rsidP="008A200C">
      <w:pPr>
        <w:spacing w:after="0" w:line="240" w:lineRule="auto"/>
        <w:jc w:val="both"/>
        <w:rPr>
          <w:rFonts w:ascii="Times New Roman" w:hAnsi="Times New Roman"/>
          <w:i/>
          <w:iCs/>
          <w:sz w:val="28"/>
          <w:szCs w:val="28"/>
        </w:rPr>
      </w:pPr>
    </w:p>
    <w:p w14:paraId="2A0EE762" w14:textId="77777777" w:rsidR="008A200C" w:rsidRDefault="008A200C" w:rsidP="008A200C">
      <w:pPr>
        <w:spacing w:after="0" w:line="240" w:lineRule="auto"/>
        <w:jc w:val="both"/>
        <w:rPr>
          <w:rFonts w:ascii="Times New Roman" w:hAnsi="Times New Roman"/>
          <w:b/>
          <w:bCs/>
          <w:sz w:val="28"/>
          <w:szCs w:val="28"/>
        </w:rPr>
      </w:pPr>
      <w:r>
        <w:rPr>
          <w:rFonts w:ascii="Times New Roman" w:hAnsi="Times New Roman"/>
          <w:b/>
          <w:bCs/>
          <w:sz w:val="28"/>
          <w:szCs w:val="28"/>
        </w:rPr>
        <w:t>Limity omezující zvýšení nájemného</w:t>
      </w:r>
    </w:p>
    <w:p w14:paraId="18CF61F0" w14:textId="77777777" w:rsidR="008A200C" w:rsidRDefault="008A200C" w:rsidP="008A200C">
      <w:pPr>
        <w:spacing w:after="0" w:line="240" w:lineRule="auto"/>
        <w:jc w:val="both"/>
        <w:rPr>
          <w:rFonts w:ascii="Times New Roman" w:hAnsi="Times New Roman"/>
          <w:b/>
          <w:bCs/>
          <w:sz w:val="28"/>
          <w:szCs w:val="28"/>
        </w:rPr>
      </w:pPr>
    </w:p>
    <w:p w14:paraId="66ECE4AA"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Zvýšení může být navrženo až do výše srovnatelného nájemného obvyklého v daném místě, pokud navržené zvýšení spolu s tím, k němuž již došlo v posledních třech letech, nebude vyšší než dvacet procent. (Jinak řečeno, nájemné může být zvýšeno nejvýše o 20 % v průběhu po sobě jdoucích 3 let).</w:t>
      </w:r>
    </w:p>
    <w:p w14:paraId="290D3B9B" w14:textId="77777777" w:rsidR="008A200C" w:rsidRDefault="008A200C" w:rsidP="008A200C">
      <w:pPr>
        <w:spacing w:after="0" w:line="240" w:lineRule="auto"/>
        <w:jc w:val="both"/>
        <w:rPr>
          <w:rFonts w:ascii="Times New Roman" w:hAnsi="Times New Roman"/>
          <w:sz w:val="28"/>
          <w:szCs w:val="28"/>
        </w:rPr>
      </w:pPr>
    </w:p>
    <w:p w14:paraId="7BB467B8"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K návrhu učiněnému dříve než po uplynutí dvanácti měsíců, v nichž nájemné nebylo zvýšeno, nebo který neobsahuje výši nájemného a nedokládá splnění podmínek podle tohoto ustanovení, se nepřihlíží.</w:t>
      </w:r>
    </w:p>
    <w:p w14:paraId="52FC09CF" w14:textId="77777777" w:rsidR="008A200C" w:rsidRDefault="008A200C" w:rsidP="008A200C">
      <w:pPr>
        <w:spacing w:after="0" w:line="240" w:lineRule="auto"/>
        <w:jc w:val="both"/>
        <w:rPr>
          <w:rFonts w:ascii="Times New Roman" w:hAnsi="Times New Roman"/>
          <w:sz w:val="28"/>
          <w:szCs w:val="28"/>
        </w:rPr>
      </w:pPr>
    </w:p>
    <w:p w14:paraId="2A112FBB"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Nedojde-li k dohodě účastníků o nové výši nájemného (která má před rozhodnutím soudu o zvýšení nájemného přednost) a jsou-li splněny zákonné předpoklady, je soud oprávněn (a zároveň povinen) zasáhnout do obsahu nájemního vztahu a nájemné z bytu určit (s účinností od podání žaloby).</w:t>
      </w:r>
    </w:p>
    <w:p w14:paraId="7060D121" w14:textId="77777777" w:rsidR="008A200C" w:rsidRDefault="008A200C" w:rsidP="008A200C">
      <w:pPr>
        <w:spacing w:after="0" w:line="240" w:lineRule="auto"/>
        <w:jc w:val="both"/>
        <w:rPr>
          <w:rFonts w:ascii="Times New Roman" w:hAnsi="Times New Roman"/>
          <w:sz w:val="28"/>
          <w:szCs w:val="28"/>
        </w:rPr>
      </w:pPr>
    </w:p>
    <w:p w14:paraId="4D43C1AB" w14:textId="77777777" w:rsidR="008A200C" w:rsidRDefault="008A200C" w:rsidP="008A200C">
      <w:pPr>
        <w:spacing w:after="0" w:line="240" w:lineRule="auto"/>
        <w:jc w:val="both"/>
      </w:pPr>
      <w:r>
        <w:rPr>
          <w:rFonts w:ascii="Times New Roman" w:hAnsi="Times New Roman"/>
          <w:sz w:val="28"/>
          <w:szCs w:val="28"/>
        </w:rPr>
        <w:t xml:space="preserve">     Nájemci pak vznikne povinnost platit vyšší nájemné až po pravomocném rozhodnutí soudu o zvýšení nájemného, byť s účinky již od podání žaloby, což zákon soudu výslovně </w:t>
      </w:r>
      <w:r>
        <w:rPr>
          <w:rFonts w:ascii="Times New Roman" w:hAnsi="Times New Roman"/>
          <w:i/>
          <w:iCs/>
          <w:sz w:val="28"/>
          <w:szCs w:val="28"/>
        </w:rPr>
        <w:t xml:space="preserve">(§ 2249 odst. 3 poslední věta občanského zákoníku) </w:t>
      </w:r>
      <w:r>
        <w:rPr>
          <w:rFonts w:ascii="Times New Roman" w:hAnsi="Times New Roman"/>
          <w:sz w:val="28"/>
          <w:szCs w:val="28"/>
        </w:rPr>
        <w:t>umožňuje.</w:t>
      </w:r>
    </w:p>
    <w:p w14:paraId="3B699F81" w14:textId="77777777" w:rsidR="008A200C" w:rsidRDefault="008A200C" w:rsidP="008A200C">
      <w:pPr>
        <w:spacing w:after="0" w:line="240" w:lineRule="auto"/>
        <w:jc w:val="both"/>
        <w:rPr>
          <w:rFonts w:ascii="Times New Roman" w:hAnsi="Times New Roman"/>
          <w:sz w:val="28"/>
          <w:szCs w:val="28"/>
        </w:rPr>
      </w:pPr>
    </w:p>
    <w:p w14:paraId="5E18DE4B" w14:textId="77777777" w:rsidR="008A200C" w:rsidRDefault="008A200C" w:rsidP="008A200C">
      <w:pPr>
        <w:spacing w:after="0" w:line="240" w:lineRule="auto"/>
        <w:jc w:val="both"/>
        <w:rPr>
          <w:rFonts w:ascii="Times New Roman" w:hAnsi="Times New Roman"/>
          <w:b/>
          <w:bCs/>
          <w:sz w:val="28"/>
          <w:szCs w:val="28"/>
        </w:rPr>
      </w:pPr>
      <w:r>
        <w:rPr>
          <w:rFonts w:ascii="Times New Roman" w:hAnsi="Times New Roman"/>
          <w:b/>
          <w:bCs/>
          <w:sz w:val="28"/>
          <w:szCs w:val="28"/>
        </w:rPr>
        <w:t>Jednání o zvýšení nájemného probíhá ve dvou fázích</w:t>
      </w:r>
    </w:p>
    <w:p w14:paraId="7B14D98E" w14:textId="77777777" w:rsidR="008A200C" w:rsidRDefault="008A200C" w:rsidP="008A200C">
      <w:pPr>
        <w:spacing w:after="0" w:line="240" w:lineRule="auto"/>
        <w:jc w:val="both"/>
        <w:rPr>
          <w:rFonts w:ascii="Times New Roman" w:hAnsi="Times New Roman"/>
          <w:b/>
          <w:bCs/>
          <w:sz w:val="28"/>
          <w:szCs w:val="28"/>
        </w:rPr>
      </w:pPr>
    </w:p>
    <w:p w14:paraId="69EB1585" w14:textId="77777777" w:rsidR="008A200C" w:rsidRDefault="008A200C" w:rsidP="008A200C">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Proces zvyšování nájemného z bytu zákon upravuje jako dvoufázový. Nejprve musí účastníci nájemního vztahu jednat o zvýšení nájemného podle písemného návrhu pronajímatele doručeného nájemci </w:t>
      </w:r>
      <w:r>
        <w:rPr>
          <w:rFonts w:ascii="Times New Roman" w:hAnsi="Times New Roman"/>
          <w:i/>
          <w:iCs/>
          <w:sz w:val="28"/>
          <w:szCs w:val="28"/>
        </w:rPr>
        <w:t xml:space="preserve">(§ 2249 odst. 1 OZ) </w:t>
      </w:r>
      <w:r>
        <w:rPr>
          <w:rFonts w:ascii="Times New Roman" w:hAnsi="Times New Roman"/>
          <w:sz w:val="28"/>
          <w:szCs w:val="28"/>
        </w:rPr>
        <w:t xml:space="preserve">a teprve v případě jeho neúspěchu rozhodne na návrh pronajímatele o zvýšení nájemného soud </w:t>
      </w:r>
      <w:r>
        <w:rPr>
          <w:rFonts w:ascii="Times New Roman" w:hAnsi="Times New Roman"/>
          <w:i/>
          <w:iCs/>
          <w:sz w:val="28"/>
          <w:szCs w:val="28"/>
        </w:rPr>
        <w:t>(§ 2249 odst. 3 OZ).</w:t>
      </w:r>
    </w:p>
    <w:p w14:paraId="7AA56FBF" w14:textId="77777777" w:rsidR="008A200C" w:rsidRDefault="008A200C" w:rsidP="008A200C">
      <w:pPr>
        <w:spacing w:after="0" w:line="240" w:lineRule="auto"/>
        <w:jc w:val="both"/>
        <w:rPr>
          <w:rFonts w:ascii="Times New Roman" w:hAnsi="Times New Roman"/>
          <w:i/>
          <w:iCs/>
          <w:sz w:val="28"/>
          <w:szCs w:val="28"/>
        </w:rPr>
      </w:pPr>
    </w:p>
    <w:p w14:paraId="37BCE9D3" w14:textId="77777777" w:rsidR="008A200C" w:rsidRDefault="008A200C" w:rsidP="008A200C">
      <w:pPr>
        <w:spacing w:after="0" w:line="240" w:lineRule="auto"/>
        <w:jc w:val="both"/>
      </w:pPr>
      <w:r>
        <w:rPr>
          <w:rFonts w:ascii="Times New Roman" w:hAnsi="Times New Roman"/>
          <w:sz w:val="28"/>
          <w:szCs w:val="28"/>
        </w:rPr>
        <w:t xml:space="preserve">     První fáze, která je povinná, začíná písemným návrhem pronajímatele, v němž nájemci navrhne zvýšení nájemného </w:t>
      </w:r>
      <w:r>
        <w:rPr>
          <w:rFonts w:ascii="Times New Roman" w:hAnsi="Times New Roman"/>
          <w:i/>
          <w:iCs/>
          <w:sz w:val="28"/>
          <w:szCs w:val="28"/>
        </w:rPr>
        <w:t>(§ 2249 odst. 1 OZ)</w:t>
      </w:r>
      <w:r>
        <w:rPr>
          <w:rFonts w:ascii="Times New Roman" w:hAnsi="Times New Roman"/>
          <w:sz w:val="28"/>
          <w:szCs w:val="28"/>
        </w:rPr>
        <w:t xml:space="preserve">, a končí </w:t>
      </w:r>
      <w:r>
        <w:rPr>
          <w:rFonts w:ascii="Times New Roman" w:hAnsi="Times New Roman"/>
          <w:i/>
          <w:iCs/>
          <w:sz w:val="28"/>
          <w:szCs w:val="28"/>
        </w:rPr>
        <w:t>(§ 2249 odst. 3 OZ)</w:t>
      </w:r>
      <w:r>
        <w:rPr>
          <w:rFonts w:ascii="Times New Roman" w:hAnsi="Times New Roman"/>
          <w:sz w:val="28"/>
          <w:szCs w:val="28"/>
        </w:rPr>
        <w:t xml:space="preserve"> tím, že nájemce do dvou měsíců od doručení návrhu sdělí pronajímateli, že s návrhem souhlasí, popř. počínaje prvním dnem třetího měsíce následujícího po jeho dojití začne zvýšené nájemné platit.</w:t>
      </w:r>
    </w:p>
    <w:p w14:paraId="65630BCE" w14:textId="77777777" w:rsidR="008A200C" w:rsidRDefault="008A200C" w:rsidP="008A200C">
      <w:pPr>
        <w:spacing w:after="0" w:line="240" w:lineRule="auto"/>
        <w:jc w:val="both"/>
        <w:rPr>
          <w:rFonts w:ascii="Times New Roman" w:hAnsi="Times New Roman"/>
          <w:sz w:val="28"/>
          <w:szCs w:val="28"/>
        </w:rPr>
      </w:pPr>
    </w:p>
    <w:p w14:paraId="23C8DAF8"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Nebo naopak nájemce dá pronajímateli najevo svůj nesouhlas – ať již výslovně, nebo tím, že nechá marně uplynout zákonem stanovenou dvouměsíční lhůtu, aniž by začal zvýšené nájemné hradit.</w:t>
      </w:r>
    </w:p>
    <w:p w14:paraId="6B851C9B" w14:textId="77777777" w:rsidR="008A200C" w:rsidRDefault="008A200C" w:rsidP="008A200C">
      <w:pPr>
        <w:spacing w:after="0" w:line="240" w:lineRule="auto"/>
        <w:jc w:val="both"/>
        <w:rPr>
          <w:rFonts w:ascii="Times New Roman" w:hAnsi="Times New Roman"/>
          <w:sz w:val="28"/>
          <w:szCs w:val="28"/>
        </w:rPr>
      </w:pPr>
    </w:p>
    <w:p w14:paraId="6CA74F35" w14:textId="77777777" w:rsidR="008A200C" w:rsidRDefault="008A200C" w:rsidP="008A200C">
      <w:pPr>
        <w:spacing w:after="0" w:line="240" w:lineRule="auto"/>
        <w:jc w:val="both"/>
        <w:rPr>
          <w:rFonts w:ascii="Times New Roman" w:hAnsi="Times New Roman"/>
          <w:sz w:val="28"/>
          <w:szCs w:val="28"/>
        </w:rPr>
      </w:pPr>
    </w:p>
    <w:p w14:paraId="6996897B" w14:textId="77777777" w:rsidR="008A200C" w:rsidRDefault="008A200C" w:rsidP="008A200C">
      <w:pPr>
        <w:spacing w:after="0" w:line="240" w:lineRule="auto"/>
        <w:jc w:val="both"/>
        <w:rPr>
          <w:rFonts w:ascii="Times New Roman" w:hAnsi="Times New Roman"/>
          <w:b/>
          <w:bCs/>
          <w:sz w:val="28"/>
          <w:szCs w:val="28"/>
        </w:rPr>
      </w:pPr>
      <w:r>
        <w:rPr>
          <w:rFonts w:ascii="Times New Roman" w:hAnsi="Times New Roman"/>
          <w:b/>
          <w:bCs/>
          <w:sz w:val="28"/>
          <w:szCs w:val="28"/>
        </w:rPr>
        <w:t>Fáze před soudem nemůže proběhnout bez mimosoudního pokusu o dohodu</w:t>
      </w:r>
    </w:p>
    <w:p w14:paraId="4F251CCF" w14:textId="77777777" w:rsidR="008A200C" w:rsidRDefault="008A200C" w:rsidP="008A200C">
      <w:pPr>
        <w:spacing w:after="0" w:line="240" w:lineRule="auto"/>
        <w:jc w:val="both"/>
        <w:rPr>
          <w:rFonts w:ascii="Times New Roman" w:hAnsi="Times New Roman"/>
          <w:b/>
          <w:bCs/>
          <w:sz w:val="28"/>
          <w:szCs w:val="28"/>
        </w:rPr>
      </w:pPr>
    </w:p>
    <w:p w14:paraId="5DCF04F8" w14:textId="77777777" w:rsidR="008A200C" w:rsidRDefault="008A200C" w:rsidP="008A200C">
      <w:pPr>
        <w:spacing w:after="0" w:line="240" w:lineRule="auto"/>
        <w:jc w:val="both"/>
      </w:pPr>
      <w:r>
        <w:rPr>
          <w:rFonts w:ascii="Times New Roman" w:hAnsi="Times New Roman"/>
          <w:b/>
          <w:bCs/>
          <w:sz w:val="28"/>
          <w:szCs w:val="28"/>
        </w:rPr>
        <w:t xml:space="preserve">     </w:t>
      </w:r>
      <w:r>
        <w:rPr>
          <w:rFonts w:ascii="Times New Roman" w:hAnsi="Times New Roman"/>
          <w:sz w:val="28"/>
          <w:szCs w:val="28"/>
        </w:rPr>
        <w:t>Cílem první fáze procesu zvyšování nájemného je umožnit stranám dohodnout se o úpravě výše nájemného mimosoudně.</w:t>
      </w:r>
    </w:p>
    <w:p w14:paraId="69FE7AC7" w14:textId="77777777" w:rsidR="008A200C" w:rsidRDefault="008A200C" w:rsidP="008A200C">
      <w:pPr>
        <w:spacing w:after="0" w:line="240" w:lineRule="auto"/>
        <w:jc w:val="both"/>
        <w:rPr>
          <w:rFonts w:ascii="Times New Roman" w:hAnsi="Times New Roman"/>
          <w:sz w:val="28"/>
          <w:szCs w:val="28"/>
        </w:rPr>
      </w:pPr>
    </w:p>
    <w:p w14:paraId="62B91894"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Druhá fáze začíná podáním žaloby pronajímatele o určení nové výše nájemného u soudu, kterou se soud může věcně zabývat jen v případě, že žalobě předcházela první fáze. Tedy jen v případě, že se pronajímatel neúspěšně pokusil o mimosoudní dohodu o zvýšení nájemného.</w:t>
      </w:r>
    </w:p>
    <w:p w14:paraId="71F0E25E" w14:textId="77777777" w:rsidR="008A200C" w:rsidRDefault="008A200C" w:rsidP="008A200C">
      <w:pPr>
        <w:spacing w:after="0" w:line="240" w:lineRule="auto"/>
        <w:jc w:val="both"/>
        <w:rPr>
          <w:rFonts w:ascii="Times New Roman" w:hAnsi="Times New Roman"/>
          <w:sz w:val="28"/>
          <w:szCs w:val="28"/>
        </w:rPr>
      </w:pPr>
    </w:p>
    <w:p w14:paraId="412932F9" w14:textId="77777777" w:rsidR="008A200C" w:rsidRDefault="008A200C" w:rsidP="008A200C">
      <w:pPr>
        <w:spacing w:after="0" w:line="240" w:lineRule="auto"/>
        <w:jc w:val="both"/>
      </w:pPr>
      <w:r>
        <w:rPr>
          <w:rFonts w:ascii="Times New Roman" w:hAnsi="Times New Roman"/>
          <w:sz w:val="28"/>
          <w:szCs w:val="28"/>
        </w:rPr>
        <w:t xml:space="preserve">     Návrh pronajímatele na zvýšení nájemného podle </w:t>
      </w:r>
      <w:r>
        <w:rPr>
          <w:rFonts w:ascii="Times New Roman" w:hAnsi="Times New Roman"/>
          <w:i/>
          <w:iCs/>
          <w:sz w:val="28"/>
          <w:szCs w:val="28"/>
        </w:rPr>
        <w:t>§ 2249 odst. 1 OZ</w:t>
      </w:r>
      <w:r>
        <w:rPr>
          <w:rFonts w:ascii="Times New Roman" w:hAnsi="Times New Roman"/>
          <w:sz w:val="28"/>
          <w:szCs w:val="28"/>
        </w:rPr>
        <w:t xml:space="preserve"> (tedy návrh, kterým začíná první fáze procesu zvyšování nájemného) je návrhem na změnu smlouvy o nájmu bytu, pro který stanoví zákon (stejně jako pro nájemní smlouvu v </w:t>
      </w:r>
      <w:r>
        <w:rPr>
          <w:rFonts w:ascii="Times New Roman" w:hAnsi="Times New Roman"/>
          <w:i/>
          <w:iCs/>
          <w:sz w:val="28"/>
          <w:szCs w:val="28"/>
        </w:rPr>
        <w:t xml:space="preserve">§ 2237 </w:t>
      </w:r>
      <w:proofErr w:type="gramStart"/>
      <w:r>
        <w:rPr>
          <w:rFonts w:ascii="Times New Roman" w:hAnsi="Times New Roman"/>
          <w:i/>
          <w:iCs/>
          <w:sz w:val="28"/>
          <w:szCs w:val="28"/>
        </w:rPr>
        <w:t>OZ</w:t>
      </w:r>
      <w:r>
        <w:rPr>
          <w:rFonts w:ascii="Times New Roman" w:hAnsi="Times New Roman"/>
          <w:sz w:val="28"/>
          <w:szCs w:val="28"/>
        </w:rPr>
        <w:t xml:space="preserve"> )</w:t>
      </w:r>
      <w:proofErr w:type="gramEnd"/>
      <w:r>
        <w:rPr>
          <w:rFonts w:ascii="Times New Roman" w:hAnsi="Times New Roman"/>
          <w:sz w:val="28"/>
          <w:szCs w:val="28"/>
        </w:rPr>
        <w:t xml:space="preserve"> písemnou formu.</w:t>
      </w:r>
    </w:p>
    <w:p w14:paraId="649559FD" w14:textId="77777777" w:rsidR="008A200C" w:rsidRDefault="008A200C" w:rsidP="008A200C">
      <w:pPr>
        <w:spacing w:after="0" w:line="240" w:lineRule="auto"/>
        <w:jc w:val="both"/>
        <w:rPr>
          <w:rFonts w:ascii="Times New Roman" w:hAnsi="Times New Roman"/>
          <w:sz w:val="28"/>
          <w:szCs w:val="28"/>
        </w:rPr>
      </w:pPr>
    </w:p>
    <w:p w14:paraId="50AA2F74"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Z obsahu návrhu na zvýšení nájemného musí být zřejmé, od kdy má být nájemné zvýšeno, a musí být zřejmá i jeho navrhovaná výše.</w:t>
      </w:r>
    </w:p>
    <w:p w14:paraId="2BEB483D" w14:textId="77777777" w:rsidR="008A200C" w:rsidRDefault="008A200C" w:rsidP="008A200C">
      <w:pPr>
        <w:spacing w:after="0" w:line="240" w:lineRule="auto"/>
        <w:jc w:val="both"/>
        <w:rPr>
          <w:rFonts w:ascii="Times New Roman" w:hAnsi="Times New Roman"/>
          <w:sz w:val="28"/>
          <w:szCs w:val="28"/>
        </w:rPr>
      </w:pPr>
    </w:p>
    <w:p w14:paraId="7C3F107E" w14:textId="77777777" w:rsidR="008A200C" w:rsidRDefault="008A200C" w:rsidP="008A200C">
      <w:pPr>
        <w:spacing w:after="0" w:line="240" w:lineRule="auto"/>
        <w:jc w:val="both"/>
      </w:pPr>
      <w:r>
        <w:rPr>
          <w:rFonts w:ascii="Times New Roman" w:hAnsi="Times New Roman"/>
          <w:sz w:val="28"/>
          <w:szCs w:val="28"/>
        </w:rPr>
        <w:t xml:space="preserve">     V </w:t>
      </w:r>
      <w:r>
        <w:rPr>
          <w:rFonts w:ascii="Times New Roman" w:hAnsi="Times New Roman"/>
          <w:i/>
          <w:iCs/>
          <w:sz w:val="28"/>
          <w:szCs w:val="28"/>
        </w:rPr>
        <w:t>§ 2249 odst. 1 OZ</w:t>
      </w:r>
      <w:r>
        <w:rPr>
          <w:rFonts w:ascii="Times New Roman" w:hAnsi="Times New Roman"/>
          <w:sz w:val="28"/>
          <w:szCs w:val="28"/>
        </w:rPr>
        <w:t xml:space="preserve"> jsou stanoveny také další podmínky, které musí návrh pronajímatele splňovat. Pronajímatel může navrhnout zvýšení nájemného jen do výše srovnatelného nájemného obvyklého v daném místě, navrhované zvýšení spolu s tím, k němuž došlo v posledních třech letech, nesmí být vyšší než 20 % a zvýšení nájemného může nájemci navrhovat až po uplynutí 12 měsíců od poslední změny výše nájemného.</w:t>
      </w:r>
    </w:p>
    <w:p w14:paraId="1A68A4CA" w14:textId="77777777" w:rsidR="008A200C" w:rsidRDefault="008A200C" w:rsidP="008A200C">
      <w:pPr>
        <w:spacing w:after="0" w:line="240" w:lineRule="auto"/>
        <w:jc w:val="both"/>
        <w:rPr>
          <w:rFonts w:ascii="Times New Roman" w:hAnsi="Times New Roman"/>
          <w:sz w:val="28"/>
          <w:szCs w:val="28"/>
        </w:rPr>
      </w:pPr>
    </w:p>
    <w:p w14:paraId="3B86AC54" w14:textId="77777777" w:rsidR="008A200C" w:rsidRDefault="008A200C" w:rsidP="008A200C">
      <w:pPr>
        <w:spacing w:after="0" w:line="240" w:lineRule="auto"/>
        <w:jc w:val="both"/>
      </w:pPr>
      <w:r>
        <w:rPr>
          <w:rFonts w:ascii="Times New Roman" w:hAnsi="Times New Roman"/>
          <w:sz w:val="28"/>
          <w:szCs w:val="28"/>
        </w:rPr>
        <w:t xml:space="preserve">     Zákon také v </w:t>
      </w:r>
      <w:r>
        <w:rPr>
          <w:rFonts w:ascii="Times New Roman" w:hAnsi="Times New Roman"/>
          <w:i/>
          <w:iCs/>
          <w:sz w:val="28"/>
          <w:szCs w:val="28"/>
        </w:rPr>
        <w:t xml:space="preserve">§ 2249 odst. 1 OZ </w:t>
      </w:r>
      <w:r>
        <w:rPr>
          <w:rFonts w:ascii="Times New Roman" w:hAnsi="Times New Roman"/>
          <w:sz w:val="28"/>
          <w:szCs w:val="28"/>
        </w:rPr>
        <w:t>výslovně stanoví, že k návrhu, který bude učiněn dříve, nebo který neobsahuje výši nájemného a nedokládá splnění podmínek stanovených v tomto ustanovení, se nepřihlíží.</w:t>
      </w:r>
    </w:p>
    <w:p w14:paraId="388DEF47" w14:textId="77777777" w:rsidR="008A200C" w:rsidRDefault="008A200C" w:rsidP="008A200C">
      <w:pPr>
        <w:spacing w:after="0" w:line="240" w:lineRule="auto"/>
        <w:jc w:val="both"/>
        <w:rPr>
          <w:rFonts w:ascii="Times New Roman" w:hAnsi="Times New Roman"/>
          <w:sz w:val="28"/>
          <w:szCs w:val="28"/>
        </w:rPr>
      </w:pPr>
    </w:p>
    <w:p w14:paraId="12B78605" w14:textId="77777777" w:rsidR="00A25DB7" w:rsidRDefault="00A25DB7" w:rsidP="008A200C">
      <w:pPr>
        <w:spacing w:after="0" w:line="240" w:lineRule="auto"/>
        <w:jc w:val="both"/>
        <w:rPr>
          <w:rFonts w:ascii="Times New Roman" w:hAnsi="Times New Roman"/>
          <w:sz w:val="28"/>
          <w:szCs w:val="28"/>
        </w:rPr>
      </w:pPr>
    </w:p>
    <w:p w14:paraId="1A776761" w14:textId="77777777" w:rsidR="00A25DB7" w:rsidRDefault="00A25DB7" w:rsidP="008A200C">
      <w:pPr>
        <w:spacing w:after="0" w:line="240" w:lineRule="auto"/>
        <w:jc w:val="both"/>
        <w:rPr>
          <w:rFonts w:ascii="Times New Roman" w:hAnsi="Times New Roman"/>
          <w:sz w:val="28"/>
          <w:szCs w:val="28"/>
        </w:rPr>
      </w:pPr>
    </w:p>
    <w:p w14:paraId="38214BB0" w14:textId="77777777" w:rsidR="008A200C" w:rsidRDefault="008A200C" w:rsidP="008A200C">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Musí být doloženo, že zvýšené nájemné nepřevyšuje nájemné obvyklé</w:t>
      </w:r>
    </w:p>
    <w:p w14:paraId="7061710E" w14:textId="77777777" w:rsidR="008A200C" w:rsidRDefault="008A200C" w:rsidP="008A200C">
      <w:pPr>
        <w:spacing w:after="0" w:line="240" w:lineRule="auto"/>
        <w:jc w:val="both"/>
        <w:rPr>
          <w:rFonts w:ascii="Times New Roman" w:hAnsi="Times New Roman"/>
          <w:b/>
          <w:bCs/>
          <w:sz w:val="28"/>
          <w:szCs w:val="28"/>
        </w:rPr>
      </w:pPr>
    </w:p>
    <w:p w14:paraId="653B2949"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Úprava dvoufázového procesu zvyšování nájemného, kdy v první fázi jednají strany o dohodě o nové výši nájemného, o níž se pronajímatel musí vždy pokusit (neúspěšné absolvování první fáze je podmínkou pro podání žaloby u soudu), klade zvýšený důraz na úpravu výše nájemného dohodou stran, bez ingerence soudu.</w:t>
      </w:r>
    </w:p>
    <w:p w14:paraId="29ABB175" w14:textId="77777777" w:rsidR="008A200C" w:rsidRDefault="008A200C" w:rsidP="008A200C">
      <w:pPr>
        <w:spacing w:after="0" w:line="240" w:lineRule="auto"/>
        <w:jc w:val="both"/>
        <w:rPr>
          <w:rFonts w:ascii="Times New Roman" w:hAnsi="Times New Roman"/>
          <w:sz w:val="28"/>
          <w:szCs w:val="28"/>
        </w:rPr>
      </w:pPr>
    </w:p>
    <w:p w14:paraId="3AC3AA79"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Současně omezeními, kterými je v první fázi procesu zvyšování nájemného pronajímatel vázán, motivuje nájemce k uzavření takovéto mimosoudní dohody.</w:t>
      </w:r>
    </w:p>
    <w:p w14:paraId="7F6FBD0B" w14:textId="77777777" w:rsidR="008A200C" w:rsidRDefault="008A200C" w:rsidP="008A200C">
      <w:pPr>
        <w:spacing w:after="0" w:line="240" w:lineRule="auto"/>
        <w:jc w:val="both"/>
        <w:rPr>
          <w:rFonts w:ascii="Times New Roman" w:hAnsi="Times New Roman"/>
          <w:sz w:val="28"/>
          <w:szCs w:val="28"/>
        </w:rPr>
      </w:pPr>
    </w:p>
    <w:p w14:paraId="7CB44E12" w14:textId="77777777" w:rsidR="008A200C" w:rsidRDefault="008A200C" w:rsidP="008A200C">
      <w:pPr>
        <w:spacing w:after="0" w:line="240" w:lineRule="auto"/>
        <w:jc w:val="both"/>
      </w:pPr>
      <w:r>
        <w:rPr>
          <w:rFonts w:ascii="Times New Roman" w:hAnsi="Times New Roman"/>
          <w:sz w:val="28"/>
          <w:szCs w:val="28"/>
        </w:rPr>
        <w:t xml:space="preserve">     Nájemce by měl být z návrhu schopen posoudit, zda pronajímatelem navrhované zvýšení odpovídá podmínkám stanoveným v </w:t>
      </w:r>
      <w:r>
        <w:rPr>
          <w:rFonts w:ascii="Times New Roman" w:hAnsi="Times New Roman"/>
          <w:i/>
          <w:iCs/>
          <w:sz w:val="28"/>
          <w:szCs w:val="28"/>
        </w:rPr>
        <w:t>§ 2249 odst. 1 OZ</w:t>
      </w:r>
      <w:r>
        <w:rPr>
          <w:rFonts w:ascii="Times New Roman" w:hAnsi="Times New Roman"/>
          <w:sz w:val="28"/>
          <w:szCs w:val="28"/>
        </w:rPr>
        <w:t>, aby mohl zvážit, zda má akceptovat návrh na dohodu o nové výši nájemného.</w:t>
      </w:r>
    </w:p>
    <w:p w14:paraId="2C240B24" w14:textId="77777777" w:rsidR="008A200C" w:rsidRDefault="008A200C" w:rsidP="008A200C">
      <w:pPr>
        <w:spacing w:after="0" w:line="240" w:lineRule="auto"/>
        <w:jc w:val="both"/>
        <w:rPr>
          <w:rFonts w:ascii="Times New Roman" w:hAnsi="Times New Roman"/>
          <w:sz w:val="28"/>
          <w:szCs w:val="28"/>
        </w:rPr>
      </w:pPr>
    </w:p>
    <w:p w14:paraId="7DCC2EA1"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Je-li jednou z podmínek, že pronajímatel může navrhnout zvýšení nájemného jen do výše srovnatelného nájemného obvyklého v daném místě, musí doložit i splnění této podmínky. Z návrhu pronajímatele by tedy mělo vyplývat, že výše nájemného, kterou nově navrhuje, nepřekračuje výši obvyklého nájemného v daném místě a čase.</w:t>
      </w:r>
    </w:p>
    <w:p w14:paraId="1D25CC6E" w14:textId="77777777" w:rsidR="008A200C" w:rsidRDefault="008A200C" w:rsidP="008A200C">
      <w:pPr>
        <w:spacing w:after="0" w:line="240" w:lineRule="auto"/>
        <w:jc w:val="both"/>
        <w:rPr>
          <w:rFonts w:ascii="Times New Roman" w:hAnsi="Times New Roman"/>
          <w:sz w:val="28"/>
          <w:szCs w:val="28"/>
        </w:rPr>
      </w:pPr>
    </w:p>
    <w:p w14:paraId="4E2047D7" w14:textId="77777777" w:rsidR="008A200C" w:rsidRDefault="008A200C" w:rsidP="008A200C">
      <w:pPr>
        <w:spacing w:after="0" w:line="240" w:lineRule="auto"/>
        <w:jc w:val="both"/>
      </w:pPr>
      <w:r>
        <w:rPr>
          <w:rFonts w:ascii="Times New Roman" w:hAnsi="Times New Roman"/>
          <w:sz w:val="28"/>
          <w:szCs w:val="28"/>
        </w:rPr>
        <w:t xml:space="preserve">     Povinnost doložit splnění podmínek, výslovně stanovenou v</w:t>
      </w:r>
      <w:r>
        <w:rPr>
          <w:rFonts w:ascii="Times New Roman" w:hAnsi="Times New Roman"/>
          <w:i/>
          <w:iCs/>
          <w:sz w:val="28"/>
          <w:szCs w:val="28"/>
        </w:rPr>
        <w:t>§ 2249 odst. 1 OZ</w:t>
      </w:r>
      <w:r>
        <w:rPr>
          <w:rFonts w:ascii="Times New Roman" w:hAnsi="Times New Roman"/>
          <w:sz w:val="28"/>
          <w:szCs w:val="28"/>
        </w:rPr>
        <w:t>, tedy i výši srovnatelného obvyklého nájemného, nelze podle výkladu soudů považovat za zbytečný formalismus a nadbytečnou zátěž pro pronajímatele.</w:t>
      </w:r>
    </w:p>
    <w:p w14:paraId="4770DF91" w14:textId="77777777" w:rsidR="008A200C" w:rsidRDefault="008A200C" w:rsidP="008A200C">
      <w:pPr>
        <w:spacing w:after="0" w:line="240" w:lineRule="auto"/>
        <w:jc w:val="both"/>
        <w:rPr>
          <w:rFonts w:ascii="Times New Roman" w:hAnsi="Times New Roman"/>
          <w:sz w:val="28"/>
          <w:szCs w:val="28"/>
        </w:rPr>
      </w:pPr>
    </w:p>
    <w:p w14:paraId="503D9D0F" w14:textId="77777777" w:rsidR="008A200C" w:rsidRDefault="008A200C" w:rsidP="008A200C">
      <w:pPr>
        <w:spacing w:after="0" w:line="240" w:lineRule="auto"/>
        <w:jc w:val="both"/>
        <w:rPr>
          <w:rFonts w:ascii="Times New Roman" w:hAnsi="Times New Roman"/>
          <w:sz w:val="28"/>
          <w:szCs w:val="28"/>
        </w:rPr>
      </w:pPr>
    </w:p>
    <w:p w14:paraId="66BF2B0E" w14:textId="77777777" w:rsidR="008A200C" w:rsidRDefault="008A200C" w:rsidP="008A200C">
      <w:pPr>
        <w:spacing w:after="0" w:line="240" w:lineRule="auto"/>
        <w:jc w:val="both"/>
        <w:rPr>
          <w:rFonts w:ascii="Times New Roman" w:hAnsi="Times New Roman"/>
          <w:b/>
          <w:bCs/>
          <w:sz w:val="28"/>
          <w:szCs w:val="28"/>
        </w:rPr>
      </w:pPr>
      <w:r>
        <w:rPr>
          <w:rFonts w:ascii="Times New Roman" w:hAnsi="Times New Roman"/>
          <w:b/>
          <w:bCs/>
          <w:sz w:val="28"/>
          <w:szCs w:val="28"/>
        </w:rPr>
        <w:t>Soudně řešený spor o zvýšení nájemného</w:t>
      </w:r>
    </w:p>
    <w:p w14:paraId="4EE3936C" w14:textId="77777777" w:rsidR="008A200C" w:rsidRDefault="008A200C" w:rsidP="008A200C">
      <w:pPr>
        <w:spacing w:after="0" w:line="240" w:lineRule="auto"/>
        <w:jc w:val="both"/>
        <w:rPr>
          <w:rFonts w:ascii="Times New Roman" w:hAnsi="Times New Roman"/>
          <w:b/>
          <w:bCs/>
          <w:sz w:val="28"/>
          <w:szCs w:val="28"/>
        </w:rPr>
      </w:pPr>
    </w:p>
    <w:p w14:paraId="0B9B8030" w14:textId="77777777" w:rsidR="008A200C" w:rsidRDefault="008A200C" w:rsidP="008A200C">
      <w:pPr>
        <w:spacing w:after="0" w:line="240" w:lineRule="auto"/>
        <w:jc w:val="both"/>
      </w:pPr>
      <w:r>
        <w:rPr>
          <w:rFonts w:ascii="Times New Roman" w:hAnsi="Times New Roman"/>
          <w:sz w:val="28"/>
          <w:szCs w:val="28"/>
        </w:rPr>
        <w:t xml:space="preserve">     Proto také neuspěl návrh pronajímatelky na zvýšení nájemného v případě posuzovaném Nejvyšším soudem ČR pod spis. zn. </w:t>
      </w:r>
      <w:r>
        <w:rPr>
          <w:rFonts w:ascii="Times New Roman" w:hAnsi="Times New Roman"/>
          <w:i/>
          <w:iCs/>
          <w:sz w:val="28"/>
          <w:szCs w:val="28"/>
        </w:rPr>
        <w:t xml:space="preserve">26 </w:t>
      </w:r>
      <w:proofErr w:type="spellStart"/>
      <w:r>
        <w:rPr>
          <w:rFonts w:ascii="Times New Roman" w:hAnsi="Times New Roman"/>
          <w:i/>
          <w:iCs/>
          <w:sz w:val="28"/>
          <w:szCs w:val="28"/>
        </w:rPr>
        <w:t>Cdo</w:t>
      </w:r>
      <w:proofErr w:type="spellEnd"/>
      <w:r>
        <w:rPr>
          <w:rFonts w:ascii="Times New Roman" w:hAnsi="Times New Roman"/>
          <w:i/>
          <w:iCs/>
          <w:sz w:val="28"/>
          <w:szCs w:val="28"/>
        </w:rPr>
        <w:t xml:space="preserve"> 1650/2023, </w:t>
      </w:r>
      <w:r>
        <w:rPr>
          <w:rFonts w:ascii="Times New Roman" w:hAnsi="Times New Roman"/>
          <w:sz w:val="28"/>
          <w:szCs w:val="28"/>
        </w:rPr>
        <w:t>žalobu na zvýšení nájemného zamítl soud prvního stupně a odvolací soud jeho verdikt potvrdil.</w:t>
      </w:r>
    </w:p>
    <w:p w14:paraId="67915EC4" w14:textId="77777777" w:rsidR="008A200C" w:rsidRDefault="008A200C" w:rsidP="008A200C">
      <w:pPr>
        <w:spacing w:after="0" w:line="240" w:lineRule="auto"/>
        <w:jc w:val="both"/>
        <w:rPr>
          <w:rFonts w:ascii="Times New Roman" w:hAnsi="Times New Roman"/>
          <w:sz w:val="28"/>
          <w:szCs w:val="28"/>
        </w:rPr>
      </w:pPr>
    </w:p>
    <w:p w14:paraId="4EED8149"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Žalovaný nájemce užívá byt na základě smlouvy o nájmu ze dne 1. 7. 1992, která neobsahuje ujednání o zvyšování nájemného ani je nevylučuje. Od května 2018 platí (na základě dohody) </w:t>
      </w:r>
      <w:proofErr w:type="gramStart"/>
      <w:r>
        <w:rPr>
          <w:rFonts w:ascii="Times New Roman" w:hAnsi="Times New Roman"/>
          <w:sz w:val="28"/>
          <w:szCs w:val="28"/>
        </w:rPr>
        <w:t>žalobkyni - pronajímatelce</w:t>
      </w:r>
      <w:proofErr w:type="gramEnd"/>
      <w:r>
        <w:rPr>
          <w:rFonts w:ascii="Times New Roman" w:hAnsi="Times New Roman"/>
          <w:sz w:val="28"/>
          <w:szCs w:val="28"/>
        </w:rPr>
        <w:t xml:space="preserve"> (vlastnici předmětného bytu) nájemné ve výši 6803 Kč.</w:t>
      </w:r>
    </w:p>
    <w:p w14:paraId="08859F92" w14:textId="77777777" w:rsidR="008A200C" w:rsidRDefault="008A200C" w:rsidP="008A200C">
      <w:pPr>
        <w:spacing w:after="0" w:line="240" w:lineRule="auto"/>
        <w:jc w:val="both"/>
        <w:rPr>
          <w:rFonts w:ascii="Times New Roman" w:hAnsi="Times New Roman"/>
          <w:sz w:val="28"/>
          <w:szCs w:val="28"/>
        </w:rPr>
      </w:pPr>
    </w:p>
    <w:p w14:paraId="0947538C"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Dopisem ze dne 24. 8. 2021 (doručeným dne 27. 8. 2021) mu žalobkyně navrhla zvýšení nájemného na částku 8153 Kč měsíčně (tedy navýšení nájemného o19,84 %), a to počínaje třetím kalendářním měsícem po dojití návrhu, aniž by v návrhu doložila, že navrhovaná výše nájemného nepřesahuje nájemné obvyklé v daném místě.</w:t>
      </w:r>
    </w:p>
    <w:p w14:paraId="105CDB7C"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Žalovaný do 27. 10. 2021 žalobkyni nesdělil, že se zvýšením nájemného souhlasí, a nájemné v navrhované výši ani nezačal platit. Se zvýšením nájemného nesouhlasil </w:t>
      </w:r>
      <w:r>
        <w:rPr>
          <w:rFonts w:ascii="Times New Roman" w:hAnsi="Times New Roman"/>
          <w:sz w:val="28"/>
          <w:szCs w:val="28"/>
        </w:rPr>
        <w:lastRenderedPageBreak/>
        <w:t>ani později. Případ tak skončil u soudu, a to neúspěchem pronajímatele, který se jej pokusil zvrátit u Nejvyššího soudu, ale ani u něj neuspěl.</w:t>
      </w:r>
    </w:p>
    <w:p w14:paraId="555CCB4F" w14:textId="77777777" w:rsidR="008A200C" w:rsidRDefault="008A200C" w:rsidP="008A200C">
      <w:pPr>
        <w:spacing w:after="0" w:line="240" w:lineRule="auto"/>
        <w:jc w:val="both"/>
        <w:rPr>
          <w:rFonts w:ascii="Times New Roman" w:hAnsi="Times New Roman"/>
          <w:sz w:val="28"/>
          <w:szCs w:val="28"/>
        </w:rPr>
      </w:pPr>
    </w:p>
    <w:p w14:paraId="63F0766E" w14:textId="77777777" w:rsidR="008A200C" w:rsidRDefault="008A200C" w:rsidP="008A200C">
      <w:pPr>
        <w:spacing w:after="0" w:line="240" w:lineRule="auto"/>
        <w:jc w:val="both"/>
        <w:rPr>
          <w:rFonts w:ascii="Times New Roman" w:hAnsi="Times New Roman"/>
          <w:sz w:val="28"/>
          <w:szCs w:val="28"/>
        </w:rPr>
      </w:pPr>
    </w:p>
    <w:p w14:paraId="1AFC46E9" w14:textId="77777777" w:rsidR="008A200C" w:rsidRDefault="008A200C" w:rsidP="008A200C">
      <w:pPr>
        <w:spacing w:after="0" w:line="240" w:lineRule="auto"/>
        <w:jc w:val="both"/>
        <w:rPr>
          <w:rFonts w:ascii="Times New Roman" w:hAnsi="Times New Roman"/>
          <w:b/>
          <w:bCs/>
          <w:sz w:val="28"/>
          <w:szCs w:val="28"/>
        </w:rPr>
      </w:pPr>
      <w:r>
        <w:rPr>
          <w:rFonts w:ascii="Times New Roman" w:hAnsi="Times New Roman"/>
          <w:b/>
          <w:bCs/>
          <w:sz w:val="28"/>
          <w:szCs w:val="28"/>
        </w:rPr>
        <w:t>Proč pronajímatel neuspěl s návrhem na zvýšení nájemného</w:t>
      </w:r>
    </w:p>
    <w:p w14:paraId="5B39102A" w14:textId="77777777" w:rsidR="008A200C" w:rsidRDefault="008A200C" w:rsidP="008A200C">
      <w:pPr>
        <w:spacing w:after="0" w:line="240" w:lineRule="auto"/>
        <w:jc w:val="both"/>
        <w:rPr>
          <w:rFonts w:ascii="Times New Roman" w:hAnsi="Times New Roman"/>
          <w:b/>
          <w:bCs/>
          <w:sz w:val="28"/>
          <w:szCs w:val="28"/>
        </w:rPr>
      </w:pPr>
    </w:p>
    <w:p w14:paraId="372E0BF3" w14:textId="77777777" w:rsidR="008A200C" w:rsidRDefault="008A200C" w:rsidP="008A200C">
      <w:pPr>
        <w:spacing w:after="0" w:line="240" w:lineRule="auto"/>
        <w:jc w:val="both"/>
      </w:pPr>
      <w:r>
        <w:rPr>
          <w:rFonts w:ascii="Times New Roman" w:hAnsi="Times New Roman"/>
          <w:sz w:val="28"/>
          <w:szCs w:val="28"/>
        </w:rPr>
        <w:t xml:space="preserve">     Návrh nesplňoval náležitosti podle </w:t>
      </w:r>
      <w:r>
        <w:rPr>
          <w:rFonts w:ascii="Times New Roman" w:hAnsi="Times New Roman"/>
          <w:i/>
          <w:iCs/>
          <w:sz w:val="28"/>
          <w:szCs w:val="28"/>
        </w:rPr>
        <w:t>§ 2249 odst. 1 věty první OZ</w:t>
      </w:r>
      <w:r>
        <w:rPr>
          <w:rFonts w:ascii="Times New Roman" w:hAnsi="Times New Roman"/>
          <w:sz w:val="28"/>
          <w:szCs w:val="28"/>
        </w:rPr>
        <w:t xml:space="preserve">, neboť z něj nebylo možné ověřit, zda nově navržená výše nájemného nepřevyšuje výši srovnatelného nájemného obvyklého v daném místě, zhodnotil Nejvyšší soud ČR v rozsudku spis. zn </w:t>
      </w:r>
      <w:r>
        <w:rPr>
          <w:rFonts w:ascii="Times New Roman" w:hAnsi="Times New Roman"/>
          <w:i/>
          <w:iCs/>
          <w:sz w:val="28"/>
          <w:szCs w:val="28"/>
        </w:rPr>
        <w:t xml:space="preserve">26 </w:t>
      </w:r>
      <w:proofErr w:type="spellStart"/>
      <w:r>
        <w:rPr>
          <w:rFonts w:ascii="Times New Roman" w:hAnsi="Times New Roman"/>
          <w:i/>
          <w:iCs/>
          <w:sz w:val="28"/>
          <w:szCs w:val="28"/>
        </w:rPr>
        <w:t>Cdo</w:t>
      </w:r>
      <w:proofErr w:type="spellEnd"/>
      <w:r>
        <w:rPr>
          <w:rFonts w:ascii="Times New Roman" w:hAnsi="Times New Roman"/>
          <w:i/>
          <w:iCs/>
          <w:sz w:val="28"/>
          <w:szCs w:val="28"/>
        </w:rPr>
        <w:t xml:space="preserve"> 1650/2023, </w:t>
      </w:r>
      <w:r>
        <w:rPr>
          <w:rFonts w:ascii="Times New Roman" w:hAnsi="Times New Roman"/>
          <w:sz w:val="28"/>
          <w:szCs w:val="28"/>
        </w:rPr>
        <w:t>ze dne 23. 7. 2024.</w:t>
      </w:r>
    </w:p>
    <w:p w14:paraId="7C8D4A4E" w14:textId="77777777" w:rsidR="008A200C" w:rsidRDefault="008A200C" w:rsidP="008A200C">
      <w:pPr>
        <w:spacing w:after="0" w:line="240" w:lineRule="auto"/>
        <w:jc w:val="both"/>
        <w:rPr>
          <w:rFonts w:ascii="Times New Roman" w:hAnsi="Times New Roman"/>
          <w:sz w:val="28"/>
          <w:szCs w:val="28"/>
        </w:rPr>
      </w:pPr>
    </w:p>
    <w:p w14:paraId="53689B27" w14:textId="77777777" w:rsidR="008A200C" w:rsidRDefault="008A200C" w:rsidP="008A200C">
      <w:pPr>
        <w:spacing w:after="0" w:line="240" w:lineRule="auto"/>
        <w:jc w:val="both"/>
      </w:pPr>
      <w:r>
        <w:rPr>
          <w:rFonts w:ascii="Times New Roman" w:hAnsi="Times New Roman"/>
          <w:sz w:val="28"/>
          <w:szCs w:val="28"/>
        </w:rPr>
        <w:t xml:space="preserve">     Žalobkyně k němu nepřipojila znalecký posudek o výši obvyklého nájemného ani nedoložila výši tří srovnatelných nájemných ve smyslu </w:t>
      </w:r>
      <w:r>
        <w:rPr>
          <w:rFonts w:ascii="Times New Roman" w:hAnsi="Times New Roman"/>
          <w:i/>
          <w:iCs/>
          <w:sz w:val="28"/>
          <w:szCs w:val="28"/>
        </w:rPr>
        <w:t>§ 2249 odst. 2 OZ</w:t>
      </w:r>
      <w:r>
        <w:rPr>
          <w:rFonts w:ascii="Times New Roman" w:hAnsi="Times New Roman"/>
          <w:sz w:val="28"/>
          <w:szCs w:val="28"/>
        </w:rPr>
        <w:t xml:space="preserve"> a </w:t>
      </w:r>
      <w:r>
        <w:rPr>
          <w:rFonts w:ascii="Times New Roman" w:hAnsi="Times New Roman"/>
          <w:i/>
          <w:iCs/>
          <w:sz w:val="28"/>
          <w:szCs w:val="28"/>
        </w:rPr>
        <w:t xml:space="preserve">§ 3 odst. 1 nařízení vlády č. 453/2013 Sb., </w:t>
      </w:r>
      <w:r>
        <w:rPr>
          <w:rFonts w:ascii="Times New Roman" w:hAnsi="Times New Roman"/>
          <w:sz w:val="28"/>
          <w:szCs w:val="28"/>
        </w:rPr>
        <w:t xml:space="preserve">o stanovení podrobností a postupu pro zjištění srovnatelného nájemného obvyklého v daném místě. Nejvyšší soud proto uzavřel, že nebylo-li v návrhu na zvýšení nájemného doručeném nájemci doloženo splnění této podmínky, nelze k němu přihlížet </w:t>
      </w:r>
      <w:r>
        <w:rPr>
          <w:rFonts w:ascii="Times New Roman" w:hAnsi="Times New Roman"/>
          <w:i/>
          <w:iCs/>
          <w:sz w:val="28"/>
          <w:szCs w:val="28"/>
        </w:rPr>
        <w:t xml:space="preserve">(§ 2249 odst. 1 věta druhá OZ) </w:t>
      </w:r>
      <w:r>
        <w:rPr>
          <w:rFonts w:ascii="Times New Roman" w:hAnsi="Times New Roman"/>
          <w:sz w:val="28"/>
          <w:szCs w:val="28"/>
        </w:rPr>
        <w:t>a žalobu je třeba zamítnout.</w:t>
      </w:r>
    </w:p>
    <w:p w14:paraId="6F151B14" w14:textId="77777777" w:rsidR="008A200C" w:rsidRDefault="008A200C" w:rsidP="008A200C">
      <w:pPr>
        <w:spacing w:after="0" w:line="240" w:lineRule="auto"/>
        <w:jc w:val="both"/>
        <w:rPr>
          <w:rFonts w:ascii="Times New Roman" w:hAnsi="Times New Roman"/>
          <w:i/>
          <w:iCs/>
          <w:sz w:val="28"/>
          <w:szCs w:val="28"/>
        </w:rPr>
      </w:pPr>
    </w:p>
    <w:p w14:paraId="17BCCE65" w14:textId="77777777" w:rsidR="008A200C" w:rsidRDefault="008A200C" w:rsidP="008A200C">
      <w:pPr>
        <w:spacing w:after="0" w:line="240" w:lineRule="auto"/>
        <w:jc w:val="both"/>
        <w:rPr>
          <w:rFonts w:ascii="Times New Roman" w:hAnsi="Times New Roman"/>
          <w:i/>
          <w:iCs/>
          <w:sz w:val="28"/>
          <w:szCs w:val="28"/>
        </w:rPr>
      </w:pPr>
    </w:p>
    <w:p w14:paraId="4146C38C" w14:textId="77777777" w:rsidR="008A200C" w:rsidRDefault="008A200C" w:rsidP="008A200C">
      <w:pPr>
        <w:spacing w:after="0" w:line="240" w:lineRule="auto"/>
        <w:jc w:val="both"/>
        <w:rPr>
          <w:rFonts w:ascii="Times New Roman" w:hAnsi="Times New Roman"/>
          <w:b/>
          <w:bCs/>
          <w:sz w:val="28"/>
          <w:szCs w:val="28"/>
        </w:rPr>
      </w:pPr>
      <w:r>
        <w:rPr>
          <w:rFonts w:ascii="Times New Roman" w:hAnsi="Times New Roman"/>
          <w:b/>
          <w:bCs/>
          <w:sz w:val="28"/>
          <w:szCs w:val="28"/>
        </w:rPr>
        <w:t>Proč je nutno doložit srovnatelnou výši obvyklého nájemného</w:t>
      </w:r>
    </w:p>
    <w:p w14:paraId="52C896F1" w14:textId="77777777" w:rsidR="008A200C" w:rsidRDefault="008A200C" w:rsidP="008A200C">
      <w:pPr>
        <w:spacing w:after="0" w:line="240" w:lineRule="auto"/>
        <w:jc w:val="both"/>
        <w:rPr>
          <w:rFonts w:ascii="Times New Roman" w:hAnsi="Times New Roman"/>
          <w:b/>
          <w:bCs/>
          <w:sz w:val="28"/>
          <w:szCs w:val="28"/>
        </w:rPr>
      </w:pPr>
    </w:p>
    <w:p w14:paraId="74538785"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Povinnost doložit výši srovnatelného obvyklého nájemného tedy není zbytečná, formální a zatěžující. Koneckonců pronajímatele vede k zahájení první fáze zvýšení nájemného (zaslání návrhu nájemci) zpravidla jeho mínění, že současná výše nájemného již neodpovídá obvyklé výši, které vychází ze zjištění, jenž učinil ohledně obvyklé výše (stěží lze předpokládat, že pronajímatel navrhuje zvýšení nájemného, aniž by měl představu, jaké je obvyklé nájemné v daném místě).</w:t>
      </w:r>
    </w:p>
    <w:p w14:paraId="4382EFB4" w14:textId="77777777" w:rsidR="008A200C" w:rsidRDefault="008A200C" w:rsidP="008A200C">
      <w:pPr>
        <w:spacing w:after="0" w:line="240" w:lineRule="auto"/>
        <w:jc w:val="both"/>
        <w:rPr>
          <w:rFonts w:ascii="Times New Roman" w:hAnsi="Times New Roman"/>
          <w:sz w:val="28"/>
          <w:szCs w:val="28"/>
        </w:rPr>
      </w:pPr>
    </w:p>
    <w:p w14:paraId="1132A5EF" w14:textId="77777777" w:rsidR="008A200C" w:rsidRDefault="008A200C" w:rsidP="008A200C">
      <w:pPr>
        <w:spacing w:after="0" w:line="240" w:lineRule="auto"/>
        <w:jc w:val="both"/>
      </w:pPr>
      <w:r>
        <w:rPr>
          <w:rFonts w:ascii="Times New Roman" w:hAnsi="Times New Roman"/>
          <w:sz w:val="28"/>
          <w:szCs w:val="28"/>
        </w:rPr>
        <w:t xml:space="preserve">     Má-li tedy podle </w:t>
      </w:r>
      <w:r>
        <w:rPr>
          <w:rFonts w:ascii="Times New Roman" w:hAnsi="Times New Roman"/>
          <w:i/>
          <w:iCs/>
          <w:sz w:val="28"/>
          <w:szCs w:val="28"/>
        </w:rPr>
        <w:t>§ 2249 odst. 1 OZ</w:t>
      </w:r>
      <w:r>
        <w:rPr>
          <w:rFonts w:ascii="Times New Roman" w:hAnsi="Times New Roman"/>
          <w:sz w:val="28"/>
          <w:szCs w:val="28"/>
        </w:rPr>
        <w:t xml:space="preserve"> pronajímatel k návrhu na zvýšení nájemného doložit, že navrhovaná výše nájemného nepřekračuje výši obvyklého nájemného, v podstatě jen zprostředkuje nájemci svá zjištění, která ho vedla k zahájení první fáze zvyšování nájemného.</w:t>
      </w:r>
    </w:p>
    <w:p w14:paraId="5F14779F" w14:textId="77777777" w:rsidR="008A200C" w:rsidRDefault="008A200C" w:rsidP="008A200C">
      <w:pPr>
        <w:spacing w:after="0" w:line="240" w:lineRule="auto"/>
        <w:jc w:val="both"/>
        <w:rPr>
          <w:rFonts w:ascii="Times New Roman" w:hAnsi="Times New Roman"/>
          <w:sz w:val="28"/>
          <w:szCs w:val="28"/>
        </w:rPr>
      </w:pPr>
    </w:p>
    <w:p w14:paraId="2F3DF8A3"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Podklady, z nichž jeho návrh na zvýšení nájemného vychází, také (v případě soudního sporu) mohou posloužit jako důkaz, jímž bude pronajímatel prokazovat své tvrzení o obvyklé výši nájemného.</w:t>
      </w:r>
    </w:p>
    <w:p w14:paraId="777851F0" w14:textId="77777777" w:rsidR="008A200C" w:rsidRDefault="008A200C" w:rsidP="008A200C">
      <w:pPr>
        <w:spacing w:after="0" w:line="240" w:lineRule="auto"/>
        <w:jc w:val="both"/>
        <w:rPr>
          <w:rFonts w:ascii="Times New Roman" w:hAnsi="Times New Roman"/>
          <w:sz w:val="28"/>
          <w:szCs w:val="28"/>
        </w:rPr>
      </w:pPr>
    </w:p>
    <w:p w14:paraId="5DEC6463" w14:textId="77777777" w:rsidR="008A200C" w:rsidRDefault="008A200C" w:rsidP="008A200C">
      <w:pPr>
        <w:spacing w:after="0" w:line="240" w:lineRule="auto"/>
        <w:jc w:val="both"/>
        <w:rPr>
          <w:rFonts w:ascii="Times New Roman" w:hAnsi="Times New Roman"/>
          <w:sz w:val="28"/>
          <w:szCs w:val="28"/>
        </w:rPr>
      </w:pPr>
    </w:p>
    <w:p w14:paraId="50D42213" w14:textId="77777777" w:rsidR="008A200C" w:rsidRDefault="008A200C" w:rsidP="008A200C">
      <w:pPr>
        <w:spacing w:after="0" w:line="240" w:lineRule="auto"/>
        <w:jc w:val="both"/>
        <w:rPr>
          <w:rFonts w:ascii="Times New Roman" w:hAnsi="Times New Roman"/>
          <w:b/>
          <w:bCs/>
          <w:sz w:val="28"/>
          <w:szCs w:val="28"/>
        </w:rPr>
      </w:pPr>
      <w:r>
        <w:rPr>
          <w:rFonts w:ascii="Times New Roman" w:hAnsi="Times New Roman"/>
          <w:b/>
          <w:bCs/>
          <w:sz w:val="28"/>
          <w:szCs w:val="28"/>
        </w:rPr>
        <w:t>Doložit srovnatelnou výši obvyklého nájemného nestačí až soudu</w:t>
      </w:r>
    </w:p>
    <w:p w14:paraId="752C1342" w14:textId="77777777" w:rsidR="008A200C" w:rsidRDefault="008A200C" w:rsidP="008A200C">
      <w:pPr>
        <w:spacing w:after="0" w:line="240" w:lineRule="auto"/>
        <w:jc w:val="both"/>
        <w:rPr>
          <w:rFonts w:ascii="Times New Roman" w:hAnsi="Times New Roman"/>
          <w:b/>
          <w:bCs/>
          <w:sz w:val="28"/>
          <w:szCs w:val="28"/>
        </w:rPr>
      </w:pPr>
    </w:p>
    <w:p w14:paraId="36EBBB72"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 xml:space="preserve">     Nejvyšší soud odmítl, že by mohlo postačovat, aby ke zjištění výše srovnatelného nájemného došlo až v průběhu druhé fáze, tedy až v průběhu soudního řízení. </w:t>
      </w:r>
      <w:r>
        <w:rPr>
          <w:rFonts w:ascii="Times New Roman" w:hAnsi="Times New Roman"/>
          <w:sz w:val="28"/>
          <w:szCs w:val="28"/>
        </w:rPr>
        <w:lastRenderedPageBreak/>
        <w:t>Přijme-li nájemce nabídku pronajímatele na změnu výše nájemného, bude tím uzavřena dohoda o nové výši nájemného a k soudní při vůbec nedojde.</w:t>
      </w:r>
    </w:p>
    <w:p w14:paraId="0C82D09F" w14:textId="77777777" w:rsidR="008A200C" w:rsidRDefault="008A200C" w:rsidP="008A200C">
      <w:pPr>
        <w:spacing w:after="0" w:line="240" w:lineRule="auto"/>
        <w:jc w:val="both"/>
        <w:rPr>
          <w:rFonts w:ascii="Times New Roman" w:hAnsi="Times New Roman"/>
          <w:sz w:val="28"/>
          <w:szCs w:val="28"/>
        </w:rPr>
      </w:pPr>
    </w:p>
    <w:p w14:paraId="118A0CD3" w14:textId="77777777" w:rsidR="008A200C" w:rsidRDefault="008A200C" w:rsidP="008A200C">
      <w:pPr>
        <w:spacing w:after="0" w:line="240" w:lineRule="auto"/>
        <w:jc w:val="both"/>
        <w:rPr>
          <w:rFonts w:ascii="Times New Roman" w:hAnsi="Times New Roman"/>
          <w:sz w:val="28"/>
          <w:szCs w:val="28"/>
        </w:rPr>
      </w:pPr>
    </w:p>
    <w:p w14:paraId="781AC2CE" w14:textId="77777777" w:rsidR="008A200C" w:rsidRDefault="008A200C" w:rsidP="008A200C">
      <w:pPr>
        <w:spacing w:after="0" w:line="240" w:lineRule="auto"/>
        <w:jc w:val="both"/>
        <w:rPr>
          <w:rFonts w:ascii="Times New Roman" w:hAnsi="Times New Roman"/>
          <w:b/>
          <w:bCs/>
          <w:sz w:val="28"/>
          <w:szCs w:val="28"/>
        </w:rPr>
      </w:pPr>
      <w:r>
        <w:rPr>
          <w:rFonts w:ascii="Times New Roman" w:hAnsi="Times New Roman"/>
          <w:b/>
          <w:bCs/>
          <w:sz w:val="28"/>
          <w:szCs w:val="28"/>
        </w:rPr>
        <w:t>Shrnutí</w:t>
      </w:r>
    </w:p>
    <w:p w14:paraId="35B055F8" w14:textId="77777777" w:rsidR="008A200C" w:rsidRDefault="008A200C" w:rsidP="008A200C">
      <w:pPr>
        <w:spacing w:after="0" w:line="240" w:lineRule="auto"/>
        <w:jc w:val="both"/>
        <w:rPr>
          <w:rFonts w:ascii="Times New Roman" w:hAnsi="Times New Roman"/>
          <w:b/>
          <w:bCs/>
          <w:sz w:val="28"/>
          <w:szCs w:val="28"/>
        </w:rPr>
      </w:pPr>
    </w:p>
    <w:p w14:paraId="48DECBC2" w14:textId="77777777" w:rsidR="008A200C" w:rsidRDefault="008A200C" w:rsidP="008A200C">
      <w:pPr>
        <w:spacing w:after="0" w:line="240" w:lineRule="auto"/>
        <w:jc w:val="both"/>
      </w:pPr>
      <w:r>
        <w:rPr>
          <w:rFonts w:ascii="Times New Roman" w:hAnsi="Times New Roman"/>
          <w:sz w:val="28"/>
          <w:szCs w:val="28"/>
        </w:rPr>
        <w:t xml:space="preserve">     Pronajímatel bytu musí k návrhu na zvýšení nájemného za užívání bytu podle </w:t>
      </w:r>
      <w:r>
        <w:rPr>
          <w:rFonts w:ascii="Times New Roman" w:hAnsi="Times New Roman"/>
          <w:i/>
          <w:iCs/>
          <w:sz w:val="28"/>
          <w:szCs w:val="28"/>
        </w:rPr>
        <w:t xml:space="preserve">§ 2249 odst. 1 OZ </w:t>
      </w:r>
      <w:r>
        <w:rPr>
          <w:rFonts w:ascii="Times New Roman" w:hAnsi="Times New Roman"/>
          <w:sz w:val="28"/>
          <w:szCs w:val="28"/>
        </w:rPr>
        <w:t>nájemci doložit také výši srovnatelného nájemného obvyklého v daném místě, nájemce musí být s její výší seznámen již v první fázi procesu zvyšování nájemného.</w:t>
      </w:r>
    </w:p>
    <w:p w14:paraId="263BA1F4" w14:textId="77777777" w:rsidR="008A200C" w:rsidRDefault="008A200C" w:rsidP="008A200C">
      <w:pPr>
        <w:spacing w:after="0" w:line="240" w:lineRule="auto"/>
        <w:jc w:val="both"/>
        <w:rPr>
          <w:rFonts w:ascii="Times New Roman" w:hAnsi="Times New Roman"/>
          <w:sz w:val="28"/>
          <w:szCs w:val="28"/>
        </w:rPr>
      </w:pPr>
    </w:p>
    <w:p w14:paraId="58C0C443" w14:textId="77777777" w:rsidR="008A200C" w:rsidRDefault="008A200C" w:rsidP="008A200C">
      <w:pPr>
        <w:spacing w:after="0" w:line="240" w:lineRule="auto"/>
        <w:jc w:val="both"/>
      </w:pPr>
      <w:r>
        <w:rPr>
          <w:rFonts w:ascii="Times New Roman" w:hAnsi="Times New Roman"/>
          <w:sz w:val="28"/>
          <w:szCs w:val="28"/>
        </w:rPr>
        <w:t xml:space="preserve">     Postup při zjišťování srovnatelného nájemného obvyklého v daném místě upravuje </w:t>
      </w:r>
      <w:r>
        <w:rPr>
          <w:rFonts w:ascii="Times New Roman" w:hAnsi="Times New Roman"/>
          <w:i/>
          <w:iCs/>
          <w:sz w:val="28"/>
          <w:szCs w:val="28"/>
        </w:rPr>
        <w:t>§ 3 nařízení vlády č. 453/2013 Sb.</w:t>
      </w:r>
    </w:p>
    <w:p w14:paraId="76362823" w14:textId="77777777" w:rsidR="008A200C" w:rsidRDefault="008A200C" w:rsidP="008A200C">
      <w:pPr>
        <w:spacing w:after="0" w:line="240" w:lineRule="auto"/>
        <w:jc w:val="both"/>
        <w:rPr>
          <w:rFonts w:ascii="Times New Roman" w:hAnsi="Times New Roman"/>
          <w:i/>
          <w:iCs/>
          <w:sz w:val="28"/>
          <w:szCs w:val="28"/>
        </w:rPr>
      </w:pPr>
    </w:p>
    <w:p w14:paraId="16AEB2D7" w14:textId="77777777" w:rsidR="008A200C" w:rsidRDefault="008A200C" w:rsidP="008A200C">
      <w:pPr>
        <w:spacing w:after="0" w:line="240" w:lineRule="auto"/>
        <w:jc w:val="both"/>
        <w:rPr>
          <w:rFonts w:ascii="Times New Roman" w:hAnsi="Times New Roman"/>
          <w:i/>
          <w:iCs/>
          <w:sz w:val="28"/>
          <w:szCs w:val="28"/>
        </w:rPr>
      </w:pPr>
    </w:p>
    <w:p w14:paraId="470F99C7" w14:textId="77777777" w:rsidR="008A200C" w:rsidRDefault="008A200C" w:rsidP="008A200C">
      <w:pPr>
        <w:spacing w:after="0" w:line="240" w:lineRule="auto"/>
        <w:jc w:val="both"/>
      </w:pPr>
      <w:r>
        <w:rPr>
          <w:rFonts w:ascii="Times New Roman" w:hAnsi="Times New Roman"/>
          <w:i/>
          <w:iCs/>
          <w:sz w:val="28"/>
          <w:szCs w:val="28"/>
        </w:rPr>
        <w:t xml:space="preserve">     </w:t>
      </w:r>
      <w:r>
        <w:rPr>
          <w:rFonts w:ascii="Times New Roman" w:hAnsi="Times New Roman"/>
          <w:sz w:val="28"/>
          <w:szCs w:val="28"/>
        </w:rPr>
        <w:t xml:space="preserve">Jelikož smyslem úpravy obsažené v </w:t>
      </w:r>
      <w:r>
        <w:rPr>
          <w:rFonts w:ascii="Times New Roman" w:hAnsi="Times New Roman"/>
          <w:i/>
          <w:iCs/>
          <w:sz w:val="28"/>
          <w:szCs w:val="28"/>
        </w:rPr>
        <w:t xml:space="preserve">§ 2249 odst. 1 OZ </w:t>
      </w:r>
      <w:r>
        <w:rPr>
          <w:rFonts w:ascii="Times New Roman" w:hAnsi="Times New Roman"/>
          <w:sz w:val="28"/>
          <w:szCs w:val="28"/>
        </w:rPr>
        <w:t>je přednostně smírné vyřešení požadavku pronajímatele na změnu výše nájemného (bez ingerence soudu) a současně má úprava motivovat nájemce (omezeními, kterými je v první fázi procesu zvyšování nájemného pronajímatel vázán) k uzavření dohody, může nájemce případně akceptovat i návrh na zvýšení nájemného, který nesplňuje všechny náležitosti stanovené v tomto ustanovení.</w:t>
      </w:r>
    </w:p>
    <w:p w14:paraId="3C8B3F8F" w14:textId="77777777" w:rsidR="008A200C" w:rsidRDefault="008A200C" w:rsidP="008A200C">
      <w:pPr>
        <w:spacing w:after="0" w:line="240" w:lineRule="auto"/>
        <w:jc w:val="both"/>
        <w:rPr>
          <w:rFonts w:ascii="Times New Roman" w:hAnsi="Times New Roman"/>
          <w:sz w:val="28"/>
          <w:szCs w:val="28"/>
        </w:rPr>
      </w:pPr>
    </w:p>
    <w:p w14:paraId="451229BD" w14:textId="77777777" w:rsidR="008A200C" w:rsidRDefault="008A200C" w:rsidP="008A200C">
      <w:pPr>
        <w:spacing w:after="0" w:line="240" w:lineRule="auto"/>
        <w:jc w:val="both"/>
      </w:pPr>
      <w:r>
        <w:rPr>
          <w:rFonts w:ascii="Times New Roman" w:hAnsi="Times New Roman"/>
          <w:sz w:val="28"/>
          <w:szCs w:val="28"/>
        </w:rPr>
        <w:t xml:space="preserve">     Proto také, stanoví-li </w:t>
      </w:r>
      <w:r>
        <w:rPr>
          <w:rFonts w:ascii="Times New Roman" w:hAnsi="Times New Roman"/>
          <w:i/>
          <w:iCs/>
          <w:sz w:val="28"/>
          <w:szCs w:val="28"/>
        </w:rPr>
        <w:t>§ 2249 odst. 1 OZ</w:t>
      </w:r>
      <w:r>
        <w:rPr>
          <w:rFonts w:ascii="Times New Roman" w:hAnsi="Times New Roman"/>
          <w:sz w:val="28"/>
          <w:szCs w:val="28"/>
        </w:rPr>
        <w:t xml:space="preserve">, že se nepřihlíží k návrhu, který byl učiněn dříve (než po uplynutí dvanácti měsíců, v nichž nájemné nebylo zvýšeno), nebo neobsahuje výši nájemného a nedokládá splnění podmínek podle tohoto ustanovení, nejde o zdánlivost návrhu (právního jednání) ve smyslu </w:t>
      </w:r>
      <w:r>
        <w:rPr>
          <w:rFonts w:ascii="Times New Roman" w:hAnsi="Times New Roman"/>
          <w:i/>
          <w:iCs/>
          <w:sz w:val="28"/>
          <w:szCs w:val="28"/>
        </w:rPr>
        <w:t xml:space="preserve">§ 551 a násl. Občanského zákoníku, ale jen o jeho neplatnost, vyložil Nejvyšší soud ČR v rozsudku spis. zn. 26 </w:t>
      </w:r>
      <w:proofErr w:type="spellStart"/>
      <w:r>
        <w:rPr>
          <w:rFonts w:ascii="Times New Roman" w:hAnsi="Times New Roman"/>
          <w:i/>
          <w:iCs/>
          <w:sz w:val="28"/>
          <w:szCs w:val="28"/>
        </w:rPr>
        <w:t>Cdo</w:t>
      </w:r>
      <w:proofErr w:type="spellEnd"/>
      <w:r>
        <w:rPr>
          <w:rFonts w:ascii="Times New Roman" w:hAnsi="Times New Roman"/>
          <w:i/>
          <w:iCs/>
          <w:sz w:val="28"/>
          <w:szCs w:val="28"/>
        </w:rPr>
        <w:t xml:space="preserve"> 1650/2023, </w:t>
      </w:r>
      <w:r>
        <w:rPr>
          <w:rFonts w:ascii="Times New Roman" w:hAnsi="Times New Roman"/>
          <w:sz w:val="28"/>
          <w:szCs w:val="28"/>
        </w:rPr>
        <w:t>ze dne 23. 7. 2024.</w:t>
      </w:r>
    </w:p>
    <w:p w14:paraId="64D81ADD" w14:textId="77777777" w:rsidR="008A200C" w:rsidRDefault="008A200C" w:rsidP="008A200C">
      <w:pPr>
        <w:spacing w:after="0" w:line="240" w:lineRule="auto"/>
        <w:jc w:val="both"/>
        <w:rPr>
          <w:rFonts w:ascii="Times New Roman" w:hAnsi="Times New Roman"/>
          <w:sz w:val="28"/>
          <w:szCs w:val="28"/>
        </w:rPr>
      </w:pPr>
    </w:p>
    <w:p w14:paraId="518B7D01" w14:textId="77777777" w:rsidR="008A200C" w:rsidRDefault="008A200C" w:rsidP="008A200C">
      <w:pPr>
        <w:spacing w:after="0" w:line="240" w:lineRule="auto"/>
        <w:jc w:val="both"/>
        <w:rPr>
          <w:rFonts w:ascii="Times New Roman" w:hAnsi="Times New Roman"/>
          <w:sz w:val="28"/>
          <w:szCs w:val="28"/>
        </w:rPr>
      </w:pPr>
      <w:r>
        <w:rPr>
          <w:rFonts w:ascii="Times New Roman" w:hAnsi="Times New Roman"/>
          <w:sz w:val="28"/>
          <w:szCs w:val="28"/>
        </w:rPr>
        <w:t>Zdroj: Měšec.cz</w:t>
      </w:r>
    </w:p>
    <w:p w14:paraId="6F477EB4" w14:textId="77777777" w:rsidR="008A200C" w:rsidRDefault="008A200C" w:rsidP="008A200C">
      <w:pPr>
        <w:spacing w:after="0" w:line="240" w:lineRule="auto"/>
        <w:jc w:val="both"/>
        <w:rPr>
          <w:rFonts w:ascii="Times New Roman" w:hAnsi="Times New Roman"/>
          <w:sz w:val="28"/>
          <w:szCs w:val="28"/>
        </w:rPr>
      </w:pPr>
    </w:p>
    <w:p w14:paraId="24D4BC73" w14:textId="77777777" w:rsidR="008A200C" w:rsidRDefault="008A200C" w:rsidP="008A200C">
      <w:pPr>
        <w:spacing w:after="0" w:line="240" w:lineRule="auto"/>
        <w:jc w:val="both"/>
        <w:rPr>
          <w:rFonts w:ascii="Times New Roman" w:hAnsi="Times New Roman"/>
          <w:i/>
          <w:iCs/>
          <w:sz w:val="28"/>
          <w:szCs w:val="28"/>
        </w:rPr>
      </w:pPr>
    </w:p>
    <w:p w14:paraId="104E4167" w14:textId="77777777" w:rsidR="008A200C" w:rsidRDefault="008A200C" w:rsidP="008A200C">
      <w:pPr>
        <w:spacing w:after="0" w:line="240" w:lineRule="auto"/>
        <w:jc w:val="both"/>
        <w:rPr>
          <w:rFonts w:ascii="Times New Roman" w:hAnsi="Times New Roman"/>
          <w:i/>
          <w:iCs/>
          <w:sz w:val="28"/>
          <w:szCs w:val="28"/>
        </w:rPr>
      </w:pPr>
      <w:r>
        <w:rPr>
          <w:rFonts w:ascii="Times New Roman" w:hAnsi="Times New Roman"/>
          <w:i/>
          <w:iCs/>
          <w:sz w:val="28"/>
          <w:szCs w:val="28"/>
        </w:rPr>
        <w:t xml:space="preserve">      </w:t>
      </w:r>
    </w:p>
    <w:p w14:paraId="252FB3AF" w14:textId="77777777" w:rsidR="008A200C" w:rsidRDefault="008A200C" w:rsidP="008A200C">
      <w:pPr>
        <w:spacing w:after="0" w:line="240" w:lineRule="auto"/>
        <w:jc w:val="both"/>
        <w:rPr>
          <w:rFonts w:ascii="Times New Roman" w:hAnsi="Times New Roman"/>
          <w:i/>
          <w:iCs/>
          <w:sz w:val="28"/>
          <w:szCs w:val="28"/>
        </w:rPr>
      </w:pPr>
    </w:p>
    <w:p w14:paraId="320CFAF2" w14:textId="77777777" w:rsidR="008A200C" w:rsidRDefault="008A200C" w:rsidP="008A200C">
      <w:pPr>
        <w:spacing w:after="0" w:line="240" w:lineRule="auto"/>
        <w:jc w:val="both"/>
        <w:rPr>
          <w:rFonts w:ascii="Times New Roman" w:hAnsi="Times New Roman"/>
          <w:i/>
          <w:iCs/>
          <w:sz w:val="28"/>
          <w:szCs w:val="28"/>
        </w:rPr>
      </w:pPr>
    </w:p>
    <w:p w14:paraId="3703DC7F" w14:textId="77777777" w:rsidR="008A200C" w:rsidRDefault="008A200C" w:rsidP="008A200C">
      <w:pPr>
        <w:spacing w:after="0" w:line="240" w:lineRule="auto"/>
        <w:jc w:val="both"/>
        <w:rPr>
          <w:rFonts w:ascii="Times New Roman" w:hAnsi="Times New Roman"/>
          <w:i/>
          <w:iCs/>
          <w:sz w:val="28"/>
          <w:szCs w:val="28"/>
        </w:rPr>
      </w:pPr>
    </w:p>
    <w:p w14:paraId="2A2ED206" w14:textId="77777777" w:rsidR="008A200C" w:rsidRDefault="008A200C" w:rsidP="008A200C">
      <w:pPr>
        <w:spacing w:after="0" w:line="240" w:lineRule="auto"/>
        <w:jc w:val="both"/>
        <w:rPr>
          <w:rFonts w:ascii="Times New Roman" w:hAnsi="Times New Roman"/>
          <w:sz w:val="28"/>
          <w:szCs w:val="28"/>
        </w:rPr>
      </w:pPr>
    </w:p>
    <w:p w14:paraId="613BFA82" w14:textId="77777777" w:rsidR="008A200C" w:rsidRDefault="008A200C" w:rsidP="008A200C">
      <w:pPr>
        <w:spacing w:after="0" w:line="240" w:lineRule="auto"/>
        <w:jc w:val="both"/>
        <w:rPr>
          <w:rFonts w:ascii="Times New Roman" w:hAnsi="Times New Roman"/>
          <w:sz w:val="28"/>
          <w:szCs w:val="28"/>
        </w:rPr>
      </w:pPr>
    </w:p>
    <w:p w14:paraId="3DC1EBEC" w14:textId="77777777" w:rsidR="007573A7" w:rsidRDefault="007573A7" w:rsidP="008C306D"/>
    <w:p w14:paraId="575EB553" w14:textId="77777777" w:rsidR="00F4728A" w:rsidRDefault="00F4728A" w:rsidP="008C306D"/>
    <w:p w14:paraId="477CDE2F" w14:textId="77777777" w:rsidR="00F4728A" w:rsidRDefault="00F4728A" w:rsidP="008C306D"/>
    <w:p w14:paraId="2A44E6BD" w14:textId="77777777" w:rsidR="00F4728A" w:rsidRDefault="00F4728A" w:rsidP="008C306D"/>
    <w:p w14:paraId="5B0114CE" w14:textId="77777777" w:rsidR="00BB1619" w:rsidRDefault="00BB1619" w:rsidP="00BB1619">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 INFLACE – SRPEN 2024</w:t>
      </w:r>
    </w:p>
    <w:p w14:paraId="53881A92" w14:textId="77777777" w:rsidR="00BB1619" w:rsidRDefault="00BB1619" w:rsidP="00BB1619">
      <w:pPr>
        <w:spacing w:after="0" w:line="240" w:lineRule="auto"/>
        <w:jc w:val="center"/>
        <w:rPr>
          <w:rFonts w:ascii="Times New Roman" w:hAnsi="Times New Roman"/>
          <w:b/>
          <w:bCs/>
          <w:sz w:val="28"/>
          <w:szCs w:val="28"/>
        </w:rPr>
      </w:pPr>
    </w:p>
    <w:p w14:paraId="277036EC" w14:textId="77777777" w:rsidR="00BB1619" w:rsidRDefault="00BB1619" w:rsidP="00BB1619">
      <w:pPr>
        <w:spacing w:after="0" w:line="240" w:lineRule="auto"/>
        <w:jc w:val="center"/>
        <w:rPr>
          <w:rFonts w:ascii="Times New Roman" w:hAnsi="Times New Roman"/>
          <w:b/>
          <w:bCs/>
          <w:sz w:val="28"/>
          <w:szCs w:val="28"/>
        </w:rPr>
      </w:pPr>
    </w:p>
    <w:p w14:paraId="16F7B415" w14:textId="77777777" w:rsidR="00BB1619" w:rsidRDefault="00BB1619" w:rsidP="00BB1619">
      <w:pPr>
        <w:spacing w:after="0" w:line="240" w:lineRule="auto"/>
        <w:jc w:val="center"/>
        <w:rPr>
          <w:rFonts w:ascii="Times New Roman" w:hAnsi="Times New Roman"/>
          <w:b/>
          <w:bCs/>
          <w:sz w:val="28"/>
          <w:szCs w:val="28"/>
        </w:rPr>
      </w:pPr>
    </w:p>
    <w:p w14:paraId="37C453E2" w14:textId="77777777" w:rsidR="00BB1619" w:rsidRDefault="00BB1619" w:rsidP="00BB1619">
      <w:pPr>
        <w:spacing w:after="0" w:line="240" w:lineRule="auto"/>
        <w:jc w:val="both"/>
        <w:rPr>
          <w:rFonts w:ascii="Times New Roman" w:hAnsi="Times New Roman"/>
          <w:b/>
          <w:bCs/>
          <w:sz w:val="28"/>
          <w:szCs w:val="28"/>
        </w:rPr>
      </w:pPr>
      <w:r>
        <w:rPr>
          <w:rFonts w:ascii="Times New Roman" w:hAnsi="Times New Roman"/>
          <w:b/>
          <w:bCs/>
          <w:sz w:val="28"/>
          <w:szCs w:val="28"/>
        </w:rPr>
        <w:t>Meziroční růst spotřebitelských cen se nezměnil.</w:t>
      </w:r>
    </w:p>
    <w:p w14:paraId="01D2DF2B" w14:textId="77777777" w:rsidR="00BB1619" w:rsidRDefault="00BB1619" w:rsidP="00BB1619">
      <w:pPr>
        <w:spacing w:after="0" w:line="240" w:lineRule="auto"/>
        <w:jc w:val="both"/>
        <w:rPr>
          <w:rFonts w:ascii="Times New Roman" w:hAnsi="Times New Roman"/>
          <w:b/>
          <w:bCs/>
          <w:sz w:val="28"/>
          <w:szCs w:val="28"/>
        </w:rPr>
      </w:pPr>
    </w:p>
    <w:p w14:paraId="11C834D6" w14:textId="77777777" w:rsidR="00BB1619" w:rsidRDefault="00BB1619" w:rsidP="00BB1619">
      <w:pPr>
        <w:spacing w:after="0" w:line="240" w:lineRule="auto"/>
        <w:jc w:val="both"/>
        <w:rPr>
          <w:rFonts w:ascii="Times New Roman" w:hAnsi="Times New Roman"/>
          <w:b/>
          <w:bCs/>
          <w:sz w:val="28"/>
          <w:szCs w:val="28"/>
        </w:rPr>
      </w:pPr>
      <w:r>
        <w:rPr>
          <w:rFonts w:ascii="Times New Roman" w:hAnsi="Times New Roman"/>
          <w:b/>
          <w:bCs/>
          <w:sz w:val="28"/>
          <w:szCs w:val="28"/>
        </w:rPr>
        <w:t>Spotřebitelské ceny meziměsíčně vzrostly o 0,3 %. Tento vývoj byl ovlivněn zejména vyššími cenami v oddíle alkoholické nápoje, tabák a v oddíle potraviny a nealkoholické nápoje. Meziročně vzrostly spotřebitelské ceny v srpnu stejně jako v červenci o 2,2 %.</w:t>
      </w:r>
    </w:p>
    <w:p w14:paraId="489FC2C5" w14:textId="77777777" w:rsidR="00BB1619" w:rsidRDefault="00BB1619" w:rsidP="00BB1619">
      <w:pPr>
        <w:spacing w:after="0" w:line="240" w:lineRule="auto"/>
        <w:jc w:val="both"/>
        <w:rPr>
          <w:rFonts w:ascii="Times New Roman" w:hAnsi="Times New Roman"/>
          <w:b/>
          <w:bCs/>
          <w:sz w:val="28"/>
          <w:szCs w:val="28"/>
        </w:rPr>
      </w:pPr>
    </w:p>
    <w:p w14:paraId="33FFE5EB" w14:textId="77777777" w:rsidR="00BB1619" w:rsidRDefault="00BB1619" w:rsidP="00BB1619">
      <w:pPr>
        <w:spacing w:after="0" w:line="240" w:lineRule="auto"/>
        <w:jc w:val="both"/>
      </w:pPr>
      <w:r>
        <w:rPr>
          <w:rFonts w:ascii="Times New Roman" w:hAnsi="Times New Roman"/>
          <w:b/>
          <w:bCs/>
          <w:sz w:val="28"/>
          <w:szCs w:val="28"/>
        </w:rPr>
        <w:t xml:space="preserve">Míra inflace </w:t>
      </w:r>
      <w:r>
        <w:rPr>
          <w:rFonts w:ascii="Times New Roman" w:hAnsi="Times New Roman"/>
          <w:sz w:val="28"/>
          <w:szCs w:val="28"/>
        </w:rPr>
        <w:t>vyjádřená přírůstkem průměrného indexu spotřebitelských cen za posledních 12 měsíců proti průměru předchozích 12 měsíců byla v srpnu 3,9 % (v červenci 4,4 %).</w:t>
      </w:r>
    </w:p>
    <w:p w14:paraId="7B2446DA" w14:textId="77777777" w:rsidR="00BB1619" w:rsidRDefault="00BB1619" w:rsidP="00BB1619">
      <w:pPr>
        <w:spacing w:after="0" w:line="240" w:lineRule="auto"/>
        <w:jc w:val="both"/>
        <w:rPr>
          <w:rFonts w:ascii="Times New Roman" w:hAnsi="Times New Roman"/>
          <w:sz w:val="28"/>
          <w:szCs w:val="28"/>
        </w:rPr>
      </w:pPr>
    </w:p>
    <w:p w14:paraId="39BF1B46" w14:textId="77777777" w:rsidR="00BB1619" w:rsidRDefault="00BB1619" w:rsidP="00BB1619">
      <w:pPr>
        <w:spacing w:after="0" w:line="240" w:lineRule="auto"/>
        <w:jc w:val="both"/>
        <w:rPr>
          <w:rFonts w:ascii="Times New Roman" w:hAnsi="Times New Roman"/>
          <w:sz w:val="28"/>
          <w:szCs w:val="28"/>
        </w:rPr>
      </w:pPr>
    </w:p>
    <w:p w14:paraId="73860C7E" w14:textId="77777777" w:rsidR="00BB1619" w:rsidRDefault="00BB1619" w:rsidP="00BB1619">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789A2339" w14:textId="77777777" w:rsidR="00BB1619" w:rsidRDefault="00BB1619" w:rsidP="00BB1619">
      <w:pPr>
        <w:spacing w:after="0" w:line="240" w:lineRule="auto"/>
        <w:jc w:val="both"/>
        <w:rPr>
          <w:rFonts w:ascii="Times New Roman" w:hAnsi="Times New Roman"/>
          <w:b/>
          <w:bCs/>
          <w:sz w:val="28"/>
          <w:szCs w:val="28"/>
        </w:rPr>
      </w:pPr>
    </w:p>
    <w:p w14:paraId="4C463FD0" w14:textId="77777777" w:rsidR="00BB1619" w:rsidRDefault="00BB1619" w:rsidP="00BB1619">
      <w:pPr>
        <w:spacing w:after="0" w:line="240" w:lineRule="auto"/>
        <w:jc w:val="both"/>
        <w:rPr>
          <w:rFonts w:ascii="Times New Roman" w:hAnsi="Times New Roman"/>
          <w:sz w:val="28"/>
          <w:szCs w:val="28"/>
        </w:rPr>
      </w:pPr>
      <w:r>
        <w:rPr>
          <w:rFonts w:ascii="Times New Roman" w:hAnsi="Times New Roman"/>
          <w:sz w:val="28"/>
          <w:szCs w:val="28"/>
        </w:rPr>
        <w:t xml:space="preserve">     Meziměsíčně vzrostly spotřebitelské ceny v srpnu o 0,3 %. V oddíle alkoholické nápoje, tabák se zvýšily ceny tabákových výrobků o 1,3 %, lihovin o 1,7 % a vína o 1,8 %. V oddíle potraviny a nealkoholické nápoje vzrostly především ceny uzenin o 2,1 %, ovoce o 2,2 %, polotučného trvanlivého mléka o 8,8 %, olejů a tuků o 3,1 %, nealkoholických nápojů o 1,0 %, čokoládových výrobků o 4,7 %, másla o 4,8 % a vepřového masa o 1,0 %. Růst spotřebitelských cen v oddíle bydlení byl způsoben zejména vyššími cenami nájemného z bytu o 0,3 % a tepla a teplé vody o 0,7 %. Meziměsíční pokles cen byl zaznamenán především v oddíle doprava, kde klesly ceny pohonných hmot a olejů o 2,2 % a ceny automobilů o 0,7 %. Z potravin byly nižší zejména ceny zeleniny o 4,0 % (z čehož ceny brambor klesly o 21,2 %), drůbežího masa o 5,0 % a vajec o 6,2 %.</w:t>
      </w:r>
    </w:p>
    <w:p w14:paraId="3E0ADD03" w14:textId="77777777" w:rsidR="00BB1619" w:rsidRDefault="00BB1619" w:rsidP="00BB1619">
      <w:pPr>
        <w:spacing w:after="0" w:line="240" w:lineRule="auto"/>
        <w:jc w:val="both"/>
        <w:rPr>
          <w:rFonts w:ascii="Times New Roman" w:hAnsi="Times New Roman"/>
          <w:sz w:val="28"/>
          <w:szCs w:val="28"/>
        </w:rPr>
      </w:pPr>
    </w:p>
    <w:p w14:paraId="41CD9CBF" w14:textId="77777777" w:rsidR="00BB1619" w:rsidRDefault="00BB1619" w:rsidP="00BB1619">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0,1 % a ceny služeb o 0,5 %.</w:t>
      </w:r>
    </w:p>
    <w:p w14:paraId="0803315E" w14:textId="77777777" w:rsidR="00BB1619" w:rsidRDefault="00BB1619" w:rsidP="00BB1619">
      <w:pPr>
        <w:spacing w:after="0" w:line="240" w:lineRule="auto"/>
        <w:jc w:val="both"/>
        <w:rPr>
          <w:rFonts w:ascii="Times New Roman" w:hAnsi="Times New Roman"/>
          <w:sz w:val="28"/>
          <w:szCs w:val="28"/>
        </w:rPr>
      </w:pPr>
    </w:p>
    <w:p w14:paraId="7D899ECA" w14:textId="77777777" w:rsidR="00BB1619" w:rsidRDefault="00BB1619" w:rsidP="00BB1619">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239D9BB4" w14:textId="77777777" w:rsidR="00BB1619" w:rsidRDefault="00BB1619" w:rsidP="00BB1619">
      <w:pPr>
        <w:spacing w:after="0" w:line="240" w:lineRule="auto"/>
        <w:jc w:val="both"/>
        <w:rPr>
          <w:rFonts w:ascii="Times New Roman" w:hAnsi="Times New Roman"/>
          <w:b/>
          <w:bCs/>
          <w:sz w:val="28"/>
          <w:szCs w:val="28"/>
        </w:rPr>
      </w:pPr>
    </w:p>
    <w:p w14:paraId="706B06A7" w14:textId="77777777" w:rsidR="00BB1619" w:rsidRDefault="00BB1619" w:rsidP="00BB1619">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„Srpnový meziroční vývoj spotřebitelských cen významně ovlivnily ceny potravin a pohonných hmot, jejichž oboustranné pohyby se však vzájemně kompenzovaly. Ceny pohonných hmot byly oproti loňskému srpnu nižší o zhruba 4 %. Benzín Natural 95 se na čerpacích stanicích v průměru prodával za 37,65 Kč/l, což byla nejnižší cena od letošního ledna. Nafta se prodávala za 36,08 Kč/l, což bylo nejméně od července loňského roku“, </w:t>
      </w:r>
      <w:r>
        <w:rPr>
          <w:rFonts w:ascii="Times New Roman" w:hAnsi="Times New Roman"/>
          <w:sz w:val="28"/>
          <w:szCs w:val="28"/>
        </w:rPr>
        <w:t>uvedla Pavla Šedivá, vedoucí oddělení statistiky spotřebitelských cen ČSÚ.</w:t>
      </w:r>
    </w:p>
    <w:p w14:paraId="54EB32B2" w14:textId="77777777" w:rsidR="00BB1619" w:rsidRDefault="00BB1619" w:rsidP="00BB1619">
      <w:pPr>
        <w:spacing w:after="0" w:line="240" w:lineRule="auto"/>
        <w:jc w:val="both"/>
        <w:rPr>
          <w:rFonts w:ascii="Times New Roman" w:hAnsi="Times New Roman"/>
          <w:sz w:val="28"/>
          <w:szCs w:val="28"/>
        </w:rPr>
      </w:pPr>
    </w:p>
    <w:p w14:paraId="5E04C495" w14:textId="77777777" w:rsidR="00BB1619" w:rsidRDefault="00BB1619" w:rsidP="00BB1619">
      <w:pPr>
        <w:spacing w:after="0" w:line="240" w:lineRule="auto"/>
        <w:jc w:val="both"/>
      </w:pPr>
      <w:r>
        <w:rPr>
          <w:rFonts w:ascii="Times New Roman" w:hAnsi="Times New Roman"/>
          <w:sz w:val="28"/>
          <w:szCs w:val="28"/>
        </w:rPr>
        <w:lastRenderedPageBreak/>
        <w:t xml:space="preserve">     Meziročně vzrostly spotřebitelské ceny v srpnu stejně jako v červenci o 2,2 %. </w:t>
      </w:r>
      <w:r>
        <w:rPr>
          <w:rFonts w:ascii="Times New Roman" w:hAnsi="Times New Roman"/>
          <w:b/>
          <w:bCs/>
          <w:sz w:val="28"/>
          <w:szCs w:val="28"/>
        </w:rPr>
        <w:t xml:space="preserve">Zpomalení </w:t>
      </w:r>
      <w:r>
        <w:rPr>
          <w:rFonts w:ascii="Times New Roman" w:hAnsi="Times New Roman"/>
          <w:sz w:val="28"/>
          <w:szCs w:val="28"/>
        </w:rPr>
        <w:t>meziročního růstu cen v oddíle doprava bylo kompenzováno zmírněním cenového poklesu v oddíle potraviny a nealkoholické nápoje. V oddíle doprava došlo v srpnu ke zpomalení cenového růstu především vlivem cen pohonných hmot a olejů. Ty přešly z červencového růstu o 5,6 % v pokles o 4,1 % v srpnu. V oddíle potraviny a nealkoholické nápoje většina sledovaných položek zmírnila svůj meziroční pokles. Ceny mouky byly v srpnu nižší o 10,6 % (v červenci pokles o 15,4 %), uzenin o 2,8 % (v červenci pokles o 4,4 %). Ceny položek ve skupině mléko, sýry, vejce v srpnu klesly o 3,7 % (v červenci pokles o 7,1 %)., ovoce o 2,4 % (v červenci pokles o 4,2 %), zeleniny o 2,0 % (v červenci pokles o 4,8 %). Ceny másla zrychlily svůj meziroční růst na 22,4 % (v červenci růst o 15,2 %), čokoládových výrobků na 18,6 % (v červenci růst o 16,0 %), nealkoholických nápojů na 4,2 % (v červenci růst o 3,4 %).</w:t>
      </w:r>
    </w:p>
    <w:p w14:paraId="77F673DF" w14:textId="77777777" w:rsidR="00BB1619" w:rsidRDefault="00BB1619" w:rsidP="00BB1619">
      <w:pPr>
        <w:spacing w:after="0" w:line="240" w:lineRule="auto"/>
        <w:jc w:val="both"/>
        <w:rPr>
          <w:rFonts w:ascii="Times New Roman" w:hAnsi="Times New Roman"/>
          <w:sz w:val="28"/>
          <w:szCs w:val="28"/>
        </w:rPr>
      </w:pPr>
    </w:p>
    <w:p w14:paraId="44C839DB" w14:textId="77777777" w:rsidR="00BB1619" w:rsidRDefault="00BB1619" w:rsidP="00BB1619">
      <w:pPr>
        <w:spacing w:after="0" w:line="240" w:lineRule="auto"/>
        <w:jc w:val="both"/>
      </w:pPr>
      <w:r>
        <w:rPr>
          <w:rFonts w:ascii="Times New Roman" w:hAnsi="Times New Roman"/>
          <w:sz w:val="28"/>
          <w:szCs w:val="28"/>
        </w:rPr>
        <w:t xml:space="preserve">     Na meziroční </w:t>
      </w:r>
      <w:r>
        <w:rPr>
          <w:rFonts w:ascii="Times New Roman" w:hAnsi="Times New Roman"/>
          <w:b/>
          <w:bCs/>
          <w:sz w:val="28"/>
          <w:szCs w:val="28"/>
        </w:rPr>
        <w:t xml:space="preserve">růst cenové hladiny </w:t>
      </w:r>
      <w:r>
        <w:rPr>
          <w:rFonts w:ascii="Times New Roman" w:hAnsi="Times New Roman"/>
          <w:sz w:val="28"/>
          <w:szCs w:val="28"/>
        </w:rPr>
        <w:t>měly v srpnu nadále největší vliv ceny v oddíle bydlení, kde vzrostly ceny nájemného z bytu o 6,6 %, výrobků a služeb pro běžnou údržbu bytu o 4,7 %, vodného o 10,9 %, stočného o 13,4 %, elektřiny o 8,2 % a tepla a teplé vody o 5,8 %. Ceny zemního plynu meziročně klesly o 7,2 % a tuhých paliv o 2,5 %. Další v pořadí vlivu byly ceny v oddíle stravování a ubytování v důsledku vyšších cen stravovacích služeb o 6,8 % a ubytovacích služeb o 8,5 %. V oddíle alkoholické nápoje, tabák vzrostly ceny lihovin o 5,0 %, piva o 4,4 % a tabákových výrobků o 6,5 %. Ceny vína meziročně klesly o 1,9 %. V oddíle rekreace a kultura se zvýšily ceny dovolených s komplexními službami o 2,8 %. Naopak na meziroční snižování celkové cenové hladin v srpnu nejvíce působily (i když mírnějším tempem) ceny v oddíle potraviny a nealkoholické nápoje (pokles o 1,8 %).</w:t>
      </w:r>
    </w:p>
    <w:p w14:paraId="50606C89" w14:textId="77777777" w:rsidR="00BB1619" w:rsidRDefault="00BB1619" w:rsidP="00BB1619">
      <w:pPr>
        <w:spacing w:after="0" w:line="240" w:lineRule="auto"/>
        <w:jc w:val="both"/>
        <w:rPr>
          <w:rFonts w:ascii="Times New Roman" w:hAnsi="Times New Roman"/>
          <w:sz w:val="28"/>
          <w:szCs w:val="28"/>
        </w:rPr>
      </w:pPr>
    </w:p>
    <w:p w14:paraId="1E30A5C7" w14:textId="77777777" w:rsidR="00BB1619" w:rsidRDefault="00BB1619" w:rsidP="00BB1619">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meziročně vzrostly o 1,2 % (v červenci o 0,9 %) zejména v důsledku růstu cen nových nemovitostí. Úhrnný index spotřebitelských cen bez započtení nákladů vlastnického bydlení byl 102,3 %.</w:t>
      </w:r>
    </w:p>
    <w:p w14:paraId="4B548D3F" w14:textId="77777777" w:rsidR="00BB1619" w:rsidRDefault="00BB1619" w:rsidP="00BB1619">
      <w:pPr>
        <w:spacing w:after="0" w:line="240" w:lineRule="auto"/>
        <w:jc w:val="both"/>
        <w:rPr>
          <w:rFonts w:ascii="Times New Roman" w:hAnsi="Times New Roman"/>
          <w:sz w:val="28"/>
          <w:szCs w:val="28"/>
        </w:rPr>
      </w:pPr>
    </w:p>
    <w:p w14:paraId="05BB8E72" w14:textId="77777777" w:rsidR="00BB1619" w:rsidRDefault="00BB1619" w:rsidP="00BB1619">
      <w:pPr>
        <w:spacing w:after="0" w:line="240" w:lineRule="auto"/>
        <w:jc w:val="both"/>
        <w:rPr>
          <w:rFonts w:ascii="Times New Roman" w:hAnsi="Times New Roman"/>
          <w:sz w:val="28"/>
          <w:szCs w:val="28"/>
        </w:rPr>
      </w:pPr>
      <w:r>
        <w:rPr>
          <w:rFonts w:ascii="Times New Roman" w:hAnsi="Times New Roman"/>
          <w:sz w:val="28"/>
          <w:szCs w:val="28"/>
        </w:rPr>
        <w:t>Ceny zboží úhrnem vzrostly o 0,5 % a ceny služeb o 5,0 %.</w:t>
      </w:r>
    </w:p>
    <w:p w14:paraId="075455C1" w14:textId="77777777" w:rsidR="00BB1619" w:rsidRDefault="00BB1619" w:rsidP="00BB1619">
      <w:pPr>
        <w:spacing w:after="0" w:line="240" w:lineRule="auto"/>
        <w:jc w:val="both"/>
        <w:rPr>
          <w:rFonts w:ascii="Times New Roman" w:hAnsi="Times New Roman"/>
          <w:sz w:val="28"/>
          <w:szCs w:val="28"/>
        </w:rPr>
      </w:pPr>
    </w:p>
    <w:p w14:paraId="496A7247" w14:textId="77777777" w:rsidR="00BB1619" w:rsidRDefault="00BB1619" w:rsidP="00BB1619">
      <w:pPr>
        <w:spacing w:after="0" w:line="240" w:lineRule="auto"/>
        <w:jc w:val="both"/>
        <w:rPr>
          <w:rFonts w:ascii="Times New Roman" w:hAnsi="Times New Roman"/>
          <w:sz w:val="28"/>
          <w:szCs w:val="28"/>
        </w:rPr>
      </w:pPr>
      <w:r>
        <w:rPr>
          <w:rFonts w:ascii="Times New Roman" w:hAnsi="Times New Roman"/>
          <w:sz w:val="28"/>
          <w:szCs w:val="28"/>
        </w:rPr>
        <w:t xml:space="preserve">     Hladina bazického indexu spotřebitelských cen k základnímu období průměr roku 2015 byla v srpnu 152,4 % (v červenci 152,0 %).</w:t>
      </w:r>
    </w:p>
    <w:p w14:paraId="13AEEB3B" w14:textId="77777777" w:rsidR="00BB1619" w:rsidRDefault="00BB1619" w:rsidP="00BB1619">
      <w:pPr>
        <w:spacing w:after="0" w:line="240" w:lineRule="auto"/>
        <w:jc w:val="both"/>
        <w:rPr>
          <w:rFonts w:ascii="Times New Roman" w:hAnsi="Times New Roman"/>
          <w:sz w:val="28"/>
          <w:szCs w:val="28"/>
        </w:rPr>
      </w:pPr>
    </w:p>
    <w:p w14:paraId="3882FD51" w14:textId="77777777" w:rsidR="00BB1619" w:rsidRDefault="00BB1619" w:rsidP="00BB1619">
      <w:pPr>
        <w:spacing w:after="0" w:line="240" w:lineRule="auto"/>
        <w:jc w:val="both"/>
        <w:rPr>
          <w:rFonts w:ascii="Times New Roman" w:hAnsi="Times New Roman"/>
          <w:sz w:val="28"/>
          <w:szCs w:val="28"/>
        </w:rPr>
      </w:pPr>
    </w:p>
    <w:p w14:paraId="143CDFD3" w14:textId="77777777" w:rsidR="00BB1619" w:rsidRDefault="00BB1619" w:rsidP="00BB1619">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7E635B7E" w14:textId="77777777" w:rsidR="00BB1619" w:rsidRDefault="00BB1619" w:rsidP="00BB1619">
      <w:pPr>
        <w:spacing w:after="0" w:line="240" w:lineRule="auto"/>
        <w:jc w:val="both"/>
        <w:rPr>
          <w:rFonts w:ascii="Times New Roman" w:hAnsi="Times New Roman"/>
          <w:b/>
          <w:bCs/>
          <w:sz w:val="28"/>
          <w:szCs w:val="28"/>
        </w:rPr>
      </w:pPr>
    </w:p>
    <w:p w14:paraId="44B9F9AB" w14:textId="77777777" w:rsidR="00BB1619" w:rsidRDefault="00BB1619" w:rsidP="00BB1619">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Podle předběžných výpočtů HICP </w:t>
      </w:r>
      <w:r>
        <w:rPr>
          <w:rFonts w:ascii="Times New Roman" w:hAnsi="Times New Roman"/>
          <w:b/>
          <w:bCs/>
          <w:sz w:val="28"/>
          <w:szCs w:val="28"/>
        </w:rPr>
        <w:t xml:space="preserve">v srpnu v Česku meziměsíčně vzrostl o 0,1 % a meziročně o 2,4 % </w:t>
      </w:r>
      <w:r>
        <w:rPr>
          <w:rFonts w:ascii="Times New Roman" w:hAnsi="Times New Roman"/>
          <w:sz w:val="28"/>
          <w:szCs w:val="28"/>
        </w:rPr>
        <w:t xml:space="preserve">(v červenci o 2,5 %). 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srpnu 2024 za Eurozónu 2,2 % </w:t>
      </w:r>
      <w:r>
        <w:rPr>
          <w:rFonts w:ascii="Times New Roman" w:hAnsi="Times New Roman"/>
          <w:sz w:val="28"/>
          <w:szCs w:val="28"/>
        </w:rPr>
        <w:t xml:space="preserve">(v červenci 2,6 %), v Německu 2,0 % a na Slovensku 3,2 %. Nejvyšší byla v srpnu v Belgii (4,5 %) a </w:t>
      </w:r>
      <w:r>
        <w:rPr>
          <w:rFonts w:ascii="Times New Roman" w:hAnsi="Times New Roman"/>
          <w:sz w:val="28"/>
          <w:szCs w:val="28"/>
        </w:rPr>
        <w:lastRenderedPageBreak/>
        <w:t xml:space="preserve">nejnižší v Litvě (0,7 %).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m</w:t>
      </w:r>
      <w:r>
        <w:rPr>
          <w:rFonts w:ascii="Times New Roman" w:hAnsi="Times New Roman"/>
          <w:b/>
          <w:bCs/>
          <w:sz w:val="28"/>
          <w:szCs w:val="28"/>
        </w:rPr>
        <w:t>eziroční změna HICP 27 členských zemí EU v červenci 2,8 %,</w:t>
      </w:r>
      <w:r>
        <w:rPr>
          <w:rFonts w:ascii="Times New Roman" w:hAnsi="Times New Roman"/>
          <w:sz w:val="28"/>
          <w:szCs w:val="28"/>
        </w:rPr>
        <w:t xml:space="preserve"> což bylo o </w:t>
      </w:r>
      <w:proofErr w:type="gramStart"/>
      <w:r>
        <w:rPr>
          <w:rFonts w:ascii="Times New Roman" w:hAnsi="Times New Roman"/>
          <w:sz w:val="28"/>
          <w:szCs w:val="28"/>
        </w:rPr>
        <w:t>0,2 procentního</w:t>
      </w:r>
      <w:proofErr w:type="gramEnd"/>
      <w:r>
        <w:rPr>
          <w:rFonts w:ascii="Times New Roman" w:hAnsi="Times New Roman"/>
          <w:sz w:val="28"/>
          <w:szCs w:val="28"/>
        </w:rPr>
        <w:t xml:space="preserve"> bodu více než v červnu. Nejvyšší byla v červenci v Rumunsku (5,8 %) a nejnižší</w:t>
      </w:r>
      <w:r>
        <w:rPr>
          <w:rFonts w:ascii="Times New Roman" w:hAnsi="Times New Roman"/>
          <w:b/>
          <w:bCs/>
          <w:sz w:val="28"/>
          <w:szCs w:val="28"/>
        </w:rPr>
        <w:t xml:space="preserve"> </w:t>
      </w:r>
      <w:r>
        <w:rPr>
          <w:rFonts w:ascii="Times New Roman" w:hAnsi="Times New Roman"/>
          <w:sz w:val="28"/>
          <w:szCs w:val="28"/>
        </w:rPr>
        <w:t>ve Finsku (0,5 %).</w:t>
      </w:r>
    </w:p>
    <w:p w14:paraId="2DABE991" w14:textId="77777777" w:rsidR="00BB1619" w:rsidRDefault="00BB1619" w:rsidP="00BB1619">
      <w:pPr>
        <w:spacing w:after="0" w:line="240" w:lineRule="auto"/>
        <w:jc w:val="both"/>
        <w:rPr>
          <w:rFonts w:ascii="Times New Roman" w:hAnsi="Times New Roman"/>
          <w:sz w:val="28"/>
          <w:szCs w:val="28"/>
        </w:rPr>
      </w:pPr>
    </w:p>
    <w:p w14:paraId="372C2E5A" w14:textId="77777777" w:rsidR="00BB1619" w:rsidRDefault="00BB1619" w:rsidP="00BB1619">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34FB01E5" w14:textId="77777777" w:rsidR="00BB1619" w:rsidRDefault="00BB1619" w:rsidP="00BB1619">
      <w:pPr>
        <w:spacing w:after="0" w:line="240" w:lineRule="auto"/>
        <w:jc w:val="both"/>
        <w:rPr>
          <w:rFonts w:ascii="Times New Roman" w:hAnsi="Times New Roman"/>
          <w:sz w:val="28"/>
          <w:szCs w:val="28"/>
        </w:rPr>
      </w:pPr>
    </w:p>
    <w:p w14:paraId="1C8487CF" w14:textId="77777777" w:rsidR="00BB1619" w:rsidRDefault="00BB1619" w:rsidP="00BB1619">
      <w:pPr>
        <w:spacing w:after="0" w:line="240" w:lineRule="auto"/>
        <w:jc w:val="both"/>
        <w:rPr>
          <w:rFonts w:ascii="Times New Roman" w:hAnsi="Times New Roman"/>
          <w:sz w:val="28"/>
          <w:szCs w:val="28"/>
        </w:rPr>
      </w:pPr>
    </w:p>
    <w:p w14:paraId="235ACCF8" w14:textId="77777777" w:rsidR="00BB1619" w:rsidRDefault="00BB1619" w:rsidP="00BB1619">
      <w:pPr>
        <w:spacing w:after="0" w:line="240" w:lineRule="auto"/>
        <w:jc w:val="both"/>
        <w:rPr>
          <w:rFonts w:ascii="Times New Roman" w:hAnsi="Times New Roman"/>
          <w:sz w:val="28"/>
          <w:szCs w:val="28"/>
        </w:rPr>
      </w:pPr>
    </w:p>
    <w:p w14:paraId="6D76057B" w14:textId="77777777" w:rsidR="00BB1619" w:rsidRDefault="00BB1619" w:rsidP="00BB1619">
      <w:pPr>
        <w:spacing w:after="0" w:line="240" w:lineRule="auto"/>
        <w:jc w:val="both"/>
        <w:rPr>
          <w:rFonts w:ascii="Times New Roman" w:hAnsi="Times New Roman"/>
          <w:sz w:val="28"/>
          <w:szCs w:val="28"/>
        </w:rPr>
      </w:pPr>
    </w:p>
    <w:p w14:paraId="63BD3325" w14:textId="77777777" w:rsidR="00BB1619" w:rsidRDefault="00BB1619" w:rsidP="00BB1619">
      <w:pPr>
        <w:spacing w:after="0" w:line="240" w:lineRule="auto"/>
        <w:jc w:val="both"/>
        <w:rPr>
          <w:rFonts w:ascii="Times New Roman" w:hAnsi="Times New Roman"/>
          <w:sz w:val="28"/>
          <w:szCs w:val="28"/>
        </w:rPr>
      </w:pPr>
    </w:p>
    <w:p w14:paraId="6C600F32" w14:textId="77777777" w:rsidR="00BB1619" w:rsidRDefault="00BB1619" w:rsidP="00BB1619">
      <w:pPr>
        <w:spacing w:after="0" w:line="240" w:lineRule="auto"/>
        <w:jc w:val="both"/>
        <w:rPr>
          <w:rFonts w:ascii="Times New Roman" w:hAnsi="Times New Roman"/>
          <w:sz w:val="28"/>
          <w:szCs w:val="28"/>
        </w:rPr>
      </w:pPr>
    </w:p>
    <w:p w14:paraId="3C33DB90" w14:textId="77777777" w:rsidR="00BB1619" w:rsidRDefault="00BB1619" w:rsidP="00BB1619">
      <w:pPr>
        <w:spacing w:after="0" w:line="240" w:lineRule="auto"/>
        <w:jc w:val="both"/>
        <w:rPr>
          <w:rFonts w:ascii="Times New Roman" w:hAnsi="Times New Roman"/>
          <w:sz w:val="28"/>
          <w:szCs w:val="28"/>
        </w:rPr>
      </w:pPr>
    </w:p>
    <w:p w14:paraId="2C7AFA75" w14:textId="77777777" w:rsidR="00BB1619" w:rsidRDefault="00BB1619" w:rsidP="00BB1619">
      <w:pPr>
        <w:spacing w:after="0" w:line="240" w:lineRule="auto"/>
        <w:jc w:val="both"/>
        <w:rPr>
          <w:rFonts w:ascii="Times New Roman" w:hAnsi="Times New Roman"/>
          <w:sz w:val="28"/>
          <w:szCs w:val="28"/>
        </w:rPr>
      </w:pPr>
    </w:p>
    <w:p w14:paraId="04E71780" w14:textId="77777777" w:rsidR="00BB1619" w:rsidRDefault="00BB1619" w:rsidP="00BB1619">
      <w:pPr>
        <w:spacing w:after="0" w:line="240" w:lineRule="auto"/>
        <w:jc w:val="both"/>
        <w:rPr>
          <w:rFonts w:ascii="Times New Roman" w:hAnsi="Times New Roman"/>
          <w:sz w:val="28"/>
          <w:szCs w:val="28"/>
        </w:rPr>
      </w:pPr>
    </w:p>
    <w:p w14:paraId="307D376F" w14:textId="77777777" w:rsidR="00BB1619" w:rsidRDefault="00BB1619" w:rsidP="00BB1619">
      <w:pPr>
        <w:spacing w:after="0" w:line="240" w:lineRule="auto"/>
        <w:jc w:val="both"/>
        <w:rPr>
          <w:rFonts w:ascii="Times New Roman" w:hAnsi="Times New Roman"/>
          <w:sz w:val="28"/>
          <w:szCs w:val="28"/>
        </w:rPr>
      </w:pPr>
    </w:p>
    <w:p w14:paraId="4EC45E10" w14:textId="77777777" w:rsidR="00BB1619" w:rsidRDefault="00BB1619" w:rsidP="00BB1619">
      <w:pPr>
        <w:spacing w:after="0" w:line="240" w:lineRule="auto"/>
        <w:jc w:val="both"/>
        <w:rPr>
          <w:rFonts w:ascii="Times New Roman" w:hAnsi="Times New Roman"/>
          <w:sz w:val="28"/>
          <w:szCs w:val="28"/>
        </w:rPr>
      </w:pPr>
    </w:p>
    <w:p w14:paraId="5E596341" w14:textId="77777777" w:rsidR="00BB1619" w:rsidRDefault="00BB1619" w:rsidP="00BB1619">
      <w:pPr>
        <w:spacing w:after="0" w:line="240" w:lineRule="auto"/>
        <w:jc w:val="both"/>
        <w:rPr>
          <w:rFonts w:ascii="Times New Roman" w:hAnsi="Times New Roman"/>
          <w:sz w:val="28"/>
          <w:szCs w:val="28"/>
        </w:rPr>
      </w:pPr>
    </w:p>
    <w:p w14:paraId="26418D7B" w14:textId="77777777" w:rsidR="00BB1619" w:rsidRDefault="00BB1619" w:rsidP="00BB1619">
      <w:pPr>
        <w:spacing w:after="0" w:line="240" w:lineRule="auto"/>
        <w:jc w:val="both"/>
        <w:rPr>
          <w:rFonts w:ascii="Times New Roman" w:hAnsi="Times New Roman"/>
          <w:sz w:val="28"/>
          <w:szCs w:val="28"/>
        </w:rPr>
      </w:pPr>
    </w:p>
    <w:p w14:paraId="3BDD6B7F" w14:textId="77777777" w:rsidR="00BB1619" w:rsidRDefault="00BB1619" w:rsidP="00BB1619">
      <w:pPr>
        <w:spacing w:after="0" w:line="240" w:lineRule="auto"/>
        <w:jc w:val="both"/>
        <w:rPr>
          <w:rFonts w:ascii="Times New Roman" w:hAnsi="Times New Roman"/>
          <w:sz w:val="28"/>
          <w:szCs w:val="28"/>
        </w:rPr>
      </w:pPr>
    </w:p>
    <w:p w14:paraId="3871A960" w14:textId="77777777" w:rsidR="00BB1619" w:rsidRDefault="00BB1619" w:rsidP="00BB1619">
      <w:pPr>
        <w:spacing w:after="0" w:line="240" w:lineRule="auto"/>
        <w:jc w:val="both"/>
        <w:rPr>
          <w:rFonts w:ascii="Times New Roman" w:hAnsi="Times New Roman"/>
          <w:sz w:val="28"/>
          <w:szCs w:val="28"/>
        </w:rPr>
      </w:pPr>
    </w:p>
    <w:p w14:paraId="7B7B913A" w14:textId="77777777" w:rsidR="00BB1619" w:rsidRDefault="00BB1619" w:rsidP="00BB1619">
      <w:pPr>
        <w:spacing w:after="0" w:line="240" w:lineRule="auto"/>
        <w:jc w:val="both"/>
        <w:rPr>
          <w:rFonts w:ascii="Times New Roman" w:hAnsi="Times New Roman"/>
          <w:sz w:val="28"/>
          <w:szCs w:val="28"/>
        </w:rPr>
      </w:pPr>
    </w:p>
    <w:p w14:paraId="4E7F579A" w14:textId="77777777" w:rsidR="00BB1619" w:rsidRDefault="00BB1619" w:rsidP="00BB1619">
      <w:pPr>
        <w:spacing w:after="0" w:line="240" w:lineRule="auto"/>
        <w:jc w:val="both"/>
        <w:rPr>
          <w:rFonts w:ascii="Times New Roman" w:hAnsi="Times New Roman"/>
          <w:sz w:val="28"/>
          <w:szCs w:val="28"/>
        </w:rPr>
      </w:pPr>
    </w:p>
    <w:p w14:paraId="0650A0C4" w14:textId="77777777" w:rsidR="00BB1619" w:rsidRDefault="00BB1619" w:rsidP="00BB1619">
      <w:pPr>
        <w:spacing w:after="0" w:line="240" w:lineRule="auto"/>
        <w:jc w:val="both"/>
        <w:rPr>
          <w:rFonts w:ascii="Times New Roman" w:hAnsi="Times New Roman"/>
          <w:sz w:val="28"/>
          <w:szCs w:val="28"/>
        </w:rPr>
      </w:pPr>
    </w:p>
    <w:p w14:paraId="5E342F4E" w14:textId="77777777" w:rsidR="00BB1619" w:rsidRDefault="00BB1619" w:rsidP="00BB1619">
      <w:pPr>
        <w:spacing w:after="0" w:line="240" w:lineRule="auto"/>
        <w:jc w:val="both"/>
        <w:rPr>
          <w:rFonts w:ascii="Times New Roman" w:hAnsi="Times New Roman"/>
          <w:sz w:val="28"/>
          <w:szCs w:val="28"/>
        </w:rPr>
      </w:pPr>
    </w:p>
    <w:p w14:paraId="1307B4B5" w14:textId="77777777" w:rsidR="00BB1619" w:rsidRDefault="00BB1619" w:rsidP="00BB1619">
      <w:pPr>
        <w:spacing w:after="0" w:line="240" w:lineRule="auto"/>
        <w:jc w:val="both"/>
        <w:rPr>
          <w:rFonts w:ascii="Times New Roman" w:hAnsi="Times New Roman"/>
          <w:sz w:val="28"/>
          <w:szCs w:val="28"/>
        </w:rPr>
      </w:pPr>
    </w:p>
    <w:p w14:paraId="29AC306A" w14:textId="77777777" w:rsidR="00BB1619" w:rsidRDefault="00BB1619" w:rsidP="00BB1619">
      <w:pPr>
        <w:spacing w:after="0" w:line="240" w:lineRule="auto"/>
        <w:jc w:val="both"/>
        <w:rPr>
          <w:rFonts w:ascii="Times New Roman" w:hAnsi="Times New Roman"/>
          <w:sz w:val="28"/>
          <w:szCs w:val="28"/>
        </w:rPr>
      </w:pPr>
    </w:p>
    <w:p w14:paraId="4DCA0FE0" w14:textId="77777777" w:rsidR="00BB1619" w:rsidRDefault="00BB1619" w:rsidP="00BB1619">
      <w:pPr>
        <w:spacing w:after="0" w:line="240" w:lineRule="auto"/>
        <w:jc w:val="both"/>
        <w:rPr>
          <w:rFonts w:ascii="Times New Roman" w:hAnsi="Times New Roman"/>
          <w:sz w:val="28"/>
          <w:szCs w:val="28"/>
        </w:rPr>
      </w:pPr>
    </w:p>
    <w:p w14:paraId="5BCFD525" w14:textId="77777777" w:rsidR="00BB1619" w:rsidRDefault="00BB1619" w:rsidP="00BB1619">
      <w:pPr>
        <w:spacing w:after="0" w:line="240" w:lineRule="auto"/>
        <w:jc w:val="both"/>
        <w:rPr>
          <w:rFonts w:ascii="Times New Roman" w:hAnsi="Times New Roman"/>
          <w:sz w:val="28"/>
          <w:szCs w:val="28"/>
        </w:rPr>
      </w:pPr>
    </w:p>
    <w:p w14:paraId="4F30E54D" w14:textId="77777777" w:rsidR="00BB1619" w:rsidRDefault="00BB1619" w:rsidP="00BB1619">
      <w:pPr>
        <w:spacing w:after="0" w:line="240" w:lineRule="auto"/>
        <w:jc w:val="both"/>
        <w:rPr>
          <w:rFonts w:ascii="Times New Roman" w:hAnsi="Times New Roman"/>
          <w:sz w:val="28"/>
          <w:szCs w:val="28"/>
        </w:rPr>
      </w:pPr>
    </w:p>
    <w:p w14:paraId="21D9944A" w14:textId="77777777" w:rsidR="00BB1619" w:rsidRDefault="00BB1619" w:rsidP="00BB1619">
      <w:pPr>
        <w:spacing w:after="0" w:line="240" w:lineRule="auto"/>
        <w:jc w:val="both"/>
        <w:rPr>
          <w:rFonts w:ascii="Times New Roman" w:hAnsi="Times New Roman"/>
          <w:sz w:val="28"/>
          <w:szCs w:val="28"/>
        </w:rPr>
      </w:pPr>
    </w:p>
    <w:p w14:paraId="331AA224" w14:textId="77777777" w:rsidR="00BB1619" w:rsidRDefault="00BB1619" w:rsidP="00BB1619">
      <w:pPr>
        <w:spacing w:after="0" w:line="240" w:lineRule="auto"/>
        <w:jc w:val="both"/>
        <w:rPr>
          <w:rFonts w:ascii="Times New Roman" w:hAnsi="Times New Roman"/>
          <w:sz w:val="28"/>
          <w:szCs w:val="28"/>
        </w:rPr>
      </w:pPr>
    </w:p>
    <w:p w14:paraId="1FCB0EF4" w14:textId="77777777" w:rsidR="00BB1619" w:rsidRDefault="00BB1619" w:rsidP="00BB1619">
      <w:pPr>
        <w:spacing w:after="0" w:line="240" w:lineRule="auto"/>
        <w:jc w:val="both"/>
        <w:rPr>
          <w:rFonts w:ascii="Times New Roman" w:hAnsi="Times New Roman"/>
          <w:sz w:val="28"/>
          <w:szCs w:val="28"/>
        </w:rPr>
      </w:pPr>
    </w:p>
    <w:p w14:paraId="4C09723E" w14:textId="77777777" w:rsidR="00BB1619" w:rsidRDefault="00BB1619" w:rsidP="00BB1619">
      <w:pPr>
        <w:spacing w:after="0" w:line="240" w:lineRule="auto"/>
        <w:jc w:val="both"/>
        <w:rPr>
          <w:rFonts w:ascii="Times New Roman" w:hAnsi="Times New Roman"/>
          <w:sz w:val="28"/>
          <w:szCs w:val="28"/>
        </w:rPr>
      </w:pPr>
    </w:p>
    <w:p w14:paraId="217098EE" w14:textId="77777777" w:rsidR="00BB1619" w:rsidRDefault="00BB1619" w:rsidP="00BB1619">
      <w:pPr>
        <w:spacing w:after="0" w:line="240" w:lineRule="auto"/>
        <w:jc w:val="both"/>
        <w:rPr>
          <w:rFonts w:ascii="Times New Roman" w:hAnsi="Times New Roman"/>
          <w:sz w:val="28"/>
          <w:szCs w:val="28"/>
        </w:rPr>
      </w:pPr>
    </w:p>
    <w:p w14:paraId="77A7A538" w14:textId="77777777" w:rsidR="00BB1619" w:rsidRDefault="00BB1619" w:rsidP="00BB1619">
      <w:pPr>
        <w:spacing w:after="0" w:line="240" w:lineRule="auto"/>
        <w:jc w:val="both"/>
        <w:rPr>
          <w:rFonts w:ascii="Times New Roman" w:hAnsi="Times New Roman"/>
          <w:sz w:val="28"/>
          <w:szCs w:val="28"/>
        </w:rPr>
      </w:pPr>
    </w:p>
    <w:p w14:paraId="757A4F79" w14:textId="77777777" w:rsidR="00BB1619" w:rsidRDefault="00BB1619" w:rsidP="00BB1619">
      <w:pPr>
        <w:spacing w:after="0" w:line="240" w:lineRule="auto"/>
        <w:jc w:val="both"/>
        <w:rPr>
          <w:rFonts w:ascii="Times New Roman" w:hAnsi="Times New Roman"/>
          <w:sz w:val="28"/>
          <w:szCs w:val="28"/>
        </w:rPr>
      </w:pPr>
    </w:p>
    <w:p w14:paraId="7047D827" w14:textId="77777777" w:rsidR="00BB1619" w:rsidRDefault="00BB1619" w:rsidP="00BB1619">
      <w:pPr>
        <w:spacing w:after="0" w:line="240" w:lineRule="auto"/>
        <w:jc w:val="both"/>
        <w:rPr>
          <w:rFonts w:ascii="Times New Roman" w:hAnsi="Times New Roman"/>
          <w:sz w:val="28"/>
          <w:szCs w:val="28"/>
        </w:rPr>
      </w:pPr>
    </w:p>
    <w:p w14:paraId="0F3C5279" w14:textId="77777777" w:rsidR="00BB1619" w:rsidRDefault="00BB1619" w:rsidP="00BB1619">
      <w:pPr>
        <w:spacing w:after="0" w:line="240" w:lineRule="auto"/>
        <w:jc w:val="both"/>
        <w:rPr>
          <w:rFonts w:ascii="Times New Roman" w:hAnsi="Times New Roman"/>
          <w:sz w:val="28"/>
          <w:szCs w:val="28"/>
        </w:rPr>
      </w:pPr>
    </w:p>
    <w:p w14:paraId="18349AA4" w14:textId="77777777" w:rsidR="00BB1619" w:rsidRDefault="00BB1619" w:rsidP="00BB1619">
      <w:pPr>
        <w:spacing w:after="0" w:line="240" w:lineRule="auto"/>
        <w:jc w:val="both"/>
        <w:rPr>
          <w:rFonts w:ascii="Times New Roman" w:hAnsi="Times New Roman"/>
          <w:sz w:val="28"/>
          <w:szCs w:val="28"/>
        </w:rPr>
      </w:pPr>
    </w:p>
    <w:p w14:paraId="351D3F46" w14:textId="77777777" w:rsidR="00BB1619" w:rsidRDefault="00BB1619" w:rsidP="00BB1619">
      <w:pPr>
        <w:spacing w:after="0" w:line="240" w:lineRule="auto"/>
        <w:jc w:val="both"/>
        <w:rPr>
          <w:rFonts w:ascii="Times New Roman" w:hAnsi="Times New Roman"/>
          <w:sz w:val="28"/>
          <w:szCs w:val="28"/>
        </w:rPr>
      </w:pPr>
    </w:p>
    <w:p w14:paraId="0B975C52" w14:textId="77777777" w:rsidR="003C2C66" w:rsidRDefault="003C2C66" w:rsidP="00BB1619">
      <w:pPr>
        <w:spacing w:after="0" w:line="240" w:lineRule="auto"/>
        <w:jc w:val="both"/>
        <w:rPr>
          <w:rFonts w:ascii="Times New Roman" w:hAnsi="Times New Roman"/>
          <w:sz w:val="28"/>
          <w:szCs w:val="28"/>
        </w:rPr>
      </w:pPr>
    </w:p>
    <w:p w14:paraId="248AB23E" w14:textId="77777777" w:rsidR="003C2C66" w:rsidRDefault="003C2C66" w:rsidP="00BB1619">
      <w:pPr>
        <w:spacing w:after="0" w:line="240" w:lineRule="auto"/>
        <w:jc w:val="both"/>
        <w:rPr>
          <w:rFonts w:ascii="Times New Roman" w:hAnsi="Times New Roman"/>
          <w:sz w:val="28"/>
          <w:szCs w:val="28"/>
        </w:rPr>
      </w:pPr>
    </w:p>
    <w:p w14:paraId="3E113506" w14:textId="77777777" w:rsidR="00BB1619" w:rsidRDefault="00BB1619" w:rsidP="00BB1619">
      <w:pPr>
        <w:spacing w:after="0" w:line="240" w:lineRule="auto"/>
        <w:jc w:val="both"/>
        <w:rPr>
          <w:rFonts w:ascii="Times New Roman" w:hAnsi="Times New Roman"/>
          <w:sz w:val="28"/>
          <w:szCs w:val="28"/>
        </w:rPr>
      </w:pPr>
    </w:p>
    <w:p w14:paraId="352C03CB" w14:textId="77777777" w:rsidR="00BB1619" w:rsidRDefault="00BB1619" w:rsidP="00BB1619">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749A49B3" w14:textId="77777777" w:rsidR="00BB1619" w:rsidRDefault="00BB1619" w:rsidP="00BB1619">
      <w:pPr>
        <w:spacing w:after="0" w:line="240" w:lineRule="auto"/>
        <w:jc w:val="both"/>
        <w:rPr>
          <w:rFonts w:ascii="Times New Roman" w:hAnsi="Times New Roman"/>
          <w:b/>
          <w:bCs/>
          <w:sz w:val="24"/>
          <w:szCs w:val="24"/>
        </w:rPr>
      </w:pPr>
    </w:p>
    <w:p w14:paraId="5E0A58C1" w14:textId="77777777" w:rsidR="00BB1619" w:rsidRDefault="00BB1619" w:rsidP="00BB1619">
      <w:pPr>
        <w:spacing w:after="0" w:line="240" w:lineRule="auto"/>
        <w:jc w:val="both"/>
        <w:rPr>
          <w:rFonts w:ascii="Times New Roman" w:hAnsi="Times New Roman"/>
          <w:b/>
          <w:bCs/>
          <w:sz w:val="24"/>
          <w:szCs w:val="24"/>
        </w:rPr>
      </w:pPr>
    </w:p>
    <w:p w14:paraId="4DFBC059" w14:textId="77777777" w:rsidR="00BB1619" w:rsidRDefault="00BB1619" w:rsidP="00BB1619">
      <w:pPr>
        <w:pBdr>
          <w:top w:val="single" w:sz="4" w:space="1" w:color="000000"/>
          <w:left w:val="single" w:sz="4" w:space="4" w:color="000000"/>
          <w:right w:val="single" w:sz="4" w:space="4" w:color="000000"/>
        </w:pBdr>
        <w:tabs>
          <w:tab w:val="left" w:pos="3119"/>
          <w:tab w:val="left" w:pos="4366"/>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4E0F072C"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ab/>
        <w:t>měsíc=100                  roku=100</w:t>
      </w:r>
      <w:r>
        <w:rPr>
          <w:rFonts w:ascii="Times New Roman" w:hAnsi="Times New Roman"/>
          <w:b/>
          <w:bCs/>
          <w:sz w:val="24"/>
          <w:szCs w:val="24"/>
        </w:rPr>
        <w:tab/>
        <w:t>inflace</w:t>
      </w:r>
    </w:p>
    <w:p w14:paraId="319311F4"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06/24</w:t>
      </w:r>
      <w:r>
        <w:rPr>
          <w:rFonts w:ascii="Times New Roman" w:hAnsi="Times New Roman"/>
          <w:b/>
          <w:bCs/>
          <w:sz w:val="24"/>
          <w:szCs w:val="24"/>
        </w:rPr>
        <w:tab/>
        <w:t>07/24</w:t>
      </w:r>
      <w:r>
        <w:rPr>
          <w:rFonts w:ascii="Times New Roman" w:hAnsi="Times New Roman"/>
          <w:b/>
          <w:bCs/>
          <w:sz w:val="24"/>
          <w:szCs w:val="24"/>
        </w:rPr>
        <w:tab/>
        <w:t>08/24</w:t>
      </w:r>
    </w:p>
    <w:p w14:paraId="722497DA"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00E27AB7"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p>
    <w:p w14:paraId="0B8A5CFB"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100,3</w:t>
      </w:r>
      <w:r>
        <w:rPr>
          <w:rFonts w:ascii="Times New Roman" w:hAnsi="Times New Roman"/>
          <w:b/>
          <w:bCs/>
          <w:sz w:val="24"/>
          <w:szCs w:val="24"/>
        </w:rPr>
        <w:tab/>
        <w:t>102,0</w:t>
      </w:r>
      <w:r>
        <w:rPr>
          <w:rFonts w:ascii="Times New Roman" w:hAnsi="Times New Roman"/>
          <w:b/>
          <w:bCs/>
          <w:sz w:val="24"/>
          <w:szCs w:val="24"/>
        </w:rPr>
        <w:tab/>
        <w:t>102,2</w:t>
      </w:r>
      <w:r>
        <w:rPr>
          <w:rFonts w:ascii="Times New Roman" w:hAnsi="Times New Roman"/>
          <w:b/>
          <w:bCs/>
          <w:sz w:val="24"/>
          <w:szCs w:val="24"/>
        </w:rPr>
        <w:tab/>
        <w:t>102,2</w:t>
      </w:r>
      <w:r>
        <w:rPr>
          <w:rFonts w:ascii="Times New Roman" w:hAnsi="Times New Roman"/>
          <w:b/>
          <w:bCs/>
          <w:sz w:val="24"/>
          <w:szCs w:val="24"/>
        </w:rPr>
        <w:tab/>
        <w:t>103,9</w:t>
      </w:r>
    </w:p>
    <w:p w14:paraId="561DB9E3"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4D71215A"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sz w:val="24"/>
          <w:szCs w:val="24"/>
        </w:rPr>
        <w:tab/>
        <w:t>100,5</w:t>
      </w:r>
      <w:proofErr w:type="gramStart"/>
      <w:r>
        <w:rPr>
          <w:rFonts w:ascii="Times New Roman" w:hAnsi="Times New Roman"/>
          <w:sz w:val="24"/>
          <w:szCs w:val="24"/>
        </w:rPr>
        <w:tab/>
        <w:t xml:space="preserve">  95</w:t>
      </w:r>
      <w:proofErr w:type="gramEnd"/>
      <w:r>
        <w:rPr>
          <w:rFonts w:ascii="Times New Roman" w:hAnsi="Times New Roman"/>
          <w:sz w:val="24"/>
          <w:szCs w:val="24"/>
        </w:rPr>
        <w:t>,8</w:t>
      </w:r>
      <w:r>
        <w:rPr>
          <w:rFonts w:ascii="Times New Roman" w:hAnsi="Times New Roman"/>
          <w:sz w:val="24"/>
          <w:szCs w:val="24"/>
        </w:rPr>
        <w:tab/>
        <w:t xml:space="preserve">  96,9</w:t>
      </w:r>
      <w:r>
        <w:rPr>
          <w:rFonts w:ascii="Times New Roman" w:hAnsi="Times New Roman"/>
          <w:sz w:val="24"/>
          <w:szCs w:val="24"/>
        </w:rPr>
        <w:tab/>
        <w:t xml:space="preserve">  98,2</w:t>
      </w:r>
      <w:r>
        <w:rPr>
          <w:rFonts w:ascii="Times New Roman" w:hAnsi="Times New Roman"/>
          <w:sz w:val="24"/>
          <w:szCs w:val="24"/>
        </w:rPr>
        <w:tab/>
        <w:t xml:space="preserve">  98,3</w:t>
      </w:r>
    </w:p>
    <w:p w14:paraId="081960CD"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sz w:val="24"/>
          <w:szCs w:val="24"/>
        </w:rPr>
        <w:tab/>
        <w:t>101,2</w:t>
      </w:r>
      <w:r>
        <w:rPr>
          <w:rFonts w:ascii="Times New Roman" w:hAnsi="Times New Roman"/>
          <w:sz w:val="24"/>
          <w:szCs w:val="24"/>
        </w:rPr>
        <w:tab/>
        <w:t>104,9</w:t>
      </w:r>
      <w:r>
        <w:rPr>
          <w:rFonts w:ascii="Times New Roman" w:hAnsi="Times New Roman"/>
          <w:sz w:val="24"/>
          <w:szCs w:val="24"/>
        </w:rPr>
        <w:tab/>
        <w:t>104,5</w:t>
      </w:r>
      <w:r>
        <w:rPr>
          <w:rFonts w:ascii="Times New Roman" w:hAnsi="Times New Roman"/>
          <w:sz w:val="24"/>
          <w:szCs w:val="24"/>
        </w:rPr>
        <w:tab/>
        <w:t>104,7</w:t>
      </w:r>
      <w:r>
        <w:rPr>
          <w:rFonts w:ascii="Times New Roman" w:hAnsi="Times New Roman"/>
          <w:sz w:val="24"/>
          <w:szCs w:val="24"/>
        </w:rPr>
        <w:tab/>
        <w:t>105,5</w:t>
      </w:r>
    </w:p>
    <w:p w14:paraId="50A3498D"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102,9</w:t>
      </w:r>
      <w:r>
        <w:rPr>
          <w:rFonts w:ascii="Times New Roman" w:hAnsi="Times New Roman"/>
          <w:sz w:val="24"/>
          <w:szCs w:val="24"/>
        </w:rPr>
        <w:tab/>
        <w:t>102,2</w:t>
      </w:r>
      <w:r>
        <w:rPr>
          <w:rFonts w:ascii="Times New Roman" w:hAnsi="Times New Roman"/>
          <w:sz w:val="24"/>
          <w:szCs w:val="24"/>
        </w:rPr>
        <w:tab/>
        <w:t>101,9</w:t>
      </w:r>
      <w:r>
        <w:rPr>
          <w:rFonts w:ascii="Times New Roman" w:hAnsi="Times New Roman"/>
          <w:sz w:val="24"/>
          <w:szCs w:val="24"/>
        </w:rPr>
        <w:tab/>
        <w:t>105,1</w:t>
      </w:r>
    </w:p>
    <w:p w14:paraId="23497F17"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559D592A"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b/>
          <w:bCs/>
          <w:sz w:val="24"/>
          <w:szCs w:val="24"/>
        </w:rPr>
        <w:tab/>
      </w:r>
      <w:r>
        <w:rPr>
          <w:rFonts w:ascii="Times New Roman" w:hAnsi="Times New Roman"/>
          <w:sz w:val="24"/>
          <w:szCs w:val="24"/>
        </w:rPr>
        <w:t>100,3</w:t>
      </w:r>
      <w:r>
        <w:rPr>
          <w:rFonts w:ascii="Times New Roman" w:hAnsi="Times New Roman"/>
          <w:sz w:val="24"/>
          <w:szCs w:val="24"/>
        </w:rPr>
        <w:tab/>
        <w:t>103,0</w:t>
      </w:r>
      <w:r>
        <w:rPr>
          <w:rFonts w:ascii="Times New Roman" w:hAnsi="Times New Roman"/>
          <w:sz w:val="24"/>
          <w:szCs w:val="24"/>
        </w:rPr>
        <w:tab/>
        <w:t>103,0</w:t>
      </w:r>
      <w:r>
        <w:rPr>
          <w:rFonts w:ascii="Times New Roman" w:hAnsi="Times New Roman"/>
          <w:sz w:val="24"/>
          <w:szCs w:val="24"/>
        </w:rPr>
        <w:tab/>
        <w:t>103,0</w:t>
      </w:r>
      <w:r>
        <w:rPr>
          <w:rFonts w:ascii="Times New Roman" w:hAnsi="Times New Roman"/>
          <w:sz w:val="24"/>
          <w:szCs w:val="24"/>
        </w:rPr>
        <w:tab/>
        <w:t>106,9</w:t>
      </w:r>
    </w:p>
    <w:p w14:paraId="107288DC"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,5</w:t>
      </w:r>
      <w:r>
        <w:rPr>
          <w:rFonts w:ascii="Times New Roman" w:hAnsi="Times New Roman"/>
          <w:sz w:val="24"/>
          <w:szCs w:val="24"/>
        </w:rPr>
        <w:tab/>
        <w:t xml:space="preserve">  99,9</w:t>
      </w:r>
      <w:r>
        <w:rPr>
          <w:rFonts w:ascii="Times New Roman" w:hAnsi="Times New Roman"/>
          <w:sz w:val="24"/>
          <w:szCs w:val="24"/>
        </w:rPr>
        <w:tab/>
        <w:t>100,3</w:t>
      </w:r>
      <w:r>
        <w:rPr>
          <w:rFonts w:ascii="Times New Roman" w:hAnsi="Times New Roman"/>
          <w:sz w:val="24"/>
          <w:szCs w:val="24"/>
        </w:rPr>
        <w:tab/>
        <w:t>100,4</w:t>
      </w:r>
      <w:r>
        <w:rPr>
          <w:rFonts w:ascii="Times New Roman" w:hAnsi="Times New Roman"/>
          <w:sz w:val="24"/>
          <w:szCs w:val="24"/>
        </w:rPr>
        <w:tab/>
        <w:t>101,1</w:t>
      </w:r>
    </w:p>
    <w:p w14:paraId="14F92948"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sz w:val="24"/>
          <w:szCs w:val="24"/>
        </w:rPr>
        <w:tab/>
        <w:t>100,5</w:t>
      </w:r>
      <w:r>
        <w:rPr>
          <w:rFonts w:ascii="Times New Roman" w:hAnsi="Times New Roman"/>
          <w:sz w:val="24"/>
          <w:szCs w:val="24"/>
        </w:rPr>
        <w:tab/>
        <w:t>103,8</w:t>
      </w:r>
      <w:r>
        <w:rPr>
          <w:rFonts w:ascii="Times New Roman" w:hAnsi="Times New Roman"/>
          <w:sz w:val="24"/>
          <w:szCs w:val="24"/>
        </w:rPr>
        <w:tab/>
        <w:t>103,9</w:t>
      </w:r>
      <w:r>
        <w:rPr>
          <w:rFonts w:ascii="Times New Roman" w:hAnsi="Times New Roman"/>
          <w:sz w:val="24"/>
          <w:szCs w:val="24"/>
        </w:rPr>
        <w:tab/>
        <w:t>104,1</w:t>
      </w:r>
      <w:r>
        <w:rPr>
          <w:rFonts w:ascii="Times New Roman" w:hAnsi="Times New Roman"/>
          <w:sz w:val="24"/>
          <w:szCs w:val="24"/>
        </w:rPr>
        <w:tab/>
        <w:t>105,4</w:t>
      </w:r>
    </w:p>
    <w:p w14:paraId="35B15BF7"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,1</w:t>
      </w:r>
      <w:r>
        <w:rPr>
          <w:rFonts w:ascii="Times New Roman" w:hAnsi="Times New Roman"/>
          <w:sz w:val="24"/>
          <w:szCs w:val="24"/>
        </w:rPr>
        <w:tab/>
        <w:t>103,7</w:t>
      </w:r>
      <w:r>
        <w:rPr>
          <w:rFonts w:ascii="Times New Roman" w:hAnsi="Times New Roman"/>
          <w:sz w:val="24"/>
          <w:szCs w:val="24"/>
        </w:rPr>
        <w:tab/>
        <w:t>103,7</w:t>
      </w:r>
      <w:r>
        <w:rPr>
          <w:rFonts w:ascii="Times New Roman" w:hAnsi="Times New Roman"/>
          <w:sz w:val="24"/>
          <w:szCs w:val="24"/>
        </w:rPr>
        <w:tab/>
        <w:t>101,0</w:t>
      </w:r>
      <w:r>
        <w:rPr>
          <w:rFonts w:ascii="Times New Roman" w:hAnsi="Times New Roman"/>
          <w:sz w:val="24"/>
          <w:szCs w:val="24"/>
        </w:rPr>
        <w:tab/>
        <w:t>101,5</w:t>
      </w:r>
    </w:p>
    <w:p w14:paraId="7021DE08"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102,1</w:t>
      </w:r>
      <w:r>
        <w:rPr>
          <w:rFonts w:ascii="Times New Roman" w:hAnsi="Times New Roman"/>
          <w:sz w:val="24"/>
          <w:szCs w:val="24"/>
        </w:rPr>
        <w:tab/>
        <w:t>100,6</w:t>
      </w:r>
      <w:r>
        <w:rPr>
          <w:rFonts w:ascii="Times New Roman" w:hAnsi="Times New Roman"/>
          <w:sz w:val="24"/>
          <w:szCs w:val="24"/>
        </w:rPr>
        <w:tab/>
        <w:t>100,8</w:t>
      </w:r>
      <w:r>
        <w:rPr>
          <w:rFonts w:ascii="Times New Roman" w:hAnsi="Times New Roman"/>
          <w:sz w:val="24"/>
          <w:szCs w:val="24"/>
        </w:rPr>
        <w:tab/>
        <w:t>102,6</w:t>
      </w:r>
    </w:p>
    <w:p w14:paraId="5E4FC7CC"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sz w:val="24"/>
          <w:szCs w:val="24"/>
        </w:rPr>
        <w:tab/>
        <w:t>100,9</w:t>
      </w:r>
      <w:r>
        <w:rPr>
          <w:rFonts w:ascii="Times New Roman" w:hAnsi="Times New Roman"/>
          <w:sz w:val="24"/>
          <w:szCs w:val="24"/>
        </w:rPr>
        <w:tab/>
        <w:t>102,6</w:t>
      </w:r>
      <w:r>
        <w:rPr>
          <w:rFonts w:ascii="Times New Roman" w:hAnsi="Times New Roman"/>
          <w:sz w:val="24"/>
          <w:szCs w:val="24"/>
        </w:rPr>
        <w:tab/>
        <w:t>103,3</w:t>
      </w:r>
      <w:r>
        <w:rPr>
          <w:rFonts w:ascii="Times New Roman" w:hAnsi="Times New Roman"/>
          <w:sz w:val="24"/>
          <w:szCs w:val="24"/>
        </w:rPr>
        <w:tab/>
        <w:t>103,7</w:t>
      </w:r>
      <w:r>
        <w:rPr>
          <w:rFonts w:ascii="Times New Roman" w:hAnsi="Times New Roman"/>
          <w:sz w:val="24"/>
          <w:szCs w:val="24"/>
        </w:rPr>
        <w:tab/>
        <w:t>105,0</w:t>
      </w:r>
    </w:p>
    <w:p w14:paraId="35B0D6B8"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106,5</w:t>
      </w:r>
      <w:r>
        <w:rPr>
          <w:rFonts w:ascii="Times New Roman" w:hAnsi="Times New Roman"/>
          <w:sz w:val="24"/>
          <w:szCs w:val="24"/>
        </w:rPr>
        <w:tab/>
        <w:t>106,5</w:t>
      </w:r>
      <w:r>
        <w:rPr>
          <w:rFonts w:ascii="Times New Roman" w:hAnsi="Times New Roman"/>
          <w:sz w:val="24"/>
          <w:szCs w:val="24"/>
        </w:rPr>
        <w:tab/>
        <w:t>106,6</w:t>
      </w:r>
      <w:r>
        <w:rPr>
          <w:rFonts w:ascii="Times New Roman" w:hAnsi="Times New Roman"/>
          <w:sz w:val="24"/>
          <w:szCs w:val="24"/>
        </w:rPr>
        <w:tab/>
        <w:t>106,5</w:t>
      </w:r>
    </w:p>
    <w:p w14:paraId="5C2A231D"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107,5</w:t>
      </w:r>
      <w:r>
        <w:rPr>
          <w:rFonts w:ascii="Times New Roman" w:hAnsi="Times New Roman"/>
          <w:sz w:val="24"/>
          <w:szCs w:val="24"/>
        </w:rPr>
        <w:tab/>
        <w:t>107,4</w:t>
      </w:r>
      <w:r>
        <w:rPr>
          <w:rFonts w:ascii="Times New Roman" w:hAnsi="Times New Roman"/>
          <w:sz w:val="24"/>
          <w:szCs w:val="24"/>
        </w:rPr>
        <w:tab/>
        <w:t>107,0</w:t>
      </w:r>
      <w:r>
        <w:rPr>
          <w:rFonts w:ascii="Times New Roman" w:hAnsi="Times New Roman"/>
          <w:sz w:val="24"/>
          <w:szCs w:val="24"/>
        </w:rPr>
        <w:tab/>
        <w:t>108,4</w:t>
      </w:r>
    </w:p>
    <w:p w14:paraId="5791FA4F" w14:textId="77777777" w:rsidR="00BB1619" w:rsidRDefault="00BB1619" w:rsidP="00BB161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,8</w:t>
      </w:r>
      <w:r>
        <w:rPr>
          <w:rFonts w:ascii="Times New Roman" w:hAnsi="Times New Roman"/>
          <w:sz w:val="24"/>
          <w:szCs w:val="24"/>
        </w:rPr>
        <w:tab/>
        <w:t>102,9</w:t>
      </w:r>
      <w:r>
        <w:rPr>
          <w:rFonts w:ascii="Times New Roman" w:hAnsi="Times New Roman"/>
          <w:sz w:val="24"/>
          <w:szCs w:val="24"/>
        </w:rPr>
        <w:tab/>
        <w:t>103,9</w:t>
      </w:r>
      <w:r>
        <w:rPr>
          <w:rFonts w:ascii="Times New Roman" w:hAnsi="Times New Roman"/>
          <w:sz w:val="24"/>
          <w:szCs w:val="24"/>
        </w:rPr>
        <w:tab/>
        <w:t>103,4</w:t>
      </w:r>
      <w:r>
        <w:rPr>
          <w:rFonts w:ascii="Times New Roman" w:hAnsi="Times New Roman"/>
          <w:sz w:val="24"/>
          <w:szCs w:val="24"/>
        </w:rPr>
        <w:tab/>
        <w:t>104,1</w:t>
      </w:r>
    </w:p>
    <w:p w14:paraId="163C7C52" w14:textId="77777777" w:rsidR="00BB1619" w:rsidRDefault="00BB1619" w:rsidP="00BB161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97A248A" w14:textId="77777777" w:rsidR="00BB1619" w:rsidRDefault="00BB1619" w:rsidP="00BB1619">
      <w:pP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 xml:space="preserve"> </w:t>
      </w:r>
    </w:p>
    <w:p w14:paraId="4DD8984D" w14:textId="77777777" w:rsidR="00BB1619" w:rsidRDefault="00BB1619" w:rsidP="00BB1619">
      <w:pP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b/>
      </w:r>
    </w:p>
    <w:p w14:paraId="09579778" w14:textId="77777777" w:rsidR="00BB1619" w:rsidRDefault="00BB1619" w:rsidP="00BB1619">
      <w:pPr>
        <w:spacing w:after="0" w:line="240" w:lineRule="auto"/>
        <w:jc w:val="both"/>
        <w:rPr>
          <w:rFonts w:ascii="Times New Roman" w:hAnsi="Times New Roman"/>
          <w:b/>
          <w:bCs/>
          <w:sz w:val="28"/>
          <w:szCs w:val="28"/>
        </w:rPr>
      </w:pPr>
    </w:p>
    <w:p w14:paraId="005A93BD" w14:textId="77777777" w:rsidR="00BB1619" w:rsidRDefault="00BB1619" w:rsidP="00BB1619">
      <w:pPr>
        <w:spacing w:after="0" w:line="240" w:lineRule="auto"/>
        <w:jc w:val="both"/>
        <w:rPr>
          <w:rFonts w:ascii="Times New Roman" w:hAnsi="Times New Roman"/>
          <w:b/>
          <w:bCs/>
          <w:sz w:val="28"/>
          <w:szCs w:val="28"/>
        </w:rPr>
      </w:pPr>
    </w:p>
    <w:p w14:paraId="2DE27587" w14:textId="77777777" w:rsidR="00BB1619" w:rsidRDefault="00BB1619" w:rsidP="00BB1619">
      <w:pPr>
        <w:spacing w:after="0" w:line="240" w:lineRule="auto"/>
        <w:jc w:val="both"/>
        <w:rPr>
          <w:rFonts w:ascii="Times New Roman" w:hAnsi="Times New Roman"/>
          <w:sz w:val="28"/>
          <w:szCs w:val="28"/>
        </w:rPr>
      </w:pPr>
    </w:p>
    <w:p w14:paraId="63C39AE7" w14:textId="77777777" w:rsidR="00BB1619" w:rsidRDefault="00BB1619" w:rsidP="00BB1619">
      <w:pPr>
        <w:spacing w:after="0" w:line="240" w:lineRule="auto"/>
        <w:jc w:val="both"/>
        <w:rPr>
          <w:rFonts w:ascii="Times New Roman" w:hAnsi="Times New Roman"/>
          <w:sz w:val="28"/>
          <w:szCs w:val="28"/>
        </w:rPr>
      </w:pPr>
    </w:p>
    <w:p w14:paraId="3A61AD42" w14:textId="77777777" w:rsidR="00F4728A" w:rsidRDefault="00F4728A" w:rsidP="008C306D"/>
    <w:p w14:paraId="0A66C706" w14:textId="77777777" w:rsidR="002465A2" w:rsidRDefault="002465A2" w:rsidP="008C306D"/>
    <w:p w14:paraId="79558818" w14:textId="77777777" w:rsidR="002465A2" w:rsidRDefault="002465A2" w:rsidP="008C306D"/>
    <w:p w14:paraId="495FA395" w14:textId="77777777" w:rsidR="002465A2" w:rsidRDefault="002465A2" w:rsidP="008C306D"/>
    <w:p w14:paraId="05BBDCC2" w14:textId="77777777" w:rsidR="002465A2" w:rsidRDefault="002465A2" w:rsidP="008C306D"/>
    <w:p w14:paraId="03ACE220" w14:textId="77777777" w:rsidR="002465A2" w:rsidRDefault="002465A2" w:rsidP="008C306D"/>
    <w:p w14:paraId="07168C5B" w14:textId="77777777" w:rsidR="002465A2" w:rsidRDefault="002465A2" w:rsidP="008C306D"/>
    <w:p w14:paraId="4AF96943" w14:textId="77777777" w:rsidR="002465A2" w:rsidRDefault="002465A2" w:rsidP="002465A2">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BEZ CIZINCŮ TO NEJDE</w:t>
      </w:r>
    </w:p>
    <w:p w14:paraId="5D48043B" w14:textId="77777777" w:rsidR="002465A2" w:rsidRDefault="002465A2" w:rsidP="002465A2">
      <w:pPr>
        <w:spacing w:after="0" w:line="240" w:lineRule="auto"/>
        <w:jc w:val="center"/>
        <w:rPr>
          <w:rFonts w:ascii="Times New Roman" w:hAnsi="Times New Roman"/>
          <w:b/>
          <w:bCs/>
          <w:sz w:val="28"/>
          <w:szCs w:val="28"/>
        </w:rPr>
      </w:pPr>
    </w:p>
    <w:p w14:paraId="2ED743EB" w14:textId="77777777" w:rsidR="002465A2" w:rsidRDefault="002465A2" w:rsidP="002465A2">
      <w:pPr>
        <w:spacing w:after="0" w:line="240" w:lineRule="auto"/>
        <w:jc w:val="center"/>
        <w:rPr>
          <w:rFonts w:ascii="Times New Roman" w:hAnsi="Times New Roman"/>
          <w:b/>
          <w:bCs/>
          <w:sz w:val="28"/>
          <w:szCs w:val="28"/>
        </w:rPr>
      </w:pPr>
    </w:p>
    <w:p w14:paraId="13556B36" w14:textId="77777777" w:rsidR="002465A2" w:rsidRDefault="002465A2" w:rsidP="002465A2">
      <w:pPr>
        <w:spacing w:after="0" w:line="240" w:lineRule="auto"/>
        <w:jc w:val="both"/>
        <w:rPr>
          <w:rFonts w:ascii="Times New Roman" w:hAnsi="Times New Roman"/>
          <w:b/>
          <w:bCs/>
          <w:sz w:val="28"/>
          <w:szCs w:val="28"/>
        </w:rPr>
      </w:pPr>
      <w:r>
        <w:rPr>
          <w:rFonts w:ascii="Times New Roman" w:hAnsi="Times New Roman" w:cs="Times New Roman"/>
          <w:b/>
          <w:bCs/>
          <w:sz w:val="28"/>
          <w:szCs w:val="28"/>
        </w:rPr>
        <w:t>Tři čtvrtiny výrobních firem v České republice zaměstnávají cizince.</w:t>
      </w:r>
    </w:p>
    <w:p w14:paraId="4EFEAC1E" w14:textId="77777777" w:rsidR="002465A2" w:rsidRDefault="002465A2" w:rsidP="002465A2">
      <w:pPr>
        <w:spacing w:after="0" w:line="240" w:lineRule="auto"/>
        <w:jc w:val="both"/>
        <w:rPr>
          <w:rFonts w:ascii="Times New Roman" w:hAnsi="Times New Roman"/>
          <w:b/>
          <w:bCs/>
          <w:sz w:val="28"/>
          <w:szCs w:val="28"/>
        </w:rPr>
      </w:pPr>
    </w:p>
    <w:p w14:paraId="1B1DC8E7" w14:textId="77777777" w:rsidR="002465A2" w:rsidRDefault="002465A2" w:rsidP="002465A2">
      <w:pPr>
        <w:spacing w:after="0" w:line="240" w:lineRule="auto"/>
        <w:jc w:val="both"/>
        <w:rPr>
          <w:rFonts w:ascii="Times New Roman" w:hAnsi="Times New Roman"/>
          <w:sz w:val="28"/>
          <w:szCs w:val="28"/>
        </w:rPr>
      </w:pPr>
      <w:r>
        <w:rPr>
          <w:rFonts w:ascii="Times New Roman" w:hAnsi="Times New Roman" w:cs="Times New Roman"/>
          <w:sz w:val="28"/>
          <w:szCs w:val="28"/>
        </w:rPr>
        <w:t xml:space="preserve">     Téměř tři čtvrtiny výrobních, velkoobchodních a logistických firem v ČR zaměstnává cizince a 97 % z nich má pracovníky </w:t>
      </w:r>
      <w:proofErr w:type="gramStart"/>
      <w:r>
        <w:rPr>
          <w:rFonts w:ascii="Times New Roman" w:hAnsi="Times New Roman" w:cs="Times New Roman"/>
          <w:sz w:val="28"/>
          <w:szCs w:val="28"/>
        </w:rPr>
        <w:t>z  Ukrajiny</w:t>
      </w:r>
      <w:proofErr w:type="gramEnd"/>
      <w:r>
        <w:rPr>
          <w:rFonts w:ascii="Times New Roman" w:hAnsi="Times New Roman" w:cs="Times New Roman"/>
          <w:sz w:val="28"/>
          <w:szCs w:val="28"/>
        </w:rPr>
        <w:t xml:space="preserve">. </w:t>
      </w:r>
      <w:r>
        <w:rPr>
          <w:rFonts w:ascii="Times New Roman" w:hAnsi="Times New Roman" w:cs="Times New Roman"/>
          <w:sz w:val="28"/>
          <w:szCs w:val="28"/>
        </w:rPr>
        <w:br/>
        <w:t xml:space="preserve">Dvě třetiny jejich personalistů uvedly, že odchod Ukrajinců by byl pro firmu určitou komplikací. Vyplývá to z průzkumu personální agentury Hofmann </w:t>
      </w:r>
      <w:proofErr w:type="spellStart"/>
      <w:r>
        <w:rPr>
          <w:rFonts w:ascii="Times New Roman" w:hAnsi="Times New Roman" w:cs="Times New Roman"/>
          <w:sz w:val="28"/>
          <w:szCs w:val="28"/>
        </w:rPr>
        <w:t>Personal</w:t>
      </w:r>
      <w:proofErr w:type="spellEnd"/>
      <w:r>
        <w:rPr>
          <w:rFonts w:ascii="Times New Roman" w:hAnsi="Times New Roman" w:cs="Times New Roman"/>
          <w:sz w:val="28"/>
          <w:szCs w:val="28"/>
        </w:rPr>
        <w:t>.</w:t>
      </w:r>
    </w:p>
    <w:p w14:paraId="60B0FCC4" w14:textId="77777777" w:rsidR="002465A2" w:rsidRDefault="002465A2" w:rsidP="002465A2">
      <w:pPr>
        <w:spacing w:after="0" w:line="240" w:lineRule="auto"/>
        <w:jc w:val="both"/>
        <w:rPr>
          <w:rFonts w:ascii="Times New Roman" w:hAnsi="Times New Roman"/>
          <w:sz w:val="28"/>
          <w:szCs w:val="28"/>
        </w:rPr>
      </w:pPr>
    </w:p>
    <w:p w14:paraId="00DDC38C" w14:textId="77777777" w:rsidR="002465A2" w:rsidRDefault="002465A2" w:rsidP="002465A2">
      <w:pPr>
        <w:spacing w:after="0" w:line="240" w:lineRule="auto"/>
        <w:jc w:val="both"/>
      </w:pPr>
      <w:r>
        <w:rPr>
          <w:rFonts w:ascii="Times New Roman" w:hAnsi="Times New Roman" w:cs="Times New Roman"/>
          <w:sz w:val="28"/>
          <w:szCs w:val="28"/>
        </w:rPr>
        <w:t xml:space="preserve">     Na podzim bude Poslanecká sněmovna </w:t>
      </w:r>
      <w:r>
        <w:rPr>
          <w:rFonts w:ascii="Times New Roman" w:hAnsi="Times New Roman" w:cs="Times New Roman"/>
          <w:b/>
          <w:bCs/>
          <w:sz w:val="28"/>
          <w:szCs w:val="28"/>
        </w:rPr>
        <w:t>schvalovat novelu Lex Ukrajina 7</w:t>
      </w:r>
      <w:r>
        <w:rPr>
          <w:rFonts w:ascii="Times New Roman" w:hAnsi="Times New Roman" w:cs="Times New Roman"/>
          <w:sz w:val="28"/>
          <w:szCs w:val="28"/>
        </w:rPr>
        <w:t xml:space="preserve">, která zahrnuje prodloužení dočasné ochrany o jeden rok do března 2026 a nový návrh tzv. </w:t>
      </w:r>
      <w:r>
        <w:rPr>
          <w:rFonts w:ascii="Times New Roman" w:hAnsi="Times New Roman" w:cs="Times New Roman"/>
          <w:b/>
          <w:bCs/>
          <w:sz w:val="28"/>
          <w:szCs w:val="28"/>
        </w:rPr>
        <w:t xml:space="preserve">zvláštního dlouhodobého pobytu. </w:t>
      </w:r>
      <w:r>
        <w:rPr>
          <w:rFonts w:ascii="Times New Roman" w:hAnsi="Times New Roman" w:cs="Times New Roman"/>
          <w:sz w:val="28"/>
          <w:szCs w:val="28"/>
        </w:rPr>
        <w:t>Podle průzkumu 62 % personalistů o této plánované změně vízového režimu neví.</w:t>
      </w:r>
    </w:p>
    <w:p w14:paraId="56A38B41" w14:textId="77777777" w:rsidR="002465A2" w:rsidRDefault="002465A2" w:rsidP="002465A2">
      <w:pPr>
        <w:spacing w:after="0" w:line="240" w:lineRule="auto"/>
        <w:jc w:val="both"/>
        <w:rPr>
          <w:rFonts w:ascii="Times New Roman" w:hAnsi="Times New Roman"/>
          <w:sz w:val="28"/>
          <w:szCs w:val="28"/>
        </w:rPr>
      </w:pPr>
    </w:p>
    <w:p w14:paraId="5B221BB2" w14:textId="77777777" w:rsidR="002465A2" w:rsidRDefault="002465A2" w:rsidP="002465A2">
      <w:pPr>
        <w:spacing w:after="0" w:line="240" w:lineRule="auto"/>
        <w:jc w:val="both"/>
      </w:pPr>
      <w:r>
        <w:rPr>
          <w:rFonts w:ascii="Times New Roman" w:hAnsi="Times New Roman" w:cs="Times New Roman"/>
          <w:sz w:val="28"/>
          <w:szCs w:val="28"/>
        </w:rPr>
        <w:t xml:space="preserve">     </w:t>
      </w:r>
      <w:r>
        <w:rPr>
          <w:rFonts w:ascii="Times New Roman" w:hAnsi="Times New Roman" w:cs="Times New Roman"/>
          <w:i/>
          <w:iCs/>
          <w:sz w:val="28"/>
          <w:szCs w:val="28"/>
        </w:rPr>
        <w:t xml:space="preserve">„V návrhu novely jsou podmínky, za kterých získají Ukrajinci zvláštní dlouhodobý pobyt v ČR. Mezi nimi bude například bezúhonnost, platné cestovní doklady, nezávislost na dávkovém systému nebo ekonomická nezávislost. Proto doporučujeme firmám legální zaměstnávání ukrajinských pracovníků, které k plnění těchto podmínek výrazně pomůže,“ </w:t>
      </w:r>
      <w:r>
        <w:rPr>
          <w:rFonts w:ascii="Times New Roman" w:hAnsi="Times New Roman" w:cs="Times New Roman"/>
          <w:sz w:val="28"/>
          <w:szCs w:val="28"/>
        </w:rPr>
        <w:t xml:space="preserve">uvedla ředitelka agentury Gabriela Hrbáčková. Dalším bodem je podle ní prodloužení dočasné ochrany, která končí v březnu 2025. </w:t>
      </w:r>
      <w:r>
        <w:rPr>
          <w:rFonts w:ascii="Times New Roman" w:hAnsi="Times New Roman" w:cs="Times New Roman"/>
          <w:i/>
          <w:iCs/>
          <w:sz w:val="28"/>
          <w:szCs w:val="28"/>
        </w:rPr>
        <w:t xml:space="preserve">„Pokud budou chtít ukrajinští uprchlíci zůstat nadále v Česku, musí zažádat o prodloužení do března 2026, jinak zde nemohou legálně pracovat,“ </w:t>
      </w:r>
      <w:r>
        <w:rPr>
          <w:rFonts w:ascii="Times New Roman" w:hAnsi="Times New Roman" w:cs="Times New Roman"/>
          <w:sz w:val="28"/>
          <w:szCs w:val="28"/>
        </w:rPr>
        <w:t>upozornila.</w:t>
      </w:r>
    </w:p>
    <w:p w14:paraId="468D7439" w14:textId="77777777" w:rsidR="002465A2" w:rsidRDefault="002465A2" w:rsidP="002465A2">
      <w:pPr>
        <w:spacing w:after="0" w:line="240" w:lineRule="auto"/>
        <w:jc w:val="both"/>
        <w:rPr>
          <w:rFonts w:ascii="Times New Roman" w:hAnsi="Times New Roman"/>
          <w:sz w:val="28"/>
          <w:szCs w:val="28"/>
        </w:rPr>
      </w:pPr>
    </w:p>
    <w:p w14:paraId="3BB09283" w14:textId="77777777" w:rsidR="002465A2" w:rsidRDefault="002465A2" w:rsidP="002465A2">
      <w:pPr>
        <w:spacing w:after="0" w:line="240" w:lineRule="auto"/>
        <w:jc w:val="both"/>
      </w:pPr>
      <w:r>
        <w:rPr>
          <w:rFonts w:ascii="Times New Roman" w:hAnsi="Times New Roman" w:cs="Times New Roman"/>
          <w:sz w:val="28"/>
          <w:szCs w:val="28"/>
        </w:rPr>
        <w:t xml:space="preserve">     Před válkou mohli Ukrajinci v ČR zažádat o zaměstnaneckou kartu. Vydávání těchto karet se po začátku války výrazně omezilo a začal nový vízový režim pro uprchlíky tzv. </w:t>
      </w:r>
      <w:r>
        <w:rPr>
          <w:rFonts w:ascii="Times New Roman" w:hAnsi="Times New Roman" w:cs="Times New Roman"/>
          <w:b/>
          <w:bCs/>
          <w:sz w:val="28"/>
          <w:szCs w:val="28"/>
        </w:rPr>
        <w:t>dočasná ochrana</w:t>
      </w:r>
      <w:r>
        <w:rPr>
          <w:rFonts w:ascii="Times New Roman" w:hAnsi="Times New Roman" w:cs="Times New Roman"/>
          <w:sz w:val="28"/>
          <w:szCs w:val="28"/>
        </w:rPr>
        <w:t>, která aktuálně platí do března 2025. EU rozhodla o prodloužení dočasné ochrany do března 2026, ČR bude podmínky jejího prodloužení schvalovat na podzim jako součást novely Lex Ukrajina 7. Ukrajinští uprchlíci, kteří přišli do ČR po začátku války v roce 2022, nemohou nyní zažádat o zaměstnaneckou kartu a jejich budoucnost v ČR je nejistá.</w:t>
      </w:r>
    </w:p>
    <w:p w14:paraId="7FF18354" w14:textId="77777777" w:rsidR="002465A2" w:rsidRDefault="002465A2" w:rsidP="002465A2">
      <w:pPr>
        <w:spacing w:after="0" w:line="240" w:lineRule="auto"/>
        <w:jc w:val="both"/>
        <w:rPr>
          <w:rFonts w:ascii="Times New Roman" w:hAnsi="Times New Roman"/>
          <w:sz w:val="28"/>
          <w:szCs w:val="28"/>
        </w:rPr>
      </w:pPr>
    </w:p>
    <w:p w14:paraId="6F482240" w14:textId="77777777" w:rsidR="002465A2" w:rsidRDefault="002465A2" w:rsidP="002465A2">
      <w:pPr>
        <w:spacing w:after="0" w:line="240" w:lineRule="auto"/>
        <w:jc w:val="both"/>
      </w:pPr>
      <w:r>
        <w:rPr>
          <w:rFonts w:ascii="Times New Roman" w:hAnsi="Times New Roman" w:cs="Times New Roman"/>
          <w:sz w:val="28"/>
          <w:szCs w:val="28"/>
        </w:rPr>
        <w:t xml:space="preserve">     Dalšími zeměmi, které personalisté uvádějí jako nejčastější národnost, kterou zaměstnávají, jsou za první Ukrajinou pracovníci z Polska s 16 %, Bulharska s 9 % nebo Maďarska se 7 %. </w:t>
      </w:r>
      <w:r>
        <w:rPr>
          <w:rFonts w:ascii="Times New Roman" w:hAnsi="Times New Roman" w:cs="Times New Roman"/>
          <w:i/>
          <w:iCs/>
          <w:sz w:val="28"/>
          <w:szCs w:val="28"/>
        </w:rPr>
        <w:t>„V ČR je přibližně 350 000 lidí z Ukrajiny, kterých se dočasná ochrana týká. Závislost na nich je proto alarmující a nedostatek zaměstnanců řeší jen částečně. Navíc z pohledu ekonomiky není tento stav vůbec zdravý, protože se situace na Ukrajině může změnit. Česko by mělo zlepšit podmínky pro přijetí pracovníků i z jiných zemí,</w:t>
      </w:r>
      <w:proofErr w:type="gramStart"/>
      <w:r>
        <w:rPr>
          <w:rFonts w:ascii="Times New Roman" w:hAnsi="Times New Roman" w:cs="Times New Roman"/>
          <w:i/>
          <w:iCs/>
          <w:sz w:val="28"/>
          <w:szCs w:val="28"/>
        </w:rPr>
        <w:t>“</w:t>
      </w:r>
      <w:r>
        <w:rPr>
          <w:rFonts w:ascii="Times New Roman" w:hAnsi="Times New Roman" w:cs="Times New Roman"/>
          <w:sz w:val="28"/>
          <w:szCs w:val="28"/>
        </w:rPr>
        <w:t xml:space="preserve">  uvedla</w:t>
      </w:r>
      <w:proofErr w:type="gramEnd"/>
      <w:r>
        <w:rPr>
          <w:rFonts w:ascii="Times New Roman" w:hAnsi="Times New Roman" w:cs="Times New Roman"/>
          <w:sz w:val="28"/>
          <w:szCs w:val="28"/>
        </w:rPr>
        <w:t xml:space="preserve"> Hrbáčková.</w:t>
      </w:r>
    </w:p>
    <w:p w14:paraId="3D56F174" w14:textId="77777777" w:rsidR="002465A2" w:rsidRDefault="002465A2" w:rsidP="002465A2">
      <w:pPr>
        <w:spacing w:after="0" w:line="240" w:lineRule="auto"/>
        <w:jc w:val="both"/>
        <w:rPr>
          <w:rFonts w:ascii="Times New Roman" w:hAnsi="Times New Roman"/>
          <w:sz w:val="28"/>
          <w:szCs w:val="28"/>
        </w:rPr>
      </w:pPr>
    </w:p>
    <w:p w14:paraId="4B79C0E3" w14:textId="77777777" w:rsidR="002465A2" w:rsidRDefault="002465A2" w:rsidP="002465A2">
      <w:pPr>
        <w:spacing w:after="0" w:line="240" w:lineRule="auto"/>
        <w:jc w:val="both"/>
      </w:pPr>
      <w:r>
        <w:rPr>
          <w:rFonts w:ascii="Times New Roman" w:hAnsi="Times New Roman" w:cs="Times New Roman"/>
          <w:sz w:val="28"/>
          <w:szCs w:val="28"/>
        </w:rPr>
        <w:t>Zdroj: PamProfi.cz</w:t>
      </w:r>
    </w:p>
    <w:p w14:paraId="0777F895" w14:textId="77777777" w:rsidR="002465A2" w:rsidRDefault="002465A2" w:rsidP="008C306D"/>
    <w:p w14:paraId="574E73F6" w14:textId="77777777" w:rsidR="00F4728A" w:rsidRDefault="00F4728A" w:rsidP="008C306D"/>
    <w:sectPr w:rsidR="00F4728A" w:rsidSect="003C7075">
      <w:footerReference w:type="default" r:id="rId15"/>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AE46B" w14:textId="77777777" w:rsidR="007B53E2" w:rsidRDefault="007B53E2" w:rsidP="00A77E6D">
      <w:pPr>
        <w:spacing w:after="0" w:line="240" w:lineRule="auto"/>
      </w:pPr>
      <w:r>
        <w:separator/>
      </w:r>
    </w:p>
  </w:endnote>
  <w:endnote w:type="continuationSeparator" w:id="0">
    <w:p w14:paraId="36E3F8A3" w14:textId="77777777" w:rsidR="007B53E2" w:rsidRDefault="007B53E2"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C6E91" w14:textId="77777777" w:rsidR="007B53E2" w:rsidRDefault="007B53E2" w:rsidP="00A77E6D">
      <w:pPr>
        <w:spacing w:after="0" w:line="240" w:lineRule="auto"/>
      </w:pPr>
      <w:r>
        <w:separator/>
      </w:r>
    </w:p>
  </w:footnote>
  <w:footnote w:type="continuationSeparator" w:id="0">
    <w:p w14:paraId="664A0320" w14:textId="77777777" w:rsidR="007B53E2" w:rsidRDefault="007B53E2"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F41"/>
    <w:multiLevelType w:val="multilevel"/>
    <w:tmpl w:val="563221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481003"/>
    <w:multiLevelType w:val="multilevel"/>
    <w:tmpl w:val="062640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E02124"/>
    <w:multiLevelType w:val="multilevel"/>
    <w:tmpl w:val="54E4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AC1232"/>
    <w:multiLevelType w:val="multilevel"/>
    <w:tmpl w:val="585C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E6CC3"/>
    <w:multiLevelType w:val="multilevel"/>
    <w:tmpl w:val="894A70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9E796D"/>
    <w:multiLevelType w:val="multilevel"/>
    <w:tmpl w:val="2DEC2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6D4940"/>
    <w:multiLevelType w:val="multilevel"/>
    <w:tmpl w:val="C2A26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EB7406F"/>
    <w:multiLevelType w:val="multilevel"/>
    <w:tmpl w:val="2FDEC5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0F52673"/>
    <w:multiLevelType w:val="multilevel"/>
    <w:tmpl w:val="7F4E4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22E138C"/>
    <w:multiLevelType w:val="multilevel"/>
    <w:tmpl w:val="4516C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8B4C02"/>
    <w:multiLevelType w:val="multilevel"/>
    <w:tmpl w:val="3620D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C664C8"/>
    <w:multiLevelType w:val="multilevel"/>
    <w:tmpl w:val="24FE9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BC5B37"/>
    <w:multiLevelType w:val="hybridMultilevel"/>
    <w:tmpl w:val="B9403FDC"/>
    <w:lvl w:ilvl="0" w:tplc="E1F62BAC">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5CDA6D5E"/>
    <w:multiLevelType w:val="multilevel"/>
    <w:tmpl w:val="17B01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3A0BBC"/>
    <w:multiLevelType w:val="multilevel"/>
    <w:tmpl w:val="D9C848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DFE72B8"/>
    <w:multiLevelType w:val="multilevel"/>
    <w:tmpl w:val="8DA22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2276385">
    <w:abstractNumId w:val="13"/>
  </w:num>
  <w:num w:numId="2" w16cid:durableId="1346250059">
    <w:abstractNumId w:val="9"/>
  </w:num>
  <w:num w:numId="3" w16cid:durableId="491485586">
    <w:abstractNumId w:val="15"/>
  </w:num>
  <w:num w:numId="4" w16cid:durableId="132256344">
    <w:abstractNumId w:val="12"/>
  </w:num>
  <w:num w:numId="5" w16cid:durableId="1218082579">
    <w:abstractNumId w:val="10"/>
  </w:num>
  <w:num w:numId="6" w16cid:durableId="47533118">
    <w:abstractNumId w:val="5"/>
  </w:num>
  <w:num w:numId="7" w16cid:durableId="1637877627">
    <w:abstractNumId w:val="0"/>
  </w:num>
  <w:num w:numId="8" w16cid:durableId="109203814">
    <w:abstractNumId w:val="4"/>
  </w:num>
  <w:num w:numId="9" w16cid:durableId="344863822">
    <w:abstractNumId w:val="3"/>
  </w:num>
  <w:num w:numId="10" w16cid:durableId="1816992486">
    <w:abstractNumId w:val="6"/>
  </w:num>
  <w:num w:numId="11" w16cid:durableId="170032728">
    <w:abstractNumId w:val="7"/>
  </w:num>
  <w:num w:numId="12" w16cid:durableId="618608869">
    <w:abstractNumId w:val="2"/>
  </w:num>
  <w:num w:numId="13" w16cid:durableId="1579898265">
    <w:abstractNumId w:val="11"/>
  </w:num>
  <w:num w:numId="14" w16cid:durableId="284897946">
    <w:abstractNumId w:val="1"/>
  </w:num>
  <w:num w:numId="15" w16cid:durableId="1631324294">
    <w:abstractNumId w:val="8"/>
  </w:num>
  <w:num w:numId="16" w16cid:durableId="17041805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030F6"/>
    <w:rsid w:val="0000357A"/>
    <w:rsid w:val="00003AB0"/>
    <w:rsid w:val="00004C3A"/>
    <w:rsid w:val="0001140E"/>
    <w:rsid w:val="00013909"/>
    <w:rsid w:val="00014E28"/>
    <w:rsid w:val="00015F5E"/>
    <w:rsid w:val="00020958"/>
    <w:rsid w:val="00020DA3"/>
    <w:rsid w:val="0002192D"/>
    <w:rsid w:val="000312A5"/>
    <w:rsid w:val="000404E6"/>
    <w:rsid w:val="00045464"/>
    <w:rsid w:val="00046427"/>
    <w:rsid w:val="00063FA1"/>
    <w:rsid w:val="000649AB"/>
    <w:rsid w:val="00066898"/>
    <w:rsid w:val="000748D5"/>
    <w:rsid w:val="000760C2"/>
    <w:rsid w:val="00087948"/>
    <w:rsid w:val="00090B6E"/>
    <w:rsid w:val="00090BCF"/>
    <w:rsid w:val="000954A9"/>
    <w:rsid w:val="000969C9"/>
    <w:rsid w:val="000A1705"/>
    <w:rsid w:val="000A2664"/>
    <w:rsid w:val="000A67C7"/>
    <w:rsid w:val="000B1E14"/>
    <w:rsid w:val="000B42AE"/>
    <w:rsid w:val="000B4F58"/>
    <w:rsid w:val="000C445E"/>
    <w:rsid w:val="000C6C8C"/>
    <w:rsid w:val="000D2A08"/>
    <w:rsid w:val="000D4744"/>
    <w:rsid w:val="000D7128"/>
    <w:rsid w:val="000E0D5F"/>
    <w:rsid w:val="000E21F1"/>
    <w:rsid w:val="000E303B"/>
    <w:rsid w:val="000E4CC4"/>
    <w:rsid w:val="000E59B9"/>
    <w:rsid w:val="000F00C9"/>
    <w:rsid w:val="000F1DC2"/>
    <w:rsid w:val="000F5B65"/>
    <w:rsid w:val="000F670D"/>
    <w:rsid w:val="00100B99"/>
    <w:rsid w:val="001038FB"/>
    <w:rsid w:val="00113A6A"/>
    <w:rsid w:val="00114714"/>
    <w:rsid w:val="00114DC4"/>
    <w:rsid w:val="0011612E"/>
    <w:rsid w:val="00117C86"/>
    <w:rsid w:val="00120344"/>
    <w:rsid w:val="00120A13"/>
    <w:rsid w:val="00120E1A"/>
    <w:rsid w:val="00121312"/>
    <w:rsid w:val="0012179E"/>
    <w:rsid w:val="0012271D"/>
    <w:rsid w:val="00133DB3"/>
    <w:rsid w:val="00136252"/>
    <w:rsid w:val="001371AC"/>
    <w:rsid w:val="00137832"/>
    <w:rsid w:val="001454F8"/>
    <w:rsid w:val="001501C9"/>
    <w:rsid w:val="00153E93"/>
    <w:rsid w:val="0015480B"/>
    <w:rsid w:val="00155417"/>
    <w:rsid w:val="00156A97"/>
    <w:rsid w:val="00160B94"/>
    <w:rsid w:val="00164573"/>
    <w:rsid w:val="00164737"/>
    <w:rsid w:val="001723DB"/>
    <w:rsid w:val="00173F34"/>
    <w:rsid w:val="00177132"/>
    <w:rsid w:val="001813A7"/>
    <w:rsid w:val="00182797"/>
    <w:rsid w:val="001869CF"/>
    <w:rsid w:val="00186D88"/>
    <w:rsid w:val="001875D7"/>
    <w:rsid w:val="00187942"/>
    <w:rsid w:val="00192132"/>
    <w:rsid w:val="00196D88"/>
    <w:rsid w:val="001A20F3"/>
    <w:rsid w:val="001A3C58"/>
    <w:rsid w:val="001B5CA2"/>
    <w:rsid w:val="001B63C4"/>
    <w:rsid w:val="001B6607"/>
    <w:rsid w:val="001C00D4"/>
    <w:rsid w:val="001C14FA"/>
    <w:rsid w:val="001C1B47"/>
    <w:rsid w:val="001C2F88"/>
    <w:rsid w:val="001C5618"/>
    <w:rsid w:val="001C5E2F"/>
    <w:rsid w:val="001C5F93"/>
    <w:rsid w:val="001D5D1B"/>
    <w:rsid w:val="001D7BE8"/>
    <w:rsid w:val="001D7C44"/>
    <w:rsid w:val="001F2117"/>
    <w:rsid w:val="001F66A8"/>
    <w:rsid w:val="001F7487"/>
    <w:rsid w:val="002100E0"/>
    <w:rsid w:val="002101DC"/>
    <w:rsid w:val="002207C8"/>
    <w:rsid w:val="00224341"/>
    <w:rsid w:val="00226009"/>
    <w:rsid w:val="00226210"/>
    <w:rsid w:val="00241498"/>
    <w:rsid w:val="002422C2"/>
    <w:rsid w:val="00243ABE"/>
    <w:rsid w:val="00245454"/>
    <w:rsid w:val="002465A2"/>
    <w:rsid w:val="00250954"/>
    <w:rsid w:val="002615B1"/>
    <w:rsid w:val="00261FE6"/>
    <w:rsid w:val="002637F7"/>
    <w:rsid w:val="00271B39"/>
    <w:rsid w:val="0027219F"/>
    <w:rsid w:val="00276DF9"/>
    <w:rsid w:val="00280A42"/>
    <w:rsid w:val="002811DC"/>
    <w:rsid w:val="0028286D"/>
    <w:rsid w:val="00283725"/>
    <w:rsid w:val="00285721"/>
    <w:rsid w:val="00286270"/>
    <w:rsid w:val="002878B8"/>
    <w:rsid w:val="002A16D2"/>
    <w:rsid w:val="002A35C0"/>
    <w:rsid w:val="002B266D"/>
    <w:rsid w:val="002B4F71"/>
    <w:rsid w:val="002B7C79"/>
    <w:rsid w:val="002C29EE"/>
    <w:rsid w:val="002C2E69"/>
    <w:rsid w:val="002C47CD"/>
    <w:rsid w:val="002C54DD"/>
    <w:rsid w:val="002C63A3"/>
    <w:rsid w:val="002C7D25"/>
    <w:rsid w:val="002D7130"/>
    <w:rsid w:val="002D7BFF"/>
    <w:rsid w:val="002E5808"/>
    <w:rsid w:val="002F35B5"/>
    <w:rsid w:val="002F60F1"/>
    <w:rsid w:val="00304E3C"/>
    <w:rsid w:val="00307277"/>
    <w:rsid w:val="00307B78"/>
    <w:rsid w:val="003116F5"/>
    <w:rsid w:val="00311930"/>
    <w:rsid w:val="00312CEE"/>
    <w:rsid w:val="00314A7D"/>
    <w:rsid w:val="0031522A"/>
    <w:rsid w:val="00315BDD"/>
    <w:rsid w:val="00315D4C"/>
    <w:rsid w:val="0031663C"/>
    <w:rsid w:val="003241DF"/>
    <w:rsid w:val="00324364"/>
    <w:rsid w:val="003247E2"/>
    <w:rsid w:val="003400A0"/>
    <w:rsid w:val="003456EF"/>
    <w:rsid w:val="00346B6B"/>
    <w:rsid w:val="00347AE1"/>
    <w:rsid w:val="00347CCD"/>
    <w:rsid w:val="00353F28"/>
    <w:rsid w:val="00354AF5"/>
    <w:rsid w:val="00356B30"/>
    <w:rsid w:val="00360E58"/>
    <w:rsid w:val="0036435E"/>
    <w:rsid w:val="003645F6"/>
    <w:rsid w:val="003658C5"/>
    <w:rsid w:val="003679A9"/>
    <w:rsid w:val="003709AC"/>
    <w:rsid w:val="00373EFC"/>
    <w:rsid w:val="003804B6"/>
    <w:rsid w:val="00386748"/>
    <w:rsid w:val="003904DA"/>
    <w:rsid w:val="003919C7"/>
    <w:rsid w:val="00393B84"/>
    <w:rsid w:val="003A226C"/>
    <w:rsid w:val="003B1C1B"/>
    <w:rsid w:val="003B2496"/>
    <w:rsid w:val="003B338C"/>
    <w:rsid w:val="003B3F8A"/>
    <w:rsid w:val="003C22FD"/>
    <w:rsid w:val="003C2C66"/>
    <w:rsid w:val="003C342B"/>
    <w:rsid w:val="003C6634"/>
    <w:rsid w:val="003C7075"/>
    <w:rsid w:val="003D11D5"/>
    <w:rsid w:val="003D26A0"/>
    <w:rsid w:val="003D4859"/>
    <w:rsid w:val="003D6BBB"/>
    <w:rsid w:val="003D7869"/>
    <w:rsid w:val="003E3A6B"/>
    <w:rsid w:val="003E6CBC"/>
    <w:rsid w:val="003F1441"/>
    <w:rsid w:val="003F1D8D"/>
    <w:rsid w:val="003F25E0"/>
    <w:rsid w:val="003F6547"/>
    <w:rsid w:val="00400382"/>
    <w:rsid w:val="00404011"/>
    <w:rsid w:val="00404C7D"/>
    <w:rsid w:val="00405A49"/>
    <w:rsid w:val="00410ADB"/>
    <w:rsid w:val="00410FC5"/>
    <w:rsid w:val="004131C3"/>
    <w:rsid w:val="00416807"/>
    <w:rsid w:val="00417E0A"/>
    <w:rsid w:val="004212CD"/>
    <w:rsid w:val="00425721"/>
    <w:rsid w:val="00425737"/>
    <w:rsid w:val="00425928"/>
    <w:rsid w:val="00426404"/>
    <w:rsid w:val="004307E3"/>
    <w:rsid w:val="00434DE2"/>
    <w:rsid w:val="004350C7"/>
    <w:rsid w:val="00435428"/>
    <w:rsid w:val="0043731A"/>
    <w:rsid w:val="0044348E"/>
    <w:rsid w:val="00446E13"/>
    <w:rsid w:val="004604A2"/>
    <w:rsid w:val="0046153A"/>
    <w:rsid w:val="004618D8"/>
    <w:rsid w:val="00473174"/>
    <w:rsid w:val="00474251"/>
    <w:rsid w:val="00480243"/>
    <w:rsid w:val="004839F8"/>
    <w:rsid w:val="004864EF"/>
    <w:rsid w:val="00490C36"/>
    <w:rsid w:val="004935BF"/>
    <w:rsid w:val="0049617F"/>
    <w:rsid w:val="004A479B"/>
    <w:rsid w:val="004A6554"/>
    <w:rsid w:val="004B0D7B"/>
    <w:rsid w:val="004B1FEC"/>
    <w:rsid w:val="004B3A94"/>
    <w:rsid w:val="004B4F97"/>
    <w:rsid w:val="004B77BB"/>
    <w:rsid w:val="004C4823"/>
    <w:rsid w:val="004C78B4"/>
    <w:rsid w:val="004D420F"/>
    <w:rsid w:val="004D572C"/>
    <w:rsid w:val="004E1DA2"/>
    <w:rsid w:val="004E4410"/>
    <w:rsid w:val="004E4E35"/>
    <w:rsid w:val="004F35E2"/>
    <w:rsid w:val="004F44F6"/>
    <w:rsid w:val="004F4FBE"/>
    <w:rsid w:val="004F6231"/>
    <w:rsid w:val="0050007D"/>
    <w:rsid w:val="00501E6E"/>
    <w:rsid w:val="005031F4"/>
    <w:rsid w:val="0050497D"/>
    <w:rsid w:val="00510ECC"/>
    <w:rsid w:val="00511280"/>
    <w:rsid w:val="005139AB"/>
    <w:rsid w:val="005160F8"/>
    <w:rsid w:val="00517BA3"/>
    <w:rsid w:val="005233EB"/>
    <w:rsid w:val="00526C26"/>
    <w:rsid w:val="0053046A"/>
    <w:rsid w:val="0053436B"/>
    <w:rsid w:val="00534CC7"/>
    <w:rsid w:val="0053596C"/>
    <w:rsid w:val="00540445"/>
    <w:rsid w:val="00545A82"/>
    <w:rsid w:val="00550B01"/>
    <w:rsid w:val="00550CE0"/>
    <w:rsid w:val="0055159A"/>
    <w:rsid w:val="00554D93"/>
    <w:rsid w:val="00557AEC"/>
    <w:rsid w:val="00560220"/>
    <w:rsid w:val="005629D8"/>
    <w:rsid w:val="00565E55"/>
    <w:rsid w:val="00566289"/>
    <w:rsid w:val="005737BE"/>
    <w:rsid w:val="005756BF"/>
    <w:rsid w:val="005774B2"/>
    <w:rsid w:val="00580ED6"/>
    <w:rsid w:val="00585F5F"/>
    <w:rsid w:val="00587CA5"/>
    <w:rsid w:val="005913E2"/>
    <w:rsid w:val="0059490B"/>
    <w:rsid w:val="00594A44"/>
    <w:rsid w:val="00596890"/>
    <w:rsid w:val="005A02BA"/>
    <w:rsid w:val="005A3297"/>
    <w:rsid w:val="005B16B4"/>
    <w:rsid w:val="005B2FA0"/>
    <w:rsid w:val="005B324B"/>
    <w:rsid w:val="005B53B7"/>
    <w:rsid w:val="005B5F1E"/>
    <w:rsid w:val="005C48CE"/>
    <w:rsid w:val="005D0F1E"/>
    <w:rsid w:val="005D2181"/>
    <w:rsid w:val="005D36E9"/>
    <w:rsid w:val="005D496D"/>
    <w:rsid w:val="005E048E"/>
    <w:rsid w:val="005E0620"/>
    <w:rsid w:val="005E146F"/>
    <w:rsid w:val="005E19DE"/>
    <w:rsid w:val="005E1C2E"/>
    <w:rsid w:val="005E1F28"/>
    <w:rsid w:val="005E2CAF"/>
    <w:rsid w:val="005E73B2"/>
    <w:rsid w:val="005F0A64"/>
    <w:rsid w:val="005F1D34"/>
    <w:rsid w:val="005F362F"/>
    <w:rsid w:val="005F3E9D"/>
    <w:rsid w:val="005F5191"/>
    <w:rsid w:val="005F6594"/>
    <w:rsid w:val="005F6C23"/>
    <w:rsid w:val="006063B8"/>
    <w:rsid w:val="0061049E"/>
    <w:rsid w:val="00613C17"/>
    <w:rsid w:val="00614673"/>
    <w:rsid w:val="006177B6"/>
    <w:rsid w:val="00622832"/>
    <w:rsid w:val="0062749A"/>
    <w:rsid w:val="00627D36"/>
    <w:rsid w:val="006300B3"/>
    <w:rsid w:val="00633713"/>
    <w:rsid w:val="0063443C"/>
    <w:rsid w:val="00635114"/>
    <w:rsid w:val="00646FCA"/>
    <w:rsid w:val="0065103E"/>
    <w:rsid w:val="006558AE"/>
    <w:rsid w:val="00655A66"/>
    <w:rsid w:val="00657929"/>
    <w:rsid w:val="00661396"/>
    <w:rsid w:val="00664FD8"/>
    <w:rsid w:val="006702FC"/>
    <w:rsid w:val="006807EF"/>
    <w:rsid w:val="00681270"/>
    <w:rsid w:val="00687941"/>
    <w:rsid w:val="00690345"/>
    <w:rsid w:val="00696B90"/>
    <w:rsid w:val="006A44E5"/>
    <w:rsid w:val="006A7785"/>
    <w:rsid w:val="006B0DA5"/>
    <w:rsid w:val="006B251C"/>
    <w:rsid w:val="006C43B2"/>
    <w:rsid w:val="006C6563"/>
    <w:rsid w:val="006D4047"/>
    <w:rsid w:val="006D5654"/>
    <w:rsid w:val="006D67BD"/>
    <w:rsid w:val="006E1136"/>
    <w:rsid w:val="006E51A5"/>
    <w:rsid w:val="006E7662"/>
    <w:rsid w:val="006F1C66"/>
    <w:rsid w:val="006F3155"/>
    <w:rsid w:val="006F5C43"/>
    <w:rsid w:val="00700C5D"/>
    <w:rsid w:val="00702B94"/>
    <w:rsid w:val="00710AA6"/>
    <w:rsid w:val="0071441F"/>
    <w:rsid w:val="00716E8E"/>
    <w:rsid w:val="00720AAA"/>
    <w:rsid w:val="0072779A"/>
    <w:rsid w:val="007328A0"/>
    <w:rsid w:val="0073522B"/>
    <w:rsid w:val="0073546A"/>
    <w:rsid w:val="00736AF1"/>
    <w:rsid w:val="00736EB8"/>
    <w:rsid w:val="00740AFA"/>
    <w:rsid w:val="007441BC"/>
    <w:rsid w:val="00746E96"/>
    <w:rsid w:val="00747BF6"/>
    <w:rsid w:val="00752C3A"/>
    <w:rsid w:val="007573A7"/>
    <w:rsid w:val="007623B0"/>
    <w:rsid w:val="00762634"/>
    <w:rsid w:val="00762D75"/>
    <w:rsid w:val="007665E5"/>
    <w:rsid w:val="00766ED4"/>
    <w:rsid w:val="00767F3E"/>
    <w:rsid w:val="00773E3D"/>
    <w:rsid w:val="00780DC1"/>
    <w:rsid w:val="0078272B"/>
    <w:rsid w:val="00785B07"/>
    <w:rsid w:val="00787D94"/>
    <w:rsid w:val="0079037B"/>
    <w:rsid w:val="0079092B"/>
    <w:rsid w:val="00791743"/>
    <w:rsid w:val="007929D5"/>
    <w:rsid w:val="007A164A"/>
    <w:rsid w:val="007A1DE8"/>
    <w:rsid w:val="007A292E"/>
    <w:rsid w:val="007A39E3"/>
    <w:rsid w:val="007A4E1E"/>
    <w:rsid w:val="007A5AF7"/>
    <w:rsid w:val="007B5118"/>
    <w:rsid w:val="007B53E2"/>
    <w:rsid w:val="007B5442"/>
    <w:rsid w:val="007B7CF9"/>
    <w:rsid w:val="007C13BF"/>
    <w:rsid w:val="007C6AE0"/>
    <w:rsid w:val="007C758B"/>
    <w:rsid w:val="007C7CEA"/>
    <w:rsid w:val="007D22B4"/>
    <w:rsid w:val="007D2434"/>
    <w:rsid w:val="007D485E"/>
    <w:rsid w:val="007D57ED"/>
    <w:rsid w:val="007D6070"/>
    <w:rsid w:val="007D66EC"/>
    <w:rsid w:val="007D6A41"/>
    <w:rsid w:val="007E4F9A"/>
    <w:rsid w:val="007E556A"/>
    <w:rsid w:val="007E55DA"/>
    <w:rsid w:val="007E59D5"/>
    <w:rsid w:val="007E76E8"/>
    <w:rsid w:val="007F1577"/>
    <w:rsid w:val="007F64E1"/>
    <w:rsid w:val="007F749E"/>
    <w:rsid w:val="00800C20"/>
    <w:rsid w:val="0080576F"/>
    <w:rsid w:val="00805B6A"/>
    <w:rsid w:val="00806966"/>
    <w:rsid w:val="00810135"/>
    <w:rsid w:val="00810648"/>
    <w:rsid w:val="00810C7B"/>
    <w:rsid w:val="00822553"/>
    <w:rsid w:val="00823585"/>
    <w:rsid w:val="008242F2"/>
    <w:rsid w:val="008244EF"/>
    <w:rsid w:val="00824C43"/>
    <w:rsid w:val="0082607D"/>
    <w:rsid w:val="0083185A"/>
    <w:rsid w:val="00832B6F"/>
    <w:rsid w:val="00834CC8"/>
    <w:rsid w:val="00836325"/>
    <w:rsid w:val="00843FEF"/>
    <w:rsid w:val="00844FF4"/>
    <w:rsid w:val="00852E54"/>
    <w:rsid w:val="00855D53"/>
    <w:rsid w:val="00863199"/>
    <w:rsid w:val="00865BF2"/>
    <w:rsid w:val="008734A6"/>
    <w:rsid w:val="00877C91"/>
    <w:rsid w:val="00885BCA"/>
    <w:rsid w:val="00886857"/>
    <w:rsid w:val="008903ED"/>
    <w:rsid w:val="008A16DA"/>
    <w:rsid w:val="008A200C"/>
    <w:rsid w:val="008A2A17"/>
    <w:rsid w:val="008A3399"/>
    <w:rsid w:val="008A367D"/>
    <w:rsid w:val="008A6310"/>
    <w:rsid w:val="008B240B"/>
    <w:rsid w:val="008B4829"/>
    <w:rsid w:val="008B4D73"/>
    <w:rsid w:val="008B615A"/>
    <w:rsid w:val="008B637F"/>
    <w:rsid w:val="008C306D"/>
    <w:rsid w:val="008C40AC"/>
    <w:rsid w:val="008C4D5A"/>
    <w:rsid w:val="008C558F"/>
    <w:rsid w:val="008C5C3E"/>
    <w:rsid w:val="008C5C5D"/>
    <w:rsid w:val="008C6B3E"/>
    <w:rsid w:val="008D33D3"/>
    <w:rsid w:val="008D7BED"/>
    <w:rsid w:val="008E2E69"/>
    <w:rsid w:val="008F2A29"/>
    <w:rsid w:val="008F7F9F"/>
    <w:rsid w:val="00913054"/>
    <w:rsid w:val="009144A5"/>
    <w:rsid w:val="009205C8"/>
    <w:rsid w:val="00923EE4"/>
    <w:rsid w:val="00924CB1"/>
    <w:rsid w:val="00927FC1"/>
    <w:rsid w:val="00930F23"/>
    <w:rsid w:val="009311FC"/>
    <w:rsid w:val="00935555"/>
    <w:rsid w:val="0093691B"/>
    <w:rsid w:val="00942EB9"/>
    <w:rsid w:val="00944AD5"/>
    <w:rsid w:val="0094538B"/>
    <w:rsid w:val="009479C4"/>
    <w:rsid w:val="009514B2"/>
    <w:rsid w:val="0095354A"/>
    <w:rsid w:val="00955C7D"/>
    <w:rsid w:val="009608F8"/>
    <w:rsid w:val="00964529"/>
    <w:rsid w:val="009677C4"/>
    <w:rsid w:val="00971177"/>
    <w:rsid w:val="00975D08"/>
    <w:rsid w:val="009811B1"/>
    <w:rsid w:val="0098366F"/>
    <w:rsid w:val="0098424E"/>
    <w:rsid w:val="00985E75"/>
    <w:rsid w:val="0098648A"/>
    <w:rsid w:val="009A1772"/>
    <w:rsid w:val="009A2353"/>
    <w:rsid w:val="009A3761"/>
    <w:rsid w:val="009A3B91"/>
    <w:rsid w:val="009A3D48"/>
    <w:rsid w:val="009A7A0E"/>
    <w:rsid w:val="009B068C"/>
    <w:rsid w:val="009B6E68"/>
    <w:rsid w:val="009C6AC0"/>
    <w:rsid w:val="009D0099"/>
    <w:rsid w:val="009D30F0"/>
    <w:rsid w:val="009D3548"/>
    <w:rsid w:val="009D5B28"/>
    <w:rsid w:val="009D5DD0"/>
    <w:rsid w:val="009D71D6"/>
    <w:rsid w:val="009D74F3"/>
    <w:rsid w:val="009E236F"/>
    <w:rsid w:val="009E4246"/>
    <w:rsid w:val="009E432E"/>
    <w:rsid w:val="009E436B"/>
    <w:rsid w:val="009E4642"/>
    <w:rsid w:val="009E4A04"/>
    <w:rsid w:val="009F2640"/>
    <w:rsid w:val="009F773C"/>
    <w:rsid w:val="00A05DE0"/>
    <w:rsid w:val="00A06BB2"/>
    <w:rsid w:val="00A07FC7"/>
    <w:rsid w:val="00A1114A"/>
    <w:rsid w:val="00A1359B"/>
    <w:rsid w:val="00A14C25"/>
    <w:rsid w:val="00A17617"/>
    <w:rsid w:val="00A20055"/>
    <w:rsid w:val="00A20832"/>
    <w:rsid w:val="00A2092D"/>
    <w:rsid w:val="00A25ABD"/>
    <w:rsid w:val="00A25DB7"/>
    <w:rsid w:val="00A26FD2"/>
    <w:rsid w:val="00A324A0"/>
    <w:rsid w:val="00A32617"/>
    <w:rsid w:val="00A3351F"/>
    <w:rsid w:val="00A34658"/>
    <w:rsid w:val="00A3526F"/>
    <w:rsid w:val="00A44AEF"/>
    <w:rsid w:val="00A45E4A"/>
    <w:rsid w:val="00A54568"/>
    <w:rsid w:val="00A56E4C"/>
    <w:rsid w:val="00A575EC"/>
    <w:rsid w:val="00A57B59"/>
    <w:rsid w:val="00A61C12"/>
    <w:rsid w:val="00A63B33"/>
    <w:rsid w:val="00A64A7D"/>
    <w:rsid w:val="00A651EE"/>
    <w:rsid w:val="00A67194"/>
    <w:rsid w:val="00A67E35"/>
    <w:rsid w:val="00A731B1"/>
    <w:rsid w:val="00A744D6"/>
    <w:rsid w:val="00A74EAA"/>
    <w:rsid w:val="00A7742A"/>
    <w:rsid w:val="00A77E6D"/>
    <w:rsid w:val="00A8716E"/>
    <w:rsid w:val="00A90D42"/>
    <w:rsid w:val="00A946F9"/>
    <w:rsid w:val="00A954FC"/>
    <w:rsid w:val="00A962D7"/>
    <w:rsid w:val="00A96643"/>
    <w:rsid w:val="00AA4EDB"/>
    <w:rsid w:val="00AA51EF"/>
    <w:rsid w:val="00AA71F3"/>
    <w:rsid w:val="00AB248B"/>
    <w:rsid w:val="00AB2A93"/>
    <w:rsid w:val="00AC442A"/>
    <w:rsid w:val="00AC516C"/>
    <w:rsid w:val="00AD1CFE"/>
    <w:rsid w:val="00AD20C7"/>
    <w:rsid w:val="00AD69D3"/>
    <w:rsid w:val="00AD6E2F"/>
    <w:rsid w:val="00AD7AB7"/>
    <w:rsid w:val="00AE103A"/>
    <w:rsid w:val="00AE10F0"/>
    <w:rsid w:val="00AE118E"/>
    <w:rsid w:val="00AE2A3B"/>
    <w:rsid w:val="00AF5680"/>
    <w:rsid w:val="00AF6673"/>
    <w:rsid w:val="00B00505"/>
    <w:rsid w:val="00B10215"/>
    <w:rsid w:val="00B1466A"/>
    <w:rsid w:val="00B17A74"/>
    <w:rsid w:val="00B17DAE"/>
    <w:rsid w:val="00B20254"/>
    <w:rsid w:val="00B20A61"/>
    <w:rsid w:val="00B20CD7"/>
    <w:rsid w:val="00B2472D"/>
    <w:rsid w:val="00B2583E"/>
    <w:rsid w:val="00B32A95"/>
    <w:rsid w:val="00B33337"/>
    <w:rsid w:val="00B34DEC"/>
    <w:rsid w:val="00B35BB1"/>
    <w:rsid w:val="00B41FF5"/>
    <w:rsid w:val="00B431B3"/>
    <w:rsid w:val="00B438E0"/>
    <w:rsid w:val="00B43CE8"/>
    <w:rsid w:val="00B5055E"/>
    <w:rsid w:val="00B52E50"/>
    <w:rsid w:val="00B547A6"/>
    <w:rsid w:val="00B54D3E"/>
    <w:rsid w:val="00B553A0"/>
    <w:rsid w:val="00B56AA1"/>
    <w:rsid w:val="00B57EB4"/>
    <w:rsid w:val="00B61569"/>
    <w:rsid w:val="00B626EA"/>
    <w:rsid w:val="00B7265B"/>
    <w:rsid w:val="00B76F3F"/>
    <w:rsid w:val="00B80268"/>
    <w:rsid w:val="00B8144D"/>
    <w:rsid w:val="00B83DAD"/>
    <w:rsid w:val="00B84A7B"/>
    <w:rsid w:val="00B84CFF"/>
    <w:rsid w:val="00B86B78"/>
    <w:rsid w:val="00B91D4A"/>
    <w:rsid w:val="00B9596D"/>
    <w:rsid w:val="00B964FC"/>
    <w:rsid w:val="00B96A2B"/>
    <w:rsid w:val="00B96A6D"/>
    <w:rsid w:val="00B97869"/>
    <w:rsid w:val="00BA6E20"/>
    <w:rsid w:val="00BA75F7"/>
    <w:rsid w:val="00BB1619"/>
    <w:rsid w:val="00BB43AA"/>
    <w:rsid w:val="00BB7331"/>
    <w:rsid w:val="00BB78FA"/>
    <w:rsid w:val="00BC02CF"/>
    <w:rsid w:val="00BC07AA"/>
    <w:rsid w:val="00BD3339"/>
    <w:rsid w:val="00BD46FE"/>
    <w:rsid w:val="00BD50D2"/>
    <w:rsid w:val="00BD5243"/>
    <w:rsid w:val="00BE5C9F"/>
    <w:rsid w:val="00BE639D"/>
    <w:rsid w:val="00BF19D9"/>
    <w:rsid w:val="00BF3A40"/>
    <w:rsid w:val="00C013AF"/>
    <w:rsid w:val="00C02C6B"/>
    <w:rsid w:val="00C06318"/>
    <w:rsid w:val="00C07AAB"/>
    <w:rsid w:val="00C07B85"/>
    <w:rsid w:val="00C1224F"/>
    <w:rsid w:val="00C162AC"/>
    <w:rsid w:val="00C17A49"/>
    <w:rsid w:val="00C2177E"/>
    <w:rsid w:val="00C21DC1"/>
    <w:rsid w:val="00C22D82"/>
    <w:rsid w:val="00C2535C"/>
    <w:rsid w:val="00C255EC"/>
    <w:rsid w:val="00C3172F"/>
    <w:rsid w:val="00C32BC9"/>
    <w:rsid w:val="00C34D1B"/>
    <w:rsid w:val="00C36A2B"/>
    <w:rsid w:val="00C36FE9"/>
    <w:rsid w:val="00C41A40"/>
    <w:rsid w:val="00C43134"/>
    <w:rsid w:val="00C43BA5"/>
    <w:rsid w:val="00C43CFB"/>
    <w:rsid w:val="00C47B0F"/>
    <w:rsid w:val="00C51C82"/>
    <w:rsid w:val="00C532B4"/>
    <w:rsid w:val="00C5528A"/>
    <w:rsid w:val="00C57E26"/>
    <w:rsid w:val="00C610B6"/>
    <w:rsid w:val="00C660C6"/>
    <w:rsid w:val="00C66ABC"/>
    <w:rsid w:val="00C70F73"/>
    <w:rsid w:val="00C73F55"/>
    <w:rsid w:val="00C849B8"/>
    <w:rsid w:val="00C84BA8"/>
    <w:rsid w:val="00C86FE9"/>
    <w:rsid w:val="00C95AA4"/>
    <w:rsid w:val="00C97782"/>
    <w:rsid w:val="00CA37AE"/>
    <w:rsid w:val="00CA392F"/>
    <w:rsid w:val="00CA6CDE"/>
    <w:rsid w:val="00CA7CFE"/>
    <w:rsid w:val="00CA7E77"/>
    <w:rsid w:val="00CB05DF"/>
    <w:rsid w:val="00CB15C8"/>
    <w:rsid w:val="00CB24A0"/>
    <w:rsid w:val="00CB5A66"/>
    <w:rsid w:val="00CB760D"/>
    <w:rsid w:val="00CB790D"/>
    <w:rsid w:val="00CC5552"/>
    <w:rsid w:val="00CC7BFC"/>
    <w:rsid w:val="00CC7CB6"/>
    <w:rsid w:val="00CD1145"/>
    <w:rsid w:val="00CD28E3"/>
    <w:rsid w:val="00CD3224"/>
    <w:rsid w:val="00CE2C65"/>
    <w:rsid w:val="00CE4164"/>
    <w:rsid w:val="00CE7913"/>
    <w:rsid w:val="00CE7CC2"/>
    <w:rsid w:val="00CF1E12"/>
    <w:rsid w:val="00CF3A60"/>
    <w:rsid w:val="00CF5005"/>
    <w:rsid w:val="00CF5DE7"/>
    <w:rsid w:val="00CF6A9C"/>
    <w:rsid w:val="00CF7468"/>
    <w:rsid w:val="00D06E8D"/>
    <w:rsid w:val="00D10529"/>
    <w:rsid w:val="00D112E0"/>
    <w:rsid w:val="00D12143"/>
    <w:rsid w:val="00D13669"/>
    <w:rsid w:val="00D13B4E"/>
    <w:rsid w:val="00D14E41"/>
    <w:rsid w:val="00D15E0B"/>
    <w:rsid w:val="00D16FCB"/>
    <w:rsid w:val="00D2197A"/>
    <w:rsid w:val="00D249E3"/>
    <w:rsid w:val="00D30D2C"/>
    <w:rsid w:val="00D43F55"/>
    <w:rsid w:val="00D464CB"/>
    <w:rsid w:val="00D57CFE"/>
    <w:rsid w:val="00D626EF"/>
    <w:rsid w:val="00D6359F"/>
    <w:rsid w:val="00D6371B"/>
    <w:rsid w:val="00D637B6"/>
    <w:rsid w:val="00D643EA"/>
    <w:rsid w:val="00D65AC4"/>
    <w:rsid w:val="00D65D7C"/>
    <w:rsid w:val="00D673EA"/>
    <w:rsid w:val="00D737FC"/>
    <w:rsid w:val="00D769CF"/>
    <w:rsid w:val="00D76AEA"/>
    <w:rsid w:val="00D77051"/>
    <w:rsid w:val="00D770BA"/>
    <w:rsid w:val="00D80621"/>
    <w:rsid w:val="00D83F57"/>
    <w:rsid w:val="00D8487F"/>
    <w:rsid w:val="00D84A25"/>
    <w:rsid w:val="00D9156B"/>
    <w:rsid w:val="00D96711"/>
    <w:rsid w:val="00DA22C2"/>
    <w:rsid w:val="00DA522C"/>
    <w:rsid w:val="00DA5653"/>
    <w:rsid w:val="00DA6F04"/>
    <w:rsid w:val="00DB096D"/>
    <w:rsid w:val="00DC050A"/>
    <w:rsid w:val="00DC0D79"/>
    <w:rsid w:val="00DC1F8C"/>
    <w:rsid w:val="00DC2311"/>
    <w:rsid w:val="00DC3CD1"/>
    <w:rsid w:val="00DC4C91"/>
    <w:rsid w:val="00DC517E"/>
    <w:rsid w:val="00DC6FC6"/>
    <w:rsid w:val="00DC70A1"/>
    <w:rsid w:val="00DD17B6"/>
    <w:rsid w:val="00DD3E7B"/>
    <w:rsid w:val="00DD648C"/>
    <w:rsid w:val="00DD758A"/>
    <w:rsid w:val="00DE2A56"/>
    <w:rsid w:val="00DE2DE3"/>
    <w:rsid w:val="00DE427A"/>
    <w:rsid w:val="00DE6816"/>
    <w:rsid w:val="00DF1ACC"/>
    <w:rsid w:val="00DF35F4"/>
    <w:rsid w:val="00DF38B7"/>
    <w:rsid w:val="00E01939"/>
    <w:rsid w:val="00E03722"/>
    <w:rsid w:val="00E03871"/>
    <w:rsid w:val="00E07996"/>
    <w:rsid w:val="00E079EF"/>
    <w:rsid w:val="00E10810"/>
    <w:rsid w:val="00E11979"/>
    <w:rsid w:val="00E2526B"/>
    <w:rsid w:val="00E36E8B"/>
    <w:rsid w:val="00E40A79"/>
    <w:rsid w:val="00E440D4"/>
    <w:rsid w:val="00E4526F"/>
    <w:rsid w:val="00E554EE"/>
    <w:rsid w:val="00E56C72"/>
    <w:rsid w:val="00E64062"/>
    <w:rsid w:val="00E662E9"/>
    <w:rsid w:val="00E70CB6"/>
    <w:rsid w:val="00E71B5A"/>
    <w:rsid w:val="00E73E23"/>
    <w:rsid w:val="00E75D07"/>
    <w:rsid w:val="00E80EA0"/>
    <w:rsid w:val="00E81ECD"/>
    <w:rsid w:val="00E84674"/>
    <w:rsid w:val="00E87407"/>
    <w:rsid w:val="00E903C5"/>
    <w:rsid w:val="00E93F52"/>
    <w:rsid w:val="00E95DEF"/>
    <w:rsid w:val="00E974B5"/>
    <w:rsid w:val="00EA73E6"/>
    <w:rsid w:val="00EB0968"/>
    <w:rsid w:val="00EB0C8D"/>
    <w:rsid w:val="00EB55F5"/>
    <w:rsid w:val="00EB6C8E"/>
    <w:rsid w:val="00EC20F6"/>
    <w:rsid w:val="00EC4213"/>
    <w:rsid w:val="00EC4F3E"/>
    <w:rsid w:val="00EC6FFD"/>
    <w:rsid w:val="00ED0A0A"/>
    <w:rsid w:val="00ED388F"/>
    <w:rsid w:val="00ED70A6"/>
    <w:rsid w:val="00EE047D"/>
    <w:rsid w:val="00EE7B7B"/>
    <w:rsid w:val="00EF1ED6"/>
    <w:rsid w:val="00EF4B23"/>
    <w:rsid w:val="00EF5B01"/>
    <w:rsid w:val="00F027A3"/>
    <w:rsid w:val="00F04325"/>
    <w:rsid w:val="00F05A6C"/>
    <w:rsid w:val="00F10015"/>
    <w:rsid w:val="00F12CC9"/>
    <w:rsid w:val="00F174FE"/>
    <w:rsid w:val="00F22397"/>
    <w:rsid w:val="00F23BD4"/>
    <w:rsid w:val="00F24CAE"/>
    <w:rsid w:val="00F364CE"/>
    <w:rsid w:val="00F41837"/>
    <w:rsid w:val="00F42D4B"/>
    <w:rsid w:val="00F440E0"/>
    <w:rsid w:val="00F44C9F"/>
    <w:rsid w:val="00F451E5"/>
    <w:rsid w:val="00F4728A"/>
    <w:rsid w:val="00F50687"/>
    <w:rsid w:val="00F55061"/>
    <w:rsid w:val="00F55A4F"/>
    <w:rsid w:val="00F561D8"/>
    <w:rsid w:val="00F622D9"/>
    <w:rsid w:val="00F70C51"/>
    <w:rsid w:val="00F74421"/>
    <w:rsid w:val="00F77A0B"/>
    <w:rsid w:val="00F86D23"/>
    <w:rsid w:val="00F9256F"/>
    <w:rsid w:val="00F943E7"/>
    <w:rsid w:val="00FA2102"/>
    <w:rsid w:val="00FA2979"/>
    <w:rsid w:val="00FA5598"/>
    <w:rsid w:val="00FB0ACE"/>
    <w:rsid w:val="00FB156C"/>
    <w:rsid w:val="00FB1FAB"/>
    <w:rsid w:val="00FB3CBC"/>
    <w:rsid w:val="00FB4DFB"/>
    <w:rsid w:val="00FB5271"/>
    <w:rsid w:val="00FB658A"/>
    <w:rsid w:val="00FB76B2"/>
    <w:rsid w:val="00FC080F"/>
    <w:rsid w:val="00FC3BE1"/>
    <w:rsid w:val="00FC7C04"/>
    <w:rsid w:val="00FD1C0D"/>
    <w:rsid w:val="00FD4D64"/>
    <w:rsid w:val="00FD5154"/>
    <w:rsid w:val="00FD69AC"/>
    <w:rsid w:val="00FE1047"/>
    <w:rsid w:val="00FE1FF2"/>
    <w:rsid w:val="00FE34A5"/>
    <w:rsid w:val="00FE38D0"/>
    <w:rsid w:val="00FE3B08"/>
    <w:rsid w:val="00FF0BCD"/>
    <w:rsid w:val="00FF0D21"/>
    <w:rsid w:val="00FF10EF"/>
    <w:rsid w:val="00FF1DA6"/>
    <w:rsid w:val="00FF37F1"/>
    <w:rsid w:val="00FF5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dbory.inf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6965</Words>
  <Characters>41095</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Obývák</cp:lastModifiedBy>
  <cp:revision>2</cp:revision>
  <cp:lastPrinted>2024-10-21T06:02:00Z</cp:lastPrinted>
  <dcterms:created xsi:type="dcterms:W3CDTF">2024-10-21T06:52:00Z</dcterms:created>
  <dcterms:modified xsi:type="dcterms:W3CDTF">2024-10-21T06:52:00Z</dcterms:modified>
</cp:coreProperties>
</file>