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48BEE747" w:rsidR="00D6359F" w:rsidRPr="005B2FA0" w:rsidRDefault="003F1441" w:rsidP="003F1441">
      <w:pPr>
        <w:spacing w:after="0"/>
        <w:jc w:val="both"/>
        <w:rPr>
          <w:rFonts w:ascii="Times New Roman" w:hAnsi="Times New Roman" w:cs="Times New Roman"/>
          <w:b/>
          <w:sz w:val="56"/>
          <w:szCs w:val="56"/>
        </w:rPr>
      </w:pPr>
      <w:proofErr w:type="gramStart"/>
      <w:r w:rsidRPr="00D9156B">
        <w:rPr>
          <w:rFonts w:ascii="Times New Roman" w:hAnsi="Times New Roman" w:cs="Times New Roman"/>
          <w:sz w:val="36"/>
          <w:szCs w:val="36"/>
        </w:rPr>
        <w:t xml:space="preserve">Číslo:   </w:t>
      </w:r>
      <w:proofErr w:type="gramEnd"/>
      <w:r w:rsidRPr="00D9156B">
        <w:rPr>
          <w:rFonts w:ascii="Times New Roman" w:hAnsi="Times New Roman" w:cs="Times New Roman"/>
          <w:sz w:val="36"/>
          <w:szCs w:val="36"/>
        </w:rPr>
        <w:t xml:space="preserve">  </w:t>
      </w:r>
      <w:r w:rsidR="0044348E">
        <w:rPr>
          <w:rFonts w:ascii="Times New Roman" w:hAnsi="Times New Roman" w:cs="Times New Roman"/>
          <w:b/>
          <w:sz w:val="56"/>
          <w:szCs w:val="56"/>
        </w:rPr>
        <w:t>3</w:t>
      </w:r>
      <w:r w:rsidR="00C162AC">
        <w:rPr>
          <w:rFonts w:ascii="Times New Roman" w:hAnsi="Times New Roman" w:cs="Times New Roman"/>
          <w:b/>
          <w:sz w:val="56"/>
          <w:szCs w:val="56"/>
        </w:rPr>
        <w:t>/202</w:t>
      </w:r>
      <w:r w:rsidR="0044348E">
        <w:rPr>
          <w:rFonts w:ascii="Times New Roman" w:hAnsi="Times New Roman" w:cs="Times New Roman"/>
          <w:b/>
          <w:sz w:val="56"/>
          <w:szCs w:val="56"/>
        </w:rPr>
        <w:t>1</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470FFAEA" w:rsidR="000760C2" w:rsidRDefault="0044348E" w:rsidP="008D7BED">
      <w:pPr>
        <w:spacing w:after="0"/>
        <w:jc w:val="both"/>
        <w:rPr>
          <w:rFonts w:ascii="Times New Roman" w:hAnsi="Times New Roman" w:cs="Times New Roman"/>
          <w:sz w:val="28"/>
          <w:szCs w:val="28"/>
        </w:rPr>
      </w:pPr>
      <w:r>
        <w:rPr>
          <w:rFonts w:ascii="Times New Roman" w:hAnsi="Times New Roman" w:cs="Times New Roman"/>
          <w:sz w:val="28"/>
          <w:szCs w:val="28"/>
        </w:rPr>
        <w:t>Povinné testování zaměstnanců</w:t>
      </w:r>
    </w:p>
    <w:p w14:paraId="2814E7AA" w14:textId="33BFE197" w:rsidR="008D7BED" w:rsidRDefault="0044348E" w:rsidP="008D7BED">
      <w:pPr>
        <w:spacing w:after="0"/>
        <w:jc w:val="both"/>
        <w:rPr>
          <w:rFonts w:ascii="Times New Roman" w:hAnsi="Times New Roman" w:cs="Times New Roman"/>
          <w:sz w:val="28"/>
          <w:szCs w:val="28"/>
        </w:rPr>
      </w:pPr>
      <w:r>
        <w:rPr>
          <w:rFonts w:ascii="Times New Roman" w:hAnsi="Times New Roman" w:cs="Times New Roman"/>
          <w:sz w:val="28"/>
          <w:szCs w:val="28"/>
        </w:rPr>
        <w:t>Pracovněprávní důsledky odmítnutí zaměstnance podrobit se testu na COVID-19</w:t>
      </w:r>
    </w:p>
    <w:p w14:paraId="45083D06" w14:textId="3A72E69B" w:rsidR="008D7BED" w:rsidRDefault="0044348E" w:rsidP="008D7BED">
      <w:pPr>
        <w:spacing w:after="0"/>
        <w:jc w:val="both"/>
        <w:rPr>
          <w:rFonts w:ascii="Times New Roman" w:hAnsi="Times New Roman" w:cs="Times New Roman"/>
          <w:sz w:val="28"/>
          <w:szCs w:val="28"/>
        </w:rPr>
      </w:pPr>
      <w:r>
        <w:rPr>
          <w:rFonts w:ascii="Times New Roman" w:hAnsi="Times New Roman" w:cs="Times New Roman"/>
          <w:sz w:val="28"/>
          <w:szCs w:val="28"/>
        </w:rPr>
        <w:t>Krizové ošetřovné</w:t>
      </w:r>
    </w:p>
    <w:p w14:paraId="6819E7F8" w14:textId="21C8F8E5" w:rsidR="004B1FEC" w:rsidRDefault="00C1224F"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Vývoj průměrných mezd ve </w:t>
      </w:r>
      <w:r w:rsidR="0044348E">
        <w:rPr>
          <w:rFonts w:ascii="Times New Roman" w:hAnsi="Times New Roman" w:cs="Times New Roman"/>
          <w:sz w:val="28"/>
          <w:szCs w:val="28"/>
        </w:rPr>
        <w:t>4</w:t>
      </w:r>
      <w:r>
        <w:rPr>
          <w:rFonts w:ascii="Times New Roman" w:hAnsi="Times New Roman" w:cs="Times New Roman"/>
          <w:sz w:val="28"/>
          <w:szCs w:val="28"/>
        </w:rPr>
        <w:t>. čtvrtletí 2020</w:t>
      </w:r>
    </w:p>
    <w:p w14:paraId="44E4F84D" w14:textId="26440172" w:rsidR="008D7BED" w:rsidRDefault="0044348E" w:rsidP="008D7BED">
      <w:pPr>
        <w:spacing w:after="0"/>
        <w:jc w:val="both"/>
        <w:rPr>
          <w:rFonts w:ascii="Times New Roman" w:hAnsi="Times New Roman" w:cs="Times New Roman"/>
          <w:sz w:val="28"/>
          <w:szCs w:val="28"/>
        </w:rPr>
      </w:pPr>
      <w:r>
        <w:rPr>
          <w:rFonts w:ascii="Times New Roman" w:hAnsi="Times New Roman" w:cs="Times New Roman"/>
          <w:sz w:val="28"/>
          <w:szCs w:val="28"/>
        </w:rPr>
        <w:t>Evropská komise navrhuje digitální zelený certifikát</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34255793" w14:textId="0BF47E2E" w:rsidR="003709AC" w:rsidRDefault="003709AC" w:rsidP="003F1441">
      <w:pPr>
        <w:jc w:val="center"/>
        <w:rPr>
          <w:rFonts w:ascii="Times New Roman" w:hAnsi="Times New Roman" w:cs="Times New Roman"/>
          <w:sz w:val="28"/>
          <w:szCs w:val="28"/>
        </w:rPr>
      </w:pPr>
    </w:p>
    <w:p w14:paraId="3D99671B" w14:textId="411539B8" w:rsidR="00FB4DFB" w:rsidRDefault="00FB4DFB" w:rsidP="003F1441">
      <w:pPr>
        <w:jc w:val="center"/>
        <w:rPr>
          <w:rFonts w:ascii="Times New Roman" w:hAnsi="Times New Roman" w:cs="Times New Roman"/>
          <w:sz w:val="28"/>
          <w:szCs w:val="28"/>
        </w:rPr>
      </w:pPr>
    </w:p>
    <w:p w14:paraId="6654298C" w14:textId="77777777" w:rsidR="00FB4DFB" w:rsidRPr="00D9156B" w:rsidRDefault="00FB4DFB" w:rsidP="003F1441">
      <w:pPr>
        <w:jc w:val="cente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proofErr w:type="gramStart"/>
      <w:r w:rsidRPr="00D9156B">
        <w:rPr>
          <w:rFonts w:ascii="Times New Roman" w:hAnsi="Times New Roman" w:cs="Times New Roman"/>
          <w:b/>
          <w:sz w:val="32"/>
          <w:szCs w:val="32"/>
        </w:rPr>
        <w:t>O  B</w:t>
      </w:r>
      <w:proofErr w:type="gramEnd"/>
      <w:r w:rsidRPr="00D9156B">
        <w:rPr>
          <w:rFonts w:ascii="Times New Roman" w:hAnsi="Times New Roman" w:cs="Times New Roman"/>
          <w:b/>
          <w:sz w:val="32"/>
          <w:szCs w:val="32"/>
        </w:rPr>
        <w:t xml:space="preserve">  S  A  H</w:t>
      </w:r>
    </w:p>
    <w:p w14:paraId="41584F5A" w14:textId="77777777"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14:paraId="73E90F00" w14:textId="77777777"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14:paraId="4EF17500" w14:textId="77777777"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14:paraId="20226089" w14:textId="77777777"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61DE31F2" w14:textId="3C039EB9" w:rsidR="006702FC" w:rsidRDefault="006702FC"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4348E">
        <w:rPr>
          <w:rFonts w:ascii="Times New Roman" w:hAnsi="Times New Roman" w:cs="Times New Roman"/>
          <w:b/>
          <w:sz w:val="28"/>
          <w:szCs w:val="28"/>
        </w:rPr>
        <w:t>Povinné testování zaměstnanců</w:t>
      </w:r>
      <w:r w:rsidR="005B2FA0">
        <w:rPr>
          <w:rFonts w:ascii="Times New Roman" w:hAnsi="Times New Roman" w:cs="Times New Roman"/>
          <w:b/>
          <w:sz w:val="28"/>
          <w:szCs w:val="28"/>
        </w:rPr>
        <w:t xml:space="preserve"> </w:t>
      </w:r>
      <w:r w:rsidR="00474251">
        <w:rPr>
          <w:rFonts w:ascii="Times New Roman" w:hAnsi="Times New Roman" w:cs="Times New Roman"/>
          <w:b/>
          <w:sz w:val="28"/>
          <w:szCs w:val="28"/>
        </w:rPr>
        <w:tab/>
        <w:t xml:space="preserve">str. </w:t>
      </w:r>
      <w:r>
        <w:rPr>
          <w:rFonts w:ascii="Times New Roman" w:hAnsi="Times New Roman" w:cs="Times New Roman"/>
          <w:b/>
          <w:sz w:val="28"/>
          <w:szCs w:val="28"/>
        </w:rPr>
        <w:t xml:space="preserve"> </w:t>
      </w:r>
      <w:r w:rsidR="00474251">
        <w:rPr>
          <w:rFonts w:ascii="Times New Roman" w:hAnsi="Times New Roman" w:cs="Times New Roman"/>
          <w:b/>
          <w:sz w:val="28"/>
          <w:szCs w:val="28"/>
        </w:rPr>
        <w:t xml:space="preserve"> 3</w:t>
      </w:r>
    </w:p>
    <w:p w14:paraId="4DB3B817" w14:textId="77777777" w:rsidR="000748D5" w:rsidRDefault="006702FC" w:rsidP="000748D5">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44348E">
        <w:rPr>
          <w:rFonts w:ascii="Times New Roman" w:hAnsi="Times New Roman" w:cs="Times New Roman"/>
          <w:b/>
          <w:sz w:val="28"/>
          <w:szCs w:val="28"/>
        </w:rPr>
        <w:t>Pracovněprávní důsledky odmítnu zaměstnance</w:t>
      </w:r>
    </w:p>
    <w:p w14:paraId="5C1D7224" w14:textId="6F2DAC90" w:rsidR="00C07AAB" w:rsidRDefault="000748D5" w:rsidP="000748D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podrobit se testu na COVID-10</w:t>
      </w:r>
      <w:r w:rsidR="00C07AAB">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w:t>
      </w:r>
      <w:r w:rsidR="006702FC">
        <w:rPr>
          <w:rFonts w:ascii="Times New Roman" w:hAnsi="Times New Roman" w:cs="Times New Roman"/>
          <w:b/>
          <w:sz w:val="28"/>
          <w:szCs w:val="28"/>
        </w:rPr>
        <w:t xml:space="preserve">  </w:t>
      </w:r>
      <w:r w:rsidR="00C162AC">
        <w:rPr>
          <w:rFonts w:ascii="Times New Roman" w:hAnsi="Times New Roman" w:cs="Times New Roman"/>
          <w:b/>
          <w:sz w:val="28"/>
          <w:szCs w:val="28"/>
        </w:rPr>
        <w:t xml:space="preserve">str. </w:t>
      </w:r>
      <w:r w:rsidR="006702FC">
        <w:rPr>
          <w:rFonts w:ascii="Times New Roman" w:hAnsi="Times New Roman" w:cs="Times New Roman"/>
          <w:b/>
          <w:sz w:val="28"/>
          <w:szCs w:val="28"/>
        </w:rPr>
        <w:t xml:space="preserve">  </w:t>
      </w:r>
      <w:r w:rsidR="0044348E">
        <w:rPr>
          <w:rFonts w:ascii="Times New Roman" w:hAnsi="Times New Roman" w:cs="Times New Roman"/>
          <w:b/>
          <w:sz w:val="28"/>
          <w:szCs w:val="28"/>
        </w:rPr>
        <w:t>6</w:t>
      </w:r>
    </w:p>
    <w:p w14:paraId="150CE946" w14:textId="26D543C4" w:rsidR="008F7F9F" w:rsidRDefault="00C07AAB" w:rsidP="000748D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0748D5">
        <w:rPr>
          <w:rFonts w:ascii="Times New Roman" w:hAnsi="Times New Roman" w:cs="Times New Roman"/>
          <w:b/>
          <w:sz w:val="28"/>
          <w:szCs w:val="28"/>
        </w:rPr>
        <w:t>Krizové ošetřovné</w:t>
      </w:r>
      <w:r>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w:t>
      </w:r>
      <w:r w:rsidR="008F7F9F">
        <w:rPr>
          <w:rFonts w:ascii="Times New Roman" w:hAnsi="Times New Roman" w:cs="Times New Roman"/>
          <w:b/>
          <w:sz w:val="28"/>
          <w:szCs w:val="28"/>
        </w:rPr>
        <w:t xml:space="preserve">  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 xml:space="preserve"> 8</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2B5DCEF0" w14:textId="49C09454" w:rsidR="008F7F9F" w:rsidRDefault="008F7F9F"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0748D5">
        <w:rPr>
          <w:rFonts w:ascii="Times New Roman" w:hAnsi="Times New Roman" w:cs="Times New Roman"/>
          <w:b/>
          <w:sz w:val="28"/>
          <w:szCs w:val="28"/>
        </w:rPr>
        <w:t>Vývoj průměrných mezd ve 4. čtvrtletí 2020</w:t>
      </w:r>
      <w:r w:rsidR="00C07AAB">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str. </w:t>
      </w:r>
      <w:r w:rsidR="006702FC">
        <w:rPr>
          <w:rFonts w:ascii="Times New Roman" w:hAnsi="Times New Roman" w:cs="Times New Roman"/>
          <w:b/>
          <w:sz w:val="28"/>
          <w:szCs w:val="28"/>
        </w:rPr>
        <w:t>1</w:t>
      </w:r>
      <w:r w:rsidR="000748D5">
        <w:rPr>
          <w:rFonts w:ascii="Times New Roman" w:hAnsi="Times New Roman" w:cs="Times New Roman"/>
          <w:b/>
          <w:sz w:val="28"/>
          <w:szCs w:val="28"/>
        </w:rPr>
        <w:t>6</w:t>
      </w:r>
    </w:p>
    <w:p w14:paraId="48D8A2FB" w14:textId="588C7381" w:rsidR="006702FC" w:rsidRDefault="00C162AC"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0748D5">
        <w:rPr>
          <w:rFonts w:ascii="Times New Roman" w:hAnsi="Times New Roman" w:cs="Times New Roman"/>
          <w:b/>
          <w:sz w:val="28"/>
          <w:szCs w:val="28"/>
        </w:rPr>
        <w:t>Vývoj spotřebitelských cen v únoru 2021</w:t>
      </w:r>
      <w:r w:rsidR="00C07AAB">
        <w:rPr>
          <w:rFonts w:ascii="Times New Roman" w:hAnsi="Times New Roman" w:cs="Times New Roman"/>
          <w:b/>
          <w:sz w:val="28"/>
          <w:szCs w:val="28"/>
        </w:rPr>
        <w:t xml:space="preserve"> </w:t>
      </w:r>
      <w:r w:rsidR="006702FC">
        <w:rPr>
          <w:rFonts w:ascii="Times New Roman" w:hAnsi="Times New Roman" w:cs="Times New Roman"/>
          <w:b/>
          <w:sz w:val="28"/>
          <w:szCs w:val="28"/>
        </w:rPr>
        <w:tab/>
        <w:t xml:space="preserve"> str. </w:t>
      </w:r>
      <w:r w:rsidR="000748D5">
        <w:rPr>
          <w:rFonts w:ascii="Times New Roman" w:hAnsi="Times New Roman" w:cs="Times New Roman"/>
          <w:b/>
          <w:sz w:val="28"/>
          <w:szCs w:val="28"/>
        </w:rPr>
        <w:t>26</w:t>
      </w:r>
    </w:p>
    <w:p w14:paraId="2D4B2C39" w14:textId="77777777" w:rsidR="000748D5" w:rsidRDefault="00C162AC" w:rsidP="000748D5">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748D5">
        <w:rPr>
          <w:rFonts w:ascii="Times New Roman" w:hAnsi="Times New Roman" w:cs="Times New Roman"/>
          <w:b/>
          <w:sz w:val="28"/>
          <w:szCs w:val="28"/>
        </w:rPr>
        <w:t>Evropská komise navrhuje digitální</w:t>
      </w:r>
    </w:p>
    <w:p w14:paraId="5C897310" w14:textId="1161C6BA" w:rsidR="00C07AAB" w:rsidRDefault="000748D5" w:rsidP="000748D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zelený certifikát  </w:t>
      </w:r>
      <w:r w:rsidR="00C07AAB">
        <w:rPr>
          <w:rFonts w:ascii="Times New Roman" w:hAnsi="Times New Roman" w:cs="Times New Roman"/>
          <w:b/>
          <w:sz w:val="28"/>
          <w:szCs w:val="28"/>
        </w:rPr>
        <w:t xml:space="preserve"> </w:t>
      </w:r>
      <w:r w:rsidR="00D112E0">
        <w:rPr>
          <w:rFonts w:ascii="Times New Roman" w:hAnsi="Times New Roman" w:cs="Times New Roman"/>
          <w:b/>
          <w:sz w:val="28"/>
          <w:szCs w:val="28"/>
        </w:rPr>
        <w:tab/>
      </w:r>
      <w:r w:rsidR="00C162AC">
        <w:rPr>
          <w:rFonts w:ascii="Times New Roman" w:hAnsi="Times New Roman" w:cs="Times New Roman"/>
          <w:b/>
          <w:sz w:val="28"/>
          <w:szCs w:val="28"/>
        </w:rPr>
        <w:t xml:space="preserve"> str. </w:t>
      </w:r>
      <w:r w:rsidR="00C07AAB">
        <w:rPr>
          <w:rFonts w:ascii="Times New Roman" w:hAnsi="Times New Roman" w:cs="Times New Roman"/>
          <w:b/>
          <w:sz w:val="28"/>
          <w:szCs w:val="28"/>
        </w:rPr>
        <w:t>2</w:t>
      </w:r>
      <w:r>
        <w:rPr>
          <w:rFonts w:ascii="Times New Roman" w:hAnsi="Times New Roman" w:cs="Times New Roman"/>
          <w:b/>
          <w:sz w:val="28"/>
          <w:szCs w:val="28"/>
        </w:rPr>
        <w:t>9</w:t>
      </w:r>
    </w:p>
    <w:p w14:paraId="73194D65" w14:textId="77777777" w:rsidR="000748D5" w:rsidRDefault="00FB4DF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748D5">
        <w:rPr>
          <w:rFonts w:ascii="Times New Roman" w:hAnsi="Times New Roman" w:cs="Times New Roman"/>
          <w:b/>
          <w:sz w:val="28"/>
          <w:szCs w:val="28"/>
        </w:rPr>
        <w:t>Vláda schválila dva nové kompenzační</w:t>
      </w:r>
    </w:p>
    <w:p w14:paraId="799E8645" w14:textId="14BD9B76" w:rsidR="00D112E0" w:rsidRDefault="000748D5"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programy</w:t>
      </w:r>
      <w:r w:rsidR="00FB4DFB">
        <w:rPr>
          <w:rFonts w:ascii="Times New Roman" w:hAnsi="Times New Roman" w:cs="Times New Roman"/>
          <w:b/>
          <w:sz w:val="28"/>
          <w:szCs w:val="28"/>
        </w:rPr>
        <w:t xml:space="preserve"> </w:t>
      </w:r>
      <w:r w:rsidR="00D112E0">
        <w:rPr>
          <w:rFonts w:ascii="Times New Roman" w:hAnsi="Times New Roman" w:cs="Times New Roman"/>
          <w:b/>
          <w:sz w:val="28"/>
          <w:szCs w:val="28"/>
        </w:rPr>
        <w:tab/>
        <w:t xml:space="preserve"> str. </w:t>
      </w:r>
      <w:r>
        <w:rPr>
          <w:rFonts w:ascii="Times New Roman" w:hAnsi="Times New Roman" w:cs="Times New Roman"/>
          <w:b/>
          <w:sz w:val="28"/>
          <w:szCs w:val="28"/>
        </w:rPr>
        <w:t>32</w:t>
      </w:r>
    </w:p>
    <w:p w14:paraId="179DD006" w14:textId="45CADAAB" w:rsidR="00EE047D" w:rsidRDefault="00C162AC" w:rsidP="00FB4DF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3436B">
        <w:rPr>
          <w:rFonts w:ascii="Times New Roman" w:hAnsi="Times New Roman" w:cs="Times New Roman"/>
          <w:b/>
          <w:sz w:val="28"/>
          <w:szCs w:val="28"/>
        </w:rPr>
        <w:t xml:space="preserve"> </w:t>
      </w:r>
    </w:p>
    <w:p w14:paraId="1233A0CD" w14:textId="61AC814F"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31E98D51" w14:textId="67DF1931"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74D6528D" w14:textId="5D29DEB0"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2A50DC55" w14:textId="7F4D8D2F"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5D2E3AC2" w14:textId="519119E3" w:rsidR="00076170" w:rsidRDefault="00076170" w:rsidP="00FB4DFB">
      <w:pPr>
        <w:tabs>
          <w:tab w:val="left" w:pos="1134"/>
          <w:tab w:val="right" w:leader="dot" w:pos="7938"/>
        </w:tabs>
        <w:spacing w:after="0" w:line="240" w:lineRule="auto"/>
        <w:jc w:val="both"/>
        <w:rPr>
          <w:rFonts w:ascii="Times New Roman" w:hAnsi="Times New Roman" w:cs="Times New Roman"/>
          <w:b/>
          <w:sz w:val="28"/>
          <w:szCs w:val="28"/>
        </w:rPr>
      </w:pPr>
    </w:p>
    <w:p w14:paraId="469B0B81" w14:textId="45153F3C" w:rsidR="00076170" w:rsidRDefault="00076170" w:rsidP="00FB4DFB">
      <w:pPr>
        <w:tabs>
          <w:tab w:val="left" w:pos="1134"/>
          <w:tab w:val="right" w:leader="dot" w:pos="7938"/>
        </w:tabs>
        <w:spacing w:after="0" w:line="240" w:lineRule="auto"/>
        <w:jc w:val="both"/>
        <w:rPr>
          <w:rFonts w:ascii="Times New Roman" w:hAnsi="Times New Roman" w:cs="Times New Roman"/>
          <w:b/>
          <w:sz w:val="28"/>
          <w:szCs w:val="28"/>
        </w:rPr>
      </w:pPr>
    </w:p>
    <w:p w14:paraId="5B27C5CD" w14:textId="1FDC1D9F" w:rsidR="00076170" w:rsidRDefault="00076170" w:rsidP="00FB4DFB">
      <w:pPr>
        <w:tabs>
          <w:tab w:val="left" w:pos="1134"/>
          <w:tab w:val="right" w:leader="dot" w:pos="7938"/>
        </w:tabs>
        <w:spacing w:after="0" w:line="240" w:lineRule="auto"/>
        <w:jc w:val="both"/>
        <w:rPr>
          <w:rFonts w:ascii="Times New Roman" w:hAnsi="Times New Roman" w:cs="Times New Roman"/>
          <w:b/>
          <w:sz w:val="28"/>
          <w:szCs w:val="28"/>
        </w:rPr>
      </w:pPr>
    </w:p>
    <w:p w14:paraId="5A690F90" w14:textId="0B86E700" w:rsidR="00076170" w:rsidRDefault="00076170" w:rsidP="00FB4DFB">
      <w:pPr>
        <w:tabs>
          <w:tab w:val="left" w:pos="1134"/>
          <w:tab w:val="right" w:leader="dot" w:pos="7938"/>
        </w:tabs>
        <w:spacing w:after="0" w:line="240" w:lineRule="auto"/>
        <w:jc w:val="both"/>
        <w:rPr>
          <w:rFonts w:ascii="Times New Roman" w:hAnsi="Times New Roman" w:cs="Times New Roman"/>
          <w:b/>
          <w:sz w:val="28"/>
          <w:szCs w:val="28"/>
        </w:rPr>
      </w:pPr>
    </w:p>
    <w:p w14:paraId="51589CC0" w14:textId="77777777" w:rsidR="00076170" w:rsidRDefault="00076170" w:rsidP="00FB4DFB">
      <w:pPr>
        <w:tabs>
          <w:tab w:val="left" w:pos="1134"/>
          <w:tab w:val="right" w:leader="dot" w:pos="7938"/>
        </w:tabs>
        <w:spacing w:after="0" w:line="240" w:lineRule="auto"/>
        <w:jc w:val="both"/>
        <w:rPr>
          <w:rFonts w:ascii="Times New Roman" w:hAnsi="Times New Roman" w:cs="Times New Roman"/>
          <w:b/>
          <w:sz w:val="28"/>
          <w:szCs w:val="28"/>
        </w:rPr>
      </w:pPr>
    </w:p>
    <w:p w14:paraId="4C5C2426" w14:textId="77777777" w:rsidR="00FB4DFB" w:rsidRPr="00D9156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77777777"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05E73AD8" w14:textId="12C932A2"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4BA8333D" w14:textId="0EC28274"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57136711" w14:textId="1E65E998"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46BF2DB5" w14:textId="2F494927"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2C3F0BC3" w14:textId="77777777" w:rsidR="000748D5" w:rsidRDefault="000748D5" w:rsidP="000748D5">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POVINNÉ TESTOVÁNÍ ZAMĚSTNANCŮ</w:t>
      </w:r>
    </w:p>
    <w:p w14:paraId="09B31534" w14:textId="77777777" w:rsidR="000748D5" w:rsidRDefault="000748D5" w:rsidP="000748D5">
      <w:pPr>
        <w:spacing w:after="0" w:line="240" w:lineRule="auto"/>
        <w:jc w:val="center"/>
        <w:rPr>
          <w:rFonts w:ascii="Times New Roman" w:hAnsi="Times New Roman"/>
          <w:b/>
          <w:bCs/>
          <w:sz w:val="28"/>
          <w:szCs w:val="28"/>
        </w:rPr>
      </w:pPr>
    </w:p>
    <w:p w14:paraId="36412BCE" w14:textId="77777777" w:rsidR="000748D5" w:rsidRDefault="000748D5" w:rsidP="000748D5">
      <w:pPr>
        <w:spacing w:after="0" w:line="240" w:lineRule="auto"/>
        <w:jc w:val="center"/>
        <w:rPr>
          <w:rFonts w:ascii="Times New Roman" w:hAnsi="Times New Roman"/>
          <w:b/>
          <w:bCs/>
          <w:sz w:val="28"/>
          <w:szCs w:val="28"/>
        </w:rPr>
      </w:pPr>
    </w:p>
    <w:p w14:paraId="7D3A5559" w14:textId="77777777" w:rsidR="000748D5" w:rsidRDefault="000748D5" w:rsidP="000748D5">
      <w:pPr>
        <w:spacing w:after="0" w:line="240" w:lineRule="auto"/>
        <w:jc w:val="center"/>
        <w:rPr>
          <w:rFonts w:ascii="Times New Roman" w:hAnsi="Times New Roman"/>
          <w:b/>
          <w:bCs/>
          <w:sz w:val="28"/>
          <w:szCs w:val="28"/>
        </w:rPr>
      </w:pPr>
    </w:p>
    <w:p w14:paraId="41E93D87"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Mimořádné opatření Ministerstva zdravotnictví č.j.: MZDR 47828/</w:t>
      </w:r>
      <w:proofErr w:type="gramStart"/>
      <w:r>
        <w:rPr>
          <w:rFonts w:ascii="Times New Roman" w:hAnsi="Times New Roman" w:cs="Times New Roman"/>
          <w:sz w:val="28"/>
          <w:szCs w:val="28"/>
        </w:rPr>
        <w:t>2020- 16</w:t>
      </w:r>
      <w:proofErr w:type="gramEnd"/>
      <w:r>
        <w:rPr>
          <w:rFonts w:ascii="Times New Roman" w:hAnsi="Times New Roman" w:cs="Times New Roman"/>
          <w:sz w:val="28"/>
          <w:szCs w:val="28"/>
        </w:rPr>
        <w:t>/MIN/KA ukládá některým zaměstnavatelům povinnost neumožnit osobní přítomnost zaměstnance, který v posledních 7 dnech neabsolvoval PCR test nebo antigenní test nebo jiný preventivní test na přítomnost viru SARS-CoV-2 s negativním výsledkem.</w:t>
      </w:r>
    </w:p>
    <w:p w14:paraId="2BEA4A2C" w14:textId="77777777" w:rsidR="000748D5" w:rsidRDefault="000748D5" w:rsidP="000748D5">
      <w:pPr>
        <w:spacing w:after="0" w:line="240" w:lineRule="auto"/>
        <w:jc w:val="both"/>
        <w:rPr>
          <w:rFonts w:ascii="Times New Roman" w:hAnsi="Times New Roman"/>
          <w:sz w:val="28"/>
          <w:szCs w:val="28"/>
        </w:rPr>
      </w:pPr>
    </w:p>
    <w:p w14:paraId="562C4390" w14:textId="77777777" w:rsidR="000748D5" w:rsidRDefault="000748D5" w:rsidP="000748D5">
      <w:pPr>
        <w:spacing w:after="0" w:line="240" w:lineRule="auto"/>
        <w:jc w:val="both"/>
        <w:rPr>
          <w:rFonts w:ascii="Times New Roman" w:hAnsi="Times New Roman"/>
          <w:b/>
          <w:bCs/>
          <w:sz w:val="28"/>
          <w:szCs w:val="28"/>
        </w:rPr>
      </w:pPr>
      <w:r>
        <w:rPr>
          <w:rFonts w:ascii="Times New Roman" w:hAnsi="Times New Roman" w:cs="Times New Roman"/>
          <w:b/>
          <w:bCs/>
          <w:sz w:val="28"/>
          <w:szCs w:val="28"/>
        </w:rPr>
        <w:t>Jací zaměstnavatelé a od kdy:</w:t>
      </w:r>
    </w:p>
    <w:p w14:paraId="7B28D362" w14:textId="77777777" w:rsidR="000748D5" w:rsidRDefault="000748D5" w:rsidP="000748D5">
      <w:pPr>
        <w:spacing w:after="0" w:line="240" w:lineRule="auto"/>
        <w:jc w:val="both"/>
        <w:rPr>
          <w:rFonts w:ascii="Times New Roman" w:hAnsi="Times New Roman"/>
          <w:b/>
          <w:bCs/>
          <w:sz w:val="28"/>
          <w:szCs w:val="28"/>
        </w:rPr>
      </w:pPr>
    </w:p>
    <w:p w14:paraId="68426244" w14:textId="77777777" w:rsidR="000748D5" w:rsidRDefault="000748D5" w:rsidP="000748D5">
      <w:pPr>
        <w:pStyle w:val="Odstavecseseznamem"/>
        <w:numPr>
          <w:ilvl w:val="0"/>
          <w:numId w:val="36"/>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cs="Times New Roman"/>
          <w:b/>
          <w:bCs/>
          <w:sz w:val="28"/>
          <w:szCs w:val="28"/>
        </w:rPr>
        <w:t>Zaměstnavatelé alespoň s 250 zaměstnanci</w:t>
      </w:r>
    </w:p>
    <w:p w14:paraId="55C0BAB8" w14:textId="77777777" w:rsidR="000748D5" w:rsidRDefault="000748D5" w:rsidP="000748D5">
      <w:pPr>
        <w:spacing w:after="0" w:line="240" w:lineRule="auto"/>
        <w:jc w:val="both"/>
        <w:rPr>
          <w:rFonts w:ascii="Times New Roman" w:hAnsi="Times New Roman"/>
          <w:b/>
          <w:bCs/>
          <w:sz w:val="28"/>
          <w:szCs w:val="28"/>
        </w:rPr>
      </w:pPr>
    </w:p>
    <w:p w14:paraId="5DC813E3" w14:textId="77777777" w:rsidR="000748D5" w:rsidRDefault="000748D5" w:rsidP="000748D5">
      <w:pPr>
        <w:pStyle w:val="Odstavecseseznamem"/>
        <w:numPr>
          <w:ilvl w:val="0"/>
          <w:numId w:val="3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nejpozději od 3. března 2021 jsou povinni zajistit testy pro své zaměstnance (antigenní testy prováděné poskytovatelem zdravotních služeb nebo testy, které lze použít laickou osobou), a to s frekvencí alespoň jedenkrát za týden;</w:t>
      </w:r>
    </w:p>
    <w:p w14:paraId="5FAFCCA5" w14:textId="77777777" w:rsidR="000748D5" w:rsidRDefault="000748D5" w:rsidP="000748D5">
      <w:pPr>
        <w:pStyle w:val="Odstavecseseznamem"/>
        <w:numPr>
          <w:ilvl w:val="0"/>
          <w:numId w:val="3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nejpozději od 5. března 2021 začít testovat;</w:t>
      </w:r>
    </w:p>
    <w:p w14:paraId="764AC655" w14:textId="77777777" w:rsidR="000748D5" w:rsidRDefault="000748D5" w:rsidP="000748D5">
      <w:pPr>
        <w:pStyle w:val="Odstavecseseznamem"/>
        <w:numPr>
          <w:ilvl w:val="0"/>
          <w:numId w:val="3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nejpozději od 12. března 2021 vpustit na pracoviště pouze zaměstnance s negativním výsledkem testu (tj. umožnit svým zaměstnancům osobní přítomnost na pracovišti zaměstnavatele pouze za předpokladu, že zaměstnanec podstoupil v posledních 7 dnech PCR test, antigenní test nebo jiný preventivní test s negativním výsledkem).</w:t>
      </w:r>
    </w:p>
    <w:p w14:paraId="2DA79667" w14:textId="77777777" w:rsidR="000748D5" w:rsidRDefault="000748D5" w:rsidP="000748D5">
      <w:pPr>
        <w:spacing w:after="0" w:line="240" w:lineRule="auto"/>
        <w:jc w:val="both"/>
        <w:rPr>
          <w:rFonts w:ascii="Times New Roman" w:hAnsi="Times New Roman"/>
          <w:sz w:val="28"/>
          <w:szCs w:val="28"/>
        </w:rPr>
      </w:pPr>
    </w:p>
    <w:p w14:paraId="1141BA13" w14:textId="77777777" w:rsidR="000748D5" w:rsidRDefault="000748D5" w:rsidP="000748D5">
      <w:pPr>
        <w:pStyle w:val="Odstavecseseznamem"/>
        <w:numPr>
          <w:ilvl w:val="0"/>
          <w:numId w:val="36"/>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cs="Times New Roman"/>
          <w:b/>
          <w:bCs/>
          <w:sz w:val="28"/>
          <w:szCs w:val="28"/>
        </w:rPr>
        <w:t>Zaměstnavatelé s 50 až 249 zaměstnanci</w:t>
      </w:r>
    </w:p>
    <w:p w14:paraId="218C1769" w14:textId="77777777" w:rsidR="000748D5" w:rsidRDefault="000748D5" w:rsidP="000748D5">
      <w:pPr>
        <w:spacing w:after="0" w:line="240" w:lineRule="auto"/>
        <w:jc w:val="both"/>
        <w:rPr>
          <w:rFonts w:ascii="Times New Roman" w:hAnsi="Times New Roman"/>
          <w:b/>
          <w:bCs/>
          <w:sz w:val="28"/>
          <w:szCs w:val="28"/>
        </w:rPr>
      </w:pPr>
    </w:p>
    <w:p w14:paraId="166AECF1" w14:textId="77777777" w:rsidR="000748D5" w:rsidRDefault="000748D5" w:rsidP="000748D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nejpozději od 5. března 2021 jsou povinni zajistit testy pro své zaměstnance (PCR, antigenní testy prováděné poskytovatelem zdravotních služeb nebo testy, které lze použít laickou osobou), a to s frekvencí alespoň jedenkrát za týden;</w:t>
      </w:r>
    </w:p>
    <w:p w14:paraId="1F108C34" w14:textId="77777777" w:rsidR="000748D5" w:rsidRDefault="000748D5" w:rsidP="000748D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nejpozději od 8. března 2021 začít testovat;</w:t>
      </w:r>
    </w:p>
    <w:p w14:paraId="58DF78A3" w14:textId="77777777" w:rsidR="000748D5" w:rsidRDefault="000748D5" w:rsidP="000748D5">
      <w:pPr>
        <w:pStyle w:val="Odstavecseseznamem"/>
        <w:numPr>
          <w:ilvl w:val="0"/>
          <w:numId w:val="3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nejpozději od 15. března 2021 vpustit na pracoviště pouze zaměstnance s negativním výsledkem testu (tj. umožnit svým zaměstnancům osobní přítomnost na pracovišti zaměstnavatele pouze za předpokladu, že zaměstnanec podstoupil v posledních 7 dnech PCR test, antigenní test nebo jiný preventivní test s negativním výsledkem).</w:t>
      </w:r>
    </w:p>
    <w:p w14:paraId="1023E593" w14:textId="77777777" w:rsidR="000748D5" w:rsidRDefault="000748D5" w:rsidP="000748D5">
      <w:pPr>
        <w:spacing w:after="0" w:line="240" w:lineRule="auto"/>
        <w:jc w:val="both"/>
        <w:rPr>
          <w:rFonts w:ascii="Times New Roman" w:hAnsi="Times New Roman"/>
          <w:sz w:val="28"/>
          <w:szCs w:val="28"/>
        </w:rPr>
      </w:pPr>
    </w:p>
    <w:p w14:paraId="4C2B0282" w14:textId="77777777" w:rsidR="000748D5" w:rsidRDefault="000748D5" w:rsidP="000748D5">
      <w:pPr>
        <w:spacing w:after="0" w:line="240" w:lineRule="auto"/>
        <w:jc w:val="both"/>
      </w:pPr>
      <w:r>
        <w:rPr>
          <w:rFonts w:ascii="Times New Roman" w:hAnsi="Times New Roman" w:cs="Times New Roman"/>
          <w:b/>
          <w:bCs/>
          <w:sz w:val="28"/>
          <w:szCs w:val="28"/>
        </w:rPr>
        <w:t>Povinnost zaměstnanců podstoupit testování</w:t>
      </w:r>
      <w:r>
        <w:rPr>
          <w:rFonts w:ascii="Times New Roman" w:hAnsi="Times New Roman" w:cs="Times New Roman"/>
          <w:sz w:val="28"/>
          <w:szCs w:val="28"/>
        </w:rPr>
        <w:t xml:space="preserve"> </w:t>
      </w:r>
    </w:p>
    <w:p w14:paraId="290C015B" w14:textId="77777777" w:rsidR="000748D5" w:rsidRDefault="000748D5" w:rsidP="000748D5">
      <w:pPr>
        <w:spacing w:after="0" w:line="240" w:lineRule="auto"/>
        <w:jc w:val="both"/>
        <w:rPr>
          <w:rFonts w:ascii="Times New Roman" w:hAnsi="Times New Roman"/>
          <w:sz w:val="28"/>
          <w:szCs w:val="28"/>
        </w:rPr>
      </w:pPr>
    </w:p>
    <w:p w14:paraId="4C9CC884"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Povinnost podstoupit testování na výzvu zaměstnavatele je zaměstnanci jednoznačně stanovena mimořádným opatřením (čl. III.). Mimořádné opatření Ministerstva zdravotnictví, jakožto opatření obecné povahy, lze podřadit pod ostatní předpisy, které jsou zaměstnanci povinni dodržovat, byli-li s nimi zaměstnavatelem </w:t>
      </w:r>
      <w:r>
        <w:rPr>
          <w:rFonts w:ascii="Times New Roman" w:hAnsi="Times New Roman" w:cs="Times New Roman"/>
          <w:sz w:val="28"/>
          <w:szCs w:val="28"/>
        </w:rPr>
        <w:lastRenderedPageBreak/>
        <w:t xml:space="preserve">řádně seznámeni ve smyslu § 301 písm. c) zákoníku práce. (viz usnesení Ústavního soudu ze dne 28. 4. 2020, </w:t>
      </w:r>
      <w:proofErr w:type="spellStart"/>
      <w:r>
        <w:rPr>
          <w:rFonts w:ascii="Times New Roman" w:hAnsi="Times New Roman" w:cs="Times New Roman"/>
          <w:sz w:val="28"/>
          <w:szCs w:val="28"/>
        </w:rPr>
        <w:t>sp</w:t>
      </w:r>
      <w:proofErr w:type="spellEnd"/>
      <w:r>
        <w:rPr>
          <w:rFonts w:ascii="Times New Roman" w:hAnsi="Times New Roman" w:cs="Times New Roman"/>
          <w:sz w:val="28"/>
          <w:szCs w:val="28"/>
        </w:rPr>
        <w:t>. Zn. PL. ÚS 8/20).</w:t>
      </w:r>
    </w:p>
    <w:p w14:paraId="35C53C3B" w14:textId="77777777" w:rsidR="000748D5" w:rsidRDefault="000748D5" w:rsidP="000748D5">
      <w:pPr>
        <w:spacing w:after="0" w:line="240" w:lineRule="auto"/>
        <w:jc w:val="both"/>
        <w:rPr>
          <w:rFonts w:ascii="Times New Roman" w:hAnsi="Times New Roman"/>
          <w:sz w:val="28"/>
          <w:szCs w:val="28"/>
        </w:rPr>
      </w:pPr>
    </w:p>
    <w:p w14:paraId="6AA479D3" w14:textId="77777777" w:rsidR="000748D5" w:rsidRDefault="000748D5" w:rsidP="000748D5">
      <w:pPr>
        <w:spacing w:after="0" w:line="240" w:lineRule="auto"/>
        <w:jc w:val="both"/>
        <w:rPr>
          <w:rFonts w:ascii="Times New Roman" w:hAnsi="Times New Roman"/>
          <w:b/>
          <w:bCs/>
          <w:sz w:val="28"/>
          <w:szCs w:val="28"/>
        </w:rPr>
      </w:pPr>
      <w:r>
        <w:rPr>
          <w:rFonts w:ascii="Times New Roman" w:hAnsi="Times New Roman" w:cs="Times New Roman"/>
          <w:b/>
          <w:bCs/>
          <w:sz w:val="28"/>
          <w:szCs w:val="28"/>
        </w:rPr>
        <w:t>Povinnost podstoupit testování se nevztahuje na zaměstnance, kteří:</w:t>
      </w:r>
    </w:p>
    <w:p w14:paraId="42E27E0D" w14:textId="77777777" w:rsidR="000748D5" w:rsidRDefault="000748D5" w:rsidP="000748D5">
      <w:pPr>
        <w:spacing w:after="0" w:line="240" w:lineRule="auto"/>
        <w:jc w:val="both"/>
        <w:rPr>
          <w:rFonts w:ascii="Times New Roman" w:hAnsi="Times New Roman"/>
          <w:b/>
          <w:bCs/>
          <w:sz w:val="28"/>
          <w:szCs w:val="28"/>
        </w:rPr>
      </w:pPr>
    </w:p>
    <w:p w14:paraId="060A8FDE" w14:textId="77777777" w:rsidR="000748D5" w:rsidRDefault="000748D5" w:rsidP="000748D5">
      <w:pPr>
        <w:pStyle w:val="Odstavecseseznamem"/>
        <w:numPr>
          <w:ilvl w:val="0"/>
          <w:numId w:val="3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vykonávají práci mimo pracoviště zaměstnavatele (z domova), tzn. nejsou vůbec přítomni na pracovišti zaměstnavatele;</w:t>
      </w:r>
    </w:p>
    <w:p w14:paraId="5E3DF4A3" w14:textId="77777777" w:rsidR="000748D5" w:rsidRDefault="000748D5" w:rsidP="000748D5">
      <w:pPr>
        <w:pStyle w:val="Odstavecseseznamem"/>
        <w:numPr>
          <w:ilvl w:val="0"/>
          <w:numId w:val="3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prodělali laboratorně potvrzené onemocnění COVID-19, uplynula u nich doba izolace, nejeví žádné příznaky, a od prvního pozitivního testu neuplynulo více než 90 dní.</w:t>
      </w:r>
    </w:p>
    <w:p w14:paraId="09DF0BE0" w14:textId="77777777" w:rsidR="000748D5" w:rsidRDefault="000748D5" w:rsidP="000748D5">
      <w:pPr>
        <w:spacing w:after="0" w:line="240" w:lineRule="auto"/>
        <w:jc w:val="both"/>
        <w:rPr>
          <w:rFonts w:ascii="Times New Roman" w:hAnsi="Times New Roman"/>
          <w:sz w:val="28"/>
          <w:szCs w:val="28"/>
        </w:rPr>
      </w:pPr>
    </w:p>
    <w:p w14:paraId="4CD7511D" w14:textId="77777777" w:rsidR="000748D5" w:rsidRDefault="000748D5" w:rsidP="000748D5">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postupovat, když zaměstnanec povinné testování odmítne:</w:t>
      </w:r>
    </w:p>
    <w:p w14:paraId="7B4F9CF9" w14:textId="77777777" w:rsidR="000748D5" w:rsidRDefault="000748D5" w:rsidP="000748D5">
      <w:pPr>
        <w:spacing w:after="0" w:line="240" w:lineRule="auto"/>
        <w:jc w:val="both"/>
        <w:rPr>
          <w:rFonts w:ascii="Times New Roman" w:hAnsi="Times New Roman"/>
          <w:b/>
          <w:bCs/>
          <w:sz w:val="28"/>
          <w:szCs w:val="28"/>
        </w:rPr>
      </w:pPr>
    </w:p>
    <w:p w14:paraId="3845FBB0"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Zaměstnavatel neotestovanému zaměstnanci neumožní vstup na pracoviště.</w:t>
      </w:r>
    </w:p>
    <w:p w14:paraId="6FD552E5" w14:textId="77777777" w:rsidR="000748D5" w:rsidRDefault="000748D5" w:rsidP="000748D5">
      <w:pPr>
        <w:spacing w:after="0" w:line="240" w:lineRule="auto"/>
        <w:jc w:val="both"/>
        <w:rPr>
          <w:rFonts w:ascii="Times New Roman" w:hAnsi="Times New Roman"/>
          <w:sz w:val="28"/>
          <w:szCs w:val="28"/>
        </w:rPr>
      </w:pPr>
    </w:p>
    <w:p w14:paraId="65DA11BA"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Zaměstnavatel se se zaměstnancem může dohodnout na výkonu práce z domova, čerpání dovolené, na poskytnutí neplaceného volna, případně změně harmonogramu rozvržení směn.</w:t>
      </w:r>
    </w:p>
    <w:p w14:paraId="79E6F431" w14:textId="77777777" w:rsidR="000748D5" w:rsidRDefault="000748D5" w:rsidP="000748D5">
      <w:pPr>
        <w:spacing w:after="0" w:line="240" w:lineRule="auto"/>
        <w:jc w:val="both"/>
        <w:rPr>
          <w:rFonts w:ascii="Times New Roman" w:hAnsi="Times New Roman"/>
          <w:sz w:val="28"/>
          <w:szCs w:val="28"/>
        </w:rPr>
      </w:pPr>
    </w:p>
    <w:p w14:paraId="2C330406"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Nedojde-li k dohodě, lze se klonit k závěru, že půjde o jinou důležitou osobní překážku v práci na straně zaměstnance podle § 199 odst. 1 zákoníku práce, za kterou zaměstnanci nepřísluší náhrada mzdy/platu (zaměstnavatel může náhradu poskytnout pouze na základě vlastního uvážení nad rámec zákona). K závěru, že se jedná o omluvené pracovní volno se lze uchýlit mj. z důvodu, že při testování dochází k zásahu do tělesné integrity zaměstnance. Je však třeba upozornit, že zaměstnanci hrozí finanční sankce podle zákona č. 94/2021 Sb. (pandemický zákon).</w:t>
      </w:r>
    </w:p>
    <w:p w14:paraId="3C2E1659" w14:textId="77777777" w:rsidR="000748D5" w:rsidRDefault="000748D5" w:rsidP="000748D5">
      <w:pPr>
        <w:spacing w:after="0" w:line="240" w:lineRule="auto"/>
        <w:jc w:val="both"/>
        <w:rPr>
          <w:rFonts w:ascii="Times New Roman" w:hAnsi="Times New Roman"/>
          <w:sz w:val="28"/>
          <w:szCs w:val="28"/>
        </w:rPr>
      </w:pPr>
    </w:p>
    <w:p w14:paraId="4F1C28B3" w14:textId="77777777" w:rsidR="000748D5" w:rsidRDefault="000748D5" w:rsidP="000748D5">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se zachovat, když je zaměstnanec pozitivní:</w:t>
      </w:r>
    </w:p>
    <w:p w14:paraId="0652491A" w14:textId="77777777" w:rsidR="000748D5" w:rsidRDefault="000748D5" w:rsidP="000748D5">
      <w:pPr>
        <w:spacing w:after="0" w:line="240" w:lineRule="auto"/>
        <w:jc w:val="both"/>
        <w:rPr>
          <w:rFonts w:ascii="Times New Roman" w:hAnsi="Times New Roman"/>
          <w:b/>
          <w:bCs/>
          <w:sz w:val="28"/>
          <w:szCs w:val="28"/>
        </w:rPr>
      </w:pPr>
    </w:p>
    <w:p w14:paraId="1DCB1768"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Mimořádné opatření Ministerstva zdravotnictví č.j.: MZDR 47828/2020-15/MIN/KAN (ze dne 1. března 2021) zaměstnancům nařizuje, v případě, že je výsledek testu pozitivní, bezodkladně uvědomit zaměstnavatele, opustit pracoviště do místa svého aktuálního bydliště a informovat svého praktického lékaře, pokud jeho zaměstnavatel nestanovil, že má uvědomit podnikového lékaře zaměstnavatele. (Není-li zaměstnanec schopen informovat svého nebo podnikového lékaře, musí informovat jiného poskytovatele zdravotních služeb nebo orgány hygieny.)</w:t>
      </w:r>
    </w:p>
    <w:p w14:paraId="134DA3A9" w14:textId="77777777" w:rsidR="000748D5" w:rsidRDefault="000748D5" w:rsidP="000748D5">
      <w:pPr>
        <w:spacing w:after="0" w:line="240" w:lineRule="auto"/>
        <w:jc w:val="both"/>
        <w:rPr>
          <w:rFonts w:ascii="Times New Roman" w:hAnsi="Times New Roman"/>
          <w:sz w:val="28"/>
          <w:szCs w:val="28"/>
        </w:rPr>
      </w:pPr>
    </w:p>
    <w:p w14:paraId="248C4AAF" w14:textId="77777777" w:rsidR="000748D5" w:rsidRDefault="000748D5" w:rsidP="000748D5">
      <w:pPr>
        <w:spacing w:after="0" w:line="240" w:lineRule="auto"/>
        <w:jc w:val="both"/>
      </w:pPr>
      <w:r>
        <w:rPr>
          <w:rFonts w:ascii="Times New Roman" w:hAnsi="Times New Roman" w:cs="Times New Roman"/>
          <w:sz w:val="28"/>
          <w:szCs w:val="28"/>
        </w:rPr>
        <w:t xml:space="preserve">     Poskytovatel zdravotních služeb nebo orgán ochrany veřejného zdraví, kteří byli uvědomeni o pozitivním výsledku testu, jsou povinni zaměstnanci bezodkladně </w:t>
      </w:r>
      <w:r>
        <w:rPr>
          <w:rFonts w:ascii="Times New Roman" w:hAnsi="Times New Roman" w:cs="Times New Roman"/>
          <w:b/>
          <w:bCs/>
          <w:sz w:val="28"/>
          <w:szCs w:val="28"/>
        </w:rPr>
        <w:t xml:space="preserve">vystavit žádanku na konfirmační PCR test. </w:t>
      </w:r>
      <w:r>
        <w:rPr>
          <w:rFonts w:ascii="Times New Roman" w:hAnsi="Times New Roman" w:cs="Times New Roman"/>
          <w:sz w:val="28"/>
          <w:szCs w:val="28"/>
        </w:rPr>
        <w:t>Zaměstnanec je povinen tento test podstoupit.</w:t>
      </w:r>
    </w:p>
    <w:p w14:paraId="3519EF92" w14:textId="77777777" w:rsidR="000748D5" w:rsidRDefault="000748D5" w:rsidP="000748D5">
      <w:pPr>
        <w:spacing w:after="0" w:line="240" w:lineRule="auto"/>
        <w:jc w:val="both"/>
        <w:rPr>
          <w:rFonts w:ascii="Times New Roman" w:hAnsi="Times New Roman"/>
          <w:sz w:val="28"/>
          <w:szCs w:val="28"/>
        </w:rPr>
      </w:pPr>
    </w:p>
    <w:p w14:paraId="3F087F44" w14:textId="77777777" w:rsidR="000748D5" w:rsidRDefault="000748D5" w:rsidP="000748D5">
      <w:pPr>
        <w:pStyle w:val="Odstavecseseznamem"/>
        <w:numPr>
          <w:ilvl w:val="0"/>
          <w:numId w:val="4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lastRenderedPageBreak/>
        <w:t>Potvrdí-li konfirmační PCR test předchozí pozitivní výsledek, zaměstnanci je nařízena izolace (tj. karanténa ve smyslu § 191 zákoníku práce, která je důležitou osobní překážkou v práci a půjde tak o omluvenou nepřítomnost zaměstnance v práci s náhradou mzdy/platu podle § 192 až 194 zákoníku práce; to neplatí v případě, že se zaměstnavatel se zaměstnancem dohodne na práci z domova, umožňuje-li to jeho zdravotní stav, případně na čerpání dovolené).</w:t>
      </w:r>
    </w:p>
    <w:p w14:paraId="44073BA1" w14:textId="77777777" w:rsidR="000748D5" w:rsidRDefault="000748D5" w:rsidP="000748D5">
      <w:pPr>
        <w:spacing w:after="0" w:line="240" w:lineRule="auto"/>
        <w:jc w:val="both"/>
        <w:rPr>
          <w:rFonts w:ascii="Times New Roman" w:hAnsi="Times New Roman"/>
          <w:sz w:val="28"/>
          <w:szCs w:val="28"/>
        </w:rPr>
      </w:pPr>
    </w:p>
    <w:p w14:paraId="648766DA" w14:textId="77777777" w:rsidR="000748D5" w:rsidRDefault="000748D5" w:rsidP="000748D5">
      <w:pPr>
        <w:pStyle w:val="Odstavecseseznamem"/>
        <w:numPr>
          <w:ilvl w:val="0"/>
          <w:numId w:val="40"/>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Je-li konfirmační PCR test negativní, zaměstnanec se může vrátit na pracoviště.</w:t>
      </w:r>
    </w:p>
    <w:p w14:paraId="3981B175" w14:textId="77777777" w:rsidR="000748D5" w:rsidRDefault="000748D5" w:rsidP="000748D5">
      <w:pPr>
        <w:spacing w:after="0" w:line="240" w:lineRule="auto"/>
        <w:jc w:val="both"/>
        <w:rPr>
          <w:rFonts w:ascii="Times New Roman" w:hAnsi="Times New Roman"/>
          <w:sz w:val="28"/>
          <w:szCs w:val="28"/>
        </w:rPr>
      </w:pPr>
    </w:p>
    <w:p w14:paraId="3F819D6F" w14:textId="77777777" w:rsidR="000748D5" w:rsidRDefault="000748D5" w:rsidP="000748D5">
      <w:pPr>
        <w:spacing w:after="0" w:line="240" w:lineRule="auto"/>
        <w:jc w:val="both"/>
      </w:pPr>
      <w:r>
        <w:rPr>
          <w:rFonts w:ascii="Times New Roman" w:hAnsi="Times New Roman" w:cs="Times New Roman"/>
          <w:sz w:val="28"/>
          <w:szCs w:val="28"/>
        </w:rPr>
        <w:t xml:space="preserve">     Doba mezi pozitivním výsledkem antigenního testu prováděného laickou osobou (</w:t>
      </w:r>
      <w:proofErr w:type="spellStart"/>
      <w:r>
        <w:rPr>
          <w:rFonts w:ascii="Times New Roman" w:hAnsi="Times New Roman" w:cs="Times New Roman"/>
          <w:sz w:val="28"/>
          <w:szCs w:val="28"/>
        </w:rPr>
        <w:t>samotestování</w:t>
      </w:r>
      <w:proofErr w:type="spellEnd"/>
      <w:r>
        <w:rPr>
          <w:rFonts w:ascii="Times New Roman" w:hAnsi="Times New Roman" w:cs="Times New Roman"/>
          <w:sz w:val="28"/>
          <w:szCs w:val="28"/>
        </w:rPr>
        <w:t xml:space="preserve">) a konfirmačním PCR testem, je </w:t>
      </w:r>
      <w:r>
        <w:rPr>
          <w:rFonts w:ascii="Times New Roman" w:hAnsi="Times New Roman" w:cs="Times New Roman"/>
          <w:b/>
          <w:bCs/>
          <w:sz w:val="28"/>
          <w:szCs w:val="28"/>
        </w:rPr>
        <w:t>jinou překážkou v práci na straně zaměstnavatele</w:t>
      </w:r>
      <w:r>
        <w:rPr>
          <w:rFonts w:ascii="Times New Roman" w:hAnsi="Times New Roman" w:cs="Times New Roman"/>
          <w:sz w:val="28"/>
          <w:szCs w:val="28"/>
        </w:rPr>
        <w:t xml:space="preserve"> podle § 208 zákoníku práce, který má povinnost nepřipustit na pracovišti přítomnost zaměstnance, který nemá negativní test. Zaměstnanci přísluší náhrada mzdy/platu ve výši průměrného výdělku. To neplatí v případě, že se zaměstnavatel se zaměstnancem dohodne na práci z domova, umožňuje-li to jeho zdravotní stav, případně na čerpání dovolené či změně harmonogramu rozvržení směn.</w:t>
      </w:r>
    </w:p>
    <w:p w14:paraId="6A81938C" w14:textId="77777777" w:rsidR="000748D5" w:rsidRDefault="000748D5" w:rsidP="000748D5">
      <w:pPr>
        <w:spacing w:after="0" w:line="240" w:lineRule="auto"/>
        <w:jc w:val="both"/>
        <w:rPr>
          <w:rFonts w:ascii="Times New Roman" w:hAnsi="Times New Roman"/>
          <w:sz w:val="28"/>
          <w:szCs w:val="28"/>
        </w:rPr>
      </w:pPr>
    </w:p>
    <w:p w14:paraId="0806551A" w14:textId="77777777" w:rsidR="000748D5" w:rsidRDefault="000748D5" w:rsidP="000748D5">
      <w:pPr>
        <w:spacing w:after="0" w:line="240" w:lineRule="auto"/>
        <w:jc w:val="both"/>
      </w:pPr>
      <w:r>
        <w:rPr>
          <w:rFonts w:ascii="Times New Roman" w:hAnsi="Times New Roman" w:cs="Times New Roman"/>
          <w:sz w:val="28"/>
          <w:szCs w:val="28"/>
        </w:rPr>
        <w:t>Zdroj: Ministerstvo práce a sociálních věcí</w:t>
      </w:r>
    </w:p>
    <w:p w14:paraId="29883330" w14:textId="538772D5"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E4D42ED" w14:textId="450D4701"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2969C117" w14:textId="59214D05"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6D94A576" w14:textId="7A9C883D"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62238D69" w14:textId="08F4DBBA"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349E153C" w14:textId="2FA16E26"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5F0B68FE" w14:textId="53C7B329"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2F311266" w14:textId="089B991E"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544DC101" w14:textId="45F22A8A"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7656CE8A" w14:textId="7B3E7F3D"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27A431C9" w14:textId="6116B1C7"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3EAEFD41" w14:textId="5A3677E9"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76A3028D" w14:textId="66A5E46A"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538A6D4" w14:textId="6964D134"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5BBAAEF3" w14:textId="23D6922C"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79B2590E" w14:textId="4A0F5B55"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4A2F9F6C" w14:textId="2003E062"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4FC3C387" w14:textId="2430E72A"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320F6ED" w14:textId="22AD8C36"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76E8AA3D" w14:textId="56D7E6F6"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33C44E80" w14:textId="0D0443E5"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77AD4EED" w14:textId="4EB9D6C7"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5EB22FB7" w14:textId="77777777" w:rsidR="000748D5" w:rsidRDefault="000748D5" w:rsidP="000748D5">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ab/>
        <w:t>PRACOVNĚPRÁVNÍ DŮSLEDKY ODMÍTNUTÍ ZAMĚSTNANCE</w:t>
      </w:r>
    </w:p>
    <w:p w14:paraId="74DD5ABD" w14:textId="77777777" w:rsidR="000748D5" w:rsidRDefault="000748D5" w:rsidP="000748D5">
      <w:pPr>
        <w:spacing w:after="0" w:line="240" w:lineRule="auto"/>
        <w:jc w:val="center"/>
        <w:rPr>
          <w:rFonts w:ascii="Times New Roman" w:hAnsi="Times New Roman"/>
          <w:b/>
          <w:bCs/>
          <w:sz w:val="28"/>
          <w:szCs w:val="28"/>
        </w:rPr>
      </w:pPr>
      <w:r>
        <w:rPr>
          <w:rFonts w:ascii="Times New Roman" w:hAnsi="Times New Roman" w:cs="Times New Roman"/>
          <w:b/>
          <w:bCs/>
          <w:sz w:val="28"/>
          <w:szCs w:val="28"/>
        </w:rPr>
        <w:t>PODROBIT SE TESTU NA COVID-19</w:t>
      </w:r>
    </w:p>
    <w:p w14:paraId="6AEF0E00" w14:textId="77777777" w:rsidR="000748D5" w:rsidRDefault="000748D5" w:rsidP="000748D5">
      <w:pPr>
        <w:spacing w:after="0" w:line="240" w:lineRule="auto"/>
        <w:jc w:val="center"/>
        <w:rPr>
          <w:rFonts w:ascii="Times New Roman" w:hAnsi="Times New Roman"/>
          <w:b/>
          <w:bCs/>
          <w:sz w:val="28"/>
          <w:szCs w:val="28"/>
        </w:rPr>
      </w:pPr>
    </w:p>
    <w:p w14:paraId="6FF91440" w14:textId="77777777" w:rsidR="000748D5" w:rsidRDefault="000748D5" w:rsidP="000748D5">
      <w:pPr>
        <w:spacing w:after="0" w:line="240" w:lineRule="auto"/>
        <w:jc w:val="center"/>
        <w:rPr>
          <w:rFonts w:ascii="Times New Roman" w:hAnsi="Times New Roman"/>
          <w:b/>
          <w:bCs/>
          <w:sz w:val="28"/>
          <w:szCs w:val="28"/>
        </w:rPr>
      </w:pPr>
    </w:p>
    <w:p w14:paraId="418ADE00" w14:textId="77777777" w:rsidR="000748D5" w:rsidRDefault="000748D5" w:rsidP="000748D5">
      <w:pPr>
        <w:spacing w:after="0" w:line="240" w:lineRule="auto"/>
        <w:jc w:val="center"/>
        <w:rPr>
          <w:rFonts w:ascii="Times New Roman" w:hAnsi="Times New Roman"/>
          <w:b/>
          <w:bCs/>
          <w:sz w:val="28"/>
          <w:szCs w:val="28"/>
        </w:rPr>
      </w:pPr>
    </w:p>
    <w:p w14:paraId="07737E7E" w14:textId="77777777" w:rsidR="000748D5" w:rsidRDefault="000748D5" w:rsidP="000748D5">
      <w:pPr>
        <w:spacing w:after="0" w:line="240" w:lineRule="auto"/>
        <w:jc w:val="both"/>
        <w:rPr>
          <w:rFonts w:ascii="Times New Roman" w:hAnsi="Times New Roman"/>
          <w:b/>
          <w:bCs/>
          <w:sz w:val="28"/>
          <w:szCs w:val="28"/>
        </w:rPr>
      </w:pPr>
      <w:r>
        <w:rPr>
          <w:rFonts w:ascii="Times New Roman" w:hAnsi="Times New Roman" w:cs="Times New Roman"/>
          <w:b/>
          <w:bCs/>
          <w:sz w:val="28"/>
          <w:szCs w:val="28"/>
        </w:rPr>
        <w:t>Od 3. 3. 2021 platí v České republice povinné testování zaměstnanců ve firmách, a to na základě mimořádného opatření Ministerstva zdravotnictví ČR. Zaměstnavatelé jsou povinni „umožnit svým zaměstnancům osobní přítomnost na pracovišti zaměstnavatele pouze za předpokladu, že zaměstnanec podstoupil v posledních 7 dnech RT-PCR test na přítomnost viru SARS-CoV-2, POC antigenní test na stanovení přítomnosti antigenu viru SARS-CoV-2 prostřednictvím testu poskytnutého mu zaměstnavatelem, není-li v čl. III stanoveno jinak, a jeho výsledek je negativní“.</w:t>
      </w:r>
    </w:p>
    <w:p w14:paraId="74C86F1A" w14:textId="77777777" w:rsidR="000748D5" w:rsidRDefault="000748D5" w:rsidP="000748D5">
      <w:pPr>
        <w:spacing w:after="0" w:line="240" w:lineRule="auto"/>
        <w:jc w:val="both"/>
        <w:rPr>
          <w:rFonts w:ascii="Times New Roman" w:hAnsi="Times New Roman"/>
          <w:b/>
          <w:bCs/>
          <w:sz w:val="28"/>
          <w:szCs w:val="28"/>
        </w:rPr>
      </w:pPr>
    </w:p>
    <w:p w14:paraId="485B35A6" w14:textId="77777777" w:rsidR="000748D5" w:rsidRDefault="000748D5" w:rsidP="000748D5">
      <w:pPr>
        <w:spacing w:after="0" w:line="240" w:lineRule="auto"/>
        <w:jc w:val="both"/>
        <w:rPr>
          <w:rFonts w:ascii="Times New Roman" w:hAnsi="Times New Roman"/>
          <w:b/>
          <w:bCs/>
          <w:sz w:val="28"/>
          <w:szCs w:val="28"/>
        </w:rPr>
      </w:pPr>
    </w:p>
    <w:p w14:paraId="6E260F39" w14:textId="77777777" w:rsidR="000748D5" w:rsidRDefault="000748D5" w:rsidP="000748D5">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Jak má ale zaměstnavatel postupovat, pokud zaměstnanec odmítne podstoupil testování na COVID-19? Jelikož zaměstnavatel nesmí připustit přítomnost zaměstnance na pracovišti, pokud zaměstnanec nebude otestován, nabízí se několik variant, jak nastalou situaci řešit. Jednou z možností zaměstnavatele je domluva s takovým zaměstnancem, a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aby buď vykonával svoji práci z domova (umožňuje-li to povaha vykonávané činnosti) nebo aby zaměstnanec čerpal dovolenou, popř. přichází do úvahy neplacené volno zaměstnance. Pokud</w:t>
      </w:r>
      <w:r>
        <w:rPr>
          <w:rFonts w:ascii="Times New Roman" w:hAnsi="Times New Roman" w:cs="Times New Roman"/>
          <w:b/>
          <w:bCs/>
          <w:sz w:val="28"/>
          <w:szCs w:val="28"/>
        </w:rPr>
        <w:t xml:space="preserve"> se </w:t>
      </w:r>
      <w:r>
        <w:rPr>
          <w:rFonts w:ascii="Times New Roman" w:hAnsi="Times New Roman" w:cs="Times New Roman"/>
          <w:sz w:val="28"/>
          <w:szCs w:val="28"/>
        </w:rPr>
        <w:t xml:space="preserve">zaměstnavatel se zaměstnancem nedohodne na některé z těchto alternativ, bude se jednat o neomluvenou absenci zaměstnance (určuje zaměstnavatel po projednání s odborovou organizací, je-li odborová organizace). Je to z toho důvodu, že se nejedná o okruh překážek v práci zaměstnance stanový nařízením vlády č. 590/2006 Sb., kterým se stanoví okruh a rozsah jiných důležitých osobních překážek v práci. Jinými slovy řečeno, netýká-li se absence zaměstnance některé </w:t>
      </w:r>
      <w:proofErr w:type="gramStart"/>
      <w:r>
        <w:rPr>
          <w:rFonts w:ascii="Times New Roman" w:hAnsi="Times New Roman" w:cs="Times New Roman"/>
          <w:sz w:val="28"/>
          <w:szCs w:val="28"/>
        </w:rPr>
        <w:t>ze</w:t>
      </w:r>
      <w:proofErr w:type="gramEnd"/>
      <w:r>
        <w:rPr>
          <w:rFonts w:ascii="Times New Roman" w:hAnsi="Times New Roman" w:cs="Times New Roman"/>
          <w:sz w:val="28"/>
          <w:szCs w:val="28"/>
        </w:rPr>
        <w:t xml:space="preserve"> zákonem předpokládané překážky v práci, pro kterou by byl omluven, jedná se o absenci neomluvenou.</w:t>
      </w:r>
    </w:p>
    <w:p w14:paraId="4522E974" w14:textId="77777777" w:rsidR="000748D5" w:rsidRDefault="000748D5" w:rsidP="000748D5">
      <w:pPr>
        <w:spacing w:after="0" w:line="240" w:lineRule="auto"/>
        <w:jc w:val="both"/>
        <w:rPr>
          <w:rFonts w:ascii="Times New Roman" w:hAnsi="Times New Roman"/>
          <w:sz w:val="28"/>
          <w:szCs w:val="28"/>
        </w:rPr>
      </w:pPr>
    </w:p>
    <w:p w14:paraId="6762E8C5"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Neomluvenou absenci zaměstnance může zaměstnavatel řešit několika způsoby. První z možností zaměstnavatele je nevyplatit zaměstnanci mzdu nebo plat. Mzda nebo plat přísluší zaměstnanci za vykonanou práci a jsou splatné po vykonání práce. V tomto případě by však v důsledku neomluvené absence nepříslušela zaměstnanci náhrada mzdy či platu. Dalším krokem zaměstnavatele, jak postihnout zaměstnance za neomluvenou absenci na pracovišti, je krácení dovolené, a to o počet neomluveně zameškaných hodin, přičemž neomluvená zameškání kratších částí jednotlivých směn lze sčítat. V úvahu by přicházela i možnost zaměstnavatele požadovat po zaměstnanci náhradu škody, která by zaměstnavateli vznikla například tím, že v důsledku nepřítomnosti zaměstnance na pracovišti musel tuto práci odvést jiný zaměstnanec a odměna za práci jiného zaměstnance může představovat škodu, která zaměstnavateli vznikla. V některých případech by pak zaměstnavatel mohl </w:t>
      </w:r>
      <w:r>
        <w:rPr>
          <w:rFonts w:ascii="Times New Roman" w:hAnsi="Times New Roman" w:cs="Times New Roman"/>
          <w:sz w:val="28"/>
          <w:szCs w:val="28"/>
        </w:rPr>
        <w:lastRenderedPageBreak/>
        <w:t>přistoupit i k ukončení pracovního poměru. Podle judikatury Nejvyššího soudu vyplývá, že: „soudní praxe již dříve dospěla k závěru, že neomluvené zameškání práce v trvání pěti dnů zpravidla představuje – obecně vzato – samo o sobě porušení pracovní kázně zvlášť hrubým způsobem a odůvodňuje rozvázání pracovního poměru okamžitým zrušením.“ Lze se tedy domnívat, že by (samozřejmě s přihlédnutím k dalším skutečnostem, jako jsou důsledky nepřítomnosti zaměstnance pro zaměstnavatele, dosavadní postoj zaměstnance k plnění jeho pracovních úkolů, k míře zavinění zaměstnance a ke způsobu a intenzitě porušení konkrétních pracovních povinností zaměstnance, mohlo dojít až k nejradikálnějšímu kroku, a to k okamžitému zrušení pracovního poměru.</w:t>
      </w:r>
    </w:p>
    <w:p w14:paraId="5888C168" w14:textId="77777777" w:rsidR="000748D5" w:rsidRDefault="000748D5" w:rsidP="000748D5">
      <w:pPr>
        <w:spacing w:after="0" w:line="240" w:lineRule="auto"/>
        <w:jc w:val="both"/>
        <w:rPr>
          <w:rFonts w:ascii="Times New Roman" w:hAnsi="Times New Roman"/>
          <w:sz w:val="28"/>
          <w:szCs w:val="28"/>
        </w:rPr>
      </w:pPr>
    </w:p>
    <w:p w14:paraId="11708595"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Výše uvedené postupy se netýkají zaměstnanců, kteří mají výjimku z povinného testování, a to zaměstnanci, kteří vykonávají výlučně práci na dálku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office) a zaměstnanci, kteří prodělali laboratorně potvrzené onemocnění COVID-19, uplynula u nich doba izolace podle platného mimořádného opatření Ministerstva zdravotnictví, nejeví žádné příznaky onemocnění COVID-19, a od prvního pozitivního RT-PCR testu na přítomnost viru SARS-CoV-2 nebo POC antigenního testu na přítomnost antigenu viru SARS-CoV-2 neuplynulo více než 90 dní.</w:t>
      </w:r>
    </w:p>
    <w:p w14:paraId="24C14D98" w14:textId="77777777" w:rsidR="000748D5" w:rsidRDefault="000748D5" w:rsidP="000748D5">
      <w:pPr>
        <w:spacing w:after="0" w:line="240" w:lineRule="auto"/>
        <w:jc w:val="both"/>
        <w:rPr>
          <w:rFonts w:ascii="Times New Roman" w:hAnsi="Times New Roman"/>
          <w:sz w:val="28"/>
          <w:szCs w:val="28"/>
        </w:rPr>
      </w:pPr>
    </w:p>
    <w:p w14:paraId="26CA76FE"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Existuje tedy mnoho způsobů pro zaměstnavatele, jak se s případným odmítnutím zaměstnance podrobit se testování na COVID-19 vyrovnat. Bude záležet na každém zaměstnavateli jaký způsob si zvolí.</w:t>
      </w:r>
    </w:p>
    <w:p w14:paraId="4043BFA5" w14:textId="77777777" w:rsidR="000748D5" w:rsidRDefault="000748D5" w:rsidP="000748D5">
      <w:pPr>
        <w:spacing w:after="0" w:line="240" w:lineRule="auto"/>
        <w:jc w:val="both"/>
        <w:rPr>
          <w:rFonts w:ascii="Times New Roman" w:hAnsi="Times New Roman"/>
          <w:sz w:val="28"/>
          <w:szCs w:val="28"/>
        </w:rPr>
      </w:pPr>
    </w:p>
    <w:p w14:paraId="021C00D3" w14:textId="77777777" w:rsidR="000748D5" w:rsidRDefault="000748D5" w:rsidP="000748D5">
      <w:pPr>
        <w:spacing w:after="0" w:line="240" w:lineRule="auto"/>
        <w:jc w:val="both"/>
        <w:rPr>
          <w:rFonts w:ascii="Times New Roman" w:hAnsi="Times New Roman"/>
          <w:sz w:val="28"/>
          <w:szCs w:val="28"/>
        </w:rPr>
      </w:pPr>
    </w:p>
    <w:p w14:paraId="07585701"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cs="Times New Roman"/>
          <w:sz w:val="28"/>
          <w:szCs w:val="28"/>
        </w:rPr>
        <w:t>Je však třeba také připomenout, že</w:t>
      </w:r>
    </w:p>
    <w:p w14:paraId="630E6541" w14:textId="77777777" w:rsidR="000748D5" w:rsidRDefault="000748D5" w:rsidP="000748D5">
      <w:pPr>
        <w:spacing w:after="0" w:line="240" w:lineRule="auto"/>
        <w:jc w:val="both"/>
        <w:rPr>
          <w:rFonts w:ascii="Times New Roman" w:hAnsi="Times New Roman"/>
          <w:sz w:val="28"/>
          <w:szCs w:val="28"/>
        </w:rPr>
      </w:pPr>
    </w:p>
    <w:p w14:paraId="3A4F5FAC" w14:textId="77777777" w:rsidR="000748D5" w:rsidRDefault="000748D5" w:rsidP="000748D5">
      <w:pPr>
        <w:pStyle w:val="Odstavecseseznamem"/>
        <w:numPr>
          <w:ilvl w:val="0"/>
          <w:numId w:val="41"/>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cs="Times New Roman"/>
          <w:b/>
          <w:bCs/>
          <w:sz w:val="28"/>
          <w:szCs w:val="28"/>
        </w:rPr>
        <w:t>testování je povinné jak pro zaměstnance, tak jeho zajištění pro zaměstnavatele,</w:t>
      </w:r>
    </w:p>
    <w:p w14:paraId="121617B6" w14:textId="77777777" w:rsidR="000748D5" w:rsidRDefault="000748D5" w:rsidP="000748D5">
      <w:pPr>
        <w:pStyle w:val="Odstavecseseznamem"/>
        <w:numPr>
          <w:ilvl w:val="0"/>
          <w:numId w:val="41"/>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cs="Times New Roman"/>
          <w:b/>
          <w:bCs/>
          <w:sz w:val="28"/>
          <w:szCs w:val="28"/>
        </w:rPr>
        <w:t>pokud zaměstnavatel zaměstnanci testování nezajistí, nebo neumožní do stanoveného termínu, tak zaměstnanec nemůže pracovat a měl by mít nárok na náhradu mzdy, protože by šlo o překážku v práci na straně zaměstnavatele (§ 208 ZP).</w:t>
      </w:r>
    </w:p>
    <w:p w14:paraId="74986CDE" w14:textId="77777777" w:rsidR="000748D5" w:rsidRDefault="000748D5" w:rsidP="000748D5">
      <w:pPr>
        <w:pStyle w:val="Odstavecseseznamem"/>
        <w:numPr>
          <w:ilvl w:val="0"/>
          <w:numId w:val="41"/>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cs="Times New Roman"/>
          <w:b/>
          <w:bCs/>
          <w:sz w:val="28"/>
          <w:szCs w:val="28"/>
        </w:rPr>
        <w:t xml:space="preserve">zaměstnavatel může tuto svou povinnost také řešit </w:t>
      </w:r>
      <w:proofErr w:type="spellStart"/>
      <w:r>
        <w:rPr>
          <w:rFonts w:ascii="Times New Roman" w:hAnsi="Times New Roman" w:cs="Times New Roman"/>
          <w:b/>
          <w:bCs/>
          <w:sz w:val="28"/>
          <w:szCs w:val="28"/>
        </w:rPr>
        <w:t>samotestováním</w:t>
      </w:r>
      <w:proofErr w:type="spellEnd"/>
      <w:r>
        <w:rPr>
          <w:rFonts w:ascii="Times New Roman" w:hAnsi="Times New Roman" w:cs="Times New Roman"/>
          <w:b/>
          <w:bCs/>
          <w:sz w:val="28"/>
          <w:szCs w:val="28"/>
        </w:rPr>
        <w:t xml:space="preserve"> zaměstnance, ale k tomu je zapotřebí dohoda se zaměstnancem.</w:t>
      </w:r>
    </w:p>
    <w:p w14:paraId="169572FE" w14:textId="77777777" w:rsidR="000748D5" w:rsidRDefault="000748D5" w:rsidP="000748D5">
      <w:pPr>
        <w:spacing w:after="0" w:line="240" w:lineRule="auto"/>
        <w:jc w:val="both"/>
      </w:pPr>
      <w:r>
        <w:rPr>
          <w:rFonts w:ascii="Times New Roman" w:hAnsi="Times New Roman" w:cs="Times New Roman"/>
          <w:b/>
          <w:bCs/>
          <w:sz w:val="28"/>
          <w:szCs w:val="28"/>
        </w:rPr>
        <w:br/>
      </w:r>
      <w:r>
        <w:rPr>
          <w:rFonts w:ascii="Times New Roman" w:hAnsi="Times New Roman" w:cs="Times New Roman"/>
          <w:sz w:val="28"/>
          <w:szCs w:val="28"/>
        </w:rPr>
        <w:t>Zdroj: epravo.cz</w:t>
      </w:r>
    </w:p>
    <w:p w14:paraId="4A7173B9" w14:textId="79D7EE46"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6BDCF38E" w14:textId="16787FCE"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27CBC6FF" w14:textId="4F9DF136"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793B96E1" w14:textId="7E183603"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1DD1019" w14:textId="18BF3E11"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7BBCC161" w14:textId="1353A7B8"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B55EC87" w14:textId="7A5FB0BC"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3CD66F3A" w14:textId="77777777" w:rsidR="000748D5" w:rsidRDefault="000748D5" w:rsidP="000748D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KRIZOVÉ OŠETŘOVNÉ</w:t>
      </w:r>
    </w:p>
    <w:p w14:paraId="0975CEED" w14:textId="77777777" w:rsidR="000748D5" w:rsidRDefault="000748D5" w:rsidP="000748D5">
      <w:pPr>
        <w:spacing w:after="0" w:line="240" w:lineRule="auto"/>
        <w:jc w:val="center"/>
        <w:rPr>
          <w:rFonts w:ascii="Times New Roman" w:hAnsi="Times New Roman"/>
          <w:b/>
          <w:bCs/>
          <w:sz w:val="28"/>
          <w:szCs w:val="28"/>
        </w:rPr>
      </w:pPr>
    </w:p>
    <w:p w14:paraId="07901F2F" w14:textId="77777777" w:rsidR="000748D5" w:rsidRDefault="000748D5" w:rsidP="000748D5">
      <w:pPr>
        <w:spacing w:after="0" w:line="240" w:lineRule="auto"/>
        <w:jc w:val="center"/>
        <w:rPr>
          <w:rFonts w:ascii="Times New Roman" w:hAnsi="Times New Roman"/>
          <w:b/>
          <w:bCs/>
          <w:sz w:val="28"/>
          <w:szCs w:val="28"/>
        </w:rPr>
      </w:pPr>
    </w:p>
    <w:p w14:paraId="3F0913AF" w14:textId="77777777" w:rsidR="000748D5" w:rsidRDefault="000748D5" w:rsidP="000748D5">
      <w:pPr>
        <w:spacing w:after="0" w:line="240" w:lineRule="auto"/>
        <w:jc w:val="both"/>
        <w:rPr>
          <w:rFonts w:ascii="Times New Roman" w:hAnsi="Times New Roman"/>
          <w:b/>
          <w:bCs/>
          <w:sz w:val="28"/>
          <w:szCs w:val="28"/>
        </w:rPr>
      </w:pPr>
      <w:r>
        <w:rPr>
          <w:rFonts w:ascii="Times New Roman" w:hAnsi="Times New Roman"/>
          <w:b/>
          <w:bCs/>
          <w:sz w:val="28"/>
          <w:szCs w:val="28"/>
        </w:rPr>
        <w:t>Aktuální informace pro rodiče: Ošetřovné od 1. 3. 2021</w:t>
      </w:r>
    </w:p>
    <w:p w14:paraId="5A44F099" w14:textId="77777777" w:rsidR="000748D5" w:rsidRDefault="000748D5" w:rsidP="000748D5">
      <w:pPr>
        <w:spacing w:after="0" w:line="240" w:lineRule="auto"/>
        <w:jc w:val="both"/>
        <w:rPr>
          <w:rFonts w:ascii="Times New Roman" w:hAnsi="Times New Roman"/>
          <w:b/>
          <w:bCs/>
          <w:sz w:val="28"/>
          <w:szCs w:val="28"/>
        </w:rPr>
      </w:pPr>
    </w:p>
    <w:p w14:paraId="21CEF720" w14:textId="77777777" w:rsidR="000748D5" w:rsidRDefault="000748D5" w:rsidP="000748D5">
      <w:pPr>
        <w:spacing w:after="0" w:line="240" w:lineRule="auto"/>
        <w:jc w:val="both"/>
        <w:rPr>
          <w:rFonts w:ascii="Times New Roman" w:hAnsi="Times New Roman"/>
          <w:b/>
          <w:bCs/>
          <w:sz w:val="28"/>
          <w:szCs w:val="28"/>
        </w:rPr>
      </w:pPr>
    </w:p>
    <w:p w14:paraId="1BEB3C6D"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 xml:space="preserve">     Usnesením vlády č. 200 ze dne 26. února 2021 platí od soboty 27. 2. 2021 do 21. 3. 2021 včetně zákaz osobní přítomnosti všech dětí škol a předškolních zařízení:</w:t>
      </w:r>
    </w:p>
    <w:p w14:paraId="2A79E51C" w14:textId="77777777" w:rsidR="000748D5" w:rsidRDefault="000748D5" w:rsidP="000748D5">
      <w:pPr>
        <w:spacing w:after="0" w:line="240" w:lineRule="auto"/>
        <w:jc w:val="both"/>
        <w:rPr>
          <w:rFonts w:ascii="Times New Roman" w:hAnsi="Times New Roman"/>
          <w:sz w:val="28"/>
          <w:szCs w:val="28"/>
        </w:rPr>
      </w:pPr>
    </w:p>
    <w:p w14:paraId="21572FE7" w14:textId="77777777" w:rsidR="000748D5" w:rsidRDefault="000748D5" w:rsidP="000748D5">
      <w:pPr>
        <w:pStyle w:val="Odstavecseseznamem"/>
        <w:numPr>
          <w:ilvl w:val="0"/>
          <w:numId w:val="42"/>
        </w:numPr>
        <w:suppressAutoHyphens/>
        <w:autoSpaceDN w:val="0"/>
        <w:spacing w:after="0" w:line="240" w:lineRule="auto"/>
        <w:contextualSpacing w:val="0"/>
        <w:jc w:val="both"/>
        <w:textAlignment w:val="baseline"/>
      </w:pPr>
      <w:r>
        <w:rPr>
          <w:rFonts w:ascii="Times New Roman" w:hAnsi="Times New Roman"/>
          <w:sz w:val="28"/>
          <w:szCs w:val="28"/>
        </w:rPr>
        <w:t xml:space="preserve">pro žáky od 3. tříd </w:t>
      </w:r>
      <w:r>
        <w:rPr>
          <w:rFonts w:ascii="Times New Roman" w:hAnsi="Times New Roman"/>
          <w:b/>
          <w:bCs/>
          <w:sz w:val="28"/>
          <w:szCs w:val="28"/>
        </w:rPr>
        <w:t xml:space="preserve">nepřetržitě </w:t>
      </w:r>
      <w:r>
        <w:rPr>
          <w:rFonts w:ascii="Times New Roman" w:hAnsi="Times New Roman"/>
          <w:sz w:val="28"/>
          <w:szCs w:val="28"/>
        </w:rPr>
        <w:t>od 21. 12. 2020,</w:t>
      </w:r>
    </w:p>
    <w:p w14:paraId="28D56465" w14:textId="77777777" w:rsidR="000748D5" w:rsidRDefault="000748D5" w:rsidP="000748D5">
      <w:pPr>
        <w:pStyle w:val="Odstavecseseznamem"/>
        <w:numPr>
          <w:ilvl w:val="0"/>
          <w:numId w:val="4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pro žáky 1. a 2. tříd od 1. 3. 2021, který měl být obecně prvním dnem školního vyučování po zákazu přítomnosti žáků ve škole, </w:t>
      </w:r>
    </w:p>
    <w:p w14:paraId="1D79485E" w14:textId="77777777" w:rsidR="000748D5" w:rsidRDefault="000748D5" w:rsidP="000748D5">
      <w:pPr>
        <w:pStyle w:val="Odstavecseseznamem"/>
        <w:numPr>
          <w:ilvl w:val="0"/>
          <w:numId w:val="4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pro děti navštěvující všechny typy předškolních zařízení od 1. 3. 2021</w:t>
      </w:r>
    </w:p>
    <w:p w14:paraId="50D9F12D" w14:textId="77777777" w:rsidR="000748D5" w:rsidRDefault="000748D5" w:rsidP="000748D5">
      <w:pPr>
        <w:pStyle w:val="Odstavecseseznamem"/>
        <w:spacing w:after="0" w:line="240" w:lineRule="auto"/>
        <w:jc w:val="both"/>
        <w:rPr>
          <w:rFonts w:ascii="Times New Roman" w:hAnsi="Times New Roman"/>
          <w:sz w:val="28"/>
          <w:szCs w:val="28"/>
        </w:rPr>
      </w:pPr>
      <w:r>
        <w:rPr>
          <w:rFonts w:ascii="Times New Roman" w:hAnsi="Times New Roman"/>
          <w:sz w:val="28"/>
          <w:szCs w:val="28"/>
        </w:rPr>
        <w:t>(tedy i v dětských skupinách, jeslích, mikrojeslích apod.), který měl být obecně prvním dnem potřeby péče o dítě po zákazu přítomnosti dětí v těchto zařízeních.</w:t>
      </w:r>
    </w:p>
    <w:p w14:paraId="54061992" w14:textId="77777777" w:rsidR="000748D5" w:rsidRDefault="000748D5" w:rsidP="000748D5">
      <w:pPr>
        <w:jc w:val="center"/>
        <w:rPr>
          <w:rFonts w:ascii="Times New Roman" w:hAnsi="Times New Roman"/>
          <w:b/>
          <w:bCs/>
          <w:sz w:val="28"/>
          <w:szCs w:val="28"/>
        </w:rPr>
      </w:pPr>
    </w:p>
    <w:p w14:paraId="090FE829" w14:textId="77777777" w:rsidR="000748D5" w:rsidRDefault="000748D5" w:rsidP="000748D5">
      <w:pPr>
        <w:spacing w:after="0" w:line="240" w:lineRule="auto"/>
        <w:jc w:val="both"/>
      </w:pPr>
      <w:r>
        <w:rPr>
          <w:rFonts w:ascii="Times New Roman" w:hAnsi="Times New Roman"/>
          <w:b/>
          <w:bCs/>
          <w:sz w:val="28"/>
          <w:szCs w:val="28"/>
        </w:rPr>
        <w:t xml:space="preserve">     </w:t>
      </w:r>
      <w:r>
        <w:rPr>
          <w:rFonts w:ascii="Times New Roman" w:hAnsi="Times New Roman"/>
          <w:sz w:val="28"/>
          <w:szCs w:val="28"/>
        </w:rPr>
        <w:t>Provoz základních škol a předškolních zařízení je aktuálně podle rozhodnutí vlády omezen tak, že se zakazuje osobní přítomnost žáků na základním vzdělávání v základní škole, s výjimkou:</w:t>
      </w:r>
    </w:p>
    <w:p w14:paraId="424A1282" w14:textId="77777777" w:rsidR="000748D5" w:rsidRDefault="000748D5" w:rsidP="000748D5">
      <w:pPr>
        <w:spacing w:after="0" w:line="240" w:lineRule="auto"/>
        <w:jc w:val="both"/>
        <w:rPr>
          <w:rFonts w:ascii="Times New Roman" w:hAnsi="Times New Roman"/>
          <w:sz w:val="28"/>
          <w:szCs w:val="28"/>
        </w:rPr>
      </w:pPr>
    </w:p>
    <w:p w14:paraId="2EB4E61C" w14:textId="77777777" w:rsidR="000748D5" w:rsidRDefault="000748D5" w:rsidP="000748D5">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základních škol při zdravotnických zařízeních,</w:t>
      </w:r>
    </w:p>
    <w:p w14:paraId="6CEC94B0" w14:textId="77777777" w:rsidR="000748D5" w:rsidRDefault="000748D5" w:rsidP="000748D5">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škol zřízených při zařízeních pro výkon ústavní výchovy nebo ochranné výchovy,</w:t>
      </w:r>
    </w:p>
    <w:p w14:paraId="4B111FF2" w14:textId="77777777" w:rsidR="000748D5" w:rsidRDefault="000748D5" w:rsidP="000748D5">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mateřských škol při zdravotnických zařízeních,</w:t>
      </w:r>
    </w:p>
    <w:p w14:paraId="6B035211" w14:textId="77777777" w:rsidR="000748D5" w:rsidRDefault="000748D5" w:rsidP="000748D5">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individuální konzultace (pouze jedno dítě nebo žák, jeden pedagogický pracovník a příp. zákonný zástupce).</w:t>
      </w:r>
    </w:p>
    <w:p w14:paraId="79703721" w14:textId="77777777" w:rsidR="000748D5" w:rsidRDefault="000748D5" w:rsidP="000748D5">
      <w:pPr>
        <w:spacing w:after="0" w:line="240" w:lineRule="auto"/>
        <w:jc w:val="both"/>
        <w:rPr>
          <w:rFonts w:ascii="Times New Roman" w:hAnsi="Times New Roman"/>
          <w:sz w:val="28"/>
          <w:szCs w:val="28"/>
        </w:rPr>
      </w:pPr>
    </w:p>
    <w:p w14:paraId="60FFEEFD"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 xml:space="preserve">     Nárok na ošetřovné z důvodu omezení provozu škol se posuzuje podle zákona č. 187/2006 Sb., o nemocenském pojištění, ve znění pozdějších předpisů, a podle zákona č. 438/2020 Sb., o úpravách poskytování ošetřovného v souvislosti s mimořádnými opatřeními při epidemii.</w:t>
      </w:r>
    </w:p>
    <w:p w14:paraId="55803F71" w14:textId="77777777" w:rsidR="000748D5" w:rsidRDefault="000748D5" w:rsidP="000748D5">
      <w:pPr>
        <w:spacing w:after="0" w:line="240" w:lineRule="auto"/>
        <w:jc w:val="both"/>
        <w:rPr>
          <w:rFonts w:ascii="Times New Roman" w:hAnsi="Times New Roman"/>
          <w:sz w:val="28"/>
          <w:szCs w:val="28"/>
        </w:rPr>
      </w:pPr>
    </w:p>
    <w:p w14:paraId="340EC298"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 xml:space="preserve">     Nárok na ošetřovné po dobu uzavření škol a předškolních zařízení vzniká následovně:</w:t>
      </w:r>
    </w:p>
    <w:p w14:paraId="354C1451" w14:textId="77777777" w:rsidR="000748D5" w:rsidRDefault="000748D5" w:rsidP="000748D5">
      <w:pPr>
        <w:spacing w:after="0" w:line="240" w:lineRule="auto"/>
        <w:jc w:val="both"/>
        <w:rPr>
          <w:rFonts w:ascii="Times New Roman" w:hAnsi="Times New Roman"/>
          <w:sz w:val="28"/>
          <w:szCs w:val="28"/>
        </w:rPr>
      </w:pPr>
    </w:p>
    <w:p w14:paraId="42B42BC3" w14:textId="77777777" w:rsidR="000748D5" w:rsidRDefault="000748D5" w:rsidP="000748D5">
      <w:pPr>
        <w:pStyle w:val="Odstavecseseznamem"/>
        <w:numPr>
          <w:ilvl w:val="0"/>
          <w:numId w:val="44"/>
        </w:numPr>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sz w:val="28"/>
          <w:szCs w:val="28"/>
        </w:rPr>
        <w:t>nárok na poskytování ošetřovného je od 1. 3. 2021 do 21. 3. 2021 při péči o dítě mladší 10 let nebo o dítě ve věku až 26 let, které je závislé na pomoci jiné osoby aspoň ve stupni 1 (lehká závislost), jemuž byla usnesením vlády zakázána osobní přítomnost ve škole nebo předškolním zařízení;</w:t>
      </w:r>
    </w:p>
    <w:p w14:paraId="14FFA47F" w14:textId="77777777" w:rsidR="000748D5" w:rsidRDefault="000748D5" w:rsidP="000748D5">
      <w:pPr>
        <w:spacing w:after="0" w:line="240" w:lineRule="auto"/>
        <w:jc w:val="both"/>
        <w:rPr>
          <w:rFonts w:ascii="Times New Roman" w:hAnsi="Times New Roman"/>
          <w:sz w:val="28"/>
          <w:szCs w:val="28"/>
        </w:rPr>
      </w:pPr>
    </w:p>
    <w:p w14:paraId="2E5648A5" w14:textId="77777777" w:rsidR="000748D5" w:rsidRDefault="000748D5" w:rsidP="000748D5">
      <w:pPr>
        <w:pStyle w:val="Odstavecseseznamem"/>
        <w:numPr>
          <w:ilvl w:val="0"/>
          <w:numId w:val="44"/>
        </w:numPr>
        <w:suppressAutoHyphens/>
        <w:autoSpaceDN w:val="0"/>
        <w:spacing w:after="0" w:line="240" w:lineRule="auto"/>
        <w:contextualSpacing w:val="0"/>
        <w:jc w:val="both"/>
        <w:textAlignment w:val="baseline"/>
      </w:pPr>
      <w:r>
        <w:rPr>
          <w:rFonts w:ascii="Times New Roman" w:hAnsi="Times New Roman"/>
          <w:sz w:val="28"/>
          <w:szCs w:val="28"/>
        </w:rPr>
        <w:lastRenderedPageBreak/>
        <w:t>ošetřovné nenáleží v </w:t>
      </w:r>
      <w:r>
        <w:rPr>
          <w:rFonts w:ascii="Times New Roman" w:hAnsi="Times New Roman"/>
          <w:b/>
          <w:bCs/>
          <w:sz w:val="28"/>
          <w:szCs w:val="28"/>
        </w:rPr>
        <w:t xml:space="preserve">období vyhlášených jarních prázdnin, </w:t>
      </w:r>
      <w:r>
        <w:rPr>
          <w:rFonts w:ascii="Times New Roman" w:hAnsi="Times New Roman"/>
          <w:sz w:val="28"/>
          <w:szCs w:val="28"/>
        </w:rPr>
        <w:t xml:space="preserve">jejichž termín je pro jednotlivé okresy vyhlášen individuálně. Podle zákona č. 438/2020 Sb. je nárok na poskytování ošetřovného po dobu školních prázdnin výslovně vyloučen. </w:t>
      </w:r>
      <w:r>
        <w:rPr>
          <w:rFonts w:ascii="Times New Roman" w:hAnsi="Times New Roman"/>
          <w:b/>
          <w:bCs/>
          <w:sz w:val="28"/>
          <w:szCs w:val="28"/>
        </w:rPr>
        <w:t xml:space="preserve">U dětí navštěvujících předškolní zařízení se ošetřovné poskytuje i po dobu školních prázdnin </w:t>
      </w:r>
      <w:r>
        <w:rPr>
          <w:rFonts w:ascii="Times New Roman" w:hAnsi="Times New Roman"/>
          <w:sz w:val="28"/>
          <w:szCs w:val="28"/>
        </w:rPr>
        <w:t>(školní prázdniny se pro předškolní zařízení nevyhlašují);</w:t>
      </w:r>
    </w:p>
    <w:p w14:paraId="3F2DB7BC" w14:textId="77777777" w:rsidR="000748D5" w:rsidRDefault="000748D5" w:rsidP="000748D5">
      <w:pPr>
        <w:pStyle w:val="Odstavecseseznamem"/>
        <w:rPr>
          <w:rFonts w:ascii="Times New Roman" w:hAnsi="Times New Roman"/>
          <w:sz w:val="28"/>
          <w:szCs w:val="28"/>
        </w:rPr>
      </w:pPr>
    </w:p>
    <w:p w14:paraId="57EE8050" w14:textId="77777777" w:rsidR="000748D5" w:rsidRDefault="000748D5" w:rsidP="000748D5">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nárok na poskytování ošetřovného je, pokud dítě dosáhlo 10 let dne 22. 12. 2020 a později, protože uzavření 3. a vyšších tříd platí nepřetržitě od 21. 12. 2020 (tzn. podmínku, že dne 21. 12. 2020 je dítě mladší 10 let).</w:t>
      </w:r>
    </w:p>
    <w:p w14:paraId="73BD4ECE" w14:textId="77777777" w:rsidR="000748D5" w:rsidRDefault="000748D5" w:rsidP="000748D5">
      <w:pPr>
        <w:pStyle w:val="Odstavecseseznamem"/>
        <w:rPr>
          <w:rFonts w:ascii="Times New Roman" w:hAnsi="Times New Roman"/>
          <w:sz w:val="28"/>
          <w:szCs w:val="28"/>
        </w:rPr>
      </w:pPr>
    </w:p>
    <w:p w14:paraId="40853B8F"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 xml:space="preserve">     Je umožněno, aby se dvě osoby (zpravidla to budou rodiče, u kterých se nevyžaduje společná domácnost) mohly při pobírání ošetřovného v péči dle dohody neomezeně střídat (třeba i po jednotlivých dnech), přičemž v jednom kalendářním dnu může o dítě pečovat s nárokem na ošetřovné jen jedna z nich. U druhé pečující osoby se však nárok na ošetřovné posuzuje ke dni, kdy poprvé převzala dítě do péče, na rozdíl od první pečující osoby, kdy se nárok na dávku posuzuje ke dni vzniku potřeby péče (např. den uzavření školy).</w:t>
      </w:r>
    </w:p>
    <w:p w14:paraId="524AA734" w14:textId="77777777" w:rsidR="000748D5" w:rsidRDefault="000748D5" w:rsidP="000748D5">
      <w:pPr>
        <w:spacing w:after="0" w:line="240" w:lineRule="auto"/>
        <w:jc w:val="both"/>
        <w:rPr>
          <w:rFonts w:ascii="Times New Roman" w:hAnsi="Times New Roman"/>
          <w:sz w:val="28"/>
          <w:szCs w:val="28"/>
        </w:rPr>
      </w:pPr>
    </w:p>
    <w:p w14:paraId="14FD4FF5" w14:textId="77777777" w:rsidR="000748D5" w:rsidRDefault="000748D5" w:rsidP="000748D5">
      <w:pPr>
        <w:spacing w:after="0" w:line="240" w:lineRule="auto"/>
        <w:jc w:val="both"/>
        <w:rPr>
          <w:rFonts w:ascii="Times New Roman" w:hAnsi="Times New Roman"/>
          <w:b/>
          <w:bCs/>
          <w:sz w:val="28"/>
          <w:szCs w:val="28"/>
        </w:rPr>
      </w:pPr>
      <w:r>
        <w:rPr>
          <w:rFonts w:ascii="Times New Roman" w:hAnsi="Times New Roman"/>
          <w:b/>
          <w:bCs/>
          <w:sz w:val="28"/>
          <w:szCs w:val="28"/>
        </w:rPr>
        <w:t>Uplatňování nároku na ošetřovné a na jeho výplatu</w:t>
      </w:r>
    </w:p>
    <w:p w14:paraId="54F12A37" w14:textId="77777777" w:rsidR="000748D5" w:rsidRDefault="000748D5" w:rsidP="000748D5">
      <w:pPr>
        <w:spacing w:after="0" w:line="240" w:lineRule="auto"/>
        <w:jc w:val="both"/>
        <w:rPr>
          <w:rFonts w:ascii="Times New Roman" w:hAnsi="Times New Roman"/>
          <w:b/>
          <w:bCs/>
          <w:sz w:val="28"/>
          <w:szCs w:val="28"/>
        </w:rPr>
      </w:pPr>
    </w:p>
    <w:p w14:paraId="42ED735F"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 xml:space="preserve">     Zaměstnanec, který již uplatnil nárok na ošetřovné od 21. 12. 2020 (týká se dětí třetích a vyšších tříd), vyplní opět za březen 2021 „Žádost o ošetřovné při péči o dítě za kalendářní měsíc, ve kterém bylo uzavřeno výchovné zařízení (škola) či jeho část“ se stejným číslem na tiskopisech a předá zaměstnavateli.</w:t>
      </w:r>
    </w:p>
    <w:p w14:paraId="2A6FD2DD" w14:textId="77777777" w:rsidR="000748D5" w:rsidRDefault="000748D5" w:rsidP="000748D5">
      <w:pPr>
        <w:spacing w:after="0" w:line="240" w:lineRule="auto"/>
        <w:jc w:val="both"/>
        <w:rPr>
          <w:rFonts w:ascii="Times New Roman" w:hAnsi="Times New Roman"/>
          <w:sz w:val="28"/>
          <w:szCs w:val="28"/>
        </w:rPr>
      </w:pPr>
    </w:p>
    <w:p w14:paraId="1EF9297A" w14:textId="77777777" w:rsidR="000748D5" w:rsidRDefault="000748D5" w:rsidP="000748D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Zaměstnanec, který bude nově uplatňovat ošetřovné na dítě z důvodu uzavření 1. a 2. tříd a předškolních zařízení vyplňuje formulář </w:t>
      </w:r>
      <w:r>
        <w:rPr>
          <w:rFonts w:ascii="Times New Roman" w:hAnsi="Times New Roman"/>
          <w:sz w:val="28"/>
          <w:szCs w:val="28"/>
        </w:rPr>
        <w:t>„Žádost o ošetřovné při péči o dítě za kalendářní měsíc, ve kterém bylo uzavřeno výchovné zařízení (škola) či jeho část“, na kterém uvede křížek u „Nová žádost“ a vygeneruje číslo žádosti a vyplněný formulář předá zaměstnavateli.</w:t>
      </w:r>
    </w:p>
    <w:p w14:paraId="57B8E1D8" w14:textId="77777777" w:rsidR="000748D5" w:rsidRDefault="000748D5" w:rsidP="000748D5">
      <w:pPr>
        <w:spacing w:after="0" w:line="240" w:lineRule="auto"/>
        <w:jc w:val="both"/>
        <w:rPr>
          <w:rFonts w:ascii="Times New Roman" w:hAnsi="Times New Roman"/>
          <w:sz w:val="28"/>
          <w:szCs w:val="28"/>
        </w:rPr>
      </w:pPr>
    </w:p>
    <w:p w14:paraId="6ABD01F8" w14:textId="77777777" w:rsidR="000748D5" w:rsidRDefault="000748D5" w:rsidP="000748D5">
      <w:pPr>
        <w:spacing w:after="0" w:line="240" w:lineRule="auto"/>
        <w:jc w:val="both"/>
      </w:pPr>
      <w:r>
        <w:rPr>
          <w:rFonts w:ascii="Times New Roman" w:hAnsi="Times New Roman"/>
          <w:i/>
          <w:iCs/>
          <w:sz w:val="28"/>
          <w:szCs w:val="28"/>
        </w:rPr>
        <w:t>Informace o poskytování ošetřovného včetně příslušných formulářů a návodu k vyplnění jsou zveřejněny také na webu České správy sociálního zabezpečení (</w:t>
      </w:r>
      <w:hyperlink r:id="rId9" w:history="1">
        <w:r>
          <w:rPr>
            <w:rStyle w:val="Hypertextovodkaz"/>
            <w:rFonts w:ascii="Times New Roman" w:hAnsi="Times New Roman"/>
            <w:i/>
            <w:iCs/>
            <w:sz w:val="28"/>
            <w:szCs w:val="28"/>
          </w:rPr>
          <w:t>www.cssz.cz</w:t>
        </w:r>
      </w:hyperlink>
      <w:r>
        <w:rPr>
          <w:rFonts w:ascii="Times New Roman" w:hAnsi="Times New Roman"/>
          <w:i/>
          <w:iCs/>
          <w:sz w:val="28"/>
          <w:szCs w:val="28"/>
        </w:rPr>
        <w:t>) v sekci aktuality.</w:t>
      </w:r>
    </w:p>
    <w:p w14:paraId="70017383" w14:textId="77777777" w:rsidR="000748D5" w:rsidRDefault="000748D5" w:rsidP="000748D5">
      <w:pPr>
        <w:spacing w:after="0" w:line="240" w:lineRule="auto"/>
        <w:jc w:val="both"/>
        <w:rPr>
          <w:rFonts w:ascii="Times New Roman" w:hAnsi="Times New Roman"/>
          <w:i/>
          <w:iCs/>
          <w:sz w:val="28"/>
          <w:szCs w:val="28"/>
        </w:rPr>
      </w:pPr>
    </w:p>
    <w:p w14:paraId="02B9626D" w14:textId="77777777" w:rsidR="000748D5" w:rsidRDefault="000748D5" w:rsidP="000748D5">
      <w:pPr>
        <w:spacing w:after="0" w:line="240" w:lineRule="auto"/>
        <w:jc w:val="both"/>
        <w:rPr>
          <w:rFonts w:ascii="Times New Roman" w:hAnsi="Times New Roman"/>
          <w:i/>
          <w:iCs/>
          <w:sz w:val="28"/>
          <w:szCs w:val="28"/>
        </w:rPr>
      </w:pPr>
    </w:p>
    <w:p w14:paraId="1D01B090" w14:textId="77777777" w:rsidR="000748D5" w:rsidRDefault="000748D5" w:rsidP="000748D5">
      <w:pPr>
        <w:spacing w:after="0" w:line="240" w:lineRule="auto"/>
        <w:jc w:val="both"/>
        <w:rPr>
          <w:rFonts w:ascii="Times New Roman" w:hAnsi="Times New Roman"/>
          <w:i/>
          <w:iCs/>
          <w:sz w:val="28"/>
          <w:szCs w:val="28"/>
        </w:rPr>
      </w:pPr>
    </w:p>
    <w:p w14:paraId="64DF4A4C" w14:textId="77777777" w:rsidR="000748D5" w:rsidRDefault="000748D5" w:rsidP="000748D5">
      <w:pPr>
        <w:spacing w:after="0" w:line="240" w:lineRule="auto"/>
        <w:jc w:val="both"/>
        <w:rPr>
          <w:rFonts w:ascii="Times New Roman" w:hAnsi="Times New Roman"/>
          <w:i/>
          <w:iCs/>
          <w:sz w:val="28"/>
          <w:szCs w:val="28"/>
        </w:rPr>
      </w:pPr>
    </w:p>
    <w:p w14:paraId="6532291D" w14:textId="4EC79841" w:rsidR="000748D5" w:rsidRDefault="000748D5" w:rsidP="000748D5">
      <w:pPr>
        <w:spacing w:after="0" w:line="240" w:lineRule="auto"/>
        <w:jc w:val="both"/>
        <w:rPr>
          <w:rFonts w:ascii="Times New Roman" w:hAnsi="Times New Roman"/>
          <w:i/>
          <w:iCs/>
          <w:sz w:val="28"/>
          <w:szCs w:val="28"/>
        </w:rPr>
      </w:pPr>
    </w:p>
    <w:p w14:paraId="5A28D106" w14:textId="77777777" w:rsidR="000748D5" w:rsidRDefault="000748D5" w:rsidP="000748D5">
      <w:pPr>
        <w:spacing w:after="0" w:line="240" w:lineRule="auto"/>
        <w:jc w:val="both"/>
        <w:rPr>
          <w:rFonts w:ascii="Times New Roman" w:hAnsi="Times New Roman"/>
          <w:i/>
          <w:iCs/>
          <w:sz w:val="28"/>
          <w:szCs w:val="28"/>
        </w:rPr>
      </w:pPr>
    </w:p>
    <w:p w14:paraId="50601FC4" w14:textId="77777777" w:rsidR="000748D5" w:rsidRDefault="000748D5" w:rsidP="000748D5">
      <w:pPr>
        <w:spacing w:after="0" w:line="240" w:lineRule="auto"/>
        <w:jc w:val="both"/>
        <w:rPr>
          <w:rFonts w:ascii="Times New Roman" w:hAnsi="Times New Roman"/>
          <w:i/>
          <w:iCs/>
          <w:sz w:val="28"/>
          <w:szCs w:val="28"/>
        </w:rPr>
      </w:pPr>
    </w:p>
    <w:p w14:paraId="12AF8111" w14:textId="77777777" w:rsidR="000748D5" w:rsidRDefault="000748D5" w:rsidP="000748D5">
      <w:pPr>
        <w:spacing w:after="0" w:line="240" w:lineRule="auto"/>
        <w:jc w:val="both"/>
        <w:rPr>
          <w:rFonts w:ascii="Times New Roman" w:hAnsi="Times New Roman"/>
          <w:i/>
          <w:iCs/>
          <w:sz w:val="28"/>
          <w:szCs w:val="28"/>
        </w:rPr>
      </w:pPr>
    </w:p>
    <w:p w14:paraId="71F71B00" w14:textId="77777777" w:rsidR="000748D5" w:rsidRDefault="000748D5" w:rsidP="000748D5">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OTÁZKY A ODPOVĚDI</w:t>
      </w:r>
    </w:p>
    <w:p w14:paraId="2FD3C730" w14:textId="77777777" w:rsidR="000748D5" w:rsidRDefault="000748D5" w:rsidP="000748D5">
      <w:pPr>
        <w:spacing w:after="0" w:line="240" w:lineRule="auto"/>
        <w:jc w:val="both"/>
        <w:rPr>
          <w:rFonts w:ascii="Times New Roman" w:hAnsi="Times New Roman"/>
          <w:b/>
          <w:bCs/>
          <w:sz w:val="28"/>
          <w:szCs w:val="28"/>
        </w:rPr>
      </w:pPr>
    </w:p>
    <w:p w14:paraId="6A8D3D66"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Kdo bude mít nárok na ošetřovné při uzavření škol od 14. 10. 2020 podle schválené právní úpravy?</w:t>
      </w:r>
    </w:p>
    <w:p w14:paraId="47795E67" w14:textId="77777777" w:rsidR="000748D5" w:rsidRDefault="000748D5" w:rsidP="000748D5">
      <w:pPr>
        <w:spacing w:after="0" w:line="240" w:lineRule="auto"/>
        <w:jc w:val="both"/>
        <w:rPr>
          <w:rFonts w:ascii="Times New Roman" w:hAnsi="Times New Roman"/>
          <w:b/>
          <w:bCs/>
          <w:sz w:val="28"/>
          <w:szCs w:val="28"/>
        </w:rPr>
      </w:pPr>
    </w:p>
    <w:p w14:paraId="162761EC"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Nárok na ošetřovné má zaměstnanec, který nemůže vykonávat v zaměstnání práci z důvodu ošetřování/péče:</w:t>
      </w:r>
    </w:p>
    <w:p w14:paraId="7FE45FAA" w14:textId="77777777" w:rsidR="000748D5" w:rsidRDefault="000748D5" w:rsidP="000748D5">
      <w:pPr>
        <w:spacing w:after="0" w:line="240" w:lineRule="auto"/>
        <w:jc w:val="both"/>
        <w:rPr>
          <w:rFonts w:ascii="Times New Roman" w:hAnsi="Times New Roman"/>
          <w:sz w:val="28"/>
          <w:szCs w:val="28"/>
        </w:rPr>
      </w:pPr>
    </w:p>
    <w:p w14:paraId="77370127" w14:textId="77777777" w:rsidR="000748D5" w:rsidRDefault="000748D5" w:rsidP="000748D5">
      <w:pPr>
        <w:pStyle w:val="Odstavecseseznamem"/>
        <w:numPr>
          <w:ilvl w:val="0"/>
          <w:numId w:val="46"/>
        </w:numPr>
        <w:suppressAutoHyphens/>
        <w:autoSpaceDN w:val="0"/>
        <w:spacing w:after="0" w:line="240" w:lineRule="auto"/>
        <w:contextualSpacing w:val="0"/>
        <w:jc w:val="both"/>
        <w:textAlignment w:val="baseline"/>
      </w:pPr>
      <w:r>
        <w:rPr>
          <w:rFonts w:ascii="Times New Roman" w:hAnsi="Times New Roman"/>
          <w:b/>
          <w:bCs/>
          <w:sz w:val="28"/>
          <w:szCs w:val="28"/>
        </w:rPr>
        <w:t>dítě mladší 10 let (v době uplatnění nároku na ošetřovné musí být dítě mladší 10 let),</w:t>
      </w:r>
    </w:p>
    <w:p w14:paraId="143433E0" w14:textId="77777777" w:rsidR="000748D5" w:rsidRDefault="000748D5" w:rsidP="000748D5">
      <w:pPr>
        <w:pStyle w:val="Odstavecseseznamem"/>
        <w:numPr>
          <w:ilvl w:val="0"/>
          <w:numId w:val="4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nezaopatřené děti (nejdéle však do 26. roku věku) účastnící se školní docházky závislé na péči jiné osoby (již od stupně I.),</w:t>
      </w:r>
    </w:p>
    <w:p w14:paraId="31B6D1D9" w14:textId="77777777" w:rsidR="000748D5" w:rsidRDefault="000748D5" w:rsidP="000748D5">
      <w:pPr>
        <w:pStyle w:val="Odstavecseseznamem"/>
        <w:numPr>
          <w:ilvl w:val="0"/>
          <w:numId w:val="4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osoby starší 10 let závislé na péči jiné osoby využívající služby denních, týdenních stacionářů a obdobných zařízení,</w:t>
      </w:r>
    </w:p>
    <w:p w14:paraId="4D9D3185" w14:textId="77777777" w:rsidR="000748D5" w:rsidRDefault="000748D5" w:rsidP="000748D5">
      <w:pPr>
        <w:pStyle w:val="Odstavecseseznamem"/>
        <w:numPr>
          <w:ilvl w:val="0"/>
          <w:numId w:val="4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děti, které se nemohou účastnit výuky z důvodu nařízení karantény v rodině.</w:t>
      </w:r>
    </w:p>
    <w:p w14:paraId="2281A44B" w14:textId="77777777" w:rsidR="000748D5" w:rsidRDefault="000748D5" w:rsidP="000748D5">
      <w:pPr>
        <w:spacing w:after="0" w:line="240" w:lineRule="auto"/>
        <w:jc w:val="both"/>
        <w:rPr>
          <w:rFonts w:ascii="Times New Roman" w:hAnsi="Times New Roman"/>
          <w:sz w:val="28"/>
          <w:szCs w:val="28"/>
        </w:rPr>
      </w:pPr>
    </w:p>
    <w:p w14:paraId="62889714"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Budou mít nárok na ošetřovné osoby pracující na DPP/DPČ?</w:t>
      </w:r>
    </w:p>
    <w:p w14:paraId="2D18BF32" w14:textId="77777777" w:rsidR="000748D5" w:rsidRDefault="000748D5" w:rsidP="000748D5">
      <w:pPr>
        <w:pStyle w:val="Odstavecseseznamem"/>
        <w:spacing w:after="0" w:line="240" w:lineRule="auto"/>
        <w:jc w:val="both"/>
        <w:rPr>
          <w:rFonts w:ascii="Times New Roman" w:hAnsi="Times New Roman"/>
          <w:b/>
          <w:bCs/>
          <w:sz w:val="28"/>
          <w:szCs w:val="28"/>
        </w:rPr>
      </w:pPr>
    </w:p>
    <w:p w14:paraId="296BAE58" w14:textId="77777777" w:rsidR="000748D5" w:rsidRDefault="000748D5" w:rsidP="000748D5">
      <w:pPr>
        <w:spacing w:after="0" w:line="240" w:lineRule="auto"/>
        <w:jc w:val="both"/>
      </w:pPr>
      <w:r>
        <w:rPr>
          <w:rFonts w:ascii="Times New Roman" w:hAnsi="Times New Roman"/>
          <w:sz w:val="28"/>
          <w:szCs w:val="28"/>
        </w:rPr>
        <w:t xml:space="preserve">Podle schválené právní úpravy mají nárok na ošetřovné za výše uvedených podmínek, s výjimkou nařízení karantény v rodině, v době mimořádných opatření i </w:t>
      </w:r>
      <w:r>
        <w:rPr>
          <w:rFonts w:ascii="Times New Roman" w:hAnsi="Times New Roman"/>
          <w:b/>
          <w:bCs/>
          <w:sz w:val="28"/>
          <w:szCs w:val="28"/>
        </w:rPr>
        <w:t>osoby pracující na dohodu o provedení práce nebo o pracovní činnosti, pokud je za ně odváděno sociální pojištění.</w:t>
      </w:r>
    </w:p>
    <w:p w14:paraId="230C1CE5" w14:textId="77777777" w:rsidR="000748D5" w:rsidRDefault="000748D5" w:rsidP="000748D5">
      <w:pPr>
        <w:spacing w:after="0" w:line="240" w:lineRule="auto"/>
        <w:jc w:val="both"/>
        <w:rPr>
          <w:rFonts w:ascii="Times New Roman" w:hAnsi="Times New Roman"/>
          <w:b/>
          <w:bCs/>
          <w:sz w:val="28"/>
          <w:szCs w:val="28"/>
        </w:rPr>
      </w:pPr>
    </w:p>
    <w:p w14:paraId="22BD3624"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pPr>
      <w:r>
        <w:rPr>
          <w:rFonts w:ascii="Times New Roman" w:hAnsi="Times New Roman"/>
          <w:b/>
          <w:bCs/>
          <w:sz w:val="28"/>
          <w:szCs w:val="28"/>
        </w:rPr>
        <w:t>Budou mít nárok na ošetřovné OSVČ?</w:t>
      </w:r>
    </w:p>
    <w:p w14:paraId="4FD2B85A" w14:textId="77777777" w:rsidR="000748D5" w:rsidRDefault="000748D5" w:rsidP="000748D5">
      <w:pPr>
        <w:spacing w:after="0" w:line="240" w:lineRule="auto"/>
        <w:jc w:val="both"/>
        <w:rPr>
          <w:rFonts w:ascii="Times New Roman" w:hAnsi="Times New Roman"/>
          <w:sz w:val="28"/>
          <w:szCs w:val="28"/>
        </w:rPr>
      </w:pPr>
    </w:p>
    <w:p w14:paraId="61F73427"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Ošetřovné pro OSVČ stejně jako na jaře realizuje Ministerstvo průmyslu a obchodu. Vláda schválila návrh na podporu podnikatelů, kteří kvůli uzavření školy, nebo jiného zařízení nemohou plnohodnotně podnikat a pečují o dítě do 10 let či hendikepovaného blízkého.</w:t>
      </w:r>
    </w:p>
    <w:p w14:paraId="6398A5BD" w14:textId="77777777" w:rsidR="000748D5" w:rsidRDefault="000748D5" w:rsidP="000748D5">
      <w:pPr>
        <w:spacing w:after="0" w:line="240" w:lineRule="auto"/>
        <w:jc w:val="both"/>
        <w:rPr>
          <w:rFonts w:ascii="Times New Roman" w:hAnsi="Times New Roman"/>
          <w:sz w:val="28"/>
          <w:szCs w:val="28"/>
        </w:rPr>
      </w:pPr>
    </w:p>
    <w:p w14:paraId="721B413D"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Kdy si mohu požádat o ošetřovné?</w:t>
      </w:r>
    </w:p>
    <w:p w14:paraId="1AA2AB7C" w14:textId="77777777" w:rsidR="000748D5" w:rsidRDefault="000748D5" w:rsidP="000748D5">
      <w:pPr>
        <w:spacing w:after="0" w:line="240" w:lineRule="auto"/>
        <w:jc w:val="both"/>
        <w:rPr>
          <w:rFonts w:ascii="Times New Roman" w:hAnsi="Times New Roman"/>
          <w:b/>
          <w:bCs/>
          <w:sz w:val="28"/>
          <w:szCs w:val="28"/>
        </w:rPr>
      </w:pPr>
    </w:p>
    <w:p w14:paraId="6D99844B"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Podle schválené právní úpravy se o ošetřovné žádá za uplynulý kalendářní měsíc, tedy na začátku měsíce listopadu za měsíc říjen. Nepotřebujete ani potvrzení od školy o jejím uzavření.</w:t>
      </w:r>
    </w:p>
    <w:p w14:paraId="35751FB1" w14:textId="77777777" w:rsidR="000748D5" w:rsidRDefault="000748D5" w:rsidP="000748D5">
      <w:pPr>
        <w:spacing w:after="0" w:line="240" w:lineRule="auto"/>
        <w:jc w:val="both"/>
        <w:rPr>
          <w:rFonts w:ascii="Times New Roman" w:hAnsi="Times New Roman"/>
          <w:sz w:val="28"/>
          <w:szCs w:val="28"/>
        </w:rPr>
      </w:pPr>
    </w:p>
    <w:p w14:paraId="694D993F"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Jaký formulář musím vyplnit?</w:t>
      </w:r>
    </w:p>
    <w:p w14:paraId="60FCFED2" w14:textId="77777777" w:rsidR="000748D5" w:rsidRDefault="000748D5" w:rsidP="000748D5">
      <w:pPr>
        <w:spacing w:after="0" w:line="240" w:lineRule="auto"/>
        <w:jc w:val="both"/>
        <w:rPr>
          <w:rFonts w:ascii="Times New Roman" w:hAnsi="Times New Roman"/>
          <w:b/>
          <w:bCs/>
          <w:sz w:val="28"/>
          <w:szCs w:val="28"/>
        </w:rPr>
      </w:pPr>
    </w:p>
    <w:p w14:paraId="64C89E92" w14:textId="77777777" w:rsidR="000748D5" w:rsidRDefault="000748D5" w:rsidP="000748D5">
      <w:pPr>
        <w:spacing w:after="0" w:line="240" w:lineRule="auto"/>
        <w:jc w:val="both"/>
      </w:pPr>
      <w:r>
        <w:rPr>
          <w:rFonts w:ascii="Times New Roman" w:hAnsi="Times New Roman"/>
          <w:sz w:val="28"/>
          <w:szCs w:val="28"/>
        </w:rPr>
        <w:t xml:space="preserve">ČSSZ pro vás připravila nový formulář žádosti o dávku ošetřovného, který </w:t>
      </w:r>
      <w:r>
        <w:rPr>
          <w:rFonts w:ascii="Times New Roman" w:hAnsi="Times New Roman"/>
          <w:b/>
          <w:bCs/>
          <w:sz w:val="28"/>
          <w:szCs w:val="28"/>
        </w:rPr>
        <w:t xml:space="preserve">kombinuje prvky původní žádosti o ošetřovné z důvodu uzavření školského zařízení a výkazu péče. </w:t>
      </w:r>
      <w:r>
        <w:rPr>
          <w:rFonts w:ascii="Times New Roman" w:hAnsi="Times New Roman"/>
          <w:sz w:val="28"/>
          <w:szCs w:val="28"/>
        </w:rPr>
        <w:t>Rodičům tak stačí vyplnit a předat zaměstnavateli jediný formulář. Na webu MPSV je umístěn video návod, jak žádost správně vyplnit.</w:t>
      </w:r>
    </w:p>
    <w:p w14:paraId="7F783089" w14:textId="77777777" w:rsidR="000748D5" w:rsidRDefault="000748D5" w:rsidP="000748D5">
      <w:pPr>
        <w:spacing w:after="0" w:line="240" w:lineRule="auto"/>
        <w:jc w:val="both"/>
      </w:pPr>
      <w:r>
        <w:rPr>
          <w:rFonts w:ascii="Times New Roman" w:hAnsi="Times New Roman"/>
          <w:sz w:val="28"/>
          <w:szCs w:val="28"/>
        </w:rPr>
        <w:lastRenderedPageBreak/>
        <w:t xml:space="preserve">Tiskopis </w:t>
      </w:r>
      <w:r>
        <w:rPr>
          <w:rFonts w:ascii="Times New Roman" w:hAnsi="Times New Roman"/>
          <w:b/>
          <w:bCs/>
          <w:sz w:val="28"/>
          <w:szCs w:val="28"/>
          <w:u w:val="single"/>
        </w:rPr>
        <w:t>Žádost o ošetřovné při péči o dítě za kalendářní měsíc, ve kterém bylo uzavřeno výchovné zařízení (škola) či jeho část.</w:t>
      </w:r>
    </w:p>
    <w:p w14:paraId="40EAEE62" w14:textId="77777777" w:rsidR="000748D5" w:rsidRDefault="000748D5" w:rsidP="000748D5">
      <w:pPr>
        <w:spacing w:after="0" w:line="240" w:lineRule="auto"/>
        <w:jc w:val="both"/>
        <w:rPr>
          <w:rFonts w:ascii="Times New Roman" w:hAnsi="Times New Roman"/>
          <w:sz w:val="28"/>
          <w:szCs w:val="28"/>
        </w:rPr>
      </w:pPr>
    </w:p>
    <w:p w14:paraId="0FC7EDC3"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pPr>
      <w:r>
        <w:rPr>
          <w:rFonts w:ascii="Times New Roman" w:hAnsi="Times New Roman"/>
          <w:b/>
          <w:bCs/>
          <w:sz w:val="28"/>
          <w:szCs w:val="28"/>
        </w:rPr>
        <w:t>Jak dlouho mohu ošetřovné čerpat?</w:t>
      </w:r>
    </w:p>
    <w:p w14:paraId="03F9023F" w14:textId="77777777" w:rsidR="000748D5" w:rsidRDefault="000748D5" w:rsidP="000748D5">
      <w:pPr>
        <w:spacing w:after="0" w:line="240" w:lineRule="auto"/>
        <w:jc w:val="both"/>
        <w:rPr>
          <w:rFonts w:ascii="Times New Roman" w:hAnsi="Times New Roman"/>
          <w:b/>
          <w:bCs/>
          <w:sz w:val="28"/>
          <w:szCs w:val="28"/>
          <w:u w:val="single"/>
        </w:rPr>
      </w:pPr>
    </w:p>
    <w:p w14:paraId="02D7EB67"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Podle schválené právní úpravy je nárok na ošetřovné po celou dobu uzavření škol. Nárok na něj však zaniká skončením zaměstnání.</w:t>
      </w:r>
    </w:p>
    <w:p w14:paraId="306E90F5" w14:textId="77777777" w:rsidR="000748D5" w:rsidRDefault="000748D5" w:rsidP="000748D5">
      <w:pPr>
        <w:spacing w:after="0" w:line="240" w:lineRule="auto"/>
        <w:jc w:val="both"/>
        <w:rPr>
          <w:rFonts w:ascii="Times New Roman" w:hAnsi="Times New Roman"/>
          <w:sz w:val="28"/>
          <w:szCs w:val="28"/>
        </w:rPr>
      </w:pPr>
    </w:p>
    <w:p w14:paraId="1CBBC5E0"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V jaké výši mi bude ošetřovné vyplaceno?</w:t>
      </w:r>
    </w:p>
    <w:p w14:paraId="6AA2D5B3" w14:textId="77777777" w:rsidR="000748D5" w:rsidRDefault="000748D5" w:rsidP="000748D5">
      <w:pPr>
        <w:spacing w:after="0" w:line="240" w:lineRule="auto"/>
        <w:jc w:val="both"/>
        <w:rPr>
          <w:rFonts w:ascii="Times New Roman" w:hAnsi="Times New Roman"/>
          <w:b/>
          <w:bCs/>
          <w:sz w:val="28"/>
          <w:szCs w:val="28"/>
        </w:rPr>
      </w:pPr>
    </w:p>
    <w:p w14:paraId="03ED1E21"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Výše ošetřovného činí po dobu platnosti mimořádných opatření od prvního kalendářního dne 70 % redukovaného denního vyměřovacího základu, sazba 70 % platí pro všechny případy výplaty ošetřovného, a to i z důvodu nemoci.</w:t>
      </w:r>
    </w:p>
    <w:p w14:paraId="3AA99342" w14:textId="77777777" w:rsidR="000748D5" w:rsidRDefault="000748D5" w:rsidP="000748D5">
      <w:pPr>
        <w:spacing w:after="0" w:line="240" w:lineRule="auto"/>
        <w:jc w:val="both"/>
        <w:rPr>
          <w:rFonts w:ascii="Times New Roman" w:hAnsi="Times New Roman"/>
          <w:sz w:val="28"/>
          <w:szCs w:val="28"/>
        </w:rPr>
      </w:pPr>
    </w:p>
    <w:p w14:paraId="16831875"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U zaměstnance v pracovním nebo služebním poměru činí minimální výše ošetřovného 400 Kč při plném úvazku, pokud potřeba ošetřování vznikla z důvodu mimořádného opatření. Při kratším úvazku se částka 400 Kč úměrně snižuje. Neplatí v případě ošetřování z důvodu nemoci. Pokud bude např. manželka pracující na plný úvazek ošetřovat nemocného manžela po úrazu, ošetřovné bude vypláceno za prvních 9 kalendářních dnů ve výši 70 % denního vyměřovacího základu. Bude-li denní výše ošetřovného činit například 360 Kč, nezvyšuje se na 400 Kč.</w:t>
      </w:r>
    </w:p>
    <w:p w14:paraId="3E4DECF0" w14:textId="77777777" w:rsidR="000748D5" w:rsidRDefault="000748D5" w:rsidP="000748D5">
      <w:pPr>
        <w:spacing w:after="0" w:line="240" w:lineRule="auto"/>
        <w:jc w:val="both"/>
        <w:rPr>
          <w:rFonts w:ascii="Times New Roman" w:hAnsi="Times New Roman"/>
          <w:sz w:val="28"/>
          <w:szCs w:val="28"/>
        </w:rPr>
      </w:pPr>
    </w:p>
    <w:p w14:paraId="4E878203"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Kdy mi bude ošetřovné vyplaceno?</w:t>
      </w:r>
    </w:p>
    <w:p w14:paraId="3F938A3A" w14:textId="77777777" w:rsidR="000748D5" w:rsidRDefault="000748D5" w:rsidP="000748D5">
      <w:pPr>
        <w:spacing w:after="0" w:line="240" w:lineRule="auto"/>
        <w:jc w:val="both"/>
        <w:rPr>
          <w:rFonts w:ascii="Times New Roman" w:hAnsi="Times New Roman"/>
          <w:b/>
          <w:bCs/>
          <w:sz w:val="28"/>
          <w:szCs w:val="28"/>
        </w:rPr>
      </w:pPr>
    </w:p>
    <w:p w14:paraId="1A2AA472"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Dávku ošetřovného vyplácí okresní správy sociálního zabezpečení, a to nejpozději do 1 měsíce následujícího po dni, v němž mu byly doručeny řádně vyplněné podklady zaměstnavatelem na okresní správu sociálního zabezpečení. Dávky budou OSSZ vyplácet pouze na základě žádosti, které budou uplatněny na nových tiskopisech a které je možné podávat prostřednictvím zaměstnavatele až po skončení měsíce října.</w:t>
      </w:r>
    </w:p>
    <w:p w14:paraId="70F366ED" w14:textId="77777777" w:rsidR="000748D5" w:rsidRDefault="000748D5" w:rsidP="000748D5">
      <w:pPr>
        <w:spacing w:after="0" w:line="240" w:lineRule="auto"/>
        <w:jc w:val="both"/>
        <w:rPr>
          <w:rFonts w:ascii="Times New Roman" w:hAnsi="Times New Roman"/>
          <w:sz w:val="28"/>
          <w:szCs w:val="28"/>
        </w:rPr>
      </w:pPr>
    </w:p>
    <w:p w14:paraId="44C0972C"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Bude opět možné se střídat v péči o dítě, jako tomu bylo na jaře?</w:t>
      </w:r>
    </w:p>
    <w:p w14:paraId="2B743D3D" w14:textId="77777777" w:rsidR="000748D5" w:rsidRDefault="000748D5" w:rsidP="000748D5">
      <w:pPr>
        <w:spacing w:after="0" w:line="240" w:lineRule="auto"/>
        <w:jc w:val="both"/>
        <w:rPr>
          <w:rFonts w:ascii="Times New Roman" w:hAnsi="Times New Roman"/>
          <w:b/>
          <w:bCs/>
          <w:sz w:val="28"/>
          <w:szCs w:val="28"/>
        </w:rPr>
      </w:pPr>
    </w:p>
    <w:p w14:paraId="255E273A"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Ano. Obdobně jako v jarních měsících je podle navrhované právní úpravy možné se neomezeně střídat v péči o dítě pouze s jednou osobou a stejně jako na jaře platí podmínka, že se nemůžete střídat v průběhu stejného dne.</w:t>
      </w:r>
    </w:p>
    <w:p w14:paraId="28139C49" w14:textId="77777777" w:rsidR="000748D5" w:rsidRDefault="000748D5" w:rsidP="000748D5">
      <w:pPr>
        <w:spacing w:after="0" w:line="240" w:lineRule="auto"/>
        <w:jc w:val="both"/>
        <w:rPr>
          <w:rFonts w:ascii="Times New Roman" w:hAnsi="Times New Roman"/>
          <w:sz w:val="28"/>
          <w:szCs w:val="28"/>
        </w:rPr>
      </w:pPr>
    </w:p>
    <w:p w14:paraId="135F698D"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pPr>
      <w:r>
        <w:rPr>
          <w:rFonts w:ascii="Times New Roman" w:hAnsi="Times New Roman"/>
          <w:sz w:val="28"/>
          <w:szCs w:val="28"/>
        </w:rPr>
        <w:t xml:space="preserve"> </w:t>
      </w:r>
      <w:r>
        <w:rPr>
          <w:rFonts w:ascii="Times New Roman" w:hAnsi="Times New Roman"/>
          <w:b/>
          <w:bCs/>
          <w:sz w:val="28"/>
          <w:szCs w:val="28"/>
        </w:rPr>
        <w:t>Bude nárok na ošetřovné i v době vyhlášených prázdnin od 26. 10. – 30. 10.? Do vyhlášených prázdnin zasahuje státní svátek. Má rodič ukončit ošetřovné a pak navázat?</w:t>
      </w:r>
    </w:p>
    <w:p w14:paraId="4E60EF35" w14:textId="77777777" w:rsidR="000748D5" w:rsidRDefault="000748D5" w:rsidP="000748D5">
      <w:pPr>
        <w:spacing w:after="0" w:line="240" w:lineRule="auto"/>
        <w:jc w:val="both"/>
        <w:rPr>
          <w:rFonts w:ascii="Times New Roman" w:hAnsi="Times New Roman"/>
          <w:b/>
          <w:bCs/>
          <w:sz w:val="28"/>
          <w:szCs w:val="28"/>
        </w:rPr>
      </w:pPr>
    </w:p>
    <w:p w14:paraId="77C5ABCD"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Ze zákona není možné čerpat ošetřovné během prázdnin a tzv. ředitelského volna. Konkrétně v týdnu 26. 10. – 1. 11. došlo k souběhu několika typů dnů – státní svátek, víkend, </w:t>
      </w:r>
      <w:proofErr w:type="gramStart"/>
      <w:r>
        <w:rPr>
          <w:rFonts w:ascii="Times New Roman" w:hAnsi="Times New Roman"/>
          <w:sz w:val="28"/>
          <w:szCs w:val="28"/>
        </w:rPr>
        <w:t>prázdniny,</w:t>
      </w:r>
      <w:proofErr w:type="gramEnd"/>
      <w:r>
        <w:rPr>
          <w:rFonts w:ascii="Times New Roman" w:hAnsi="Times New Roman"/>
          <w:sz w:val="28"/>
          <w:szCs w:val="28"/>
        </w:rPr>
        <w:t xml:space="preserve"> atd. V tomto týdnu bude nárok na ošetřovné následující:</w:t>
      </w:r>
    </w:p>
    <w:p w14:paraId="755CD8B9"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26. 10. – 27. 10. ošetřovné bude náležet, školy jsou uzavřené nařízení vlády,</w:t>
      </w:r>
    </w:p>
    <w:p w14:paraId="05F317CA"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28. 10. – ošetřovné bude náležet, jedná se o státní svátek,</w:t>
      </w:r>
    </w:p>
    <w:p w14:paraId="59E4471F"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 xml:space="preserve">29. 10. – 30. 10. ošetřovné nenáleží, jedná se o dlouhodobě avizované podzimní </w:t>
      </w:r>
      <w:proofErr w:type="gramStart"/>
      <w:r>
        <w:rPr>
          <w:rFonts w:ascii="Times New Roman" w:hAnsi="Times New Roman"/>
          <w:sz w:val="28"/>
          <w:szCs w:val="28"/>
        </w:rPr>
        <w:t>prázdniny - rodič</w:t>
      </w:r>
      <w:proofErr w:type="gramEnd"/>
      <w:r>
        <w:rPr>
          <w:rFonts w:ascii="Times New Roman" w:hAnsi="Times New Roman"/>
          <w:sz w:val="28"/>
          <w:szCs w:val="28"/>
        </w:rPr>
        <w:t xml:space="preserve"> musí řešit se zaměstnavatelem např. dovolenou,</w:t>
      </w:r>
    </w:p>
    <w:p w14:paraId="25894695"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31. 10. – 1. 11. ošetřovné bude náležet, jedná se o víkend.</w:t>
      </w:r>
    </w:p>
    <w:p w14:paraId="1E657F33" w14:textId="77777777" w:rsidR="000748D5" w:rsidRDefault="000748D5" w:rsidP="000748D5">
      <w:pPr>
        <w:spacing w:after="0" w:line="240" w:lineRule="auto"/>
        <w:jc w:val="both"/>
        <w:rPr>
          <w:rFonts w:ascii="Times New Roman" w:hAnsi="Times New Roman"/>
          <w:sz w:val="28"/>
          <w:szCs w:val="28"/>
        </w:rPr>
      </w:pPr>
    </w:p>
    <w:p w14:paraId="36CD7C6D"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Rodič standardně vyplní výkaz péče za daný kalendářní měsíc, jako tomu bylo na jaře. Rodič ošetřovné ukončovat nebude, ve výkazu péče označí dny, kdy pečoval, zaměstnavatel pak vyznačí čtvrtek a pátek jako pracovní – rodič si vyřeší se zaměstnavatelem volno stejně, jako kterékoli jiné prázdniny, když potřebuje být s dítětem doma. Nejčastěji se bude jednat zřejmě o dovolenou a za tyto dny bude tedy klasicky náležet výplata od zaměstnavatele.</w:t>
      </w:r>
    </w:p>
    <w:p w14:paraId="042B4495" w14:textId="77777777" w:rsidR="000748D5" w:rsidRDefault="000748D5" w:rsidP="000748D5">
      <w:pPr>
        <w:spacing w:after="0" w:line="240" w:lineRule="auto"/>
        <w:jc w:val="both"/>
        <w:rPr>
          <w:rFonts w:ascii="Times New Roman" w:hAnsi="Times New Roman"/>
          <w:sz w:val="28"/>
          <w:szCs w:val="28"/>
        </w:rPr>
      </w:pPr>
    </w:p>
    <w:p w14:paraId="0AF2B996"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Po uzavření škol se od 14. 10. až do 1. 11. starali na chatě o mé dítě rodiče, kteří už nepracují. Dítěti bylo 10 let dne 20. 10. Od 2. 11. jsem s dítětem doma. Mám nárok na ošetřovné?</w:t>
      </w:r>
    </w:p>
    <w:p w14:paraId="1CC65E7A" w14:textId="77777777" w:rsidR="000748D5" w:rsidRDefault="000748D5" w:rsidP="000748D5">
      <w:pPr>
        <w:spacing w:after="0" w:line="240" w:lineRule="auto"/>
        <w:jc w:val="both"/>
        <w:rPr>
          <w:rFonts w:ascii="Times New Roman" w:hAnsi="Times New Roman"/>
          <w:b/>
          <w:bCs/>
          <w:sz w:val="28"/>
          <w:szCs w:val="28"/>
        </w:rPr>
      </w:pPr>
    </w:p>
    <w:p w14:paraId="01231D88"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U vás se podmínky nároku na ošetřovné posuzují ke dni vzniku sociální události, tj. ke dni uzavření škol dne 14. 10. 2020, což bylo před desátými narozeninami. Nepovažujete se za střídající osobu z hlediska nemocenského pojištění, nestřídáte se s žádnou osobou, která by měla nárok na ošetřovné z důvodu péče o vaše dítě.</w:t>
      </w:r>
    </w:p>
    <w:p w14:paraId="3B308827" w14:textId="77777777" w:rsidR="000748D5" w:rsidRDefault="000748D5" w:rsidP="000748D5">
      <w:pPr>
        <w:spacing w:after="0" w:line="240" w:lineRule="auto"/>
        <w:jc w:val="both"/>
        <w:rPr>
          <w:rFonts w:ascii="Times New Roman" w:hAnsi="Times New Roman"/>
          <w:sz w:val="28"/>
          <w:szCs w:val="28"/>
        </w:rPr>
      </w:pPr>
    </w:p>
    <w:p w14:paraId="4FE41E47"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Poněvadž vaše dítě bylo 14. 10. 2020 mladší 10 let, máte nárok na ošetřovné od 2. 11. 2020 při splnění ostatních podmínek nároku na tuto dávku. Několika tazatelům podalo ministerstvo nepřesnou informaci o dni, k němuž se posuzuje splnění podmínek nároku na ošetřovné v uvedeném případě. Upozorňujeme v této souvislosti, že nárok na ošetřovné lze uplatnit i zpětně (až do 3 let ode dne, za který ošetřovné náleží).</w:t>
      </w:r>
    </w:p>
    <w:p w14:paraId="7D6A747D" w14:textId="77777777" w:rsidR="000748D5" w:rsidRDefault="000748D5" w:rsidP="000748D5">
      <w:pPr>
        <w:spacing w:after="0" w:line="240" w:lineRule="auto"/>
        <w:jc w:val="both"/>
        <w:rPr>
          <w:rFonts w:ascii="Times New Roman" w:hAnsi="Times New Roman"/>
          <w:sz w:val="28"/>
          <w:szCs w:val="28"/>
        </w:rPr>
      </w:pPr>
    </w:p>
    <w:p w14:paraId="7803D26C"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Mám nárok na ošetřovné na dítě, které dosáhlo věku 10 let po 14. 10. 2010 (20. 10.) a já se střídám (od 2. 11. 2020) s manželkou v péči o toto dítě v době, kdy už je starší 10 let? Manželka je zaměstnaná, měla od 14. 10. do 1. 11. nárok na ošetřovné.</w:t>
      </w:r>
    </w:p>
    <w:p w14:paraId="45AC728B" w14:textId="77777777" w:rsidR="000748D5" w:rsidRDefault="000748D5" w:rsidP="000748D5">
      <w:pPr>
        <w:spacing w:after="0" w:line="240" w:lineRule="auto"/>
        <w:jc w:val="both"/>
        <w:rPr>
          <w:rFonts w:ascii="Times New Roman" w:hAnsi="Times New Roman"/>
          <w:b/>
          <w:bCs/>
          <w:sz w:val="28"/>
          <w:szCs w:val="28"/>
        </w:rPr>
      </w:pPr>
    </w:p>
    <w:p w14:paraId="03B31B56"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Pro střídající osoby v zákoně o nemocenském pojištění platí, že podmínky nároku na ošetřovné se u nich neposuzuje ke dni vzniku sociální události, ale ke dni převzetí dítěte do péče. Splnění podmínek se zjišťuje proto ve vašem případě k 2. 11. 2020. V tomto dnu je dítě již starší 10 let, nárok na ošetřovné proto nemáte.</w:t>
      </w:r>
    </w:p>
    <w:p w14:paraId="092C67BF" w14:textId="77777777" w:rsidR="000748D5" w:rsidRDefault="000748D5" w:rsidP="000748D5">
      <w:pPr>
        <w:spacing w:after="0" w:line="240" w:lineRule="auto"/>
        <w:jc w:val="both"/>
        <w:rPr>
          <w:rFonts w:ascii="Times New Roman" w:hAnsi="Times New Roman"/>
          <w:sz w:val="28"/>
          <w:szCs w:val="28"/>
        </w:rPr>
      </w:pPr>
    </w:p>
    <w:p w14:paraId="0794B207"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lastRenderedPageBreak/>
        <w:t>Pokud by se vaše manželka s vámi opět vystřídala, například od 5. 11. 2020, ošetřovné by jí opět náleželo, u ní se splnění podmínek nároku na ošetřovné posuzuje po celou dobu potřeby péče o dítě i nadále k 14. 10., 2020.</w:t>
      </w:r>
    </w:p>
    <w:p w14:paraId="6E7E6D63" w14:textId="77777777" w:rsidR="000748D5" w:rsidRDefault="000748D5" w:rsidP="000748D5">
      <w:pPr>
        <w:spacing w:after="0" w:line="240" w:lineRule="auto"/>
        <w:jc w:val="both"/>
        <w:rPr>
          <w:rFonts w:ascii="Times New Roman" w:hAnsi="Times New Roman"/>
          <w:sz w:val="28"/>
          <w:szCs w:val="28"/>
        </w:rPr>
      </w:pPr>
    </w:p>
    <w:p w14:paraId="03376DAC"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Jak má postupovat po otevření školy rodič (prvňáka, druháka), který poslal své dítě do školy, ale dítěti byla za týden opět nařízena hygienou karanténa z důvodu kontaktu s COVID pozitivním spolužákem?</w:t>
      </w:r>
    </w:p>
    <w:p w14:paraId="007718F5" w14:textId="77777777" w:rsidR="000748D5" w:rsidRDefault="000748D5" w:rsidP="000748D5">
      <w:pPr>
        <w:spacing w:after="0" w:line="240" w:lineRule="auto"/>
        <w:jc w:val="both"/>
        <w:rPr>
          <w:rFonts w:ascii="Times New Roman" w:hAnsi="Times New Roman"/>
          <w:b/>
          <w:bCs/>
          <w:sz w:val="28"/>
          <w:szCs w:val="28"/>
        </w:rPr>
      </w:pPr>
    </w:p>
    <w:p w14:paraId="74052EB1"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 xml:space="preserve">Ode dne nařízení karantény takovému dítěti vzniká potřeba péče o ně s nárokem na ošetřovné. Je třeba si vyžádat od lékaře vydání rozhodnutí o vzniku potřeby ošetřování na předepsaném tiskopise, který se používá i v případě, když dítě onemocní a musí být doma ošetřováno. Doba péče o dítě z důvodu karantény se nevykazuje na měsíčním výkazu o potřebě péče při uzavření škol, dny péče standardně uvede na tiskopisu od lékaře. Při potvrzování potřeby péče o dítě z důvodu karantény je třeba lékaře upozornit, aby na tiskopise vyznačil důvod karantény a tím se odlišila potřeba péče o zdravé dítě od potřeby ošetřování nemocného dítěte. Při karanténě v souvislosti s nemocí COVID náleží ošetřovné po celou dobu trvání karantény, zaměstnavatel proto při předání podkladů na OSSZ vyplní formulář „Záznamy zaměstnavatele“ (namísto příslušné rubriky na tiskopisu „Rozhodnutí o potřebě ošetřování“), kde je přehledným způsobem možné uvést všechny potřebné informace o plánovaných/odpracovaných směnách v příslušném </w:t>
      </w:r>
      <w:proofErr w:type="gramStart"/>
      <w:r>
        <w:rPr>
          <w:rFonts w:ascii="Times New Roman" w:hAnsi="Times New Roman"/>
          <w:sz w:val="28"/>
          <w:szCs w:val="28"/>
        </w:rPr>
        <w:t>měsíci,</w:t>
      </w:r>
      <w:proofErr w:type="gramEnd"/>
      <w:r>
        <w:rPr>
          <w:rFonts w:ascii="Times New Roman" w:hAnsi="Times New Roman"/>
          <w:sz w:val="28"/>
          <w:szCs w:val="28"/>
        </w:rPr>
        <w:t xml:space="preserve"> atd. Pro úplnost doplňujeme, že při nemoci </w:t>
      </w:r>
      <w:proofErr w:type="gramStart"/>
      <w:r>
        <w:rPr>
          <w:rFonts w:ascii="Times New Roman" w:hAnsi="Times New Roman"/>
          <w:sz w:val="28"/>
          <w:szCs w:val="28"/>
        </w:rPr>
        <w:t>dítěte  stále</w:t>
      </w:r>
      <w:proofErr w:type="gramEnd"/>
      <w:r>
        <w:rPr>
          <w:rFonts w:ascii="Times New Roman" w:hAnsi="Times New Roman"/>
          <w:sz w:val="28"/>
          <w:szCs w:val="28"/>
        </w:rPr>
        <w:t xml:space="preserve"> náleží ošetřovné nejvýše po dobu prvních 9 (u osamělých rodičů 16) kalendářních dnů potřeby ošetřování a na postupech zaměstnavatele se nic nemění, své záznamy na tiskopisu „Rozhodnutí o potřebě ošetřování“ vyplňuje.</w:t>
      </w:r>
    </w:p>
    <w:p w14:paraId="05DD3C47" w14:textId="77777777" w:rsidR="000748D5" w:rsidRDefault="000748D5" w:rsidP="000748D5">
      <w:pPr>
        <w:spacing w:after="0" w:line="240" w:lineRule="auto"/>
        <w:jc w:val="both"/>
        <w:rPr>
          <w:rFonts w:ascii="Times New Roman" w:hAnsi="Times New Roman"/>
          <w:sz w:val="28"/>
          <w:szCs w:val="28"/>
        </w:rPr>
      </w:pPr>
    </w:p>
    <w:p w14:paraId="135E1988"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Jak má postupovat po otevření školy rodič (prvňáka, druháka), který poslal své dítě do školy, ale dítě onemocnělo COVIDEM? Potřebuje klasické ošetřovné od lékaře nebo vyplňuje opět čestné prohlášení?</w:t>
      </w:r>
    </w:p>
    <w:p w14:paraId="1C06308E" w14:textId="77777777" w:rsidR="000748D5" w:rsidRDefault="000748D5" w:rsidP="000748D5">
      <w:pPr>
        <w:spacing w:after="0" w:line="240" w:lineRule="auto"/>
        <w:jc w:val="both"/>
        <w:rPr>
          <w:rFonts w:ascii="Times New Roman" w:hAnsi="Times New Roman"/>
          <w:b/>
          <w:bCs/>
          <w:sz w:val="28"/>
          <w:szCs w:val="28"/>
        </w:rPr>
      </w:pPr>
    </w:p>
    <w:p w14:paraId="34816944"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Tiskopis, na kterém zaměstnanec vyplňuje prohlášení, se týká jen žádosti o ošetřovné z důvodu uzavření školy či jiného zařízení pro děti. Zaměstnanec na tomto tiskopise „Žádost o ošetřovné při péči o dítě za kalendářní měsíc, ve kterém bylo uzavřeno výchovné zařízení (škola) či jeho část“ prohlašuje, od kdy bylo toto zařízení uzavřeno a uvádí důvod jeho uzavření.</w:t>
      </w:r>
    </w:p>
    <w:p w14:paraId="63B01996" w14:textId="77777777" w:rsidR="000748D5" w:rsidRDefault="000748D5" w:rsidP="000748D5">
      <w:pPr>
        <w:spacing w:after="0" w:line="240" w:lineRule="auto"/>
        <w:jc w:val="both"/>
        <w:rPr>
          <w:rFonts w:ascii="Times New Roman" w:hAnsi="Times New Roman"/>
          <w:sz w:val="28"/>
          <w:szCs w:val="28"/>
        </w:rPr>
      </w:pPr>
    </w:p>
    <w:p w14:paraId="75D27F0F"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Jestliže toto zařízení není uzavřeno a žák do něho nemůže chodit, protože onemocněl, potvrdí potřebu ošetřování dítěte z důvodu nemoci lékař. Nárok na ošetřovné z důvodu nemoci dítěte (i v případě onemocnění COVID) je jen po dobu prvních 9 a u osamělých až 16 kalendářních dnů potřeby ošetřování.</w:t>
      </w:r>
    </w:p>
    <w:p w14:paraId="27614E0C" w14:textId="77777777" w:rsidR="000748D5" w:rsidRDefault="000748D5" w:rsidP="000748D5">
      <w:pPr>
        <w:spacing w:after="0" w:line="240" w:lineRule="auto"/>
        <w:jc w:val="both"/>
        <w:rPr>
          <w:rFonts w:ascii="Times New Roman" w:hAnsi="Times New Roman"/>
          <w:sz w:val="28"/>
          <w:szCs w:val="28"/>
        </w:rPr>
      </w:pPr>
    </w:p>
    <w:p w14:paraId="5AFBF5E7"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lastRenderedPageBreak/>
        <w:t xml:space="preserve"> Po otevření školy nechtějí rodiče posílat své 6leté dítě do školy pouze z obavy o jeho zdraví. Budou mít nárok na ošetřovné, když budou z tohoto důvodu o dítě pečovat?</w:t>
      </w:r>
    </w:p>
    <w:p w14:paraId="0F158D11" w14:textId="77777777" w:rsidR="000748D5" w:rsidRDefault="000748D5" w:rsidP="000748D5">
      <w:pPr>
        <w:spacing w:after="0" w:line="240" w:lineRule="auto"/>
        <w:jc w:val="both"/>
        <w:rPr>
          <w:rFonts w:ascii="Times New Roman" w:hAnsi="Times New Roman"/>
          <w:b/>
          <w:bCs/>
          <w:sz w:val="28"/>
          <w:szCs w:val="28"/>
        </w:rPr>
      </w:pPr>
    </w:p>
    <w:p w14:paraId="48D1791A"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Nárok na ošetřovné v takovém případě není, a to ani v případě, kdyby s výukou doma po určitou dobu souhlasil ředitel školy.</w:t>
      </w:r>
    </w:p>
    <w:p w14:paraId="271FAF91" w14:textId="77777777" w:rsidR="000748D5" w:rsidRDefault="000748D5" w:rsidP="000748D5">
      <w:pPr>
        <w:spacing w:after="0" w:line="240" w:lineRule="auto"/>
        <w:jc w:val="both"/>
        <w:rPr>
          <w:rFonts w:ascii="Times New Roman" w:hAnsi="Times New Roman"/>
          <w:sz w:val="28"/>
          <w:szCs w:val="28"/>
        </w:rPr>
      </w:pPr>
    </w:p>
    <w:p w14:paraId="059F0E58"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Mám 13letého syna ve II. stupni závislosti, který je žákem 2. stupně ZŠ. Ve škole zavádí rotační výuku, týden bude syn chodit do školy a týden bude na distanční výuce doma. Mohu za týdny, kdy se učí doma, čerpat ošetřovné?</w:t>
      </w:r>
    </w:p>
    <w:p w14:paraId="41F5F014" w14:textId="77777777" w:rsidR="000748D5" w:rsidRDefault="000748D5" w:rsidP="000748D5">
      <w:pPr>
        <w:spacing w:after="0" w:line="240" w:lineRule="auto"/>
        <w:jc w:val="both"/>
        <w:rPr>
          <w:rFonts w:ascii="Times New Roman" w:hAnsi="Times New Roman"/>
          <w:b/>
          <w:bCs/>
          <w:sz w:val="28"/>
          <w:szCs w:val="28"/>
        </w:rPr>
      </w:pPr>
    </w:p>
    <w:p w14:paraId="13080C41"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V týdnech, ve kterých probíhá doma distanční výuka, má rodič (příp. jiná oprávněná osoba) při splnění všech ostatních podmínek nárok na ošetřovné.</w:t>
      </w:r>
    </w:p>
    <w:p w14:paraId="36CADD0D" w14:textId="77777777" w:rsidR="000748D5" w:rsidRDefault="000748D5" w:rsidP="000748D5">
      <w:pPr>
        <w:spacing w:after="0" w:line="240" w:lineRule="auto"/>
        <w:jc w:val="both"/>
        <w:rPr>
          <w:rFonts w:ascii="Times New Roman" w:hAnsi="Times New Roman"/>
          <w:sz w:val="28"/>
          <w:szCs w:val="28"/>
        </w:rPr>
      </w:pPr>
    </w:p>
    <w:p w14:paraId="1F8F017C"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Pokud se školy neotevřou, bude možné čerpat ošetřovné o pololetních a jarních prázdninách?</w:t>
      </w:r>
    </w:p>
    <w:p w14:paraId="4C38A9A5" w14:textId="77777777" w:rsidR="000748D5" w:rsidRDefault="000748D5" w:rsidP="000748D5">
      <w:pPr>
        <w:spacing w:after="0" w:line="240" w:lineRule="auto"/>
        <w:jc w:val="both"/>
        <w:rPr>
          <w:rFonts w:ascii="Times New Roman" w:hAnsi="Times New Roman"/>
          <w:b/>
          <w:bCs/>
          <w:sz w:val="28"/>
          <w:szCs w:val="28"/>
        </w:rPr>
      </w:pPr>
    </w:p>
    <w:p w14:paraId="34D0F03D" w14:textId="77777777" w:rsidR="000748D5" w:rsidRDefault="000748D5" w:rsidP="000748D5">
      <w:pPr>
        <w:spacing w:after="0" w:line="240" w:lineRule="auto"/>
        <w:jc w:val="both"/>
      </w:pPr>
      <w:r>
        <w:rPr>
          <w:rFonts w:ascii="Times New Roman" w:hAnsi="Times New Roman"/>
          <w:sz w:val="28"/>
          <w:szCs w:val="28"/>
          <w:u w:val="single"/>
        </w:rPr>
        <w:t>Během prázdnin není ze zákona možné ošetřovné z důvodu uzavření škol čerpat.</w:t>
      </w:r>
      <w:r>
        <w:rPr>
          <w:rFonts w:ascii="Times New Roman" w:hAnsi="Times New Roman"/>
          <w:sz w:val="28"/>
          <w:szCs w:val="28"/>
        </w:rPr>
        <w:t xml:space="preserve"> Proto během pololetních prázdnin a v týdnu, kdy budou pro jednotlivé okresy vyhlášeny jarní prázdniny, rodiče dětí nemohou čerpat ošetřovné, pokud dítě navštěvuje školu v okrese, kde jsou prázdniny vyhlášeny.</w:t>
      </w:r>
    </w:p>
    <w:p w14:paraId="4E9D3112" w14:textId="77777777" w:rsidR="000748D5" w:rsidRDefault="000748D5" w:rsidP="000748D5">
      <w:pPr>
        <w:spacing w:after="0" w:line="240" w:lineRule="auto"/>
        <w:jc w:val="both"/>
        <w:rPr>
          <w:rFonts w:ascii="Times New Roman" w:hAnsi="Times New Roman"/>
          <w:sz w:val="28"/>
          <w:szCs w:val="28"/>
        </w:rPr>
      </w:pPr>
    </w:p>
    <w:p w14:paraId="7F70625E"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Rodič standardně vyplní tiskopis „Žádost o ošetřovné při péči o dítě za kalendářní měsíc, ve kterém bylo uzavřeno výchovné zařízení (škola) či jeho část“ a zaměstnavatel žádost doplní o další nezbytné přílohy. Rodič tedy ošetřovné ukončovat nebude, ve formuláři označí dny, kdy pečoval, zaměstnavatel pak vyznačí dny, kdy zaměstnanec pracoval. Zaměstnanec si vyřeší se zaměstnavatelem volno během prázdnin, stejně, jako kterékoli jiné prázdniny, když potřebuje být s dítětem doma. Nejčastěji se bude jednat zřejmě o dovolenou, kdy v takovém případě náleží příjem od zaměstnavatele.,</w:t>
      </w:r>
    </w:p>
    <w:p w14:paraId="157AA065" w14:textId="77777777" w:rsidR="000748D5" w:rsidRDefault="000748D5" w:rsidP="000748D5">
      <w:pPr>
        <w:spacing w:after="0" w:line="240" w:lineRule="auto"/>
        <w:jc w:val="both"/>
        <w:rPr>
          <w:rFonts w:ascii="Times New Roman" w:hAnsi="Times New Roman"/>
          <w:sz w:val="28"/>
          <w:szCs w:val="28"/>
        </w:rPr>
      </w:pPr>
    </w:p>
    <w:p w14:paraId="1C67FA11" w14:textId="77777777" w:rsidR="000748D5" w:rsidRDefault="000748D5" w:rsidP="000748D5">
      <w:pPr>
        <w:pStyle w:val="Odstavecseseznamem"/>
        <w:numPr>
          <w:ilvl w:val="0"/>
          <w:numId w:val="45"/>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 xml:space="preserve"> Pokud během čerpání ošetřovného změním zaměstnání, mohu dál ošetřovné čerpat?</w:t>
      </w:r>
    </w:p>
    <w:p w14:paraId="5BF11A91" w14:textId="77777777" w:rsidR="000748D5" w:rsidRDefault="000748D5" w:rsidP="000748D5">
      <w:pPr>
        <w:spacing w:after="0" w:line="240" w:lineRule="auto"/>
        <w:jc w:val="both"/>
        <w:rPr>
          <w:rFonts w:ascii="Times New Roman" w:hAnsi="Times New Roman"/>
          <w:b/>
          <w:bCs/>
          <w:sz w:val="28"/>
          <w:szCs w:val="28"/>
        </w:rPr>
      </w:pPr>
    </w:p>
    <w:p w14:paraId="4B9515F3"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Na krizové ošetřovné trvá po celou dobu uzavřených škol. U krizového ošetřovného však neplyne ochranná lhůta ze skončeného zaměstnání a také platí, že nárok na ošetřovné zaniká skončením zaměstnání, z něhož bylo ošetřovné přiznáno.</w:t>
      </w:r>
    </w:p>
    <w:p w14:paraId="3177ECFC" w14:textId="77777777" w:rsidR="000748D5" w:rsidRDefault="000748D5" w:rsidP="000748D5">
      <w:pPr>
        <w:spacing w:after="0" w:line="240" w:lineRule="auto"/>
        <w:jc w:val="both"/>
        <w:rPr>
          <w:rFonts w:ascii="Times New Roman" w:hAnsi="Times New Roman"/>
          <w:sz w:val="28"/>
          <w:szCs w:val="28"/>
        </w:rPr>
      </w:pPr>
    </w:p>
    <w:p w14:paraId="60CB53FD"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 xml:space="preserve">Obecnou a nezbytnou podmínkou pro splnění nároku na ošetřovné je účast zaměstnance na nemocenském pojištění. Splnění podmínek nároku na ošetřovné se vždy posuzuje ke dni vzniku sociální události, tj. ke dni uzavření škol. Pokud změníte zaměstnání, vaše pojištění ze skončeného zaměstnání zaniklo, a tím zanikl </w:t>
      </w:r>
      <w:r>
        <w:rPr>
          <w:rFonts w:ascii="Times New Roman" w:hAnsi="Times New Roman"/>
          <w:sz w:val="28"/>
          <w:szCs w:val="28"/>
        </w:rPr>
        <w:lastRenderedPageBreak/>
        <w:t>i nárok na ošetřovné z tohoto pojištění. Na ošetřovné z nového zaměstnání nárok nevzniká, protože nebyla splněna podmínka účasti na pojištění z tohoto nového zaměstnání ke dni vzniku sociální události, tedy ke dni uzavření škol.</w:t>
      </w:r>
    </w:p>
    <w:p w14:paraId="736205F2" w14:textId="77777777" w:rsidR="000748D5" w:rsidRDefault="000748D5" w:rsidP="000748D5">
      <w:pPr>
        <w:spacing w:after="0" w:line="240" w:lineRule="auto"/>
        <w:jc w:val="both"/>
        <w:rPr>
          <w:rFonts w:ascii="Times New Roman" w:hAnsi="Times New Roman"/>
          <w:sz w:val="28"/>
          <w:szCs w:val="28"/>
        </w:rPr>
      </w:pPr>
    </w:p>
    <w:p w14:paraId="128B0A7B" w14:textId="77777777" w:rsidR="000748D5" w:rsidRDefault="000748D5" w:rsidP="000748D5">
      <w:pPr>
        <w:spacing w:after="0" w:line="240" w:lineRule="auto"/>
        <w:jc w:val="both"/>
        <w:rPr>
          <w:rFonts w:ascii="Times New Roman" w:hAnsi="Times New Roman"/>
          <w:sz w:val="28"/>
          <w:szCs w:val="28"/>
        </w:rPr>
      </w:pPr>
    </w:p>
    <w:p w14:paraId="7B1DC402" w14:textId="77777777" w:rsidR="000748D5" w:rsidRDefault="000748D5" w:rsidP="000748D5">
      <w:pPr>
        <w:spacing w:after="0" w:line="240" w:lineRule="auto"/>
        <w:jc w:val="both"/>
        <w:rPr>
          <w:rFonts w:ascii="Times New Roman" w:hAnsi="Times New Roman"/>
          <w:sz w:val="28"/>
          <w:szCs w:val="28"/>
        </w:rPr>
      </w:pPr>
      <w:r>
        <w:rPr>
          <w:rFonts w:ascii="Times New Roman" w:hAnsi="Times New Roman"/>
          <w:sz w:val="28"/>
          <w:szCs w:val="28"/>
        </w:rPr>
        <w:t>Zdroj: Ministerstvo práce a sociálních věcí</w:t>
      </w:r>
    </w:p>
    <w:p w14:paraId="3FF56AD3" w14:textId="77777777" w:rsidR="000748D5" w:rsidRDefault="000748D5" w:rsidP="000748D5">
      <w:pPr>
        <w:spacing w:after="0" w:line="240" w:lineRule="auto"/>
        <w:jc w:val="both"/>
        <w:rPr>
          <w:rFonts w:ascii="Times New Roman" w:hAnsi="Times New Roman"/>
          <w:sz w:val="28"/>
          <w:szCs w:val="28"/>
        </w:rPr>
      </w:pPr>
    </w:p>
    <w:p w14:paraId="45100249" w14:textId="77777777" w:rsidR="000748D5" w:rsidRDefault="000748D5" w:rsidP="000748D5">
      <w:pPr>
        <w:spacing w:after="0" w:line="240" w:lineRule="auto"/>
        <w:jc w:val="both"/>
        <w:rPr>
          <w:rFonts w:ascii="Times New Roman" w:hAnsi="Times New Roman"/>
          <w:sz w:val="28"/>
          <w:szCs w:val="28"/>
        </w:rPr>
      </w:pPr>
    </w:p>
    <w:p w14:paraId="12347800" w14:textId="77777777" w:rsidR="000748D5" w:rsidRDefault="000748D5" w:rsidP="000748D5">
      <w:pPr>
        <w:spacing w:after="0" w:line="240" w:lineRule="auto"/>
        <w:jc w:val="both"/>
        <w:rPr>
          <w:rFonts w:ascii="Times New Roman" w:hAnsi="Times New Roman"/>
          <w:b/>
          <w:bCs/>
          <w:sz w:val="28"/>
          <w:szCs w:val="28"/>
        </w:rPr>
      </w:pPr>
    </w:p>
    <w:p w14:paraId="01EC4470" w14:textId="77777777" w:rsidR="000748D5" w:rsidRDefault="000748D5" w:rsidP="000748D5">
      <w:pPr>
        <w:spacing w:after="0" w:line="240" w:lineRule="auto"/>
        <w:jc w:val="both"/>
        <w:rPr>
          <w:rFonts w:ascii="Times New Roman" w:hAnsi="Times New Roman"/>
          <w:b/>
          <w:bCs/>
          <w:sz w:val="28"/>
          <w:szCs w:val="28"/>
        </w:rPr>
      </w:pPr>
    </w:p>
    <w:p w14:paraId="600A2526" w14:textId="77777777" w:rsidR="000748D5" w:rsidRDefault="000748D5" w:rsidP="000748D5">
      <w:pPr>
        <w:pStyle w:val="Odstavecseseznamem"/>
        <w:spacing w:after="0" w:line="240" w:lineRule="auto"/>
        <w:jc w:val="both"/>
        <w:rPr>
          <w:rFonts w:ascii="Times New Roman" w:hAnsi="Times New Roman"/>
          <w:b/>
          <w:bCs/>
          <w:sz w:val="28"/>
          <w:szCs w:val="28"/>
        </w:rPr>
      </w:pPr>
    </w:p>
    <w:p w14:paraId="003FFFF2" w14:textId="06DDDE20" w:rsidR="000748D5" w:rsidRDefault="000748D5" w:rsidP="000748D5">
      <w:pPr>
        <w:pStyle w:val="Odstavecseseznamem"/>
        <w:spacing w:after="0" w:line="240" w:lineRule="auto"/>
        <w:jc w:val="both"/>
        <w:rPr>
          <w:rFonts w:ascii="Times New Roman" w:hAnsi="Times New Roman"/>
          <w:sz w:val="28"/>
          <w:szCs w:val="28"/>
        </w:rPr>
      </w:pPr>
    </w:p>
    <w:p w14:paraId="089F3344" w14:textId="5E7E6FAC" w:rsidR="007929D5" w:rsidRDefault="007929D5" w:rsidP="000748D5">
      <w:pPr>
        <w:pStyle w:val="Odstavecseseznamem"/>
        <w:spacing w:after="0" w:line="240" w:lineRule="auto"/>
        <w:jc w:val="both"/>
        <w:rPr>
          <w:rFonts w:ascii="Times New Roman" w:hAnsi="Times New Roman"/>
          <w:sz w:val="28"/>
          <w:szCs w:val="28"/>
        </w:rPr>
      </w:pPr>
    </w:p>
    <w:p w14:paraId="338F0DA0" w14:textId="120A7B6F" w:rsidR="007929D5" w:rsidRDefault="007929D5" w:rsidP="000748D5">
      <w:pPr>
        <w:pStyle w:val="Odstavecseseznamem"/>
        <w:spacing w:after="0" w:line="240" w:lineRule="auto"/>
        <w:jc w:val="both"/>
        <w:rPr>
          <w:rFonts w:ascii="Times New Roman" w:hAnsi="Times New Roman"/>
          <w:sz w:val="28"/>
          <w:szCs w:val="28"/>
        </w:rPr>
      </w:pPr>
    </w:p>
    <w:p w14:paraId="372E0FAA" w14:textId="7D1BCB64" w:rsidR="007929D5" w:rsidRDefault="007929D5" w:rsidP="000748D5">
      <w:pPr>
        <w:pStyle w:val="Odstavecseseznamem"/>
        <w:spacing w:after="0" w:line="240" w:lineRule="auto"/>
        <w:jc w:val="both"/>
        <w:rPr>
          <w:rFonts w:ascii="Times New Roman" w:hAnsi="Times New Roman"/>
          <w:sz w:val="28"/>
          <w:szCs w:val="28"/>
        </w:rPr>
      </w:pPr>
    </w:p>
    <w:p w14:paraId="2E56A4FA" w14:textId="4D03E928" w:rsidR="007929D5" w:rsidRDefault="007929D5" w:rsidP="000748D5">
      <w:pPr>
        <w:pStyle w:val="Odstavecseseznamem"/>
        <w:spacing w:after="0" w:line="240" w:lineRule="auto"/>
        <w:jc w:val="both"/>
        <w:rPr>
          <w:rFonts w:ascii="Times New Roman" w:hAnsi="Times New Roman"/>
          <w:sz w:val="28"/>
          <w:szCs w:val="28"/>
        </w:rPr>
      </w:pPr>
    </w:p>
    <w:p w14:paraId="2A14714F" w14:textId="6D4BAC01" w:rsidR="007929D5" w:rsidRDefault="007929D5" w:rsidP="000748D5">
      <w:pPr>
        <w:pStyle w:val="Odstavecseseznamem"/>
        <w:spacing w:after="0" w:line="240" w:lineRule="auto"/>
        <w:jc w:val="both"/>
        <w:rPr>
          <w:rFonts w:ascii="Times New Roman" w:hAnsi="Times New Roman"/>
          <w:sz w:val="28"/>
          <w:szCs w:val="28"/>
        </w:rPr>
      </w:pPr>
    </w:p>
    <w:p w14:paraId="0B128712" w14:textId="60D475CF" w:rsidR="007929D5" w:rsidRDefault="007929D5" w:rsidP="000748D5">
      <w:pPr>
        <w:pStyle w:val="Odstavecseseznamem"/>
        <w:spacing w:after="0" w:line="240" w:lineRule="auto"/>
        <w:jc w:val="both"/>
        <w:rPr>
          <w:rFonts w:ascii="Times New Roman" w:hAnsi="Times New Roman"/>
          <w:sz w:val="28"/>
          <w:szCs w:val="28"/>
        </w:rPr>
      </w:pPr>
    </w:p>
    <w:p w14:paraId="51B86FD9" w14:textId="2BA7B605" w:rsidR="007929D5" w:rsidRDefault="007929D5" w:rsidP="000748D5">
      <w:pPr>
        <w:pStyle w:val="Odstavecseseznamem"/>
        <w:spacing w:after="0" w:line="240" w:lineRule="auto"/>
        <w:jc w:val="both"/>
        <w:rPr>
          <w:rFonts w:ascii="Times New Roman" w:hAnsi="Times New Roman"/>
          <w:sz w:val="28"/>
          <w:szCs w:val="28"/>
        </w:rPr>
      </w:pPr>
    </w:p>
    <w:p w14:paraId="5BFE9DA7" w14:textId="51F30694" w:rsidR="007929D5" w:rsidRDefault="007929D5" w:rsidP="000748D5">
      <w:pPr>
        <w:pStyle w:val="Odstavecseseznamem"/>
        <w:spacing w:after="0" w:line="240" w:lineRule="auto"/>
        <w:jc w:val="both"/>
        <w:rPr>
          <w:rFonts w:ascii="Times New Roman" w:hAnsi="Times New Roman"/>
          <w:sz w:val="28"/>
          <w:szCs w:val="28"/>
        </w:rPr>
      </w:pPr>
    </w:p>
    <w:p w14:paraId="73503FB8" w14:textId="68A95B85" w:rsidR="007929D5" w:rsidRDefault="007929D5" w:rsidP="000748D5">
      <w:pPr>
        <w:pStyle w:val="Odstavecseseznamem"/>
        <w:spacing w:after="0" w:line="240" w:lineRule="auto"/>
        <w:jc w:val="both"/>
        <w:rPr>
          <w:rFonts w:ascii="Times New Roman" w:hAnsi="Times New Roman"/>
          <w:sz w:val="28"/>
          <w:szCs w:val="28"/>
        </w:rPr>
      </w:pPr>
    </w:p>
    <w:p w14:paraId="4428E9E3" w14:textId="70A18ADE" w:rsidR="007929D5" w:rsidRDefault="007929D5" w:rsidP="000748D5">
      <w:pPr>
        <w:pStyle w:val="Odstavecseseznamem"/>
        <w:spacing w:after="0" w:line="240" w:lineRule="auto"/>
        <w:jc w:val="both"/>
        <w:rPr>
          <w:rFonts w:ascii="Times New Roman" w:hAnsi="Times New Roman"/>
          <w:sz w:val="28"/>
          <w:szCs w:val="28"/>
        </w:rPr>
      </w:pPr>
    </w:p>
    <w:p w14:paraId="00596BF3" w14:textId="018F0227" w:rsidR="007929D5" w:rsidRDefault="007929D5" w:rsidP="000748D5">
      <w:pPr>
        <w:pStyle w:val="Odstavecseseznamem"/>
        <w:spacing w:after="0" w:line="240" w:lineRule="auto"/>
        <w:jc w:val="both"/>
        <w:rPr>
          <w:rFonts w:ascii="Times New Roman" w:hAnsi="Times New Roman"/>
          <w:sz w:val="28"/>
          <w:szCs w:val="28"/>
        </w:rPr>
      </w:pPr>
    </w:p>
    <w:p w14:paraId="66524079" w14:textId="7C8053E8" w:rsidR="007929D5" w:rsidRDefault="007929D5" w:rsidP="000748D5">
      <w:pPr>
        <w:pStyle w:val="Odstavecseseznamem"/>
        <w:spacing w:after="0" w:line="240" w:lineRule="auto"/>
        <w:jc w:val="both"/>
        <w:rPr>
          <w:rFonts w:ascii="Times New Roman" w:hAnsi="Times New Roman"/>
          <w:sz w:val="28"/>
          <w:szCs w:val="28"/>
        </w:rPr>
      </w:pPr>
    </w:p>
    <w:p w14:paraId="621FEAA8" w14:textId="7D7A2723" w:rsidR="007929D5" w:rsidRDefault="007929D5" w:rsidP="000748D5">
      <w:pPr>
        <w:pStyle w:val="Odstavecseseznamem"/>
        <w:spacing w:after="0" w:line="240" w:lineRule="auto"/>
        <w:jc w:val="both"/>
        <w:rPr>
          <w:rFonts w:ascii="Times New Roman" w:hAnsi="Times New Roman"/>
          <w:sz w:val="28"/>
          <w:szCs w:val="28"/>
        </w:rPr>
      </w:pPr>
    </w:p>
    <w:p w14:paraId="523C706F" w14:textId="73B242F0" w:rsidR="007929D5" w:rsidRDefault="007929D5" w:rsidP="000748D5">
      <w:pPr>
        <w:pStyle w:val="Odstavecseseznamem"/>
        <w:spacing w:after="0" w:line="240" w:lineRule="auto"/>
        <w:jc w:val="both"/>
        <w:rPr>
          <w:rFonts w:ascii="Times New Roman" w:hAnsi="Times New Roman"/>
          <w:sz w:val="28"/>
          <w:szCs w:val="28"/>
        </w:rPr>
      </w:pPr>
    </w:p>
    <w:p w14:paraId="18BEF19E" w14:textId="7047FAC2" w:rsidR="007929D5" w:rsidRDefault="007929D5" w:rsidP="000748D5">
      <w:pPr>
        <w:pStyle w:val="Odstavecseseznamem"/>
        <w:spacing w:after="0" w:line="240" w:lineRule="auto"/>
        <w:jc w:val="both"/>
        <w:rPr>
          <w:rFonts w:ascii="Times New Roman" w:hAnsi="Times New Roman"/>
          <w:sz w:val="28"/>
          <w:szCs w:val="28"/>
        </w:rPr>
      </w:pPr>
    </w:p>
    <w:p w14:paraId="146BE5CE" w14:textId="0A5BD719" w:rsidR="007929D5" w:rsidRDefault="007929D5" w:rsidP="000748D5">
      <w:pPr>
        <w:pStyle w:val="Odstavecseseznamem"/>
        <w:spacing w:after="0" w:line="240" w:lineRule="auto"/>
        <w:jc w:val="both"/>
        <w:rPr>
          <w:rFonts w:ascii="Times New Roman" w:hAnsi="Times New Roman"/>
          <w:sz w:val="28"/>
          <w:szCs w:val="28"/>
        </w:rPr>
      </w:pPr>
    </w:p>
    <w:p w14:paraId="00578399" w14:textId="386029D2" w:rsidR="007929D5" w:rsidRDefault="007929D5" w:rsidP="000748D5">
      <w:pPr>
        <w:pStyle w:val="Odstavecseseznamem"/>
        <w:spacing w:after="0" w:line="240" w:lineRule="auto"/>
        <w:jc w:val="both"/>
        <w:rPr>
          <w:rFonts w:ascii="Times New Roman" w:hAnsi="Times New Roman"/>
          <w:sz w:val="28"/>
          <w:szCs w:val="28"/>
        </w:rPr>
      </w:pPr>
    </w:p>
    <w:p w14:paraId="5C3141B1" w14:textId="68B21ACF" w:rsidR="007929D5" w:rsidRDefault="007929D5" w:rsidP="000748D5">
      <w:pPr>
        <w:pStyle w:val="Odstavecseseznamem"/>
        <w:spacing w:after="0" w:line="240" w:lineRule="auto"/>
        <w:jc w:val="both"/>
        <w:rPr>
          <w:rFonts w:ascii="Times New Roman" w:hAnsi="Times New Roman"/>
          <w:sz w:val="28"/>
          <w:szCs w:val="28"/>
        </w:rPr>
      </w:pPr>
    </w:p>
    <w:p w14:paraId="13BB6C8A" w14:textId="183FAED8" w:rsidR="007929D5" w:rsidRDefault="007929D5" w:rsidP="000748D5">
      <w:pPr>
        <w:pStyle w:val="Odstavecseseznamem"/>
        <w:spacing w:after="0" w:line="240" w:lineRule="auto"/>
        <w:jc w:val="both"/>
        <w:rPr>
          <w:rFonts w:ascii="Times New Roman" w:hAnsi="Times New Roman"/>
          <w:sz w:val="28"/>
          <w:szCs w:val="28"/>
        </w:rPr>
      </w:pPr>
    </w:p>
    <w:p w14:paraId="5E235D99" w14:textId="0DCA9B37" w:rsidR="007929D5" w:rsidRDefault="007929D5" w:rsidP="000748D5">
      <w:pPr>
        <w:pStyle w:val="Odstavecseseznamem"/>
        <w:spacing w:after="0" w:line="240" w:lineRule="auto"/>
        <w:jc w:val="both"/>
        <w:rPr>
          <w:rFonts w:ascii="Times New Roman" w:hAnsi="Times New Roman"/>
          <w:sz w:val="28"/>
          <w:szCs w:val="28"/>
        </w:rPr>
      </w:pPr>
    </w:p>
    <w:p w14:paraId="30B13E49" w14:textId="1AAF3DEE" w:rsidR="007929D5" w:rsidRDefault="007929D5" w:rsidP="000748D5">
      <w:pPr>
        <w:pStyle w:val="Odstavecseseznamem"/>
        <w:spacing w:after="0" w:line="240" w:lineRule="auto"/>
        <w:jc w:val="both"/>
        <w:rPr>
          <w:rFonts w:ascii="Times New Roman" w:hAnsi="Times New Roman"/>
          <w:sz w:val="28"/>
          <w:szCs w:val="28"/>
        </w:rPr>
      </w:pPr>
    </w:p>
    <w:p w14:paraId="4FE78AE8" w14:textId="00C8D002" w:rsidR="007929D5" w:rsidRDefault="007929D5" w:rsidP="000748D5">
      <w:pPr>
        <w:pStyle w:val="Odstavecseseznamem"/>
        <w:spacing w:after="0" w:line="240" w:lineRule="auto"/>
        <w:jc w:val="both"/>
        <w:rPr>
          <w:rFonts w:ascii="Times New Roman" w:hAnsi="Times New Roman"/>
          <w:sz w:val="28"/>
          <w:szCs w:val="28"/>
        </w:rPr>
      </w:pPr>
    </w:p>
    <w:p w14:paraId="32E09B85" w14:textId="6DBAF908" w:rsidR="007929D5" w:rsidRDefault="007929D5" w:rsidP="000748D5">
      <w:pPr>
        <w:pStyle w:val="Odstavecseseznamem"/>
        <w:spacing w:after="0" w:line="240" w:lineRule="auto"/>
        <w:jc w:val="both"/>
        <w:rPr>
          <w:rFonts w:ascii="Times New Roman" w:hAnsi="Times New Roman"/>
          <w:sz w:val="28"/>
          <w:szCs w:val="28"/>
        </w:rPr>
      </w:pPr>
    </w:p>
    <w:p w14:paraId="38F0AAB2" w14:textId="03D1376C" w:rsidR="007929D5" w:rsidRDefault="007929D5" w:rsidP="000748D5">
      <w:pPr>
        <w:pStyle w:val="Odstavecseseznamem"/>
        <w:spacing w:after="0" w:line="240" w:lineRule="auto"/>
        <w:jc w:val="both"/>
        <w:rPr>
          <w:rFonts w:ascii="Times New Roman" w:hAnsi="Times New Roman"/>
          <w:sz w:val="28"/>
          <w:szCs w:val="28"/>
        </w:rPr>
      </w:pPr>
    </w:p>
    <w:p w14:paraId="0C47EC06" w14:textId="3E366817" w:rsidR="007929D5" w:rsidRDefault="007929D5" w:rsidP="000748D5">
      <w:pPr>
        <w:pStyle w:val="Odstavecseseznamem"/>
        <w:spacing w:after="0" w:line="240" w:lineRule="auto"/>
        <w:jc w:val="both"/>
        <w:rPr>
          <w:rFonts w:ascii="Times New Roman" w:hAnsi="Times New Roman"/>
          <w:sz w:val="28"/>
          <w:szCs w:val="28"/>
        </w:rPr>
      </w:pPr>
    </w:p>
    <w:p w14:paraId="4843FFE4" w14:textId="73BC96E1" w:rsidR="007929D5" w:rsidRDefault="007929D5" w:rsidP="000748D5">
      <w:pPr>
        <w:pStyle w:val="Odstavecseseznamem"/>
        <w:spacing w:after="0" w:line="240" w:lineRule="auto"/>
        <w:jc w:val="both"/>
        <w:rPr>
          <w:rFonts w:ascii="Times New Roman" w:hAnsi="Times New Roman"/>
          <w:sz w:val="28"/>
          <w:szCs w:val="28"/>
        </w:rPr>
      </w:pPr>
    </w:p>
    <w:p w14:paraId="24F539C4" w14:textId="6EB5C9C6" w:rsidR="007929D5" w:rsidRDefault="007929D5" w:rsidP="000748D5">
      <w:pPr>
        <w:pStyle w:val="Odstavecseseznamem"/>
        <w:spacing w:after="0" w:line="240" w:lineRule="auto"/>
        <w:jc w:val="both"/>
        <w:rPr>
          <w:rFonts w:ascii="Times New Roman" w:hAnsi="Times New Roman"/>
          <w:sz w:val="28"/>
          <w:szCs w:val="28"/>
        </w:rPr>
      </w:pPr>
    </w:p>
    <w:p w14:paraId="4F0AAC43" w14:textId="677F5F94" w:rsidR="007929D5" w:rsidRDefault="007929D5" w:rsidP="000748D5">
      <w:pPr>
        <w:pStyle w:val="Odstavecseseznamem"/>
        <w:spacing w:after="0" w:line="240" w:lineRule="auto"/>
        <w:jc w:val="both"/>
        <w:rPr>
          <w:rFonts w:ascii="Times New Roman" w:hAnsi="Times New Roman"/>
          <w:sz w:val="28"/>
          <w:szCs w:val="28"/>
        </w:rPr>
      </w:pPr>
    </w:p>
    <w:p w14:paraId="1C82976B" w14:textId="58F7B7DD" w:rsidR="007929D5" w:rsidRDefault="007929D5" w:rsidP="000748D5">
      <w:pPr>
        <w:pStyle w:val="Odstavecseseznamem"/>
        <w:spacing w:after="0" w:line="240" w:lineRule="auto"/>
        <w:jc w:val="both"/>
        <w:rPr>
          <w:rFonts w:ascii="Times New Roman" w:hAnsi="Times New Roman"/>
          <w:sz w:val="28"/>
          <w:szCs w:val="28"/>
        </w:rPr>
      </w:pPr>
    </w:p>
    <w:p w14:paraId="32558AE1" w14:textId="16BD9B4E" w:rsidR="007929D5" w:rsidRDefault="007929D5" w:rsidP="000748D5">
      <w:pPr>
        <w:pStyle w:val="Odstavecseseznamem"/>
        <w:spacing w:after="0" w:line="240" w:lineRule="auto"/>
        <w:jc w:val="both"/>
        <w:rPr>
          <w:rFonts w:ascii="Times New Roman" w:hAnsi="Times New Roman"/>
          <w:sz w:val="28"/>
          <w:szCs w:val="28"/>
        </w:rPr>
      </w:pPr>
    </w:p>
    <w:p w14:paraId="02FBB058" w14:textId="0CA8CB81" w:rsidR="007929D5" w:rsidRDefault="007929D5" w:rsidP="000748D5">
      <w:pPr>
        <w:pStyle w:val="Odstavecseseznamem"/>
        <w:spacing w:after="0" w:line="240" w:lineRule="auto"/>
        <w:jc w:val="both"/>
        <w:rPr>
          <w:rFonts w:ascii="Times New Roman" w:hAnsi="Times New Roman"/>
          <w:sz w:val="28"/>
          <w:szCs w:val="28"/>
        </w:rPr>
      </w:pPr>
    </w:p>
    <w:p w14:paraId="5CFB11DD" w14:textId="77777777" w:rsidR="007929D5" w:rsidRDefault="007929D5" w:rsidP="007929D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PRŮMĚRNÝCH MEZD VE 4. ČTVRTLETÍ 2020</w:t>
      </w:r>
    </w:p>
    <w:p w14:paraId="26E93F20" w14:textId="77777777" w:rsidR="007929D5" w:rsidRDefault="007929D5" w:rsidP="007929D5">
      <w:pPr>
        <w:spacing w:after="0" w:line="240" w:lineRule="auto"/>
        <w:jc w:val="center"/>
        <w:rPr>
          <w:rFonts w:ascii="Times New Roman" w:hAnsi="Times New Roman"/>
          <w:b/>
          <w:bCs/>
          <w:sz w:val="28"/>
          <w:szCs w:val="28"/>
        </w:rPr>
      </w:pPr>
    </w:p>
    <w:p w14:paraId="5D27816B" w14:textId="77777777" w:rsidR="007929D5" w:rsidRDefault="007929D5" w:rsidP="007929D5">
      <w:pPr>
        <w:spacing w:after="0" w:line="240" w:lineRule="auto"/>
        <w:jc w:val="center"/>
        <w:rPr>
          <w:rFonts w:ascii="Times New Roman" w:hAnsi="Times New Roman"/>
          <w:b/>
          <w:bCs/>
          <w:sz w:val="28"/>
          <w:szCs w:val="28"/>
        </w:rPr>
      </w:pPr>
    </w:p>
    <w:p w14:paraId="4F9CDB0F" w14:textId="77777777" w:rsidR="007929D5" w:rsidRDefault="007929D5" w:rsidP="007929D5">
      <w:pPr>
        <w:spacing w:after="0" w:line="240" w:lineRule="auto"/>
        <w:jc w:val="center"/>
        <w:rPr>
          <w:rFonts w:ascii="Times New Roman" w:hAnsi="Times New Roman"/>
          <w:b/>
          <w:bCs/>
          <w:sz w:val="28"/>
          <w:szCs w:val="28"/>
        </w:rPr>
      </w:pPr>
    </w:p>
    <w:p w14:paraId="4F8CAB96"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Ve 4. čtvrtletí 2020 vzrostla průměrná hrubá měsíční nominální mzda na přepočtené počty zaměstnanců v národním hospodářství proti stejnému období předchozího roku o 6,5 %, reálně vzrostla o 3,8 %. Medián mezd činil 32 870 Kč.</w:t>
      </w:r>
    </w:p>
    <w:p w14:paraId="629F6ADD" w14:textId="77777777" w:rsidR="007929D5" w:rsidRDefault="007929D5" w:rsidP="007929D5">
      <w:pPr>
        <w:spacing w:after="0" w:line="240" w:lineRule="auto"/>
        <w:jc w:val="both"/>
        <w:rPr>
          <w:rFonts w:ascii="Times New Roman" w:hAnsi="Times New Roman"/>
          <w:b/>
          <w:bCs/>
          <w:sz w:val="28"/>
          <w:szCs w:val="28"/>
        </w:rPr>
      </w:pPr>
    </w:p>
    <w:p w14:paraId="18D3842B" w14:textId="77777777" w:rsidR="007929D5" w:rsidRDefault="007929D5" w:rsidP="007929D5">
      <w:pPr>
        <w:spacing w:after="0" w:line="240" w:lineRule="auto"/>
        <w:jc w:val="both"/>
        <w:rPr>
          <w:rFonts w:ascii="Times New Roman" w:hAnsi="Times New Roman"/>
          <w:b/>
          <w:bCs/>
          <w:sz w:val="28"/>
          <w:szCs w:val="28"/>
        </w:rPr>
      </w:pPr>
    </w:p>
    <w:p w14:paraId="05821DF9" w14:textId="77777777" w:rsidR="007929D5" w:rsidRDefault="007929D5" w:rsidP="007929D5">
      <w:pPr>
        <w:spacing w:after="0" w:line="240" w:lineRule="auto"/>
        <w:jc w:val="both"/>
      </w:pPr>
      <w:r>
        <w:rPr>
          <w:rFonts w:ascii="Times New Roman" w:hAnsi="Times New Roman"/>
          <w:b/>
          <w:bCs/>
          <w:sz w:val="28"/>
          <w:szCs w:val="28"/>
        </w:rPr>
        <w:t xml:space="preserve">     Ve 4. čtvrtletí 2020</w:t>
      </w:r>
      <w:r>
        <w:rPr>
          <w:rFonts w:ascii="Times New Roman" w:hAnsi="Times New Roman"/>
          <w:sz w:val="28"/>
          <w:szCs w:val="28"/>
        </w:rPr>
        <w:t xml:space="preserve"> činila průměrná hrubá měsíční nominální mzda na přepočtené počty zaměstnanců v národním hospodářství celkem </w:t>
      </w:r>
      <w:r>
        <w:rPr>
          <w:rFonts w:ascii="Times New Roman" w:hAnsi="Times New Roman"/>
          <w:b/>
          <w:bCs/>
          <w:sz w:val="28"/>
          <w:szCs w:val="28"/>
        </w:rPr>
        <w:t>38 525 Kč</w:t>
      </w:r>
      <w:r>
        <w:rPr>
          <w:rFonts w:ascii="Times New Roman" w:hAnsi="Times New Roman"/>
          <w:sz w:val="28"/>
          <w:szCs w:val="28"/>
        </w:rPr>
        <w:t>, což je o 2 363 Kč (6,5 %) více než ve stejném období roku 2019. Spotřebitelské ceny se zvýšily za uvedené období o 2,6 %, reálně tak mzda vzrostla o 3,8 %. Objem mezd se zvýšil o 3,5 %, počet zaměstnanců poklesl o 2,9 %.</w:t>
      </w:r>
    </w:p>
    <w:p w14:paraId="6BC47D58" w14:textId="77777777" w:rsidR="007929D5" w:rsidRDefault="007929D5" w:rsidP="007929D5">
      <w:pPr>
        <w:spacing w:after="0" w:line="240" w:lineRule="auto"/>
        <w:jc w:val="both"/>
        <w:rPr>
          <w:rFonts w:ascii="Times New Roman" w:hAnsi="Times New Roman"/>
          <w:sz w:val="28"/>
          <w:szCs w:val="28"/>
        </w:rPr>
      </w:pPr>
    </w:p>
    <w:p w14:paraId="6C099965" w14:textId="77777777" w:rsidR="007929D5" w:rsidRDefault="007929D5" w:rsidP="007929D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Proti předchozímu čtvrtletí </w:t>
      </w:r>
      <w:r>
        <w:rPr>
          <w:rFonts w:ascii="Times New Roman" w:hAnsi="Times New Roman"/>
          <w:sz w:val="28"/>
          <w:szCs w:val="28"/>
        </w:rPr>
        <w:t>činil růst průměrné mzdy ve 4. čtvrtletí 2020 po očištění od sezónních vlivů 1,9 %.</w:t>
      </w:r>
    </w:p>
    <w:p w14:paraId="474E9E6B" w14:textId="77777777" w:rsidR="007929D5" w:rsidRDefault="007929D5" w:rsidP="007929D5">
      <w:pPr>
        <w:spacing w:after="0" w:line="240" w:lineRule="auto"/>
        <w:jc w:val="both"/>
        <w:rPr>
          <w:rFonts w:ascii="Times New Roman" w:hAnsi="Times New Roman"/>
          <w:sz w:val="28"/>
          <w:szCs w:val="28"/>
        </w:rPr>
      </w:pPr>
    </w:p>
    <w:p w14:paraId="2E2049E9" w14:textId="77777777" w:rsidR="007929D5" w:rsidRDefault="007929D5" w:rsidP="007929D5">
      <w:pPr>
        <w:spacing w:after="0" w:line="240" w:lineRule="auto"/>
        <w:jc w:val="both"/>
      </w:pPr>
      <w:r>
        <w:rPr>
          <w:rFonts w:ascii="Times New Roman" w:hAnsi="Times New Roman"/>
          <w:b/>
          <w:bCs/>
          <w:sz w:val="28"/>
          <w:szCs w:val="28"/>
        </w:rPr>
        <w:t xml:space="preserve">     Medián mezd (32 870 Kč) </w:t>
      </w:r>
      <w:r>
        <w:rPr>
          <w:rFonts w:ascii="Times New Roman" w:hAnsi="Times New Roman"/>
          <w:sz w:val="28"/>
          <w:szCs w:val="28"/>
        </w:rPr>
        <w:t xml:space="preserve">vzrostl proti stejnému období předchozího roku o 5,4 %, u mužů dosáhl 35 129 Kč, u žen byl 30 281 Kč. Osmdesát procent zaměstnanců pobíralo mzdu mezi 16 356 Kč a 63 781 Kč. </w:t>
      </w:r>
      <w:r>
        <w:rPr>
          <w:rFonts w:ascii="Times New Roman" w:hAnsi="Times New Roman"/>
          <w:b/>
          <w:bCs/>
          <w:sz w:val="28"/>
          <w:szCs w:val="28"/>
        </w:rPr>
        <w:t xml:space="preserve"> </w:t>
      </w:r>
    </w:p>
    <w:p w14:paraId="27C03DB9" w14:textId="77777777" w:rsidR="007929D5" w:rsidRDefault="007929D5" w:rsidP="007929D5">
      <w:pPr>
        <w:spacing w:after="0" w:line="240" w:lineRule="auto"/>
        <w:jc w:val="both"/>
        <w:rPr>
          <w:rFonts w:ascii="Times New Roman" w:hAnsi="Times New Roman"/>
          <w:b/>
          <w:bCs/>
          <w:sz w:val="28"/>
          <w:szCs w:val="28"/>
        </w:rPr>
      </w:pPr>
    </w:p>
    <w:p w14:paraId="150CA007" w14:textId="77777777" w:rsidR="007929D5" w:rsidRDefault="007929D5" w:rsidP="007929D5">
      <w:pPr>
        <w:spacing w:after="0" w:line="240" w:lineRule="auto"/>
        <w:jc w:val="both"/>
      </w:pPr>
      <w:r>
        <w:rPr>
          <w:rFonts w:ascii="Times New Roman" w:hAnsi="Times New Roman"/>
          <w:b/>
          <w:bCs/>
          <w:sz w:val="28"/>
          <w:szCs w:val="28"/>
        </w:rPr>
        <w:t xml:space="preserve">     V roce 2020 dosáhla průměrná mzda 35 611 Kč, </w:t>
      </w:r>
      <w:r>
        <w:rPr>
          <w:rFonts w:ascii="Times New Roman" w:hAnsi="Times New Roman"/>
          <w:sz w:val="28"/>
          <w:szCs w:val="28"/>
        </w:rPr>
        <w:t>v meziročním srovnání činil přírůstek 1 500 Kč (4,4 %). Spotřebitelské ceny se zvýšily za uvedené období o 3,2 %, reálně se mzda zvýšila o 1,2 %.</w:t>
      </w:r>
    </w:p>
    <w:p w14:paraId="2063DA67" w14:textId="77777777" w:rsidR="007929D5" w:rsidRDefault="007929D5" w:rsidP="007929D5">
      <w:pPr>
        <w:spacing w:after="0" w:line="240" w:lineRule="auto"/>
        <w:jc w:val="both"/>
        <w:rPr>
          <w:rFonts w:ascii="Times New Roman" w:hAnsi="Times New Roman"/>
          <w:sz w:val="28"/>
          <w:szCs w:val="28"/>
        </w:rPr>
      </w:pPr>
    </w:p>
    <w:p w14:paraId="31BE5B30" w14:textId="77777777" w:rsidR="007929D5" w:rsidRDefault="007929D5" w:rsidP="007929D5">
      <w:pPr>
        <w:spacing w:after="0" w:line="240" w:lineRule="auto"/>
        <w:jc w:val="both"/>
        <w:rPr>
          <w:rFonts w:ascii="Times New Roman" w:hAnsi="Times New Roman"/>
          <w:sz w:val="28"/>
          <w:szCs w:val="28"/>
        </w:rPr>
      </w:pPr>
    </w:p>
    <w:p w14:paraId="6EBD1BFF"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Průměrné měsíční hrubé mzdy</w:t>
      </w:r>
    </w:p>
    <w:p w14:paraId="67E8047D" w14:textId="77777777" w:rsidR="007929D5" w:rsidRDefault="007929D5" w:rsidP="007929D5">
      <w:pPr>
        <w:spacing w:after="0" w:line="240" w:lineRule="auto"/>
        <w:jc w:val="both"/>
        <w:rPr>
          <w:rFonts w:ascii="Times New Roman" w:hAnsi="Times New Roman"/>
          <w:b/>
          <w:bCs/>
          <w:sz w:val="28"/>
          <w:szCs w:val="28"/>
        </w:rPr>
      </w:pPr>
    </w:p>
    <w:p w14:paraId="4B011D2E"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Průměrná mzda (38 525 Kč) podle předběžných údajů vzrostla nominálně ke stejnému období předchozího roku o 2 363 Kč, tedy relativně o 6,5 %. Z hlediska tohoto ukazatele sledujeme návrat silného růstu zhruba na úrovni roku 2019. Z velké části byl tažen výplatou mimořádných odměn, především ve zdravotnictví, a vynikne zejména ve srovnání s 2. čtvrtletím 2020, kdy mzdy nominálně vzrostly pouze o 0,7 % (údaj, který zůstává v časové řadě vychýlenou hodnotou).</w:t>
      </w:r>
    </w:p>
    <w:p w14:paraId="04C94B86" w14:textId="77777777" w:rsidR="007929D5" w:rsidRDefault="007929D5" w:rsidP="007929D5">
      <w:pPr>
        <w:spacing w:after="0" w:line="240" w:lineRule="auto"/>
        <w:jc w:val="both"/>
        <w:rPr>
          <w:rFonts w:ascii="Times New Roman" w:hAnsi="Times New Roman"/>
          <w:sz w:val="28"/>
          <w:szCs w:val="28"/>
        </w:rPr>
      </w:pPr>
    </w:p>
    <w:p w14:paraId="3963170A"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V reálném vyjádření byl mzdový růst poněkud slabší – reálně průměrná mzda vzrostla o 3,8 %, což je o dva procentní body více než v předchozím 3. čtvrtletí 2020. Ve vychýleném 2. čtvrtletí se mzdy reálně propadly (-2,3 %). Vliv na vysokou aktuální hodnotu má kromě vyššího nominálního růstu také nižší inflace (index spotřebitelských cen), která se do 3. čtvrtletí letošního roku pohybovala nad tříprocentní hranicí, ve 4. čtvrtletí však byla jen 2,6 %.</w:t>
      </w:r>
    </w:p>
    <w:p w14:paraId="2977BFCA" w14:textId="77777777" w:rsidR="007929D5" w:rsidRDefault="007929D5" w:rsidP="007929D5">
      <w:pPr>
        <w:spacing w:after="0" w:line="240" w:lineRule="auto"/>
        <w:jc w:val="both"/>
        <w:rPr>
          <w:rFonts w:ascii="Times New Roman" w:hAnsi="Times New Roman"/>
          <w:sz w:val="28"/>
          <w:szCs w:val="28"/>
        </w:rPr>
      </w:pPr>
    </w:p>
    <w:p w14:paraId="72056419"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Mzdový vývoj byl rovněž neobyčejně různorodý, stejně jako vývoj počtu zaměstnanců. Ve třech odvětvových sekcích nalezneme nominální pokles mzdové úrovně, a na druhé straně v jednom odvětví byl nárůst o 31 %. Zmíněným kladným extrémem je zdravotní a sociální péče, kde průměrnou mzdu jednorázově zvýšily mimořádné tzv. </w:t>
      </w:r>
      <w:proofErr w:type="spellStart"/>
      <w:r>
        <w:rPr>
          <w:rFonts w:ascii="Times New Roman" w:hAnsi="Times New Roman"/>
          <w:sz w:val="28"/>
          <w:szCs w:val="28"/>
        </w:rPr>
        <w:t>covidové</w:t>
      </w:r>
      <w:proofErr w:type="spellEnd"/>
      <w:r>
        <w:rPr>
          <w:rFonts w:ascii="Times New Roman" w:hAnsi="Times New Roman"/>
          <w:sz w:val="28"/>
          <w:szCs w:val="28"/>
        </w:rPr>
        <w:t xml:space="preserve"> odměny zdravotníkům (za jarní vlnu). Navíc tu dozníval efekt změny platových tabulek od 1. 1. 2020.</w:t>
      </w:r>
    </w:p>
    <w:p w14:paraId="53DE0A5E" w14:textId="77777777" w:rsidR="007929D5" w:rsidRDefault="007929D5" w:rsidP="007929D5">
      <w:pPr>
        <w:spacing w:after="0" w:line="240" w:lineRule="auto"/>
        <w:jc w:val="both"/>
        <w:rPr>
          <w:rFonts w:ascii="Times New Roman" w:hAnsi="Times New Roman"/>
          <w:sz w:val="28"/>
          <w:szCs w:val="28"/>
        </w:rPr>
      </w:pPr>
    </w:p>
    <w:p w14:paraId="08409896"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O 10,6 % vzrostla průměrná mzda ve vzdělávání, což je také především výsledek změny platových tabulek. Třetí nejvyšší nárůst – těsně pod desetiprocentní hranicí (9,9 %) – najdeme u administrativních a podpůrných činností, tam došlo k silnému propouštění a lze předpokládat vytěsňovací efekt, že to postihlo spíše zaměstnance s nízkými mzdami a průměr tak byl částečně zvýšen pouze matematicky.</w:t>
      </w:r>
    </w:p>
    <w:p w14:paraId="312A5D34" w14:textId="77777777" w:rsidR="007929D5" w:rsidRDefault="007929D5" w:rsidP="007929D5">
      <w:pPr>
        <w:spacing w:after="0" w:line="240" w:lineRule="auto"/>
        <w:jc w:val="both"/>
        <w:rPr>
          <w:rFonts w:ascii="Times New Roman" w:hAnsi="Times New Roman"/>
          <w:sz w:val="28"/>
          <w:szCs w:val="28"/>
        </w:rPr>
      </w:pPr>
    </w:p>
    <w:p w14:paraId="41465BE6"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Informační a komunikační činnosti jsou odvětvím, kterému se daří dlouhodobě, průměrná mzda se tam meziročně zvýšila o 6,5 % na 63 995 Kč, což byla s odstupem nejvyšší úroveň ze všech sekcí.</w:t>
      </w:r>
    </w:p>
    <w:p w14:paraId="43404F63" w14:textId="77777777" w:rsidR="007929D5" w:rsidRDefault="007929D5" w:rsidP="007929D5">
      <w:pPr>
        <w:spacing w:after="0" w:line="240" w:lineRule="auto"/>
        <w:jc w:val="both"/>
        <w:rPr>
          <w:rFonts w:ascii="Times New Roman" w:hAnsi="Times New Roman"/>
          <w:sz w:val="28"/>
          <w:szCs w:val="28"/>
        </w:rPr>
      </w:pPr>
    </w:p>
    <w:p w14:paraId="153251B9"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Ve zpracovatelském průmyslu se průměrná mzda dostala na 36 569 Kč, to je zvýšení o 3,9 %. Z vybraných oddílů se nejlépe dařilo ve výrobě motorových vozidel (kromě motocyklů) přívěsů a návěsů, kde mzdy stouply o 5,9 % na 43 336 Kč.</w:t>
      </w:r>
    </w:p>
    <w:p w14:paraId="4675E7FE" w14:textId="77777777" w:rsidR="007929D5" w:rsidRDefault="007929D5" w:rsidP="007929D5">
      <w:pPr>
        <w:spacing w:after="0" w:line="240" w:lineRule="auto"/>
        <w:jc w:val="both"/>
        <w:rPr>
          <w:rFonts w:ascii="Times New Roman" w:hAnsi="Times New Roman"/>
          <w:sz w:val="28"/>
          <w:szCs w:val="28"/>
        </w:rPr>
      </w:pPr>
    </w:p>
    <w:p w14:paraId="3451E78C"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Těžba a dobývání jsou v útlumu, přesto se tam mzdy zvýšily o 0,8 % na 40 291 Kč. Ve výrobě a rozvodu elektřiny, plynu, tepla a klimatizovaného vzduchu, kde byla průměrná mzda 52 944 Kč na třetí nejvyšší úrovni; v zásobování vodou, činnostech souvisejících s odpadními vodami, odpady a sanacemi o 1,3 %. Ve stavebnictví si zaměstnanci polepšili o 2,8 % na 32 857 Kč.</w:t>
      </w:r>
    </w:p>
    <w:p w14:paraId="452CAB65" w14:textId="77777777" w:rsidR="007929D5" w:rsidRDefault="007929D5" w:rsidP="007929D5">
      <w:pPr>
        <w:spacing w:after="0" w:line="240" w:lineRule="auto"/>
        <w:jc w:val="both"/>
        <w:rPr>
          <w:rFonts w:ascii="Times New Roman" w:hAnsi="Times New Roman"/>
          <w:sz w:val="28"/>
          <w:szCs w:val="28"/>
        </w:rPr>
      </w:pPr>
    </w:p>
    <w:p w14:paraId="5DB80ABF"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Z největších odvětví v sektoru služeb mzdy příliš nerostly v obchodě. Mírně se snížila průměrná mzda v peněžnictví a pojišťovnictví o 0,4 % (tj. 211 Kč). Toto odvětví přesto zůstává se svou mzdovou úrovní na druhém nejlepším místě, průměrná mzda tam byla 56 735 Kč. V profesních, vědeckých a technických činnostech stoupla o 4,4 % na 44 983 Kč.</w:t>
      </w:r>
    </w:p>
    <w:p w14:paraId="78811F0B" w14:textId="77777777" w:rsidR="007929D5" w:rsidRDefault="007929D5" w:rsidP="007929D5">
      <w:pPr>
        <w:spacing w:after="0" w:line="240" w:lineRule="auto"/>
        <w:jc w:val="both"/>
        <w:rPr>
          <w:rFonts w:ascii="Times New Roman" w:hAnsi="Times New Roman"/>
          <w:sz w:val="28"/>
          <w:szCs w:val="28"/>
        </w:rPr>
      </w:pPr>
    </w:p>
    <w:p w14:paraId="0C90EB26"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Ke snížení mezd došlo také v ubytování, stravování a pohostinství, kde navíc došlo k výraznému propouštění. Průměrná mzda se tam snížila o 1,8 % na 20 351 Kč – toto odvětví má ze všech sekcí setrvale nejnižší mzdovou úroveň.</w:t>
      </w:r>
    </w:p>
    <w:p w14:paraId="2E99D7EA" w14:textId="77777777" w:rsidR="007929D5" w:rsidRDefault="007929D5" w:rsidP="007929D5">
      <w:pPr>
        <w:spacing w:after="0" w:line="240" w:lineRule="auto"/>
        <w:jc w:val="both"/>
        <w:rPr>
          <w:rFonts w:ascii="Times New Roman" w:hAnsi="Times New Roman"/>
          <w:sz w:val="28"/>
          <w:szCs w:val="28"/>
        </w:rPr>
      </w:pPr>
    </w:p>
    <w:p w14:paraId="5EFCEDF1"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Snížení průměrné mzdy o 5,7 % v činnostech v oblasti nemovitostí zjevně souvisí se zvýšením počtu zaměstnanců – vzrostl o 14,5 %, přesto jde stále o jednu z početně nejmenších sekcí. Mzdy v kulturních, zábavních a rekreačních činnostech vzrostly o 2,1 %, ostatní činnosti o 4,7 %, obě při 5 % ztrátě zaměstnanců.</w:t>
      </w:r>
    </w:p>
    <w:p w14:paraId="284130C3" w14:textId="77777777" w:rsidR="007929D5" w:rsidRDefault="007929D5" w:rsidP="007929D5">
      <w:pPr>
        <w:spacing w:after="0" w:line="240" w:lineRule="auto"/>
        <w:jc w:val="both"/>
        <w:rPr>
          <w:rFonts w:ascii="Times New Roman" w:hAnsi="Times New Roman"/>
          <w:sz w:val="28"/>
          <w:szCs w:val="28"/>
        </w:rPr>
      </w:pPr>
    </w:p>
    <w:p w14:paraId="67F86621"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Regionální vývoj</w:t>
      </w:r>
    </w:p>
    <w:p w14:paraId="3F72F028" w14:textId="77777777" w:rsidR="007929D5" w:rsidRDefault="007929D5" w:rsidP="007929D5">
      <w:pPr>
        <w:spacing w:after="0" w:line="240" w:lineRule="auto"/>
        <w:jc w:val="both"/>
        <w:rPr>
          <w:rFonts w:ascii="Times New Roman" w:hAnsi="Times New Roman"/>
          <w:b/>
          <w:bCs/>
          <w:sz w:val="28"/>
          <w:szCs w:val="28"/>
        </w:rPr>
      </w:pPr>
    </w:p>
    <w:p w14:paraId="37740526"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Krajské výsledky přináší též různorodý obrázek, avšak dopady vlekoucí se krize na počty zaměstnanců se jeví jako plošné a ve všech krajích tedy jde o pokles. Rozpětí regionálních poklesů ovšem sahá od 1,5 % ve Středočeském kraji, přes 2,5 % v Praze až do 6,6 % v nejhorším Karlovarském kraji. Zhruba </w:t>
      </w:r>
      <w:proofErr w:type="spellStart"/>
      <w:r>
        <w:rPr>
          <w:rFonts w:ascii="Times New Roman" w:hAnsi="Times New Roman"/>
          <w:sz w:val="28"/>
          <w:szCs w:val="28"/>
        </w:rPr>
        <w:t>čtvřprocentní</w:t>
      </w:r>
      <w:proofErr w:type="spellEnd"/>
      <w:r>
        <w:rPr>
          <w:rFonts w:ascii="Times New Roman" w:hAnsi="Times New Roman"/>
          <w:sz w:val="28"/>
          <w:szCs w:val="28"/>
        </w:rPr>
        <w:t xml:space="preserve"> snížení počtu zaměstnanců bylo také v Libereckém (4,2 %) a v Moravskoslezském kraji (3,9 %).</w:t>
      </w:r>
    </w:p>
    <w:p w14:paraId="78F65BBE" w14:textId="77777777" w:rsidR="007929D5" w:rsidRDefault="007929D5" w:rsidP="007929D5">
      <w:pPr>
        <w:spacing w:after="0" w:line="240" w:lineRule="auto"/>
        <w:jc w:val="both"/>
        <w:rPr>
          <w:rFonts w:ascii="Times New Roman" w:hAnsi="Times New Roman"/>
          <w:sz w:val="28"/>
          <w:szCs w:val="28"/>
        </w:rPr>
      </w:pPr>
    </w:p>
    <w:p w14:paraId="1E2A792B"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Jiná situace je u mezd – nejméně nominálně vzrostla průměrná mzda v Praze (4,0 %), druhý nejslabší byl růst ve Středočeském kraji (5,1 %) a třetí ve Zlínském (5,8 %). Naopak k nejvyššímu zvýšení mezd došlo v Ústeckém kraji (9,6 %), a na více než osmiprocentní hodnotu si sáhli v Olomouckém (8,3 %), Královéhradeckém (8,2 %) a Jihočeském kraji (8,1 %). Zbylé kraje se pohybovaly mezi sedmi a osmi procenty růstu.</w:t>
      </w:r>
    </w:p>
    <w:p w14:paraId="5E7724E3" w14:textId="77777777" w:rsidR="007929D5" w:rsidRDefault="007929D5" w:rsidP="007929D5">
      <w:pPr>
        <w:spacing w:after="0" w:line="240" w:lineRule="auto"/>
        <w:jc w:val="both"/>
        <w:rPr>
          <w:rFonts w:ascii="Times New Roman" w:hAnsi="Times New Roman"/>
          <w:sz w:val="28"/>
          <w:szCs w:val="28"/>
        </w:rPr>
      </w:pPr>
    </w:p>
    <w:p w14:paraId="1BCEF022"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Podle celkové úrovně výdělků zůstává hlavní město stále nejbohatším regionem, průměrná mzda byla v Praze 45 944 Kč, a na druhém místě se udržel Středočeský kraj s 38 820 Kč. Na druhé straně Karlovarský kraj zůstal nadále regionem s nejnižší mzdovou úrovní (34 200 Kč; růst o 7,9 %), následován těsně Zlínským krajem (34 610 Kč). V Moravskoslezském kraji se mzdy zvýšily o 7,3 % na 35 178 Kč.</w:t>
      </w:r>
    </w:p>
    <w:p w14:paraId="6CDF0FC1" w14:textId="77777777" w:rsidR="007929D5" w:rsidRDefault="007929D5" w:rsidP="007929D5">
      <w:pPr>
        <w:spacing w:after="0" w:line="240" w:lineRule="auto"/>
        <w:jc w:val="both"/>
        <w:rPr>
          <w:rFonts w:ascii="Times New Roman" w:hAnsi="Times New Roman"/>
          <w:sz w:val="28"/>
          <w:szCs w:val="28"/>
        </w:rPr>
      </w:pPr>
    </w:p>
    <w:p w14:paraId="446C6349"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Mediány a decilové rozpětí mezd, socioekonomické charakteristiky</w:t>
      </w:r>
    </w:p>
    <w:p w14:paraId="0D29D13F" w14:textId="77777777" w:rsidR="007929D5" w:rsidRDefault="007929D5" w:rsidP="007929D5">
      <w:pPr>
        <w:spacing w:after="0" w:line="240" w:lineRule="auto"/>
        <w:jc w:val="both"/>
        <w:rPr>
          <w:rFonts w:ascii="Times New Roman" w:hAnsi="Times New Roman"/>
          <w:b/>
          <w:bCs/>
          <w:sz w:val="28"/>
          <w:szCs w:val="28"/>
        </w:rPr>
      </w:pPr>
    </w:p>
    <w:p w14:paraId="184D1CAE"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Informace za 4. čtvrtletí 2020 obsahuje také údaj o mzdovém mediánu, který je vypočtený z matematického modelu distribuce výdělků a ukazuje mzdu prostředního zaměstnance; tedy běžnou mzdovou úroveň; zároveň byly vypočteny také krajní decily. Ve 4. 4tvrtletí 2020 se medián zvýšil na 32 870 Kč, to je o 1 678 Kč (o 5,4 %) více než ve stejném období předchozího roku.</w:t>
      </w:r>
    </w:p>
    <w:p w14:paraId="6151FAED" w14:textId="77777777" w:rsidR="007929D5" w:rsidRDefault="007929D5" w:rsidP="007929D5">
      <w:pPr>
        <w:spacing w:after="0" w:line="240" w:lineRule="auto"/>
        <w:jc w:val="both"/>
        <w:rPr>
          <w:rFonts w:ascii="Times New Roman" w:hAnsi="Times New Roman"/>
          <w:sz w:val="28"/>
          <w:szCs w:val="28"/>
        </w:rPr>
      </w:pPr>
    </w:p>
    <w:p w14:paraId="21144D63"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Mzdové rozpětí se ve 4. čtvrtletí 2020 rozšířilo, desetina zaměstnanců s nejnižšími mzdami pobírala hrubou mzdu pod hranicí 16 356 Kč (dolní decil meziročně vzrostl o 6,5 %), opačná desetina měla naopak mzdy nad hranicí 63 781 Kč (horní decil se zvýšil o 9,0 %). Decilový poměr tak meziročně zvýšil o 0,1 %; nejpomaleji rostly prostřední výdělky okolo mediánu.</w:t>
      </w:r>
    </w:p>
    <w:p w14:paraId="22E98909" w14:textId="77777777" w:rsidR="007929D5" w:rsidRDefault="007929D5" w:rsidP="007929D5">
      <w:pPr>
        <w:spacing w:after="0" w:line="240" w:lineRule="auto"/>
        <w:jc w:val="both"/>
        <w:rPr>
          <w:rFonts w:ascii="Times New Roman" w:hAnsi="Times New Roman"/>
          <w:sz w:val="28"/>
          <w:szCs w:val="28"/>
        </w:rPr>
      </w:pPr>
    </w:p>
    <w:p w14:paraId="743AEF57"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Třebaže střední mzdy žen meziročně vzrostly výrazněji – na mediánech o 6,5 %, zatímco mzdy mužů pouze o 3,8 %, muži měli stále značně vyšší mzdovou úroveň: ve 4. čtvrtletí 2020 byla mediánová mzda žen 30 281 Kč, zatímco u mužů 35 129 Kč, byla tedy vyšší o 4 848Kč (resp. 16 %). Zároveň byly mzdy mužů rozprostřené ve větší šíři, zejména oblast vysokých výdělků byla vyšší než u žen: ženy měly horní decil 59 533 Kč a muži 68 062 Kč, čímž byl vyšší o 14 %. U nízkých výdělků se </w:t>
      </w:r>
      <w:r>
        <w:rPr>
          <w:rFonts w:ascii="Times New Roman" w:hAnsi="Times New Roman"/>
          <w:sz w:val="28"/>
          <w:szCs w:val="28"/>
        </w:rPr>
        <w:lastRenderedPageBreak/>
        <w:t>rozdíl projevil poněkud méně, ženy měly dolní decil 15 548 Kč, muži pak 17 199 Kč, tedy vyšší o 11 %.</w:t>
      </w:r>
    </w:p>
    <w:p w14:paraId="13FCCAFA" w14:textId="77777777" w:rsidR="007929D5" w:rsidRDefault="007929D5" w:rsidP="007929D5">
      <w:pPr>
        <w:spacing w:after="0" w:line="240" w:lineRule="auto"/>
        <w:jc w:val="both"/>
        <w:rPr>
          <w:rFonts w:ascii="Times New Roman" w:hAnsi="Times New Roman"/>
          <w:sz w:val="28"/>
          <w:szCs w:val="28"/>
        </w:rPr>
      </w:pPr>
    </w:p>
    <w:p w14:paraId="6403A1B9" w14:textId="77777777" w:rsidR="007929D5" w:rsidRDefault="007929D5" w:rsidP="007929D5">
      <w:pPr>
        <w:spacing w:after="0" w:line="240" w:lineRule="auto"/>
        <w:jc w:val="both"/>
      </w:pPr>
      <w:r>
        <w:rPr>
          <w:rFonts w:ascii="Times New Roman" w:hAnsi="Times New Roman"/>
          <w:sz w:val="28"/>
          <w:szCs w:val="28"/>
        </w:rPr>
        <w:t xml:space="preserve">     Podle platné </w:t>
      </w:r>
      <w:r>
        <w:rPr>
          <w:rFonts w:ascii="Times New Roman" w:hAnsi="Times New Roman"/>
          <w:b/>
          <w:bCs/>
          <w:sz w:val="28"/>
          <w:szCs w:val="28"/>
        </w:rPr>
        <w:t xml:space="preserve">klasifikace zaměstnání </w:t>
      </w:r>
      <w:r>
        <w:rPr>
          <w:rFonts w:ascii="Times New Roman" w:hAnsi="Times New Roman"/>
          <w:sz w:val="28"/>
          <w:szCs w:val="28"/>
        </w:rPr>
        <w:t>CZ-ISCO pobírali nejvyšší výdělky řídící pracovníci s mediánem 65 245 Kč, jejich mzdy jsou však nejvíce diferencované, desetina nejlépe placených brala více než 148 786 Kč a opačná desetina méně než 32 513 Kč. Druhá nejvyšší úroveň byla u specialistů s 46 743 Kč a třetí příčku obsadili techničtí a odborní pracovníci s 38 299 Kč. Úředníci měli medián 29 014 Kč. Výrazněji (9,3 %) meziročně vzrostl medián u skupiny pracovníků ve službách a prodeji, kteří však často patří k </w:t>
      </w:r>
      <w:proofErr w:type="spellStart"/>
      <w:r>
        <w:rPr>
          <w:rFonts w:ascii="Times New Roman" w:hAnsi="Times New Roman"/>
          <w:sz w:val="28"/>
          <w:szCs w:val="28"/>
        </w:rPr>
        <w:t>nízkovýdělkovým</w:t>
      </w:r>
      <w:proofErr w:type="spellEnd"/>
      <w:r>
        <w:rPr>
          <w:rFonts w:ascii="Times New Roman" w:hAnsi="Times New Roman"/>
          <w:sz w:val="28"/>
          <w:szCs w:val="28"/>
        </w:rPr>
        <w:t xml:space="preserve"> zaměstnancům. (za </w:t>
      </w:r>
      <w:proofErr w:type="spellStart"/>
      <w:r>
        <w:rPr>
          <w:rFonts w:ascii="Times New Roman" w:hAnsi="Times New Roman"/>
          <w:sz w:val="28"/>
          <w:szCs w:val="28"/>
        </w:rPr>
        <w:t>nízkovýdělkové</w:t>
      </w:r>
      <w:proofErr w:type="spellEnd"/>
      <w:r>
        <w:rPr>
          <w:rFonts w:ascii="Times New Roman" w:hAnsi="Times New Roman"/>
          <w:sz w:val="28"/>
          <w:szCs w:val="28"/>
        </w:rPr>
        <w:t xml:space="preserve"> zaměstnance je obecně považován takový, který pobírá méně než 2/3 celkové mediánové mzdy, podle předběžných výsledků ISPV za rok 2020 šlo o hranici 22 183 Kč), měli decilové rozpětí 16 728 Kč až 40 994 Kč a medián 25 211Kč. Řemeslníci a opraváři měli medián 30 904 Kč a obsluha strojů a zařízení, montéři 29 858 Kč, u nich mzdy rostly pomaleji (3,1 %, resp. 4,1 %). U pomocných a nekvalifikovaných pracovníků je nejnižší mzdová úroveň s mediánem 20 767 Kč, mají tedy nadpoloviční podíl </w:t>
      </w:r>
      <w:proofErr w:type="spellStart"/>
      <w:r>
        <w:rPr>
          <w:rFonts w:ascii="Times New Roman" w:hAnsi="Times New Roman"/>
          <w:sz w:val="28"/>
          <w:szCs w:val="28"/>
        </w:rPr>
        <w:t>nízkovýdělkových</w:t>
      </w:r>
      <w:proofErr w:type="spellEnd"/>
      <w:r>
        <w:rPr>
          <w:rFonts w:ascii="Times New Roman" w:hAnsi="Times New Roman"/>
          <w:sz w:val="28"/>
          <w:szCs w:val="28"/>
        </w:rPr>
        <w:t xml:space="preserve"> zaměstnanců, decilové rozpětí bylo 14 869 Kč až 32 043 Kč.</w:t>
      </w:r>
    </w:p>
    <w:p w14:paraId="7A602C4A" w14:textId="77777777" w:rsidR="007929D5" w:rsidRDefault="007929D5" w:rsidP="007929D5">
      <w:pPr>
        <w:spacing w:after="0" w:line="240" w:lineRule="auto"/>
        <w:jc w:val="both"/>
        <w:rPr>
          <w:rFonts w:ascii="Times New Roman" w:hAnsi="Times New Roman"/>
          <w:sz w:val="28"/>
          <w:szCs w:val="28"/>
        </w:rPr>
      </w:pPr>
    </w:p>
    <w:p w14:paraId="56901D46" w14:textId="77777777" w:rsidR="007929D5" w:rsidRDefault="007929D5" w:rsidP="007929D5">
      <w:pPr>
        <w:spacing w:after="0" w:line="240" w:lineRule="auto"/>
        <w:jc w:val="both"/>
      </w:pPr>
      <w:r>
        <w:rPr>
          <w:rFonts w:ascii="Times New Roman" w:hAnsi="Times New Roman"/>
          <w:sz w:val="28"/>
          <w:szCs w:val="28"/>
        </w:rPr>
        <w:t xml:space="preserve">     Podle </w:t>
      </w:r>
      <w:r>
        <w:rPr>
          <w:rFonts w:ascii="Times New Roman" w:hAnsi="Times New Roman"/>
          <w:b/>
          <w:bCs/>
          <w:sz w:val="28"/>
          <w:szCs w:val="28"/>
        </w:rPr>
        <w:t>věkových kategorií</w:t>
      </w:r>
      <w:r>
        <w:rPr>
          <w:rFonts w:ascii="Times New Roman" w:hAnsi="Times New Roman"/>
          <w:sz w:val="28"/>
          <w:szCs w:val="28"/>
        </w:rPr>
        <w:t xml:space="preserve"> pobírali nejnižší prostřední mzdy zaměstnanci do 20 let (22 652 Kč), zároveň jich meziročně ve vzorku ubylo o pětinu. Ve věku 20-29 let byl medián mezd již podstatně vyšší (30 565 Kč), meziročně se však zvýšil nejméně (4,2 %). Pro kategorii 30-39 let byl medián nejvyšší (34 924 Kč). V dalších věkových kategoriích se mzdy pozvolna snižují.</w:t>
      </w:r>
    </w:p>
    <w:p w14:paraId="71BFF326" w14:textId="77777777" w:rsidR="007929D5" w:rsidRDefault="007929D5" w:rsidP="007929D5">
      <w:pPr>
        <w:spacing w:after="0" w:line="240" w:lineRule="auto"/>
        <w:jc w:val="both"/>
        <w:rPr>
          <w:rFonts w:ascii="Times New Roman" w:hAnsi="Times New Roman"/>
          <w:sz w:val="28"/>
          <w:szCs w:val="28"/>
        </w:rPr>
      </w:pPr>
    </w:p>
    <w:p w14:paraId="6BDFE825" w14:textId="77777777" w:rsidR="007929D5" w:rsidRDefault="007929D5" w:rsidP="007929D5">
      <w:pPr>
        <w:spacing w:after="0" w:line="240" w:lineRule="auto"/>
        <w:jc w:val="both"/>
      </w:pPr>
      <w:r>
        <w:rPr>
          <w:rFonts w:ascii="Times New Roman" w:hAnsi="Times New Roman"/>
          <w:sz w:val="28"/>
          <w:szCs w:val="28"/>
        </w:rPr>
        <w:t xml:space="preserve">     Mzdy jsou také značně strukturované podle stupně dosaženého </w:t>
      </w:r>
      <w:r>
        <w:rPr>
          <w:rFonts w:ascii="Times New Roman" w:hAnsi="Times New Roman"/>
          <w:b/>
          <w:bCs/>
          <w:sz w:val="28"/>
          <w:szCs w:val="28"/>
        </w:rPr>
        <w:t>vzdělání</w:t>
      </w:r>
      <w:r>
        <w:rPr>
          <w:rFonts w:ascii="Times New Roman" w:hAnsi="Times New Roman"/>
          <w:sz w:val="28"/>
          <w:szCs w:val="28"/>
        </w:rPr>
        <w:t xml:space="preserve"> zaměstnance – nejvyšší výdělky pobírali i v roce 2020 vysokoškoláci, prostřední mzda u nich byla 47 724 Kč. Mzdy zaměstnanců se základním či nedokončeným vzděláním zůstaly naopak nejnižší (25 441 Kč). Středoškoláci s maturitou si vydělali mnohem více (34 122 Kč) než ti bez ní (28 297 Kč), ale méně než zaměstnanci s vyšším odborným, resp. bakalářským vzděláním (39 771 Kč).</w:t>
      </w:r>
    </w:p>
    <w:p w14:paraId="07D9D0A6" w14:textId="77777777" w:rsidR="007929D5" w:rsidRDefault="007929D5" w:rsidP="007929D5">
      <w:pPr>
        <w:spacing w:after="0" w:line="240" w:lineRule="auto"/>
        <w:jc w:val="both"/>
        <w:rPr>
          <w:rFonts w:ascii="Times New Roman" w:hAnsi="Times New Roman"/>
          <w:sz w:val="28"/>
          <w:szCs w:val="28"/>
        </w:rPr>
      </w:pPr>
    </w:p>
    <w:p w14:paraId="4A2637DC" w14:textId="77777777" w:rsidR="007929D5" w:rsidRDefault="007929D5" w:rsidP="007929D5">
      <w:pPr>
        <w:spacing w:after="0" w:line="240" w:lineRule="auto"/>
        <w:jc w:val="both"/>
      </w:pPr>
      <w:r>
        <w:rPr>
          <w:rFonts w:ascii="Times New Roman" w:hAnsi="Times New Roman"/>
          <w:sz w:val="28"/>
          <w:szCs w:val="28"/>
        </w:rPr>
        <w:t xml:space="preserve">     Z velkých </w:t>
      </w:r>
      <w:r>
        <w:rPr>
          <w:rFonts w:ascii="Times New Roman" w:hAnsi="Times New Roman"/>
          <w:b/>
          <w:bCs/>
          <w:sz w:val="28"/>
          <w:szCs w:val="28"/>
        </w:rPr>
        <w:t>cizineckých skupin</w:t>
      </w:r>
      <w:r>
        <w:rPr>
          <w:rFonts w:ascii="Times New Roman" w:hAnsi="Times New Roman"/>
          <w:sz w:val="28"/>
          <w:szCs w:val="28"/>
        </w:rPr>
        <w:t xml:space="preserve"> mají mediánové mzdy v Česku nadstandardně vysoké Slováci (36 824 Kč), byly o 10 % vyšší než u zaměstnanců s českým občanstvím. Naopak o 23 % nižší mají mzdy Ukrajinci (25 857 Kč), o 15 % byly také nižší u Bulharů a o 11 % u Rumunů.</w:t>
      </w:r>
    </w:p>
    <w:p w14:paraId="3739DEAB" w14:textId="77777777" w:rsidR="007929D5" w:rsidRDefault="007929D5" w:rsidP="007929D5">
      <w:pPr>
        <w:spacing w:after="0" w:line="240" w:lineRule="auto"/>
        <w:jc w:val="both"/>
        <w:rPr>
          <w:rFonts w:ascii="Times New Roman" w:hAnsi="Times New Roman"/>
          <w:sz w:val="28"/>
          <w:szCs w:val="28"/>
        </w:rPr>
      </w:pPr>
    </w:p>
    <w:p w14:paraId="4220279A"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Vývoj českého trhu práce ve 4. čtvrtletí 2020</w:t>
      </w:r>
    </w:p>
    <w:p w14:paraId="669C24D9" w14:textId="77777777" w:rsidR="007929D5" w:rsidRDefault="007929D5" w:rsidP="007929D5">
      <w:pPr>
        <w:spacing w:after="0" w:line="240" w:lineRule="auto"/>
        <w:jc w:val="both"/>
        <w:rPr>
          <w:rFonts w:ascii="Times New Roman" w:hAnsi="Times New Roman"/>
          <w:b/>
          <w:bCs/>
          <w:sz w:val="28"/>
          <w:szCs w:val="28"/>
        </w:rPr>
      </w:pPr>
    </w:p>
    <w:p w14:paraId="0F3E73E0"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 xml:space="preserve">Ve 4.čtvrtletí byl trh práce v česku ovlivněn další velkou vlnou karanténních opatření. Nezaměstnanost postupně stoupala a zaměstnanost klesala. Průměrná mzda se meziročně nominálně zvýšila o 6,5 %, růst cen poněkud </w:t>
      </w:r>
      <w:r>
        <w:rPr>
          <w:rFonts w:ascii="Times New Roman" w:hAnsi="Times New Roman"/>
          <w:b/>
          <w:bCs/>
          <w:sz w:val="28"/>
          <w:szCs w:val="28"/>
        </w:rPr>
        <w:lastRenderedPageBreak/>
        <w:t>zvolnil, takže reálně výdělky vzrostly o 3,8 %. Odvětvový vývoj byl velmi diferencovaný, nejvíce bylo poškozeno ubytování, stravování a pohostinství.</w:t>
      </w:r>
    </w:p>
    <w:p w14:paraId="69F00016" w14:textId="77777777" w:rsidR="007929D5" w:rsidRDefault="007929D5" w:rsidP="007929D5">
      <w:pPr>
        <w:spacing w:after="0" w:line="240" w:lineRule="auto"/>
        <w:jc w:val="both"/>
        <w:rPr>
          <w:rFonts w:ascii="Times New Roman" w:hAnsi="Times New Roman"/>
          <w:b/>
          <w:bCs/>
          <w:sz w:val="28"/>
          <w:szCs w:val="28"/>
        </w:rPr>
      </w:pPr>
    </w:p>
    <w:p w14:paraId="3740302C" w14:textId="77777777" w:rsidR="007929D5" w:rsidRDefault="007929D5" w:rsidP="007929D5">
      <w:pPr>
        <w:spacing w:after="0" w:line="240" w:lineRule="auto"/>
        <w:jc w:val="both"/>
        <w:rPr>
          <w:rFonts w:ascii="Times New Roman" w:hAnsi="Times New Roman"/>
          <w:b/>
          <w:bCs/>
          <w:sz w:val="28"/>
          <w:szCs w:val="28"/>
        </w:rPr>
      </w:pPr>
    </w:p>
    <w:p w14:paraId="3484DC34"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Odpracovaná doba, zaměstnanost, nezaměstnanost a ekonomická neaktivita</w:t>
      </w:r>
    </w:p>
    <w:p w14:paraId="68009706" w14:textId="77777777" w:rsidR="007929D5" w:rsidRDefault="007929D5" w:rsidP="007929D5">
      <w:pPr>
        <w:spacing w:after="0" w:line="240" w:lineRule="auto"/>
        <w:jc w:val="both"/>
        <w:rPr>
          <w:rFonts w:ascii="Times New Roman" w:hAnsi="Times New Roman"/>
          <w:b/>
          <w:bCs/>
          <w:sz w:val="28"/>
          <w:szCs w:val="28"/>
        </w:rPr>
      </w:pPr>
    </w:p>
    <w:p w14:paraId="79AE9CBD"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Nejcharakterističtějšími výsledky popisujícími průběh </w:t>
      </w:r>
      <w:proofErr w:type="spellStart"/>
      <w:r>
        <w:rPr>
          <w:rFonts w:ascii="Times New Roman" w:hAnsi="Times New Roman"/>
          <w:sz w:val="28"/>
          <w:szCs w:val="28"/>
        </w:rPr>
        <w:t>koronavirové</w:t>
      </w:r>
      <w:proofErr w:type="spellEnd"/>
      <w:r>
        <w:rPr>
          <w:rFonts w:ascii="Times New Roman" w:hAnsi="Times New Roman"/>
          <w:sz w:val="28"/>
          <w:szCs w:val="28"/>
        </w:rPr>
        <w:t xml:space="preserve"> krize na ekonomiku jsou údaje o odpracované době po jednotlivých měsících čerpající z Výběrového šetření pracovních sil. Ty jsou již od března speciálně připravovány a zveřejňovány v rámci Rychlé informace ČSÚ o mírách zaměstnanosti, nezaměstnanosti a ekonomické aktivity.</w:t>
      </w:r>
    </w:p>
    <w:p w14:paraId="3ABFFD84" w14:textId="77777777" w:rsidR="007929D5" w:rsidRDefault="007929D5" w:rsidP="007929D5">
      <w:pPr>
        <w:spacing w:after="0" w:line="240" w:lineRule="auto"/>
        <w:jc w:val="both"/>
        <w:rPr>
          <w:rFonts w:ascii="Times New Roman" w:hAnsi="Times New Roman"/>
          <w:sz w:val="28"/>
          <w:szCs w:val="28"/>
        </w:rPr>
      </w:pPr>
    </w:p>
    <w:p w14:paraId="726D785B"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Jarní epizoda ukazovala vyšší propady odpracované doby než podzimní. Výrazně horší situaci najdeme u skupiny </w:t>
      </w:r>
      <w:proofErr w:type="spellStart"/>
      <w:r>
        <w:rPr>
          <w:rFonts w:ascii="Times New Roman" w:hAnsi="Times New Roman"/>
          <w:sz w:val="28"/>
          <w:szCs w:val="28"/>
        </w:rPr>
        <w:t>sebezaměstnaných</w:t>
      </w:r>
      <w:proofErr w:type="spellEnd"/>
      <w:r>
        <w:rPr>
          <w:rFonts w:ascii="Times New Roman" w:hAnsi="Times New Roman"/>
          <w:sz w:val="28"/>
          <w:szCs w:val="28"/>
        </w:rPr>
        <w:t xml:space="preserve"> (podnikatelů) než u zaměstnanců. Ve 4. čtvrtletí se průměrný počet skutečně odpracovaných hodin za týden u zaměstnanců snížil o 3,2 hod., na 32,5 hod., u podnikatelů o 7,2 hod. na 33,9 hod. Z odvětví byl nejvyšší pokles v sekci ubytování, stravování a pohostinství (meziročně o 14,7 hod., tj téměř o 40 %).</w:t>
      </w:r>
    </w:p>
    <w:p w14:paraId="6CAF3F3B" w14:textId="77777777" w:rsidR="007929D5" w:rsidRDefault="007929D5" w:rsidP="007929D5">
      <w:pPr>
        <w:spacing w:after="0" w:line="240" w:lineRule="auto"/>
        <w:jc w:val="both"/>
        <w:rPr>
          <w:rFonts w:ascii="Times New Roman" w:hAnsi="Times New Roman"/>
          <w:sz w:val="28"/>
          <w:szCs w:val="28"/>
        </w:rPr>
      </w:pPr>
    </w:p>
    <w:p w14:paraId="1A19A429"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Standardní agregátní ukazatele VŠPS zobrazují postupující propad zaměstnanosti. Přitom je nutné připomenout, že VŠPS pokrývá jen osoby bydlící v bytech, nikoli na ubytovnách a podobných kolektivních domácnostech, což negativně ovlivňuje zachycení cizinců, kteří takové způsoby bydlení často využívají.</w:t>
      </w:r>
    </w:p>
    <w:p w14:paraId="64BB77C2" w14:textId="77777777" w:rsidR="007929D5" w:rsidRDefault="007929D5" w:rsidP="007929D5">
      <w:pPr>
        <w:spacing w:after="0" w:line="240" w:lineRule="auto"/>
        <w:jc w:val="both"/>
        <w:rPr>
          <w:rFonts w:ascii="Times New Roman" w:hAnsi="Times New Roman"/>
          <w:sz w:val="28"/>
          <w:szCs w:val="28"/>
        </w:rPr>
      </w:pPr>
    </w:p>
    <w:p w14:paraId="06EE3688" w14:textId="77777777" w:rsidR="007929D5" w:rsidRDefault="007929D5" w:rsidP="007929D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Počet pracujících se za 4. čtvrtletí 2020 meziročně snížil o 87,5 tis., tj. o 1,6 % na 5 217, 2 tis. </w:t>
      </w:r>
      <w:r>
        <w:rPr>
          <w:rFonts w:ascii="Times New Roman" w:hAnsi="Times New Roman"/>
          <w:sz w:val="28"/>
          <w:szCs w:val="28"/>
        </w:rPr>
        <w:t>Mnohem výraznější byl pokles zaměstnanosti u žen; počet mužů se snížil o 32,0 tis. a počet žen o 55,5 tis. Míra zaměstnanosti (74,3 %) ve věkové skupině 15-64 let se snížila o 1,0 p. b. V odvětvových sekcích byl vývoj nerovnoměrný, pokles nalezneme zejména ve zpracovatelském průmyslu (o 79,3 tis.).,</w:t>
      </w:r>
    </w:p>
    <w:p w14:paraId="7BAEA5D7" w14:textId="77777777" w:rsidR="007929D5" w:rsidRDefault="007929D5" w:rsidP="007929D5">
      <w:pPr>
        <w:spacing w:after="0" w:line="240" w:lineRule="auto"/>
        <w:jc w:val="both"/>
        <w:rPr>
          <w:rFonts w:ascii="Times New Roman" w:hAnsi="Times New Roman"/>
          <w:sz w:val="28"/>
          <w:szCs w:val="28"/>
        </w:rPr>
      </w:pPr>
    </w:p>
    <w:p w14:paraId="761D3046"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Část odlivu pracujících směřovala do nezaměstnanosti (meziroční zvýšení o 52,5 tis.) a další zůstali přinejmenším dočasně ekonomicky neaktivní (49,8 tis.), především proto, že si nehledali zaměstnání. Počet osob ekonomicky neaktivních ve věku 15 a více let tak dosáhl 3 609,1 tis. U žen se zvýšil zejména počet ekonomicky neaktivních ve věku do 29 let (o </w:t>
      </w:r>
      <w:proofErr w:type="gramStart"/>
      <w:r>
        <w:rPr>
          <w:rFonts w:ascii="Times New Roman" w:hAnsi="Times New Roman"/>
          <w:sz w:val="28"/>
          <w:szCs w:val="28"/>
        </w:rPr>
        <w:t>2,,</w:t>
      </w:r>
      <w:proofErr w:type="gramEnd"/>
      <w:r>
        <w:rPr>
          <w:rFonts w:ascii="Times New Roman" w:hAnsi="Times New Roman"/>
          <w:sz w:val="28"/>
          <w:szCs w:val="28"/>
        </w:rPr>
        <w:t>1 tis.). Podle stupně dosaženého vzdělání se jedná především o vysokoškolačky a ženy se středním vzděláním s maturitou. Naopak u mužů šlo hlavně o nárůst ve věkové skupině 60 a více let (o 10,7 tis.).</w:t>
      </w:r>
    </w:p>
    <w:p w14:paraId="58D1E158" w14:textId="77777777" w:rsidR="007929D5" w:rsidRDefault="007929D5" w:rsidP="007929D5">
      <w:pPr>
        <w:spacing w:after="0" w:line="240" w:lineRule="auto"/>
        <w:jc w:val="both"/>
        <w:rPr>
          <w:rFonts w:ascii="Times New Roman" w:hAnsi="Times New Roman"/>
          <w:sz w:val="28"/>
          <w:szCs w:val="28"/>
        </w:rPr>
      </w:pPr>
    </w:p>
    <w:p w14:paraId="06BEC6D0"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Celkový počet nezaměstnaných dle VPŠPS (definice ILO – osoby aktivně hledající práci) dosáhl hodnoty 161,7 tis. osob a obecná míra nezaměstnanosti vzrostla na hodnotu 3,1 % (o 1,0 p. b.). Regionálně byl nejvyšší meziroční nárůst míry nezaměstnanosti a zároveň i nejvyšší hodnota v kraji Karlovarském (o 2,3 p. b. </w:t>
      </w:r>
      <w:r>
        <w:rPr>
          <w:rFonts w:ascii="Times New Roman" w:hAnsi="Times New Roman"/>
          <w:sz w:val="28"/>
          <w:szCs w:val="28"/>
        </w:rPr>
        <w:lastRenderedPageBreak/>
        <w:t>na 6,1 %) a Ústeckém (o 2,2 p. b. na 4,6 %). Naopak nejnižší míra nezaměstnanosti byla v Pardubickém (1,3 %) a ve Zlínském kraji (1,8 %).</w:t>
      </w:r>
    </w:p>
    <w:p w14:paraId="5FDDC4DF" w14:textId="77777777" w:rsidR="007929D5" w:rsidRDefault="007929D5" w:rsidP="007929D5">
      <w:pPr>
        <w:spacing w:after="0" w:line="240" w:lineRule="auto"/>
        <w:jc w:val="both"/>
        <w:rPr>
          <w:rFonts w:ascii="Times New Roman" w:hAnsi="Times New Roman"/>
          <w:sz w:val="28"/>
          <w:szCs w:val="28"/>
        </w:rPr>
      </w:pPr>
    </w:p>
    <w:p w14:paraId="59D67866"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Evidenční počet zaměstnanců přepočtený na plně zaměstnané</w:t>
      </w:r>
    </w:p>
    <w:p w14:paraId="13D5D5A5" w14:textId="77777777" w:rsidR="007929D5" w:rsidRDefault="007929D5" w:rsidP="007929D5">
      <w:pPr>
        <w:spacing w:after="0" w:line="240" w:lineRule="auto"/>
        <w:jc w:val="both"/>
        <w:rPr>
          <w:rFonts w:ascii="Times New Roman" w:hAnsi="Times New Roman"/>
          <w:b/>
          <w:bCs/>
          <w:sz w:val="28"/>
          <w:szCs w:val="28"/>
        </w:rPr>
      </w:pPr>
    </w:p>
    <w:p w14:paraId="0D71E6B3" w14:textId="77777777" w:rsidR="007929D5" w:rsidRDefault="007929D5" w:rsidP="007929D5">
      <w:pPr>
        <w:spacing w:after="0" w:line="240" w:lineRule="auto"/>
        <w:jc w:val="both"/>
      </w:pPr>
      <w:r>
        <w:rPr>
          <w:rFonts w:ascii="Times New Roman" w:hAnsi="Times New Roman"/>
          <w:sz w:val="28"/>
          <w:szCs w:val="28"/>
        </w:rPr>
        <w:t xml:space="preserve">     Předběžné údaje podnikové statistiky ČSÚ ukazují razantní pokles evidenčního počtu zaměstnanců. </w:t>
      </w:r>
      <w:r>
        <w:rPr>
          <w:rFonts w:ascii="Times New Roman" w:hAnsi="Times New Roman"/>
          <w:b/>
          <w:bCs/>
          <w:sz w:val="28"/>
          <w:szCs w:val="28"/>
        </w:rPr>
        <w:t xml:space="preserve">Ve 4. čtvrtletí 2020 ve srovnání se stejným obdobím minulého roku ubylo 117,2 tis. zaměstnanců přepočtených na plně zaměstnané, což je relativní pokles o 2,9 %. </w:t>
      </w:r>
      <w:r>
        <w:rPr>
          <w:rFonts w:ascii="Times New Roman" w:hAnsi="Times New Roman"/>
          <w:sz w:val="28"/>
          <w:szCs w:val="28"/>
        </w:rPr>
        <w:t>Tím se evidenční počet zaměstnanců propadl již třetí čtvrtletí pod hranici 4 milionů (3 992,1 tis.). Ve srovnání s předchozími dvěma čtvrtletími jde však o určité zmírňování propadu, neboť tam byly poklesy o 3,4 % ve 2. čtvrtletí, resp. o 3,1 % ve 3. čtvrtletí.</w:t>
      </w:r>
    </w:p>
    <w:p w14:paraId="65AC06A4" w14:textId="77777777" w:rsidR="007929D5" w:rsidRDefault="007929D5" w:rsidP="007929D5">
      <w:pPr>
        <w:spacing w:after="0" w:line="240" w:lineRule="auto"/>
        <w:jc w:val="both"/>
        <w:rPr>
          <w:rFonts w:ascii="Times New Roman" w:hAnsi="Times New Roman"/>
          <w:sz w:val="28"/>
          <w:szCs w:val="28"/>
        </w:rPr>
      </w:pPr>
    </w:p>
    <w:p w14:paraId="1387A277"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Z hlediska jednotlivých odvětví byla situace velmi heterogenní a závisela především na tom, jakou možnost měly jednotlivé obory vyrovnávat se s abnormální situací. Rámcově připadá nadpoloviční většina (53 %) poklesu počtu zaměstnanců na terciární sektor (služby), a 44 % na průmysl, malý zbytek jde za zemědělstvím a stavebnictvím.</w:t>
      </w:r>
    </w:p>
    <w:p w14:paraId="55705D63" w14:textId="77777777" w:rsidR="007929D5" w:rsidRDefault="007929D5" w:rsidP="007929D5">
      <w:pPr>
        <w:spacing w:after="0" w:line="240" w:lineRule="auto"/>
        <w:jc w:val="both"/>
        <w:rPr>
          <w:rFonts w:ascii="Times New Roman" w:hAnsi="Times New Roman"/>
          <w:sz w:val="28"/>
          <w:szCs w:val="28"/>
        </w:rPr>
      </w:pPr>
    </w:p>
    <w:p w14:paraId="52BB749B"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Zároveň najdeme šest odvětvových sekcí CZ-NACE, kde se počet zaměstnanců zvýšil. Jediná z toho spadá do sekundárního sektoru – a jde o velmi malé odvětví zásobování vodou, činnosti související s odpadními vodami, odpady a sanacemi (2,6 %). Největší přírůstek najdeme ve vzdělávání o 6,8 tis., což je relativní nárůst o 2,2 %. Činnosti v oblasti nemovitostí se postaraly o druhý největší (6,5 tis.), což vzhledem k tomu, že jde o velmi malé odvětví, je relativně o 14,5 %. Výrazné bylo ještě zvýšení ve zdravotní a sociální péči – 2,5 tis., tedy o 0.8 %.  Veřejná správa a obrana a informační a komunikační činnosti si shodně připsaly po 0,5 tis.</w:t>
      </w:r>
    </w:p>
    <w:p w14:paraId="7C754FBF" w14:textId="77777777" w:rsidR="007929D5" w:rsidRDefault="007929D5" w:rsidP="007929D5">
      <w:pPr>
        <w:spacing w:after="0" w:line="240" w:lineRule="auto"/>
        <w:jc w:val="both"/>
        <w:rPr>
          <w:rFonts w:ascii="Times New Roman" w:hAnsi="Times New Roman"/>
          <w:sz w:val="28"/>
          <w:szCs w:val="28"/>
        </w:rPr>
      </w:pPr>
    </w:p>
    <w:p w14:paraId="3B8152BD"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Na druhé straně nejvíce klesl evidenční počet zaměstnanců v ubytování stravování a pohostinství, kde byl úbytek 23,7 tis., což znamená, že přišly o takřka každého pátého zaměstnance (18,8 %), a také v administrativních a podpůrných činnostech s poklesem o 24,2 tis., což představuje 12,2 %.</w:t>
      </w:r>
    </w:p>
    <w:p w14:paraId="6B4FFC57" w14:textId="77777777" w:rsidR="007929D5" w:rsidRDefault="007929D5" w:rsidP="007929D5">
      <w:pPr>
        <w:spacing w:after="0" w:line="240" w:lineRule="auto"/>
        <w:jc w:val="both"/>
        <w:rPr>
          <w:rFonts w:ascii="Times New Roman" w:hAnsi="Times New Roman"/>
          <w:sz w:val="28"/>
          <w:szCs w:val="28"/>
        </w:rPr>
      </w:pPr>
    </w:p>
    <w:p w14:paraId="76909415"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V průmyslových odvětvích byl pokles relativně nejvýraznější (9,3 %) v těžbě a dobývání, kde počty zaměstnanců ubývají setrvale, početně jde o 2,1 tis. Největší sekcí je zpracovatelský průmysl, který stále zaměstnával 1 089,0 tis. zaměstnanců, meziročně jich však ubylo 50,7 tis. (relativně 4,4 tis.). </w:t>
      </w:r>
    </w:p>
    <w:p w14:paraId="238DDAD9" w14:textId="77777777" w:rsidR="007929D5" w:rsidRDefault="007929D5" w:rsidP="007929D5">
      <w:pPr>
        <w:spacing w:after="0" w:line="240" w:lineRule="auto"/>
        <w:jc w:val="both"/>
        <w:rPr>
          <w:rFonts w:ascii="Times New Roman" w:hAnsi="Times New Roman"/>
          <w:sz w:val="28"/>
          <w:szCs w:val="28"/>
        </w:rPr>
      </w:pPr>
    </w:p>
    <w:p w14:paraId="14117BFE"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Značný pokles najdeme také v dopravě a skladování: 10,1 tis., resp. 3,8 %; dále v profesních, vědeckých a technických činnostech: 6,9 tis., resp. 3,8 %; a nakonec v obchodě – velkoobchod a maloobchod, opravy a údržba motorových vozidel, kde se počet zaměstnanců snížil o 7,2 tis., resp. 1,4 %.</w:t>
      </w:r>
    </w:p>
    <w:p w14:paraId="7DCE8BD9" w14:textId="77777777" w:rsidR="007929D5" w:rsidRDefault="007929D5" w:rsidP="007929D5">
      <w:pPr>
        <w:spacing w:after="0" w:line="240" w:lineRule="auto"/>
        <w:jc w:val="both"/>
        <w:rPr>
          <w:rFonts w:ascii="Times New Roman" w:hAnsi="Times New Roman"/>
          <w:sz w:val="28"/>
          <w:szCs w:val="28"/>
        </w:rPr>
      </w:pPr>
    </w:p>
    <w:p w14:paraId="77D7F618"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Ve stavebnictví byl také pokles (3,1 tis.; 1,5 %). V zemědělství, lesnictví a rybářství ubylo 0,4 tis. pracovních míst, což je relativně o 0,4 %. A nakonec tři menší odvětví: v peněžnictví a pojišťovnictví ubylo 1,3 tis. (1,8 %); kulturní, zábavní a rekreační činnosti ztratily 2,8 tis. zaměstnanců, resp. 5,3 %, ostatní činnosti 2,7 tis., resp. 5,4 %.</w:t>
      </w:r>
    </w:p>
    <w:p w14:paraId="3308F712" w14:textId="77777777" w:rsidR="007929D5" w:rsidRDefault="007929D5" w:rsidP="007929D5">
      <w:pPr>
        <w:spacing w:after="0" w:line="240" w:lineRule="auto"/>
        <w:jc w:val="both"/>
        <w:rPr>
          <w:rFonts w:ascii="Times New Roman" w:hAnsi="Times New Roman"/>
          <w:sz w:val="28"/>
          <w:szCs w:val="28"/>
        </w:rPr>
      </w:pPr>
    </w:p>
    <w:p w14:paraId="79FB4D38" w14:textId="77777777" w:rsidR="007929D5" w:rsidRDefault="007929D5" w:rsidP="007929D5">
      <w:pPr>
        <w:spacing w:after="0" w:line="240" w:lineRule="auto"/>
        <w:jc w:val="both"/>
        <w:rPr>
          <w:rFonts w:ascii="Times New Roman" w:hAnsi="Times New Roman"/>
          <w:sz w:val="28"/>
          <w:szCs w:val="28"/>
        </w:rPr>
      </w:pPr>
    </w:p>
    <w:p w14:paraId="38CE5BD3"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5FA57881" w14:textId="77777777" w:rsidR="007929D5" w:rsidRDefault="007929D5" w:rsidP="007929D5">
      <w:pPr>
        <w:spacing w:after="0" w:line="240" w:lineRule="auto"/>
        <w:jc w:val="both"/>
        <w:rPr>
          <w:rFonts w:ascii="Times New Roman" w:hAnsi="Times New Roman"/>
          <w:sz w:val="28"/>
          <w:szCs w:val="28"/>
        </w:rPr>
      </w:pPr>
    </w:p>
    <w:p w14:paraId="6A0CD84F" w14:textId="77777777" w:rsidR="007929D5" w:rsidRDefault="007929D5" w:rsidP="007929D5">
      <w:pPr>
        <w:spacing w:after="0" w:line="240" w:lineRule="auto"/>
        <w:jc w:val="both"/>
        <w:rPr>
          <w:rFonts w:ascii="Times New Roman" w:hAnsi="Times New Roman"/>
          <w:sz w:val="28"/>
          <w:szCs w:val="28"/>
        </w:rPr>
      </w:pPr>
    </w:p>
    <w:p w14:paraId="09D33AAD" w14:textId="77777777" w:rsidR="007929D5" w:rsidRDefault="007929D5" w:rsidP="007929D5">
      <w:pPr>
        <w:spacing w:after="0" w:line="240" w:lineRule="auto"/>
        <w:jc w:val="both"/>
        <w:rPr>
          <w:rFonts w:ascii="Times New Roman" w:hAnsi="Times New Roman"/>
          <w:sz w:val="28"/>
          <w:szCs w:val="28"/>
        </w:rPr>
      </w:pPr>
    </w:p>
    <w:p w14:paraId="077EA883" w14:textId="77777777" w:rsidR="007929D5" w:rsidRDefault="007929D5" w:rsidP="007929D5">
      <w:pPr>
        <w:spacing w:after="0" w:line="240" w:lineRule="auto"/>
        <w:jc w:val="both"/>
        <w:rPr>
          <w:rFonts w:ascii="Times New Roman" w:hAnsi="Times New Roman"/>
          <w:sz w:val="28"/>
          <w:szCs w:val="28"/>
        </w:rPr>
      </w:pPr>
    </w:p>
    <w:p w14:paraId="21135CC5" w14:textId="77777777" w:rsidR="007929D5" w:rsidRDefault="007929D5" w:rsidP="007929D5">
      <w:pPr>
        <w:spacing w:after="0" w:line="240" w:lineRule="auto"/>
        <w:jc w:val="both"/>
        <w:rPr>
          <w:rFonts w:ascii="Times New Roman" w:hAnsi="Times New Roman"/>
          <w:sz w:val="28"/>
          <w:szCs w:val="28"/>
        </w:rPr>
      </w:pPr>
    </w:p>
    <w:p w14:paraId="7EDAA75D" w14:textId="77777777" w:rsidR="007929D5" w:rsidRDefault="007929D5" w:rsidP="007929D5">
      <w:pPr>
        <w:spacing w:after="0" w:line="240" w:lineRule="auto"/>
        <w:jc w:val="both"/>
        <w:rPr>
          <w:rFonts w:ascii="Times New Roman" w:hAnsi="Times New Roman"/>
          <w:sz w:val="28"/>
          <w:szCs w:val="28"/>
        </w:rPr>
      </w:pPr>
    </w:p>
    <w:p w14:paraId="255384A9"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10151433" w14:textId="77777777" w:rsidR="007929D5" w:rsidRDefault="007929D5" w:rsidP="007929D5">
      <w:pPr>
        <w:spacing w:after="0" w:line="240" w:lineRule="auto"/>
        <w:jc w:val="both"/>
        <w:rPr>
          <w:rFonts w:ascii="Times New Roman" w:hAnsi="Times New Roman"/>
          <w:sz w:val="28"/>
          <w:szCs w:val="28"/>
        </w:rPr>
      </w:pPr>
    </w:p>
    <w:p w14:paraId="13B4A2F9" w14:textId="77777777" w:rsidR="007929D5" w:rsidRDefault="007929D5" w:rsidP="007929D5">
      <w:pPr>
        <w:spacing w:after="0" w:line="240" w:lineRule="auto"/>
        <w:jc w:val="both"/>
        <w:rPr>
          <w:rFonts w:ascii="Times New Roman" w:hAnsi="Times New Roman"/>
          <w:sz w:val="28"/>
          <w:szCs w:val="28"/>
        </w:rPr>
      </w:pPr>
    </w:p>
    <w:p w14:paraId="13DCF803" w14:textId="77777777" w:rsidR="007929D5" w:rsidRDefault="007929D5" w:rsidP="007929D5">
      <w:pPr>
        <w:spacing w:after="0" w:line="240" w:lineRule="auto"/>
        <w:jc w:val="both"/>
        <w:rPr>
          <w:rFonts w:ascii="Times New Roman" w:hAnsi="Times New Roman"/>
          <w:sz w:val="28"/>
          <w:szCs w:val="28"/>
        </w:rPr>
      </w:pPr>
    </w:p>
    <w:p w14:paraId="1F233E7E" w14:textId="77777777" w:rsidR="007929D5" w:rsidRDefault="007929D5" w:rsidP="007929D5">
      <w:pPr>
        <w:spacing w:after="0" w:line="240" w:lineRule="auto"/>
        <w:jc w:val="both"/>
        <w:rPr>
          <w:rFonts w:ascii="Times New Roman" w:hAnsi="Times New Roman"/>
          <w:sz w:val="28"/>
          <w:szCs w:val="28"/>
        </w:rPr>
      </w:pPr>
    </w:p>
    <w:p w14:paraId="2621327B" w14:textId="77777777" w:rsidR="007929D5" w:rsidRDefault="007929D5" w:rsidP="007929D5">
      <w:pPr>
        <w:spacing w:after="0" w:line="240" w:lineRule="auto"/>
        <w:jc w:val="both"/>
        <w:rPr>
          <w:rFonts w:ascii="Times New Roman" w:hAnsi="Times New Roman"/>
          <w:sz w:val="28"/>
          <w:szCs w:val="28"/>
        </w:rPr>
      </w:pPr>
    </w:p>
    <w:p w14:paraId="629A4FD4" w14:textId="77777777" w:rsidR="007929D5" w:rsidRDefault="007929D5" w:rsidP="007929D5">
      <w:pPr>
        <w:spacing w:after="0" w:line="240" w:lineRule="auto"/>
        <w:jc w:val="both"/>
        <w:rPr>
          <w:rFonts w:ascii="Times New Roman" w:hAnsi="Times New Roman"/>
          <w:sz w:val="28"/>
          <w:szCs w:val="28"/>
        </w:rPr>
      </w:pPr>
    </w:p>
    <w:p w14:paraId="54F56C3A" w14:textId="77777777" w:rsidR="007929D5" w:rsidRDefault="007929D5" w:rsidP="007929D5">
      <w:pPr>
        <w:spacing w:after="0" w:line="240" w:lineRule="auto"/>
        <w:jc w:val="both"/>
        <w:rPr>
          <w:rFonts w:ascii="Times New Roman" w:hAnsi="Times New Roman"/>
          <w:sz w:val="28"/>
          <w:szCs w:val="28"/>
        </w:rPr>
      </w:pPr>
    </w:p>
    <w:p w14:paraId="6645E2B5" w14:textId="77777777" w:rsidR="007929D5" w:rsidRDefault="007929D5" w:rsidP="007929D5">
      <w:pPr>
        <w:spacing w:after="0" w:line="240" w:lineRule="auto"/>
        <w:jc w:val="both"/>
        <w:rPr>
          <w:rFonts w:ascii="Times New Roman" w:hAnsi="Times New Roman"/>
          <w:sz w:val="28"/>
          <w:szCs w:val="28"/>
        </w:rPr>
      </w:pPr>
    </w:p>
    <w:p w14:paraId="22171A57" w14:textId="77777777" w:rsidR="007929D5" w:rsidRDefault="007929D5" w:rsidP="007929D5">
      <w:pPr>
        <w:spacing w:after="0" w:line="240" w:lineRule="auto"/>
        <w:jc w:val="both"/>
        <w:rPr>
          <w:rFonts w:ascii="Times New Roman" w:hAnsi="Times New Roman"/>
          <w:sz w:val="28"/>
          <w:szCs w:val="28"/>
        </w:rPr>
      </w:pPr>
    </w:p>
    <w:p w14:paraId="6B5A3440" w14:textId="77777777" w:rsidR="007929D5" w:rsidRDefault="007929D5" w:rsidP="007929D5">
      <w:pPr>
        <w:spacing w:after="0" w:line="240" w:lineRule="auto"/>
        <w:jc w:val="both"/>
        <w:rPr>
          <w:rFonts w:ascii="Times New Roman" w:hAnsi="Times New Roman"/>
          <w:sz w:val="28"/>
          <w:szCs w:val="28"/>
        </w:rPr>
      </w:pPr>
    </w:p>
    <w:p w14:paraId="7E936160" w14:textId="77777777" w:rsidR="007929D5" w:rsidRDefault="007929D5" w:rsidP="007929D5">
      <w:pPr>
        <w:spacing w:after="0" w:line="240" w:lineRule="auto"/>
        <w:jc w:val="both"/>
        <w:rPr>
          <w:rFonts w:ascii="Times New Roman" w:hAnsi="Times New Roman"/>
          <w:sz w:val="28"/>
          <w:szCs w:val="28"/>
        </w:rPr>
      </w:pPr>
    </w:p>
    <w:p w14:paraId="770B8FE4" w14:textId="77777777" w:rsidR="007929D5" w:rsidRDefault="007929D5" w:rsidP="007929D5">
      <w:pPr>
        <w:spacing w:after="0" w:line="240" w:lineRule="auto"/>
        <w:jc w:val="both"/>
        <w:rPr>
          <w:rFonts w:ascii="Times New Roman" w:hAnsi="Times New Roman"/>
          <w:sz w:val="28"/>
          <w:szCs w:val="28"/>
        </w:rPr>
      </w:pPr>
    </w:p>
    <w:p w14:paraId="119C0CF3" w14:textId="77777777" w:rsidR="007929D5" w:rsidRDefault="007929D5" w:rsidP="007929D5">
      <w:pPr>
        <w:spacing w:after="0" w:line="240" w:lineRule="auto"/>
        <w:jc w:val="both"/>
        <w:rPr>
          <w:rFonts w:ascii="Times New Roman" w:hAnsi="Times New Roman"/>
          <w:sz w:val="28"/>
          <w:szCs w:val="28"/>
        </w:rPr>
      </w:pPr>
    </w:p>
    <w:p w14:paraId="2AA98824" w14:textId="77777777" w:rsidR="007929D5" w:rsidRDefault="007929D5" w:rsidP="007929D5">
      <w:pPr>
        <w:spacing w:after="0" w:line="240" w:lineRule="auto"/>
        <w:jc w:val="both"/>
        <w:rPr>
          <w:rFonts w:ascii="Times New Roman" w:hAnsi="Times New Roman"/>
          <w:sz w:val="28"/>
          <w:szCs w:val="28"/>
        </w:rPr>
      </w:pPr>
    </w:p>
    <w:p w14:paraId="44D899F4" w14:textId="264C93AF" w:rsidR="007929D5" w:rsidRDefault="007929D5" w:rsidP="007929D5">
      <w:pPr>
        <w:spacing w:after="0" w:line="240" w:lineRule="auto"/>
        <w:jc w:val="both"/>
        <w:rPr>
          <w:rFonts w:ascii="Times New Roman" w:hAnsi="Times New Roman"/>
          <w:sz w:val="28"/>
          <w:szCs w:val="28"/>
        </w:rPr>
      </w:pPr>
    </w:p>
    <w:p w14:paraId="62CA60DC" w14:textId="08F2D249" w:rsidR="007929D5" w:rsidRDefault="007929D5" w:rsidP="007929D5">
      <w:pPr>
        <w:spacing w:after="0" w:line="240" w:lineRule="auto"/>
        <w:jc w:val="both"/>
        <w:rPr>
          <w:rFonts w:ascii="Times New Roman" w:hAnsi="Times New Roman"/>
          <w:sz w:val="28"/>
          <w:szCs w:val="28"/>
        </w:rPr>
      </w:pPr>
    </w:p>
    <w:p w14:paraId="6679DF62" w14:textId="6C7B9A86" w:rsidR="007929D5" w:rsidRDefault="007929D5" w:rsidP="007929D5">
      <w:pPr>
        <w:spacing w:after="0" w:line="240" w:lineRule="auto"/>
        <w:jc w:val="both"/>
        <w:rPr>
          <w:rFonts w:ascii="Times New Roman" w:hAnsi="Times New Roman"/>
          <w:sz w:val="28"/>
          <w:szCs w:val="28"/>
        </w:rPr>
      </w:pPr>
    </w:p>
    <w:p w14:paraId="5CE40468" w14:textId="328A0231" w:rsidR="007929D5" w:rsidRDefault="007929D5" w:rsidP="007929D5">
      <w:pPr>
        <w:spacing w:after="0" w:line="240" w:lineRule="auto"/>
        <w:jc w:val="both"/>
        <w:rPr>
          <w:rFonts w:ascii="Times New Roman" w:hAnsi="Times New Roman"/>
          <w:sz w:val="28"/>
          <w:szCs w:val="28"/>
        </w:rPr>
      </w:pPr>
    </w:p>
    <w:p w14:paraId="7382E7AA" w14:textId="7FFE6B1A" w:rsidR="007929D5" w:rsidRDefault="007929D5" w:rsidP="007929D5">
      <w:pPr>
        <w:spacing w:after="0" w:line="240" w:lineRule="auto"/>
        <w:jc w:val="both"/>
        <w:rPr>
          <w:rFonts w:ascii="Times New Roman" w:hAnsi="Times New Roman"/>
          <w:sz w:val="28"/>
          <w:szCs w:val="28"/>
        </w:rPr>
      </w:pPr>
    </w:p>
    <w:p w14:paraId="5E5FB882" w14:textId="19363B01" w:rsidR="007929D5" w:rsidRDefault="007929D5" w:rsidP="007929D5">
      <w:pPr>
        <w:spacing w:after="0" w:line="240" w:lineRule="auto"/>
        <w:jc w:val="both"/>
        <w:rPr>
          <w:rFonts w:ascii="Times New Roman" w:hAnsi="Times New Roman"/>
          <w:sz w:val="28"/>
          <w:szCs w:val="28"/>
        </w:rPr>
      </w:pPr>
    </w:p>
    <w:p w14:paraId="50825ECB" w14:textId="347B6BE3" w:rsidR="007929D5" w:rsidRDefault="007929D5" w:rsidP="007929D5">
      <w:pPr>
        <w:spacing w:after="0" w:line="240" w:lineRule="auto"/>
        <w:jc w:val="both"/>
        <w:rPr>
          <w:rFonts w:ascii="Times New Roman" w:hAnsi="Times New Roman"/>
          <w:sz w:val="28"/>
          <w:szCs w:val="28"/>
        </w:rPr>
      </w:pPr>
    </w:p>
    <w:p w14:paraId="7DE6AAA5" w14:textId="152D6B36" w:rsidR="007929D5" w:rsidRDefault="007929D5" w:rsidP="007929D5">
      <w:pPr>
        <w:spacing w:after="0" w:line="240" w:lineRule="auto"/>
        <w:jc w:val="both"/>
        <w:rPr>
          <w:rFonts w:ascii="Times New Roman" w:hAnsi="Times New Roman"/>
          <w:sz w:val="28"/>
          <w:szCs w:val="28"/>
        </w:rPr>
      </w:pPr>
    </w:p>
    <w:p w14:paraId="0A76C66B" w14:textId="09A6BB82" w:rsidR="007929D5" w:rsidRDefault="007929D5" w:rsidP="007929D5">
      <w:pPr>
        <w:spacing w:after="0" w:line="240" w:lineRule="auto"/>
        <w:jc w:val="both"/>
        <w:rPr>
          <w:rFonts w:ascii="Times New Roman" w:hAnsi="Times New Roman"/>
          <w:sz w:val="28"/>
          <w:szCs w:val="28"/>
        </w:rPr>
      </w:pPr>
    </w:p>
    <w:p w14:paraId="5C742C63" w14:textId="77777777" w:rsidR="007929D5" w:rsidRDefault="007929D5" w:rsidP="007929D5">
      <w:pPr>
        <w:spacing w:after="0" w:line="240" w:lineRule="auto"/>
        <w:jc w:val="both"/>
        <w:rPr>
          <w:rFonts w:ascii="Times New Roman" w:hAnsi="Times New Roman"/>
          <w:sz w:val="28"/>
          <w:szCs w:val="28"/>
        </w:rPr>
      </w:pPr>
    </w:p>
    <w:p w14:paraId="44970D6B" w14:textId="77777777" w:rsidR="007929D5" w:rsidRDefault="007929D5" w:rsidP="007929D5">
      <w:pPr>
        <w:spacing w:after="0" w:line="240" w:lineRule="auto"/>
        <w:jc w:val="both"/>
        <w:rPr>
          <w:rFonts w:ascii="Times New Roman" w:hAnsi="Times New Roman"/>
          <w:sz w:val="28"/>
          <w:szCs w:val="28"/>
        </w:rPr>
      </w:pPr>
    </w:p>
    <w:p w14:paraId="71EA8B4C" w14:textId="77777777" w:rsidR="007929D5" w:rsidRDefault="007929D5" w:rsidP="007929D5">
      <w:pPr>
        <w:spacing w:after="0" w:line="240" w:lineRule="auto"/>
        <w:jc w:val="both"/>
        <w:rPr>
          <w:rFonts w:ascii="Times New Roman" w:hAnsi="Times New Roman"/>
          <w:sz w:val="28"/>
          <w:szCs w:val="28"/>
        </w:rPr>
      </w:pPr>
    </w:p>
    <w:p w14:paraId="4DEEE31C" w14:textId="77777777" w:rsidR="007929D5" w:rsidRDefault="007929D5" w:rsidP="007929D5">
      <w:pPr>
        <w:spacing w:after="0" w:line="240" w:lineRule="auto"/>
        <w:jc w:val="both"/>
        <w:rPr>
          <w:rFonts w:ascii="Times New Roman" w:hAnsi="Times New Roman"/>
          <w:sz w:val="28"/>
          <w:szCs w:val="28"/>
        </w:rPr>
      </w:pPr>
    </w:p>
    <w:p w14:paraId="608B96CA" w14:textId="77777777" w:rsidR="007929D5" w:rsidRDefault="007929D5" w:rsidP="007929D5">
      <w:pPr>
        <w:spacing w:after="0" w:line="240" w:lineRule="auto"/>
        <w:jc w:val="both"/>
        <w:rPr>
          <w:rFonts w:ascii="Times New Roman" w:hAnsi="Times New Roman"/>
          <w:sz w:val="28"/>
          <w:szCs w:val="28"/>
        </w:rPr>
      </w:pPr>
    </w:p>
    <w:p w14:paraId="6624B99E" w14:textId="77777777" w:rsidR="007929D5" w:rsidRDefault="007929D5" w:rsidP="007929D5">
      <w:pPr>
        <w:spacing w:after="0" w:line="240" w:lineRule="auto"/>
        <w:jc w:val="both"/>
        <w:rPr>
          <w:rFonts w:ascii="Times New Roman" w:hAnsi="Times New Roman"/>
          <w:sz w:val="28"/>
          <w:szCs w:val="28"/>
        </w:rPr>
      </w:pPr>
    </w:p>
    <w:p w14:paraId="29F1D45E" w14:textId="77777777" w:rsidR="007929D5" w:rsidRDefault="007929D5" w:rsidP="007929D5">
      <w:pPr>
        <w:spacing w:after="0" w:line="240" w:lineRule="auto"/>
        <w:jc w:val="center"/>
        <w:rPr>
          <w:rFonts w:ascii="Times New Roman" w:hAnsi="Times New Roman"/>
          <w:b/>
          <w:bCs/>
          <w:sz w:val="24"/>
          <w:szCs w:val="24"/>
        </w:rPr>
      </w:pPr>
      <w:r>
        <w:rPr>
          <w:rFonts w:ascii="Times New Roman" w:hAnsi="Times New Roman"/>
          <w:b/>
          <w:bCs/>
          <w:sz w:val="24"/>
          <w:szCs w:val="24"/>
        </w:rPr>
        <w:t>Průměrné hrubé měsíční mzdy podle odvětví</w:t>
      </w:r>
    </w:p>
    <w:p w14:paraId="3D6CD831" w14:textId="77777777" w:rsidR="007929D5" w:rsidRDefault="007929D5" w:rsidP="007929D5">
      <w:pPr>
        <w:spacing w:after="0" w:line="240" w:lineRule="auto"/>
        <w:jc w:val="center"/>
        <w:rPr>
          <w:rFonts w:ascii="Times New Roman" w:hAnsi="Times New Roman"/>
          <w:b/>
          <w:bCs/>
          <w:sz w:val="24"/>
          <w:szCs w:val="24"/>
        </w:rPr>
      </w:pPr>
      <w:r>
        <w:rPr>
          <w:rFonts w:ascii="Times New Roman" w:hAnsi="Times New Roman"/>
          <w:b/>
          <w:bCs/>
          <w:sz w:val="24"/>
          <w:szCs w:val="24"/>
        </w:rPr>
        <w:t>za 4. čtvrtletí 2020</w:t>
      </w:r>
    </w:p>
    <w:p w14:paraId="13AE9291" w14:textId="77777777" w:rsidR="007929D5" w:rsidRDefault="007929D5" w:rsidP="007929D5">
      <w:pPr>
        <w:spacing w:after="0" w:line="240" w:lineRule="auto"/>
        <w:jc w:val="center"/>
        <w:rPr>
          <w:rFonts w:ascii="Times New Roman" w:hAnsi="Times New Roman"/>
          <w:b/>
          <w:bCs/>
          <w:sz w:val="24"/>
          <w:szCs w:val="24"/>
        </w:rPr>
      </w:pPr>
    </w:p>
    <w:p w14:paraId="2B397215" w14:textId="77777777" w:rsidR="007929D5" w:rsidRDefault="007929D5" w:rsidP="007929D5">
      <w:pPr>
        <w:spacing w:after="0" w:line="240" w:lineRule="auto"/>
        <w:jc w:val="center"/>
        <w:rPr>
          <w:rFonts w:ascii="Times New Roman" w:hAnsi="Times New Roman"/>
          <w:b/>
          <w:bCs/>
          <w:sz w:val="24"/>
          <w:szCs w:val="24"/>
        </w:rPr>
      </w:pPr>
    </w:p>
    <w:p w14:paraId="55DA6C50" w14:textId="77777777" w:rsidR="007929D5" w:rsidRDefault="007929D5" w:rsidP="007929D5">
      <w:pPr>
        <w:pBdr>
          <w:top w:val="single" w:sz="4" w:space="1" w:color="000000"/>
          <w:left w:val="single" w:sz="4" w:space="4" w:color="000000"/>
          <w:right w:val="single" w:sz="4" w:space="4" w:color="000000"/>
        </w:pBdr>
        <w:tabs>
          <w:tab w:val="left" w:pos="4536"/>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hrubá měsíční mzda</w:t>
      </w:r>
    </w:p>
    <w:p w14:paraId="377A2D5A" w14:textId="77777777" w:rsidR="007929D5" w:rsidRDefault="007929D5" w:rsidP="007929D5">
      <w:pPr>
        <w:pBdr>
          <w:left w:val="single" w:sz="4" w:space="4" w:color="000000"/>
          <w:bottom w:val="single" w:sz="4" w:space="1" w:color="000000"/>
          <w:right w:val="single" w:sz="4" w:space="4" w:color="000000"/>
        </w:pBdr>
        <w:tabs>
          <w:tab w:val="left" w:pos="4536"/>
        </w:tabs>
        <w:spacing w:after="0" w:line="360" w:lineRule="auto"/>
        <w:jc w:val="both"/>
        <w:rPr>
          <w:rFonts w:ascii="Times New Roman" w:hAnsi="Times New Roman"/>
          <w:b/>
          <w:bCs/>
          <w:sz w:val="24"/>
          <w:szCs w:val="24"/>
        </w:rPr>
      </w:pPr>
      <w:r>
        <w:rPr>
          <w:rFonts w:ascii="Times New Roman" w:hAnsi="Times New Roman"/>
          <w:b/>
          <w:bCs/>
          <w:sz w:val="24"/>
          <w:szCs w:val="24"/>
        </w:rPr>
        <w:tab/>
        <w:t>na přepočtené počty zaměstnanců</w:t>
      </w:r>
    </w:p>
    <w:p w14:paraId="652AABF0" w14:textId="77777777" w:rsidR="007929D5" w:rsidRDefault="007929D5" w:rsidP="007929D5">
      <w:pPr>
        <w:pBdr>
          <w:left w:val="single" w:sz="4" w:space="4" w:color="000000"/>
          <w:bottom w:val="single" w:sz="4" w:space="1" w:color="000000"/>
          <w:right w:val="single" w:sz="4" w:space="4" w:color="000000"/>
        </w:pBdr>
        <w:tabs>
          <w:tab w:val="left" w:pos="4536"/>
          <w:tab w:val="left" w:pos="5954"/>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přírůstek (úbytek)</w:t>
      </w:r>
    </w:p>
    <w:p w14:paraId="3112F2A6" w14:textId="77777777" w:rsidR="007929D5" w:rsidRDefault="007929D5" w:rsidP="007929D5">
      <w:pPr>
        <w:pBdr>
          <w:left w:val="single" w:sz="4" w:space="4" w:color="000000"/>
          <w:bottom w:val="single" w:sz="4" w:space="1" w:color="000000"/>
          <w:right w:val="single" w:sz="4" w:space="4" w:color="000000"/>
        </w:pBdr>
        <w:tabs>
          <w:tab w:val="left" w:pos="4536"/>
          <w:tab w:val="left" w:pos="5954"/>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proti 4. čtvrtletí 2019</w:t>
      </w:r>
    </w:p>
    <w:p w14:paraId="3EF3A9B0"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24C1A78C"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34455AD6"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pPr>
      <w:r>
        <w:rPr>
          <w:rFonts w:ascii="Times New Roman" w:hAnsi="Times New Roman"/>
          <w:b/>
          <w:bCs/>
          <w:sz w:val="24"/>
          <w:szCs w:val="24"/>
        </w:rPr>
        <w:t>Česká republika celkem</w:t>
      </w:r>
      <w:r>
        <w:rPr>
          <w:rFonts w:ascii="Times New Roman" w:hAnsi="Times New Roman"/>
          <w:b/>
          <w:bCs/>
          <w:sz w:val="24"/>
          <w:szCs w:val="24"/>
        </w:rPr>
        <w:tab/>
        <w:t>38 525</w:t>
      </w:r>
      <w:r>
        <w:rPr>
          <w:rFonts w:ascii="Times New Roman" w:hAnsi="Times New Roman"/>
          <w:b/>
          <w:bCs/>
          <w:sz w:val="24"/>
          <w:szCs w:val="24"/>
        </w:rPr>
        <w:tab/>
        <w:t>2 363</w:t>
      </w:r>
      <w:r>
        <w:rPr>
          <w:rFonts w:ascii="Times New Roman" w:hAnsi="Times New Roman"/>
          <w:b/>
          <w:bCs/>
          <w:sz w:val="24"/>
          <w:szCs w:val="24"/>
        </w:rPr>
        <w:tab/>
        <w:t>6,5</w:t>
      </w:r>
    </w:p>
    <w:p w14:paraId="63BA8753"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pPr>
      <w:r>
        <w:rPr>
          <w:rFonts w:ascii="Times New Roman" w:hAnsi="Times New Roman"/>
          <w:sz w:val="24"/>
          <w:szCs w:val="24"/>
        </w:rPr>
        <w:t>v tom:</w:t>
      </w:r>
    </w:p>
    <w:p w14:paraId="05E67537"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31 454</w:t>
      </w:r>
      <w:r>
        <w:rPr>
          <w:rFonts w:ascii="Times New Roman" w:hAnsi="Times New Roman"/>
          <w:b/>
          <w:bCs/>
          <w:sz w:val="24"/>
          <w:szCs w:val="24"/>
        </w:rPr>
        <w:tab/>
        <w:t>1 032</w:t>
      </w:r>
      <w:r>
        <w:rPr>
          <w:rFonts w:ascii="Times New Roman" w:hAnsi="Times New Roman"/>
          <w:b/>
          <w:bCs/>
          <w:sz w:val="24"/>
          <w:szCs w:val="24"/>
        </w:rPr>
        <w:tab/>
        <w:t>3,4</w:t>
      </w:r>
    </w:p>
    <w:p w14:paraId="752B6E55"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40 291</w:t>
      </w:r>
      <w:r>
        <w:rPr>
          <w:rFonts w:ascii="Times New Roman" w:hAnsi="Times New Roman"/>
          <w:sz w:val="24"/>
          <w:szCs w:val="24"/>
        </w:rPr>
        <w:tab/>
        <w:t xml:space="preserve">   303</w:t>
      </w:r>
      <w:r>
        <w:rPr>
          <w:rFonts w:ascii="Times New Roman" w:hAnsi="Times New Roman"/>
          <w:sz w:val="24"/>
          <w:szCs w:val="24"/>
        </w:rPr>
        <w:tab/>
        <w:t>0,8</w:t>
      </w:r>
    </w:p>
    <w:p w14:paraId="1E34AB4B"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36 589</w:t>
      </w:r>
      <w:r>
        <w:rPr>
          <w:rFonts w:ascii="Times New Roman" w:hAnsi="Times New Roman"/>
          <w:sz w:val="24"/>
          <w:szCs w:val="24"/>
        </w:rPr>
        <w:tab/>
        <w:t>1 375</w:t>
      </w:r>
      <w:r>
        <w:rPr>
          <w:rFonts w:ascii="Times New Roman" w:hAnsi="Times New Roman"/>
          <w:sz w:val="24"/>
          <w:szCs w:val="24"/>
        </w:rPr>
        <w:tab/>
        <w:t>3,9</w:t>
      </w:r>
    </w:p>
    <w:p w14:paraId="659C0BD3"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2E7E849B"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52 944</w:t>
      </w:r>
      <w:r>
        <w:rPr>
          <w:rFonts w:ascii="Times New Roman" w:hAnsi="Times New Roman"/>
          <w:sz w:val="24"/>
          <w:szCs w:val="24"/>
        </w:rPr>
        <w:tab/>
        <w:t xml:space="preserve">   579</w:t>
      </w:r>
      <w:r>
        <w:rPr>
          <w:rFonts w:ascii="Times New Roman" w:hAnsi="Times New Roman"/>
          <w:sz w:val="24"/>
          <w:szCs w:val="24"/>
        </w:rPr>
        <w:tab/>
        <w:t>1,1</w:t>
      </w:r>
    </w:p>
    <w:p w14:paraId="46B1F7D0"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34 363</w:t>
      </w:r>
      <w:r>
        <w:rPr>
          <w:rFonts w:ascii="Times New Roman" w:hAnsi="Times New Roman"/>
          <w:sz w:val="24"/>
          <w:szCs w:val="24"/>
        </w:rPr>
        <w:tab/>
        <w:t xml:space="preserve">   443</w:t>
      </w:r>
      <w:r>
        <w:rPr>
          <w:rFonts w:ascii="Times New Roman" w:hAnsi="Times New Roman"/>
          <w:sz w:val="24"/>
          <w:szCs w:val="24"/>
        </w:rPr>
        <w:tab/>
        <w:t>1,3</w:t>
      </w:r>
    </w:p>
    <w:p w14:paraId="347CC7AC"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37 001</w:t>
      </w:r>
      <w:r>
        <w:rPr>
          <w:rFonts w:ascii="Times New Roman" w:hAnsi="Times New Roman"/>
          <w:b/>
          <w:bCs/>
          <w:sz w:val="24"/>
          <w:szCs w:val="24"/>
        </w:rPr>
        <w:tab/>
        <w:t>1 300</w:t>
      </w:r>
      <w:r>
        <w:rPr>
          <w:rFonts w:ascii="Times New Roman" w:hAnsi="Times New Roman"/>
          <w:b/>
          <w:bCs/>
          <w:sz w:val="24"/>
          <w:szCs w:val="24"/>
        </w:rPr>
        <w:tab/>
        <w:t>3,6</w:t>
      </w:r>
    </w:p>
    <w:p w14:paraId="3204D48C"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32 857</w:t>
      </w:r>
      <w:r>
        <w:rPr>
          <w:rFonts w:ascii="Times New Roman" w:hAnsi="Times New Roman"/>
          <w:sz w:val="24"/>
          <w:szCs w:val="24"/>
        </w:rPr>
        <w:tab/>
        <w:t xml:space="preserve">   902</w:t>
      </w:r>
      <w:r>
        <w:rPr>
          <w:rFonts w:ascii="Times New Roman" w:hAnsi="Times New Roman"/>
          <w:sz w:val="24"/>
          <w:szCs w:val="24"/>
        </w:rPr>
        <w:tab/>
        <w:t>2,8</w:t>
      </w:r>
    </w:p>
    <w:p w14:paraId="7E5AC823"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7BBCD947"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33 385</w:t>
      </w:r>
      <w:r>
        <w:rPr>
          <w:rFonts w:ascii="Times New Roman" w:hAnsi="Times New Roman"/>
          <w:sz w:val="24"/>
          <w:szCs w:val="24"/>
        </w:rPr>
        <w:tab/>
        <w:t xml:space="preserve">   167</w:t>
      </w:r>
      <w:r>
        <w:rPr>
          <w:rFonts w:ascii="Times New Roman" w:hAnsi="Times New Roman"/>
          <w:sz w:val="24"/>
          <w:szCs w:val="24"/>
        </w:rPr>
        <w:tab/>
        <w:t>0,5</w:t>
      </w:r>
    </w:p>
    <w:p w14:paraId="16E86EA8"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33 305</w:t>
      </w:r>
      <w:r>
        <w:rPr>
          <w:rFonts w:ascii="Times New Roman" w:hAnsi="Times New Roman"/>
          <w:sz w:val="24"/>
          <w:szCs w:val="24"/>
        </w:rPr>
        <w:tab/>
        <w:t xml:space="preserve">   431</w:t>
      </w:r>
      <w:r>
        <w:rPr>
          <w:rFonts w:ascii="Times New Roman" w:hAnsi="Times New Roman"/>
          <w:sz w:val="24"/>
          <w:szCs w:val="24"/>
        </w:rPr>
        <w:tab/>
        <w:t>1,3</w:t>
      </w:r>
    </w:p>
    <w:p w14:paraId="6DE9F23A"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20 361</w:t>
      </w:r>
      <w:r>
        <w:rPr>
          <w:rFonts w:ascii="Times New Roman" w:hAnsi="Times New Roman"/>
          <w:sz w:val="24"/>
          <w:szCs w:val="24"/>
        </w:rPr>
        <w:tab/>
        <w:t xml:space="preserve"> - 363                 - 1,8</w:t>
      </w:r>
    </w:p>
    <w:p w14:paraId="42FE9B0C"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63 995</w:t>
      </w:r>
      <w:r>
        <w:rPr>
          <w:rFonts w:ascii="Times New Roman" w:hAnsi="Times New Roman"/>
          <w:sz w:val="24"/>
          <w:szCs w:val="24"/>
        </w:rPr>
        <w:tab/>
        <w:t>3 889</w:t>
      </w:r>
      <w:r>
        <w:rPr>
          <w:rFonts w:ascii="Times New Roman" w:hAnsi="Times New Roman"/>
          <w:sz w:val="24"/>
          <w:szCs w:val="24"/>
        </w:rPr>
        <w:tab/>
        <w:t>6,3</w:t>
      </w:r>
    </w:p>
    <w:p w14:paraId="3C8EFE7D"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56 735</w:t>
      </w:r>
      <w:r>
        <w:rPr>
          <w:rFonts w:ascii="Times New Roman" w:hAnsi="Times New Roman"/>
          <w:sz w:val="24"/>
          <w:szCs w:val="24"/>
        </w:rPr>
        <w:tab/>
        <w:t xml:space="preserve"> - 211                – 0,4</w:t>
      </w:r>
    </w:p>
    <w:p w14:paraId="54C5E729"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29 069           - 1 766                – 5,7</w:t>
      </w:r>
    </w:p>
    <w:p w14:paraId="4742035C"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44 983</w:t>
      </w:r>
      <w:r>
        <w:rPr>
          <w:rFonts w:ascii="Times New Roman" w:hAnsi="Times New Roman"/>
          <w:sz w:val="24"/>
          <w:szCs w:val="24"/>
        </w:rPr>
        <w:tab/>
        <w:t>1 881</w:t>
      </w:r>
      <w:r>
        <w:rPr>
          <w:rFonts w:ascii="Times New Roman" w:hAnsi="Times New Roman"/>
          <w:sz w:val="24"/>
          <w:szCs w:val="24"/>
        </w:rPr>
        <w:tab/>
        <w:t>4,4</w:t>
      </w:r>
    </w:p>
    <w:p w14:paraId="4A87B6BD"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25 235</w:t>
      </w:r>
      <w:r>
        <w:rPr>
          <w:rFonts w:ascii="Times New Roman" w:hAnsi="Times New Roman"/>
          <w:sz w:val="24"/>
          <w:szCs w:val="24"/>
        </w:rPr>
        <w:tab/>
        <w:t>2 271</w:t>
      </w:r>
      <w:r>
        <w:rPr>
          <w:rFonts w:ascii="Times New Roman" w:hAnsi="Times New Roman"/>
          <w:sz w:val="24"/>
          <w:szCs w:val="24"/>
        </w:rPr>
        <w:tab/>
        <w:t>9,9</w:t>
      </w:r>
    </w:p>
    <w:p w14:paraId="537A5417"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16F8D19F"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42 908</w:t>
      </w:r>
      <w:r>
        <w:rPr>
          <w:rFonts w:ascii="Times New Roman" w:hAnsi="Times New Roman"/>
          <w:sz w:val="24"/>
          <w:szCs w:val="24"/>
        </w:rPr>
        <w:tab/>
        <w:t>1 202</w:t>
      </w:r>
      <w:r>
        <w:rPr>
          <w:rFonts w:ascii="Times New Roman" w:hAnsi="Times New Roman"/>
          <w:sz w:val="24"/>
          <w:szCs w:val="24"/>
        </w:rPr>
        <w:tab/>
        <w:t>2,9</w:t>
      </w:r>
    </w:p>
    <w:p w14:paraId="628E7D60"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46 073</w:t>
      </w:r>
      <w:r>
        <w:rPr>
          <w:rFonts w:ascii="Times New Roman" w:hAnsi="Times New Roman"/>
          <w:sz w:val="24"/>
          <w:szCs w:val="24"/>
        </w:rPr>
        <w:tab/>
        <w:t>4 426                 10,6</w:t>
      </w:r>
    </w:p>
    <w:p w14:paraId="0F6CCA0F"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50 184           11 862                 31.0</w:t>
      </w:r>
    </w:p>
    <w:p w14:paraId="5B90506E"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33 677</w:t>
      </w:r>
      <w:r>
        <w:rPr>
          <w:rFonts w:ascii="Times New Roman" w:hAnsi="Times New Roman"/>
          <w:sz w:val="24"/>
          <w:szCs w:val="24"/>
        </w:rPr>
        <w:tab/>
        <w:t xml:space="preserve">   694</w:t>
      </w:r>
      <w:r>
        <w:rPr>
          <w:rFonts w:ascii="Times New Roman" w:hAnsi="Times New Roman"/>
          <w:sz w:val="24"/>
          <w:szCs w:val="24"/>
        </w:rPr>
        <w:tab/>
        <w:t>2,1</w:t>
      </w:r>
    </w:p>
    <w:p w14:paraId="4A6A6187"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28 294</w:t>
      </w:r>
      <w:r>
        <w:rPr>
          <w:rFonts w:ascii="Times New Roman" w:hAnsi="Times New Roman"/>
          <w:sz w:val="24"/>
          <w:szCs w:val="24"/>
        </w:rPr>
        <w:tab/>
        <w:t>1 264</w:t>
      </w:r>
      <w:r>
        <w:rPr>
          <w:rFonts w:ascii="Times New Roman" w:hAnsi="Times New Roman"/>
          <w:sz w:val="24"/>
          <w:szCs w:val="24"/>
        </w:rPr>
        <w:tab/>
        <w:t>4,7</w:t>
      </w:r>
    </w:p>
    <w:p w14:paraId="6E2C6283" w14:textId="77777777" w:rsidR="007929D5" w:rsidRDefault="007929D5" w:rsidP="007929D5">
      <w:pPr>
        <w:tabs>
          <w:tab w:val="left" w:pos="4536"/>
          <w:tab w:val="left" w:pos="5954"/>
          <w:tab w:val="left" w:pos="7655"/>
        </w:tabs>
        <w:spacing w:after="0" w:line="360" w:lineRule="auto"/>
        <w:jc w:val="both"/>
        <w:rPr>
          <w:rFonts w:ascii="Times New Roman" w:hAnsi="Times New Roman"/>
          <w:sz w:val="24"/>
          <w:szCs w:val="24"/>
        </w:rPr>
      </w:pPr>
    </w:p>
    <w:p w14:paraId="37CC4010" w14:textId="77777777" w:rsidR="007929D5" w:rsidRDefault="007929D5" w:rsidP="007929D5">
      <w:pPr>
        <w:tabs>
          <w:tab w:val="left" w:pos="4536"/>
          <w:tab w:val="left" w:pos="5954"/>
          <w:tab w:val="left" w:pos="7655"/>
        </w:tabs>
        <w:spacing w:after="0" w:line="360" w:lineRule="auto"/>
        <w:jc w:val="both"/>
        <w:rPr>
          <w:rFonts w:ascii="Times New Roman" w:hAnsi="Times New Roman"/>
          <w:sz w:val="24"/>
          <w:szCs w:val="24"/>
        </w:rPr>
      </w:pPr>
    </w:p>
    <w:p w14:paraId="31C2850C" w14:textId="77777777" w:rsidR="007929D5" w:rsidRDefault="007929D5" w:rsidP="007929D5">
      <w:pPr>
        <w:tabs>
          <w:tab w:val="left" w:pos="4536"/>
          <w:tab w:val="left" w:pos="5954"/>
          <w:tab w:val="left" w:pos="7655"/>
        </w:tabs>
        <w:spacing w:after="0" w:line="240" w:lineRule="auto"/>
        <w:jc w:val="center"/>
        <w:rPr>
          <w:rFonts w:ascii="Times New Roman" w:hAnsi="Times New Roman"/>
          <w:b/>
          <w:bCs/>
          <w:sz w:val="24"/>
          <w:szCs w:val="24"/>
        </w:rPr>
      </w:pPr>
      <w:r>
        <w:rPr>
          <w:rFonts w:ascii="Times New Roman" w:hAnsi="Times New Roman"/>
          <w:b/>
          <w:bCs/>
          <w:sz w:val="24"/>
          <w:szCs w:val="24"/>
        </w:rPr>
        <w:t>Průměrné hrubé měsíční mzdy podle odvětví</w:t>
      </w:r>
    </w:p>
    <w:p w14:paraId="0E76F208" w14:textId="77777777" w:rsidR="007929D5" w:rsidRDefault="007929D5" w:rsidP="007929D5">
      <w:pPr>
        <w:tabs>
          <w:tab w:val="left" w:pos="4536"/>
          <w:tab w:val="left" w:pos="5954"/>
          <w:tab w:val="left" w:pos="7655"/>
        </w:tabs>
        <w:spacing w:after="0" w:line="240" w:lineRule="auto"/>
        <w:jc w:val="center"/>
        <w:rPr>
          <w:rFonts w:ascii="Times New Roman" w:hAnsi="Times New Roman"/>
          <w:b/>
          <w:bCs/>
          <w:sz w:val="24"/>
          <w:szCs w:val="24"/>
        </w:rPr>
      </w:pPr>
      <w:r>
        <w:rPr>
          <w:rFonts w:ascii="Times New Roman" w:hAnsi="Times New Roman"/>
          <w:b/>
          <w:bCs/>
          <w:sz w:val="24"/>
          <w:szCs w:val="24"/>
        </w:rPr>
        <w:t>za 1. až 4. čtvrtletí 2020</w:t>
      </w:r>
    </w:p>
    <w:p w14:paraId="042FDA20" w14:textId="77777777" w:rsidR="007929D5" w:rsidRDefault="007929D5" w:rsidP="007929D5">
      <w:pPr>
        <w:tabs>
          <w:tab w:val="left" w:pos="4536"/>
          <w:tab w:val="left" w:pos="5954"/>
          <w:tab w:val="left" w:pos="7655"/>
        </w:tabs>
        <w:spacing w:after="0" w:line="240" w:lineRule="auto"/>
        <w:jc w:val="center"/>
        <w:rPr>
          <w:rFonts w:ascii="Times New Roman" w:hAnsi="Times New Roman"/>
          <w:b/>
          <w:bCs/>
          <w:sz w:val="24"/>
          <w:szCs w:val="24"/>
        </w:rPr>
      </w:pPr>
    </w:p>
    <w:p w14:paraId="3ACFC076" w14:textId="77777777" w:rsidR="007929D5" w:rsidRDefault="007929D5" w:rsidP="007929D5">
      <w:pPr>
        <w:tabs>
          <w:tab w:val="left" w:pos="4536"/>
          <w:tab w:val="left" w:pos="5954"/>
          <w:tab w:val="left" w:pos="7655"/>
        </w:tabs>
        <w:spacing w:after="0" w:line="240" w:lineRule="auto"/>
        <w:jc w:val="center"/>
        <w:rPr>
          <w:rFonts w:ascii="Times New Roman" w:hAnsi="Times New Roman"/>
          <w:b/>
          <w:bCs/>
          <w:sz w:val="24"/>
          <w:szCs w:val="24"/>
        </w:rPr>
      </w:pPr>
    </w:p>
    <w:p w14:paraId="4F17499B" w14:textId="77777777" w:rsidR="007929D5" w:rsidRDefault="007929D5" w:rsidP="007929D5">
      <w:pPr>
        <w:pBdr>
          <w:top w:val="single" w:sz="4" w:space="1" w:color="000000"/>
          <w:left w:val="single" w:sz="4" w:space="4"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hrubá měsíční mzda</w:t>
      </w:r>
    </w:p>
    <w:p w14:paraId="4B6F97E0"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na přepočtené počty zaměstnanců</w:t>
      </w:r>
    </w:p>
    <w:p w14:paraId="13223AAE"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přírůstek (úbytek) proti</w:t>
      </w:r>
    </w:p>
    <w:p w14:paraId="2331D192"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1.až 4. čtvrtletí 2019</w:t>
      </w:r>
    </w:p>
    <w:p w14:paraId="494195E5"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74205372"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172E33C7"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pPr>
      <w:r>
        <w:rPr>
          <w:rFonts w:ascii="Times New Roman" w:hAnsi="Times New Roman"/>
          <w:b/>
          <w:bCs/>
          <w:sz w:val="24"/>
          <w:szCs w:val="24"/>
        </w:rPr>
        <w:t>Česká republika celkem</w:t>
      </w:r>
      <w:r>
        <w:rPr>
          <w:rFonts w:ascii="Times New Roman" w:hAnsi="Times New Roman"/>
          <w:b/>
          <w:bCs/>
          <w:sz w:val="24"/>
          <w:szCs w:val="24"/>
        </w:rPr>
        <w:tab/>
        <w:t>35 611</w:t>
      </w:r>
      <w:r>
        <w:rPr>
          <w:rFonts w:ascii="Times New Roman" w:hAnsi="Times New Roman"/>
          <w:b/>
          <w:bCs/>
          <w:sz w:val="24"/>
          <w:szCs w:val="24"/>
        </w:rPr>
        <w:tab/>
        <w:t>1 500</w:t>
      </w:r>
      <w:r>
        <w:rPr>
          <w:rFonts w:ascii="Times New Roman" w:hAnsi="Times New Roman"/>
          <w:b/>
          <w:bCs/>
          <w:sz w:val="24"/>
          <w:szCs w:val="24"/>
        </w:rPr>
        <w:tab/>
        <w:t>4,4</w:t>
      </w:r>
    </w:p>
    <w:p w14:paraId="62851A67"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2752DBB4"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28 609</w:t>
      </w:r>
      <w:r>
        <w:rPr>
          <w:rFonts w:ascii="Times New Roman" w:hAnsi="Times New Roman"/>
          <w:b/>
          <w:bCs/>
          <w:sz w:val="24"/>
          <w:szCs w:val="24"/>
        </w:rPr>
        <w:tab/>
        <w:t>1 331</w:t>
      </w:r>
      <w:r>
        <w:rPr>
          <w:rFonts w:ascii="Times New Roman" w:hAnsi="Times New Roman"/>
          <w:b/>
          <w:bCs/>
          <w:sz w:val="24"/>
          <w:szCs w:val="24"/>
        </w:rPr>
        <w:tab/>
        <w:t>4,9</w:t>
      </w:r>
    </w:p>
    <w:p w14:paraId="30C34CA7"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37 340</w:t>
      </w:r>
      <w:r>
        <w:rPr>
          <w:rFonts w:ascii="Times New Roman" w:hAnsi="Times New Roman"/>
          <w:sz w:val="24"/>
          <w:szCs w:val="24"/>
        </w:rPr>
        <w:tab/>
        <w:t xml:space="preserve">   136</w:t>
      </w:r>
      <w:r>
        <w:rPr>
          <w:rFonts w:ascii="Times New Roman" w:hAnsi="Times New Roman"/>
          <w:sz w:val="24"/>
          <w:szCs w:val="24"/>
        </w:rPr>
        <w:tab/>
        <w:t>0,4</w:t>
      </w:r>
    </w:p>
    <w:p w14:paraId="4F60685A"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34 063</w:t>
      </w:r>
      <w:r>
        <w:rPr>
          <w:rFonts w:ascii="Times New Roman" w:hAnsi="Times New Roman"/>
          <w:sz w:val="24"/>
          <w:szCs w:val="24"/>
        </w:rPr>
        <w:tab/>
        <w:t xml:space="preserve">   477</w:t>
      </w:r>
      <w:r>
        <w:rPr>
          <w:rFonts w:ascii="Times New Roman" w:hAnsi="Times New Roman"/>
          <w:sz w:val="24"/>
          <w:szCs w:val="24"/>
        </w:rPr>
        <w:tab/>
        <w:t>1,4</w:t>
      </w:r>
    </w:p>
    <w:p w14:paraId="40901BB0"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7383045A"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52 223</w:t>
      </w:r>
      <w:r>
        <w:rPr>
          <w:rFonts w:ascii="Times New Roman" w:hAnsi="Times New Roman"/>
          <w:sz w:val="24"/>
          <w:szCs w:val="24"/>
        </w:rPr>
        <w:tab/>
        <w:t>2 934</w:t>
      </w:r>
      <w:r>
        <w:rPr>
          <w:rFonts w:ascii="Times New Roman" w:hAnsi="Times New Roman"/>
          <w:sz w:val="24"/>
          <w:szCs w:val="24"/>
        </w:rPr>
        <w:tab/>
        <w:t>6,0</w:t>
      </w:r>
    </w:p>
    <w:p w14:paraId="044AF399"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31 608</w:t>
      </w:r>
      <w:r>
        <w:rPr>
          <w:rFonts w:ascii="Times New Roman" w:hAnsi="Times New Roman"/>
          <w:sz w:val="24"/>
          <w:szCs w:val="24"/>
        </w:rPr>
        <w:tab/>
        <w:t xml:space="preserve">   918</w:t>
      </w:r>
      <w:r>
        <w:rPr>
          <w:rFonts w:ascii="Times New Roman" w:hAnsi="Times New Roman"/>
          <w:sz w:val="24"/>
          <w:szCs w:val="24"/>
        </w:rPr>
        <w:tab/>
        <w:t>3,0</w:t>
      </w:r>
    </w:p>
    <w:p w14:paraId="4A6FF4A5"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34 528</w:t>
      </w:r>
      <w:r>
        <w:rPr>
          <w:rFonts w:ascii="Times New Roman" w:hAnsi="Times New Roman"/>
          <w:b/>
          <w:bCs/>
          <w:sz w:val="24"/>
          <w:szCs w:val="24"/>
        </w:rPr>
        <w:tab/>
        <w:t xml:space="preserve">   564</w:t>
      </w:r>
      <w:r>
        <w:rPr>
          <w:rFonts w:ascii="Times New Roman" w:hAnsi="Times New Roman"/>
          <w:b/>
          <w:bCs/>
          <w:sz w:val="24"/>
          <w:szCs w:val="24"/>
        </w:rPr>
        <w:tab/>
        <w:t>1,7</w:t>
      </w:r>
    </w:p>
    <w:p w14:paraId="44094365"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30 794</w:t>
      </w:r>
      <w:r>
        <w:rPr>
          <w:rFonts w:ascii="Times New Roman" w:hAnsi="Times New Roman"/>
          <w:sz w:val="24"/>
          <w:szCs w:val="24"/>
        </w:rPr>
        <w:tab/>
        <w:t xml:space="preserve">   934</w:t>
      </w:r>
      <w:r>
        <w:rPr>
          <w:rFonts w:ascii="Times New Roman" w:hAnsi="Times New Roman"/>
          <w:sz w:val="24"/>
          <w:szCs w:val="24"/>
        </w:rPr>
        <w:tab/>
        <w:t>3,1</w:t>
      </w:r>
    </w:p>
    <w:p w14:paraId="326B5149"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5A1A1DF5"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32 305</w:t>
      </w:r>
      <w:r>
        <w:rPr>
          <w:rFonts w:ascii="Times New Roman" w:hAnsi="Times New Roman"/>
          <w:sz w:val="24"/>
          <w:szCs w:val="24"/>
        </w:rPr>
        <w:tab/>
        <w:t xml:space="preserve">   529</w:t>
      </w:r>
      <w:r>
        <w:rPr>
          <w:rFonts w:ascii="Times New Roman" w:hAnsi="Times New Roman"/>
          <w:sz w:val="24"/>
          <w:szCs w:val="24"/>
        </w:rPr>
        <w:tab/>
        <w:t>1,7</w:t>
      </w:r>
    </w:p>
    <w:p w14:paraId="36FC21F0"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31 931</w:t>
      </w:r>
      <w:r>
        <w:rPr>
          <w:rFonts w:ascii="Times New Roman" w:hAnsi="Times New Roman"/>
          <w:sz w:val="24"/>
          <w:szCs w:val="24"/>
        </w:rPr>
        <w:tab/>
        <w:t xml:space="preserve">   490</w:t>
      </w:r>
      <w:r>
        <w:rPr>
          <w:rFonts w:ascii="Times New Roman" w:hAnsi="Times New Roman"/>
          <w:sz w:val="24"/>
          <w:szCs w:val="24"/>
        </w:rPr>
        <w:tab/>
        <w:t>1,6</w:t>
      </w:r>
    </w:p>
    <w:p w14:paraId="01AEB72D"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19 341</w:t>
      </w:r>
      <w:r>
        <w:rPr>
          <w:rFonts w:ascii="Times New Roman" w:hAnsi="Times New Roman"/>
          <w:sz w:val="24"/>
          <w:szCs w:val="24"/>
        </w:rPr>
        <w:tab/>
        <w:t xml:space="preserve"> - 432                 - 2,1</w:t>
      </w:r>
    </w:p>
    <w:p w14:paraId="26B5FBA9"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62 148</w:t>
      </w:r>
      <w:r>
        <w:rPr>
          <w:rFonts w:ascii="Times New Roman" w:hAnsi="Times New Roman"/>
          <w:sz w:val="24"/>
          <w:szCs w:val="24"/>
        </w:rPr>
        <w:tab/>
        <w:t>3 312</w:t>
      </w:r>
      <w:r>
        <w:rPr>
          <w:rFonts w:ascii="Times New Roman" w:hAnsi="Times New Roman"/>
          <w:sz w:val="24"/>
          <w:szCs w:val="24"/>
        </w:rPr>
        <w:tab/>
        <w:t>5,6</w:t>
      </w:r>
      <w:r>
        <w:rPr>
          <w:rFonts w:ascii="Times New Roman" w:hAnsi="Times New Roman"/>
          <w:sz w:val="24"/>
          <w:szCs w:val="24"/>
        </w:rPr>
        <w:tab/>
      </w:r>
    </w:p>
    <w:p w14:paraId="2E8452B9"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59 390</w:t>
      </w:r>
      <w:r>
        <w:rPr>
          <w:rFonts w:ascii="Times New Roman" w:hAnsi="Times New Roman"/>
          <w:sz w:val="24"/>
          <w:szCs w:val="24"/>
        </w:rPr>
        <w:tab/>
        <w:t xml:space="preserve">   339</w:t>
      </w:r>
      <w:r>
        <w:rPr>
          <w:rFonts w:ascii="Times New Roman" w:hAnsi="Times New Roman"/>
          <w:sz w:val="24"/>
          <w:szCs w:val="24"/>
        </w:rPr>
        <w:tab/>
        <w:t>0,6</w:t>
      </w:r>
    </w:p>
    <w:p w14:paraId="256642E6"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28 473          - 1 421                 - 4,3</w:t>
      </w:r>
    </w:p>
    <w:p w14:paraId="5F21342A"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42 076</w:t>
      </w:r>
      <w:r>
        <w:rPr>
          <w:rFonts w:ascii="Times New Roman" w:hAnsi="Times New Roman"/>
          <w:sz w:val="24"/>
          <w:szCs w:val="24"/>
        </w:rPr>
        <w:tab/>
        <w:t>1 334</w:t>
      </w:r>
      <w:r>
        <w:rPr>
          <w:rFonts w:ascii="Times New Roman" w:hAnsi="Times New Roman"/>
          <w:sz w:val="24"/>
          <w:szCs w:val="24"/>
        </w:rPr>
        <w:tab/>
        <w:t>3,3</w:t>
      </w:r>
    </w:p>
    <w:p w14:paraId="17DB1B75"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24 461</w:t>
      </w:r>
      <w:r>
        <w:rPr>
          <w:rFonts w:ascii="Times New Roman" w:hAnsi="Times New Roman"/>
          <w:sz w:val="24"/>
          <w:szCs w:val="24"/>
        </w:rPr>
        <w:tab/>
        <w:t>2 117</w:t>
      </w:r>
      <w:r>
        <w:rPr>
          <w:rFonts w:ascii="Times New Roman" w:hAnsi="Times New Roman"/>
          <w:sz w:val="24"/>
          <w:szCs w:val="24"/>
        </w:rPr>
        <w:tab/>
        <w:t>9,5</w:t>
      </w:r>
    </w:p>
    <w:p w14:paraId="4BB91612"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16907DB8"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40 635</w:t>
      </w:r>
      <w:r>
        <w:rPr>
          <w:rFonts w:ascii="Times New Roman" w:hAnsi="Times New Roman"/>
          <w:sz w:val="24"/>
          <w:szCs w:val="24"/>
        </w:rPr>
        <w:tab/>
        <w:t>1 963</w:t>
      </w:r>
      <w:r>
        <w:rPr>
          <w:rFonts w:ascii="Times New Roman" w:hAnsi="Times New Roman"/>
          <w:sz w:val="24"/>
          <w:szCs w:val="24"/>
        </w:rPr>
        <w:tab/>
        <w:t>5,1</w:t>
      </w:r>
    </w:p>
    <w:p w14:paraId="4033B2C4"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38 031</w:t>
      </w:r>
      <w:r>
        <w:rPr>
          <w:rFonts w:ascii="Times New Roman" w:hAnsi="Times New Roman"/>
          <w:sz w:val="24"/>
          <w:szCs w:val="24"/>
        </w:rPr>
        <w:tab/>
        <w:t>2 736</w:t>
      </w:r>
      <w:r>
        <w:rPr>
          <w:rFonts w:ascii="Times New Roman" w:hAnsi="Times New Roman"/>
          <w:sz w:val="24"/>
          <w:szCs w:val="24"/>
        </w:rPr>
        <w:tab/>
        <w:t>7,8</w:t>
      </w:r>
    </w:p>
    <w:p w14:paraId="1A5DE884"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41 290</w:t>
      </w:r>
      <w:r>
        <w:rPr>
          <w:rFonts w:ascii="Times New Roman" w:hAnsi="Times New Roman"/>
          <w:sz w:val="24"/>
          <w:szCs w:val="24"/>
        </w:rPr>
        <w:tab/>
        <w:t>5 015                 13,8</w:t>
      </w:r>
    </w:p>
    <w:p w14:paraId="1FADC53B"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31 592</w:t>
      </w:r>
      <w:r>
        <w:rPr>
          <w:rFonts w:ascii="Times New Roman" w:hAnsi="Times New Roman"/>
          <w:sz w:val="24"/>
          <w:szCs w:val="24"/>
        </w:rPr>
        <w:tab/>
        <w:t xml:space="preserve">   509</w:t>
      </w:r>
      <w:r>
        <w:rPr>
          <w:rFonts w:ascii="Times New Roman" w:hAnsi="Times New Roman"/>
          <w:sz w:val="24"/>
          <w:szCs w:val="24"/>
        </w:rPr>
        <w:tab/>
        <w:t>1,6</w:t>
      </w:r>
    </w:p>
    <w:p w14:paraId="68742187"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26 934</w:t>
      </w:r>
      <w:r>
        <w:rPr>
          <w:rFonts w:ascii="Times New Roman" w:hAnsi="Times New Roman"/>
          <w:sz w:val="24"/>
          <w:szCs w:val="24"/>
        </w:rPr>
        <w:tab/>
        <w:t xml:space="preserve">   661</w:t>
      </w:r>
      <w:r>
        <w:rPr>
          <w:rFonts w:ascii="Times New Roman" w:hAnsi="Times New Roman"/>
          <w:sz w:val="24"/>
          <w:szCs w:val="24"/>
        </w:rPr>
        <w:tab/>
        <w:t>2,6</w:t>
      </w:r>
    </w:p>
    <w:p w14:paraId="4A37219E" w14:textId="77777777" w:rsidR="007929D5" w:rsidRDefault="007929D5" w:rsidP="007929D5">
      <w:pPr>
        <w:tabs>
          <w:tab w:val="left" w:pos="4536"/>
          <w:tab w:val="left" w:pos="5954"/>
          <w:tab w:val="left" w:pos="7655"/>
        </w:tabs>
        <w:spacing w:after="0" w:line="360" w:lineRule="auto"/>
        <w:jc w:val="both"/>
        <w:rPr>
          <w:rFonts w:ascii="Times New Roman" w:hAnsi="Times New Roman"/>
          <w:sz w:val="24"/>
          <w:szCs w:val="24"/>
        </w:rPr>
      </w:pPr>
    </w:p>
    <w:p w14:paraId="4011819E" w14:textId="77777777" w:rsidR="007929D5" w:rsidRDefault="007929D5" w:rsidP="007929D5">
      <w:pPr>
        <w:tabs>
          <w:tab w:val="left" w:pos="4536"/>
          <w:tab w:val="left" w:pos="5954"/>
          <w:tab w:val="left" w:pos="7655"/>
        </w:tabs>
        <w:spacing w:after="0" w:line="360" w:lineRule="auto"/>
        <w:jc w:val="both"/>
        <w:rPr>
          <w:rFonts w:ascii="Times New Roman" w:hAnsi="Times New Roman"/>
          <w:sz w:val="24"/>
          <w:szCs w:val="24"/>
        </w:rPr>
      </w:pPr>
    </w:p>
    <w:p w14:paraId="7AA64E5B" w14:textId="77777777" w:rsidR="007929D5" w:rsidRDefault="007929D5" w:rsidP="007929D5">
      <w:pPr>
        <w:tabs>
          <w:tab w:val="left" w:pos="4536"/>
          <w:tab w:val="left" w:pos="5954"/>
          <w:tab w:val="left" w:pos="7655"/>
        </w:tabs>
        <w:spacing w:after="0" w:line="240" w:lineRule="auto"/>
        <w:jc w:val="center"/>
        <w:rPr>
          <w:rFonts w:ascii="Times New Roman" w:hAnsi="Times New Roman"/>
          <w:b/>
          <w:bCs/>
          <w:sz w:val="24"/>
          <w:szCs w:val="24"/>
        </w:rPr>
      </w:pPr>
      <w:r>
        <w:rPr>
          <w:rFonts w:ascii="Times New Roman" w:hAnsi="Times New Roman"/>
          <w:b/>
          <w:bCs/>
          <w:sz w:val="24"/>
          <w:szCs w:val="24"/>
        </w:rPr>
        <w:t>Průměrný evidenční počet zaměstnanců podle odvětví</w:t>
      </w:r>
    </w:p>
    <w:p w14:paraId="5918EF98" w14:textId="77777777" w:rsidR="007929D5" w:rsidRDefault="007929D5" w:rsidP="007929D5">
      <w:pPr>
        <w:tabs>
          <w:tab w:val="left" w:pos="4536"/>
          <w:tab w:val="left" w:pos="5954"/>
          <w:tab w:val="left" w:pos="7655"/>
        </w:tabs>
        <w:spacing w:after="0" w:line="240" w:lineRule="auto"/>
        <w:jc w:val="center"/>
        <w:rPr>
          <w:rFonts w:ascii="Times New Roman" w:hAnsi="Times New Roman"/>
          <w:b/>
          <w:bCs/>
          <w:sz w:val="24"/>
          <w:szCs w:val="24"/>
        </w:rPr>
      </w:pPr>
      <w:r>
        <w:rPr>
          <w:rFonts w:ascii="Times New Roman" w:hAnsi="Times New Roman"/>
          <w:b/>
          <w:bCs/>
          <w:sz w:val="24"/>
          <w:szCs w:val="24"/>
        </w:rPr>
        <w:t>ve 4. čtvrtletí 2020</w:t>
      </w:r>
    </w:p>
    <w:p w14:paraId="2CAC81D9" w14:textId="77777777" w:rsidR="007929D5" w:rsidRDefault="007929D5" w:rsidP="007929D5">
      <w:pPr>
        <w:tabs>
          <w:tab w:val="left" w:pos="4536"/>
          <w:tab w:val="left" w:pos="5954"/>
          <w:tab w:val="left" w:pos="7655"/>
        </w:tabs>
        <w:spacing w:after="0" w:line="240" w:lineRule="auto"/>
        <w:jc w:val="center"/>
        <w:rPr>
          <w:rFonts w:ascii="Times New Roman" w:hAnsi="Times New Roman"/>
          <w:b/>
          <w:bCs/>
          <w:sz w:val="24"/>
          <w:szCs w:val="24"/>
        </w:rPr>
      </w:pPr>
    </w:p>
    <w:p w14:paraId="70FE1D53" w14:textId="77777777" w:rsidR="007929D5" w:rsidRDefault="007929D5" w:rsidP="007929D5">
      <w:pPr>
        <w:tabs>
          <w:tab w:val="left" w:pos="4536"/>
          <w:tab w:val="left" w:pos="5954"/>
          <w:tab w:val="left" w:pos="7655"/>
        </w:tabs>
        <w:spacing w:after="0" w:line="240" w:lineRule="auto"/>
        <w:jc w:val="center"/>
        <w:rPr>
          <w:rFonts w:ascii="Times New Roman" w:hAnsi="Times New Roman"/>
          <w:b/>
          <w:bCs/>
          <w:sz w:val="24"/>
          <w:szCs w:val="24"/>
        </w:rPr>
      </w:pPr>
    </w:p>
    <w:p w14:paraId="5FB7DB88" w14:textId="77777777" w:rsidR="007929D5" w:rsidRDefault="007929D5" w:rsidP="007929D5">
      <w:pPr>
        <w:pBdr>
          <w:top w:val="single" w:sz="4" w:space="1" w:color="000000"/>
          <w:left w:val="single" w:sz="4" w:space="4"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Průměrný evidenční počet zaměstnanců</w:t>
      </w:r>
      <w:r>
        <w:rPr>
          <w:rFonts w:ascii="Times New Roman" w:hAnsi="Times New Roman"/>
          <w:b/>
          <w:bCs/>
          <w:sz w:val="24"/>
          <w:szCs w:val="24"/>
        </w:rPr>
        <w:tab/>
        <w:t>přepočtený na plně zaměstnané</w:t>
      </w:r>
    </w:p>
    <w:p w14:paraId="2B6DDD47"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přírůstek (úbytek) proti</w:t>
      </w:r>
    </w:p>
    <w:p w14:paraId="30CEC3B6"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4. čtvrtletí 2019</w:t>
      </w:r>
    </w:p>
    <w:p w14:paraId="0736EB92"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p>
    <w:p w14:paraId="60F7FA55"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v tis.</w:t>
      </w:r>
      <w:r>
        <w:rPr>
          <w:rFonts w:ascii="Times New Roman" w:hAnsi="Times New Roman"/>
          <w:b/>
          <w:bCs/>
          <w:sz w:val="24"/>
          <w:szCs w:val="24"/>
        </w:rPr>
        <w:tab/>
        <w:t>v tis.</w:t>
      </w:r>
      <w:r>
        <w:rPr>
          <w:rFonts w:ascii="Times New Roman" w:hAnsi="Times New Roman"/>
          <w:b/>
          <w:bCs/>
          <w:sz w:val="24"/>
          <w:szCs w:val="24"/>
        </w:rPr>
        <w:tab/>
        <w:t>%</w:t>
      </w:r>
    </w:p>
    <w:p w14:paraId="244B74DC"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7DCED790"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p>
    <w:p w14:paraId="03309FA2"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3 992,1</w:t>
      </w:r>
      <w:r>
        <w:rPr>
          <w:rFonts w:ascii="Times New Roman" w:hAnsi="Times New Roman"/>
          <w:b/>
          <w:bCs/>
          <w:sz w:val="24"/>
          <w:szCs w:val="24"/>
        </w:rPr>
        <w:tab/>
        <w:t>- 117,2</w:t>
      </w:r>
      <w:r>
        <w:rPr>
          <w:rFonts w:ascii="Times New Roman" w:hAnsi="Times New Roman"/>
          <w:b/>
          <w:bCs/>
          <w:sz w:val="24"/>
          <w:szCs w:val="24"/>
        </w:rPr>
        <w:tab/>
        <w:t>- 2,9</w:t>
      </w:r>
    </w:p>
    <w:p w14:paraId="7B68C81D"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pPr>
      <w:r>
        <w:rPr>
          <w:rFonts w:ascii="Times New Roman" w:hAnsi="Times New Roman"/>
          <w:sz w:val="24"/>
          <w:szCs w:val="24"/>
        </w:rPr>
        <w:t>v tom:</w:t>
      </w:r>
    </w:p>
    <w:p w14:paraId="7DD1FE90"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 xml:space="preserve">     94,4</w:t>
      </w:r>
      <w:r>
        <w:rPr>
          <w:rFonts w:ascii="Times New Roman" w:hAnsi="Times New Roman"/>
          <w:b/>
          <w:bCs/>
          <w:sz w:val="24"/>
          <w:szCs w:val="24"/>
        </w:rPr>
        <w:tab/>
        <w:t xml:space="preserve">    - 0,4</w:t>
      </w:r>
      <w:r>
        <w:rPr>
          <w:rFonts w:ascii="Times New Roman" w:hAnsi="Times New Roman"/>
          <w:b/>
          <w:bCs/>
          <w:sz w:val="24"/>
          <w:szCs w:val="24"/>
        </w:rPr>
        <w:tab/>
        <w:t>- 0,4</w:t>
      </w:r>
    </w:p>
    <w:p w14:paraId="7C1FDF28"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 xml:space="preserve">     20,7</w:t>
      </w:r>
      <w:r>
        <w:rPr>
          <w:rFonts w:ascii="Times New Roman" w:hAnsi="Times New Roman"/>
          <w:sz w:val="24"/>
          <w:szCs w:val="24"/>
        </w:rPr>
        <w:tab/>
        <w:t xml:space="preserve">    - 2,1</w:t>
      </w:r>
      <w:r>
        <w:rPr>
          <w:rFonts w:ascii="Times New Roman" w:hAnsi="Times New Roman"/>
          <w:sz w:val="24"/>
          <w:szCs w:val="24"/>
        </w:rPr>
        <w:tab/>
        <w:t xml:space="preserve"> -9,3</w:t>
      </w:r>
    </w:p>
    <w:p w14:paraId="6DC103AE"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1 089,0</w:t>
      </w:r>
      <w:proofErr w:type="gramStart"/>
      <w:r>
        <w:rPr>
          <w:rFonts w:ascii="Times New Roman" w:hAnsi="Times New Roman"/>
          <w:sz w:val="24"/>
          <w:szCs w:val="24"/>
        </w:rPr>
        <w:tab/>
        <w:t xml:space="preserve">  -</w:t>
      </w:r>
      <w:proofErr w:type="gramEnd"/>
      <w:r>
        <w:rPr>
          <w:rFonts w:ascii="Times New Roman" w:hAnsi="Times New Roman"/>
          <w:sz w:val="24"/>
          <w:szCs w:val="24"/>
        </w:rPr>
        <w:t xml:space="preserve"> 50,7</w:t>
      </w:r>
      <w:r>
        <w:rPr>
          <w:rFonts w:ascii="Times New Roman" w:hAnsi="Times New Roman"/>
          <w:sz w:val="24"/>
          <w:szCs w:val="24"/>
        </w:rPr>
        <w:tab/>
        <w:t>- 4,4</w:t>
      </w:r>
    </w:p>
    <w:p w14:paraId="20B717AF"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2B145696"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 xml:space="preserve">     34,2</w:t>
      </w:r>
      <w:r>
        <w:rPr>
          <w:rFonts w:ascii="Times New Roman" w:hAnsi="Times New Roman"/>
          <w:sz w:val="24"/>
          <w:szCs w:val="24"/>
        </w:rPr>
        <w:tab/>
        <w:t xml:space="preserve">    - 0,2</w:t>
      </w:r>
      <w:r>
        <w:rPr>
          <w:rFonts w:ascii="Times New Roman" w:hAnsi="Times New Roman"/>
          <w:sz w:val="24"/>
          <w:szCs w:val="24"/>
        </w:rPr>
        <w:tab/>
        <w:t>- 0,6</w:t>
      </w:r>
    </w:p>
    <w:p w14:paraId="464A934E"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 xml:space="preserve">     54,4</w:t>
      </w:r>
      <w:r>
        <w:rPr>
          <w:rFonts w:ascii="Times New Roman" w:hAnsi="Times New Roman"/>
          <w:sz w:val="24"/>
          <w:szCs w:val="24"/>
        </w:rPr>
        <w:tab/>
        <w:t xml:space="preserve">      1,4</w:t>
      </w:r>
      <w:proofErr w:type="gramStart"/>
      <w:r>
        <w:rPr>
          <w:rFonts w:ascii="Times New Roman" w:hAnsi="Times New Roman"/>
          <w:sz w:val="24"/>
          <w:szCs w:val="24"/>
        </w:rPr>
        <w:tab/>
        <w:t xml:space="preserve">  2</w:t>
      </w:r>
      <w:proofErr w:type="gramEnd"/>
      <w:r>
        <w:rPr>
          <w:rFonts w:ascii="Times New Roman" w:hAnsi="Times New Roman"/>
          <w:sz w:val="24"/>
          <w:szCs w:val="24"/>
        </w:rPr>
        <w:t>,6</w:t>
      </w:r>
    </w:p>
    <w:p w14:paraId="3601F6DF"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1 198,3</w:t>
      </w:r>
      <w:proofErr w:type="gramStart"/>
      <w:r>
        <w:rPr>
          <w:rFonts w:ascii="Times New Roman" w:hAnsi="Times New Roman"/>
          <w:b/>
          <w:bCs/>
          <w:sz w:val="24"/>
          <w:szCs w:val="24"/>
        </w:rPr>
        <w:tab/>
        <w:t xml:space="preserve">  -</w:t>
      </w:r>
      <w:proofErr w:type="gramEnd"/>
      <w:r>
        <w:rPr>
          <w:rFonts w:ascii="Times New Roman" w:hAnsi="Times New Roman"/>
          <w:b/>
          <w:bCs/>
          <w:sz w:val="24"/>
          <w:szCs w:val="24"/>
        </w:rPr>
        <w:t xml:space="preserve"> 51,6</w:t>
      </w:r>
      <w:r>
        <w:rPr>
          <w:rFonts w:ascii="Times New Roman" w:hAnsi="Times New Roman"/>
          <w:b/>
          <w:bCs/>
          <w:sz w:val="24"/>
          <w:szCs w:val="24"/>
        </w:rPr>
        <w:tab/>
        <w:t>- 4,1</w:t>
      </w:r>
    </w:p>
    <w:p w14:paraId="04689332"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 xml:space="preserve">   208,0</w:t>
      </w:r>
      <w:r>
        <w:rPr>
          <w:rFonts w:ascii="Times New Roman" w:hAnsi="Times New Roman"/>
          <w:sz w:val="24"/>
          <w:szCs w:val="24"/>
        </w:rPr>
        <w:tab/>
        <w:t xml:space="preserve">    - 3,1</w:t>
      </w:r>
      <w:r>
        <w:rPr>
          <w:rFonts w:ascii="Times New Roman" w:hAnsi="Times New Roman"/>
          <w:sz w:val="24"/>
          <w:szCs w:val="24"/>
        </w:rPr>
        <w:tab/>
        <w:t>- 1,5</w:t>
      </w:r>
    </w:p>
    <w:p w14:paraId="3AE391E6"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4760E8E4"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 xml:space="preserve">   506,5</w:t>
      </w:r>
      <w:r>
        <w:rPr>
          <w:rFonts w:ascii="Times New Roman" w:hAnsi="Times New Roman"/>
          <w:sz w:val="24"/>
          <w:szCs w:val="24"/>
        </w:rPr>
        <w:tab/>
        <w:t xml:space="preserve">    - 7,2</w:t>
      </w:r>
      <w:r>
        <w:rPr>
          <w:rFonts w:ascii="Times New Roman" w:hAnsi="Times New Roman"/>
          <w:sz w:val="24"/>
          <w:szCs w:val="24"/>
        </w:rPr>
        <w:tab/>
        <w:t>- 1,4</w:t>
      </w:r>
    </w:p>
    <w:p w14:paraId="6BD33F7A"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 xml:space="preserve">   258,3</w:t>
      </w:r>
      <w:proofErr w:type="gramStart"/>
      <w:r>
        <w:rPr>
          <w:rFonts w:ascii="Times New Roman" w:hAnsi="Times New Roman"/>
          <w:sz w:val="24"/>
          <w:szCs w:val="24"/>
        </w:rPr>
        <w:tab/>
        <w:t xml:space="preserve">  -</w:t>
      </w:r>
      <w:proofErr w:type="gramEnd"/>
      <w:r>
        <w:rPr>
          <w:rFonts w:ascii="Times New Roman" w:hAnsi="Times New Roman"/>
          <w:sz w:val="24"/>
          <w:szCs w:val="24"/>
        </w:rPr>
        <w:t xml:space="preserve"> 10,1</w:t>
      </w:r>
      <w:r>
        <w:rPr>
          <w:rFonts w:ascii="Times New Roman" w:hAnsi="Times New Roman"/>
          <w:sz w:val="24"/>
          <w:szCs w:val="24"/>
        </w:rPr>
        <w:tab/>
        <w:t>- 3,8</w:t>
      </w:r>
    </w:p>
    <w:p w14:paraId="2237248E"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 xml:space="preserve">   102,4   </w:t>
      </w:r>
      <w:proofErr w:type="gramStart"/>
      <w:r>
        <w:rPr>
          <w:rFonts w:ascii="Times New Roman" w:hAnsi="Times New Roman"/>
          <w:sz w:val="24"/>
          <w:szCs w:val="24"/>
        </w:rPr>
        <w:tab/>
        <w:t xml:space="preserve">  -</w:t>
      </w:r>
      <w:proofErr w:type="gramEnd"/>
      <w:r>
        <w:rPr>
          <w:rFonts w:ascii="Times New Roman" w:hAnsi="Times New Roman"/>
          <w:sz w:val="24"/>
          <w:szCs w:val="24"/>
        </w:rPr>
        <w:t xml:space="preserve"> 23,7               - 18,8</w:t>
      </w:r>
    </w:p>
    <w:p w14:paraId="38823188"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 xml:space="preserve">   125,9</w:t>
      </w:r>
      <w:r>
        <w:rPr>
          <w:rFonts w:ascii="Times New Roman" w:hAnsi="Times New Roman"/>
          <w:sz w:val="24"/>
          <w:szCs w:val="24"/>
        </w:rPr>
        <w:tab/>
        <w:t xml:space="preserve">      0,5</w:t>
      </w:r>
      <w:proofErr w:type="gramStart"/>
      <w:r>
        <w:rPr>
          <w:rFonts w:ascii="Times New Roman" w:hAnsi="Times New Roman"/>
          <w:sz w:val="24"/>
          <w:szCs w:val="24"/>
        </w:rPr>
        <w:tab/>
        <w:t xml:space="preserve">  0</w:t>
      </w:r>
      <w:proofErr w:type="gramEnd"/>
      <w:r>
        <w:rPr>
          <w:rFonts w:ascii="Times New Roman" w:hAnsi="Times New Roman"/>
          <w:sz w:val="24"/>
          <w:szCs w:val="24"/>
        </w:rPr>
        <w:t>,4</w:t>
      </w:r>
    </w:p>
    <w:p w14:paraId="75B2EEFE"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 xml:space="preserve">     72,0</w:t>
      </w:r>
      <w:r>
        <w:rPr>
          <w:rFonts w:ascii="Times New Roman" w:hAnsi="Times New Roman"/>
          <w:sz w:val="24"/>
          <w:szCs w:val="24"/>
        </w:rPr>
        <w:tab/>
        <w:t xml:space="preserve">    - 1,3</w:t>
      </w:r>
      <w:r>
        <w:rPr>
          <w:rFonts w:ascii="Times New Roman" w:hAnsi="Times New Roman"/>
          <w:sz w:val="24"/>
          <w:szCs w:val="24"/>
        </w:rPr>
        <w:tab/>
        <w:t>- 1,8</w:t>
      </w:r>
    </w:p>
    <w:p w14:paraId="6C877624"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 xml:space="preserve">     51,0</w:t>
      </w:r>
      <w:r>
        <w:rPr>
          <w:rFonts w:ascii="Times New Roman" w:hAnsi="Times New Roman"/>
          <w:sz w:val="24"/>
          <w:szCs w:val="24"/>
        </w:rPr>
        <w:tab/>
        <w:t xml:space="preserve">      6,5</w:t>
      </w:r>
      <w:r>
        <w:rPr>
          <w:rFonts w:ascii="Times New Roman" w:hAnsi="Times New Roman"/>
          <w:sz w:val="24"/>
          <w:szCs w:val="24"/>
        </w:rPr>
        <w:tab/>
        <w:t xml:space="preserve"> 14,5</w:t>
      </w:r>
    </w:p>
    <w:p w14:paraId="23CC2443"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 xml:space="preserve">   176,1</w:t>
      </w:r>
      <w:r>
        <w:rPr>
          <w:rFonts w:ascii="Times New Roman" w:hAnsi="Times New Roman"/>
          <w:sz w:val="24"/>
          <w:szCs w:val="24"/>
        </w:rPr>
        <w:tab/>
        <w:t xml:space="preserve">    - 6,9</w:t>
      </w:r>
      <w:r>
        <w:rPr>
          <w:rFonts w:ascii="Times New Roman" w:hAnsi="Times New Roman"/>
          <w:sz w:val="24"/>
          <w:szCs w:val="24"/>
        </w:rPr>
        <w:tab/>
        <w:t>- 3,8</w:t>
      </w:r>
    </w:p>
    <w:p w14:paraId="6997E871"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 xml:space="preserve">   174,5</w:t>
      </w:r>
      <w:proofErr w:type="gramStart"/>
      <w:r>
        <w:rPr>
          <w:rFonts w:ascii="Times New Roman" w:hAnsi="Times New Roman"/>
          <w:sz w:val="24"/>
          <w:szCs w:val="24"/>
        </w:rPr>
        <w:tab/>
        <w:t xml:space="preserve">  -</w:t>
      </w:r>
      <w:proofErr w:type="gramEnd"/>
      <w:r>
        <w:rPr>
          <w:rFonts w:ascii="Times New Roman" w:hAnsi="Times New Roman"/>
          <w:sz w:val="24"/>
          <w:szCs w:val="24"/>
        </w:rPr>
        <w:t xml:space="preserve"> 24,2               - 12,2</w:t>
      </w:r>
    </w:p>
    <w:p w14:paraId="03BD298C"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0AEF81F5"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 xml:space="preserve">   298,3</w:t>
      </w:r>
      <w:r>
        <w:rPr>
          <w:rFonts w:ascii="Times New Roman" w:hAnsi="Times New Roman"/>
          <w:sz w:val="24"/>
          <w:szCs w:val="24"/>
        </w:rPr>
        <w:tab/>
        <w:t xml:space="preserve">      0,5</w:t>
      </w:r>
      <w:proofErr w:type="gramStart"/>
      <w:r>
        <w:rPr>
          <w:rFonts w:ascii="Times New Roman" w:hAnsi="Times New Roman"/>
          <w:sz w:val="24"/>
          <w:szCs w:val="24"/>
        </w:rPr>
        <w:tab/>
        <w:t xml:space="preserve">  0</w:t>
      </w:r>
      <w:proofErr w:type="gramEnd"/>
      <w:r>
        <w:rPr>
          <w:rFonts w:ascii="Times New Roman" w:hAnsi="Times New Roman"/>
          <w:sz w:val="24"/>
          <w:szCs w:val="24"/>
        </w:rPr>
        <w:t>,2</w:t>
      </w:r>
    </w:p>
    <w:p w14:paraId="215939EB"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 xml:space="preserve">   317,9</w:t>
      </w:r>
      <w:r>
        <w:rPr>
          <w:rFonts w:ascii="Times New Roman" w:hAnsi="Times New Roman"/>
          <w:sz w:val="24"/>
          <w:szCs w:val="24"/>
        </w:rPr>
        <w:tab/>
        <w:t xml:space="preserve">      6,8</w:t>
      </w:r>
      <w:proofErr w:type="gramStart"/>
      <w:r>
        <w:rPr>
          <w:rFonts w:ascii="Times New Roman" w:hAnsi="Times New Roman"/>
          <w:sz w:val="24"/>
          <w:szCs w:val="24"/>
        </w:rPr>
        <w:tab/>
        <w:t xml:space="preserve">  2</w:t>
      </w:r>
      <w:proofErr w:type="gramEnd"/>
      <w:r>
        <w:rPr>
          <w:rFonts w:ascii="Times New Roman" w:hAnsi="Times New Roman"/>
          <w:sz w:val="24"/>
          <w:szCs w:val="24"/>
        </w:rPr>
        <w:t>,2</w:t>
      </w:r>
    </w:p>
    <w:p w14:paraId="770FC2C3"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 xml:space="preserve">   312,1</w:t>
      </w:r>
      <w:r>
        <w:rPr>
          <w:rFonts w:ascii="Times New Roman" w:hAnsi="Times New Roman"/>
          <w:sz w:val="24"/>
          <w:szCs w:val="24"/>
        </w:rPr>
        <w:tab/>
        <w:t xml:space="preserve">      2,</w:t>
      </w:r>
      <w:proofErr w:type="gramStart"/>
      <w:r>
        <w:rPr>
          <w:rFonts w:ascii="Times New Roman" w:hAnsi="Times New Roman"/>
          <w:sz w:val="24"/>
          <w:szCs w:val="24"/>
        </w:rPr>
        <w:t xml:space="preserve">5  </w:t>
      </w:r>
      <w:r>
        <w:rPr>
          <w:rFonts w:ascii="Times New Roman" w:hAnsi="Times New Roman"/>
          <w:sz w:val="24"/>
          <w:szCs w:val="24"/>
        </w:rPr>
        <w:tab/>
      </w:r>
      <w:proofErr w:type="gramEnd"/>
      <w:r>
        <w:rPr>
          <w:rFonts w:ascii="Times New Roman" w:hAnsi="Times New Roman"/>
          <w:sz w:val="24"/>
          <w:szCs w:val="24"/>
        </w:rPr>
        <w:t xml:space="preserve">  0,8</w:t>
      </w:r>
    </w:p>
    <w:p w14:paraId="32AF9D3D"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 xml:space="preserve">     48,9</w:t>
      </w:r>
      <w:r>
        <w:rPr>
          <w:rFonts w:ascii="Times New Roman" w:hAnsi="Times New Roman"/>
          <w:sz w:val="24"/>
          <w:szCs w:val="24"/>
        </w:rPr>
        <w:tab/>
        <w:t xml:space="preserve">    - 2,8</w:t>
      </w:r>
      <w:r>
        <w:rPr>
          <w:rFonts w:ascii="Times New Roman" w:hAnsi="Times New Roman"/>
          <w:sz w:val="24"/>
          <w:szCs w:val="24"/>
        </w:rPr>
        <w:tab/>
        <w:t>- 5,3</w:t>
      </w:r>
    </w:p>
    <w:p w14:paraId="1630044E" w14:textId="77777777" w:rsidR="007929D5" w:rsidRDefault="007929D5" w:rsidP="007929D5">
      <w:pPr>
        <w:pBdr>
          <w:left w:val="single" w:sz="4" w:space="4" w:color="000000"/>
          <w:bottom w:val="single" w:sz="4" w:space="1" w:color="000000"/>
          <w:right w:val="single" w:sz="4" w:space="4" w:color="000000"/>
        </w:pBdr>
        <w:tabs>
          <w:tab w:val="left" w:pos="4536"/>
          <w:tab w:val="left" w:pos="5954"/>
          <w:tab w:val="left" w:pos="7655"/>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 xml:space="preserve">     46,9</w:t>
      </w:r>
      <w:r>
        <w:rPr>
          <w:rFonts w:ascii="Times New Roman" w:hAnsi="Times New Roman"/>
          <w:sz w:val="24"/>
          <w:szCs w:val="24"/>
        </w:rPr>
        <w:tab/>
        <w:t xml:space="preserve">    - 2,7</w:t>
      </w:r>
      <w:r>
        <w:rPr>
          <w:rFonts w:ascii="Times New Roman" w:hAnsi="Times New Roman"/>
          <w:sz w:val="24"/>
          <w:szCs w:val="24"/>
        </w:rPr>
        <w:tab/>
        <w:t>- 5,4</w:t>
      </w:r>
    </w:p>
    <w:p w14:paraId="4B21E154" w14:textId="6FD7BAB6" w:rsidR="007929D5" w:rsidRDefault="007929D5" w:rsidP="007929D5">
      <w:pPr>
        <w:tabs>
          <w:tab w:val="left" w:pos="4536"/>
          <w:tab w:val="left" w:pos="5954"/>
          <w:tab w:val="left" w:pos="7655"/>
        </w:tabs>
        <w:spacing w:after="0" w:line="360" w:lineRule="auto"/>
        <w:jc w:val="both"/>
        <w:rPr>
          <w:rFonts w:ascii="Times New Roman" w:hAnsi="Times New Roman"/>
          <w:sz w:val="24"/>
          <w:szCs w:val="24"/>
        </w:rPr>
      </w:pPr>
    </w:p>
    <w:p w14:paraId="68B29D22" w14:textId="77777777" w:rsidR="007929D5" w:rsidRDefault="007929D5" w:rsidP="007929D5">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VÝVOJ SPOTŘEBITELSKÝCH CEN V ÚNORU 2021</w:t>
      </w:r>
    </w:p>
    <w:p w14:paraId="274322AE" w14:textId="77777777" w:rsidR="007929D5" w:rsidRDefault="007929D5" w:rsidP="007929D5">
      <w:pPr>
        <w:spacing w:after="0" w:line="240" w:lineRule="auto"/>
        <w:jc w:val="center"/>
        <w:rPr>
          <w:rFonts w:ascii="Times New Roman" w:hAnsi="Times New Roman"/>
          <w:b/>
          <w:bCs/>
          <w:sz w:val="28"/>
          <w:szCs w:val="28"/>
        </w:rPr>
      </w:pPr>
    </w:p>
    <w:p w14:paraId="55963451" w14:textId="77777777" w:rsidR="007929D5" w:rsidRDefault="007929D5" w:rsidP="007929D5">
      <w:pPr>
        <w:spacing w:after="0" w:line="240" w:lineRule="auto"/>
        <w:jc w:val="center"/>
        <w:rPr>
          <w:rFonts w:ascii="Times New Roman" w:hAnsi="Times New Roman"/>
          <w:b/>
          <w:bCs/>
          <w:sz w:val="28"/>
          <w:szCs w:val="28"/>
        </w:rPr>
      </w:pPr>
    </w:p>
    <w:p w14:paraId="7E61EFB9" w14:textId="77777777" w:rsidR="007929D5" w:rsidRDefault="007929D5" w:rsidP="007929D5">
      <w:pPr>
        <w:spacing w:after="0" w:line="240" w:lineRule="auto"/>
        <w:jc w:val="center"/>
        <w:rPr>
          <w:rFonts w:ascii="Times New Roman" w:hAnsi="Times New Roman"/>
          <w:b/>
          <w:bCs/>
          <w:sz w:val="28"/>
          <w:szCs w:val="28"/>
        </w:rPr>
      </w:pPr>
    </w:p>
    <w:p w14:paraId="0E36866B"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Spotřebitelské ceny vzrostly v únoru proti lednu o 0,2 %. Tento vývoj byl ovlivněn zejména růstem cen v oddíle doprava. Meziročně vzrostly spotřebitelské ceny v únoru o 2,1 %, což bylo o </w:t>
      </w:r>
      <w:proofErr w:type="gramStart"/>
      <w:r>
        <w:rPr>
          <w:rFonts w:ascii="Times New Roman" w:hAnsi="Times New Roman" w:cs="Times New Roman"/>
          <w:b/>
          <w:bCs/>
          <w:sz w:val="28"/>
          <w:szCs w:val="28"/>
        </w:rPr>
        <w:t>0,1 procentního</w:t>
      </w:r>
      <w:proofErr w:type="gramEnd"/>
      <w:r>
        <w:rPr>
          <w:rFonts w:ascii="Times New Roman" w:hAnsi="Times New Roman" w:cs="Times New Roman"/>
          <w:b/>
          <w:bCs/>
          <w:sz w:val="28"/>
          <w:szCs w:val="28"/>
        </w:rPr>
        <w:t xml:space="preserve"> bodu méně než v lednu.</w:t>
      </w:r>
    </w:p>
    <w:p w14:paraId="5CCF743C" w14:textId="77777777" w:rsidR="007929D5" w:rsidRDefault="007929D5" w:rsidP="007929D5">
      <w:pPr>
        <w:spacing w:after="0" w:line="240" w:lineRule="auto"/>
        <w:jc w:val="both"/>
        <w:rPr>
          <w:rFonts w:ascii="Times New Roman" w:hAnsi="Times New Roman"/>
          <w:b/>
          <w:bCs/>
          <w:sz w:val="28"/>
          <w:szCs w:val="28"/>
        </w:rPr>
      </w:pPr>
    </w:p>
    <w:p w14:paraId="1DAB18EF" w14:textId="77777777" w:rsidR="007929D5" w:rsidRDefault="007929D5" w:rsidP="007929D5">
      <w:pPr>
        <w:spacing w:after="0" w:line="240" w:lineRule="auto"/>
        <w:jc w:val="both"/>
      </w:pPr>
      <w:r>
        <w:rPr>
          <w:rFonts w:ascii="Times New Roman" w:hAnsi="Times New Roman" w:cs="Times New Roman"/>
          <w:b/>
          <w:bCs/>
          <w:sz w:val="28"/>
          <w:szCs w:val="28"/>
        </w:rPr>
        <w:t xml:space="preserve">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bCs/>
          <w:sz w:val="28"/>
          <w:szCs w:val="28"/>
        </w:rPr>
        <w:t>v únoru 2, 9 %.</w:t>
      </w:r>
      <w:r>
        <w:rPr>
          <w:rFonts w:ascii="Times New Roman" w:hAnsi="Times New Roman" w:cs="Times New Roman"/>
          <w:sz w:val="28"/>
          <w:szCs w:val="28"/>
        </w:rPr>
        <w:t xml:space="preserve">  </w:t>
      </w:r>
    </w:p>
    <w:p w14:paraId="47E85B52" w14:textId="77777777" w:rsidR="007929D5" w:rsidRDefault="007929D5" w:rsidP="007929D5">
      <w:pPr>
        <w:spacing w:after="0" w:line="240" w:lineRule="auto"/>
        <w:jc w:val="both"/>
        <w:rPr>
          <w:rFonts w:ascii="Times New Roman" w:hAnsi="Times New Roman"/>
          <w:sz w:val="28"/>
          <w:szCs w:val="28"/>
        </w:rPr>
      </w:pPr>
    </w:p>
    <w:p w14:paraId="3804321B" w14:textId="77777777" w:rsidR="007929D5" w:rsidRDefault="007929D5" w:rsidP="007929D5">
      <w:pPr>
        <w:spacing w:after="0" w:line="240" w:lineRule="auto"/>
        <w:jc w:val="both"/>
        <w:rPr>
          <w:rFonts w:ascii="Times New Roman" w:hAnsi="Times New Roman"/>
          <w:b/>
          <w:bCs/>
          <w:sz w:val="28"/>
          <w:szCs w:val="28"/>
        </w:rPr>
      </w:pPr>
    </w:p>
    <w:p w14:paraId="1402FD12"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Meziměsíční srovnání</w:t>
      </w:r>
    </w:p>
    <w:p w14:paraId="51B3450C" w14:textId="77777777" w:rsidR="007929D5" w:rsidRDefault="007929D5" w:rsidP="007929D5">
      <w:pPr>
        <w:spacing w:after="0" w:line="240" w:lineRule="auto"/>
        <w:jc w:val="both"/>
        <w:rPr>
          <w:rFonts w:ascii="Times New Roman" w:hAnsi="Times New Roman"/>
          <w:b/>
          <w:bCs/>
          <w:sz w:val="28"/>
          <w:szCs w:val="28"/>
        </w:rPr>
      </w:pPr>
    </w:p>
    <w:p w14:paraId="656CCF53"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Meziměsíční růst cen v oddíle doprava byl způsoben především vyššími cenami pohonných hmot a olejů o 1,7 % a automobilů o 0,9 %. Z potravin se zvýšily především ceny zeleniny o 5,2 %, z čehož ceny brambor byly vyšší o 8,4 %. Ceny ovoce meziměsíčně vzrostly o 4,0 %, margarínu a ostatních rostlinných tuků o 10,3 % a uzenin o 0,9 %.</w:t>
      </w:r>
    </w:p>
    <w:p w14:paraId="1A5A878F" w14:textId="77777777" w:rsidR="007929D5" w:rsidRDefault="007929D5" w:rsidP="007929D5">
      <w:pPr>
        <w:spacing w:after="0" w:line="240" w:lineRule="auto"/>
        <w:jc w:val="both"/>
        <w:rPr>
          <w:rFonts w:ascii="Times New Roman" w:hAnsi="Times New Roman"/>
          <w:sz w:val="28"/>
          <w:szCs w:val="28"/>
        </w:rPr>
      </w:pPr>
    </w:p>
    <w:p w14:paraId="1E0F3BB6"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snižování celkové úrovně spotřebitelských cen v únoru působil zejména pokles cen v oddíle alkoholické nápoje, tabák, kde byly nižší ceny lihovin o 3,8 % a vína o 2,0 %. V oddíle potraviny a nealkoholické nápoje klesly ceny vepřového masa o 4,9 %, vajec o 8,7 %, drůbeže o 2,0 % a nealkoholických nápojů o 2, 9 %.</w:t>
      </w:r>
    </w:p>
    <w:p w14:paraId="497288E3" w14:textId="77777777" w:rsidR="007929D5" w:rsidRDefault="007929D5" w:rsidP="007929D5">
      <w:pPr>
        <w:spacing w:after="0" w:line="240" w:lineRule="auto"/>
        <w:jc w:val="both"/>
        <w:rPr>
          <w:rFonts w:ascii="Times New Roman" w:hAnsi="Times New Roman"/>
          <w:sz w:val="28"/>
          <w:szCs w:val="28"/>
        </w:rPr>
      </w:pPr>
    </w:p>
    <w:p w14:paraId="49FA4927"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0,1 % a ceny služeb o 0,3 %.</w:t>
      </w:r>
    </w:p>
    <w:p w14:paraId="21D52B18" w14:textId="77777777" w:rsidR="007929D5" w:rsidRDefault="007929D5" w:rsidP="007929D5">
      <w:pPr>
        <w:spacing w:after="0" w:line="240" w:lineRule="auto"/>
        <w:jc w:val="both"/>
        <w:rPr>
          <w:rFonts w:ascii="Times New Roman" w:hAnsi="Times New Roman"/>
          <w:sz w:val="28"/>
          <w:szCs w:val="28"/>
        </w:rPr>
      </w:pPr>
    </w:p>
    <w:p w14:paraId="09E30DF7"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Meziroční srovnání</w:t>
      </w:r>
    </w:p>
    <w:p w14:paraId="669B72D4" w14:textId="77777777" w:rsidR="007929D5" w:rsidRDefault="007929D5" w:rsidP="007929D5">
      <w:pPr>
        <w:spacing w:after="0" w:line="240" w:lineRule="auto"/>
        <w:jc w:val="both"/>
        <w:rPr>
          <w:rFonts w:ascii="Times New Roman" w:hAnsi="Times New Roman"/>
          <w:b/>
          <w:bCs/>
          <w:sz w:val="28"/>
          <w:szCs w:val="28"/>
        </w:rPr>
      </w:pPr>
    </w:p>
    <w:p w14:paraId="74910E65"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Meziročně vzrostly spotřebitelské ceny v únoru o 2,1 %, což bylo o </w:t>
      </w:r>
      <w:proofErr w:type="gramStart"/>
      <w:r>
        <w:rPr>
          <w:rFonts w:ascii="Times New Roman" w:hAnsi="Times New Roman" w:cs="Times New Roman"/>
          <w:sz w:val="28"/>
          <w:szCs w:val="28"/>
        </w:rPr>
        <w:t>0,1 procentního</w:t>
      </w:r>
      <w:proofErr w:type="gramEnd"/>
      <w:r>
        <w:rPr>
          <w:rFonts w:ascii="Times New Roman" w:hAnsi="Times New Roman" w:cs="Times New Roman"/>
          <w:sz w:val="28"/>
          <w:szCs w:val="28"/>
        </w:rPr>
        <w:t xml:space="preserve"> bodu méně než v lednu. Meziroční růst spotřebitelských cen tak již posedmé za sebou mírně zpomalil. V oddíle bytové vybavení, zařízení domácnosti zmírnil růst cen přístrojů a spotřebičů pro domácnost na 1,6 % (v lednu 3,0 %) a ceny zboží a služeb pro běžnou údržbu domácnosti přešly z lednového růstu o 3,0 % v pokles o 0,9 % v únoru. V oddíle odívání a obuv byly vyšší ceny oděvů o 2,4 % (v lednu o 4,2 %) a obuvi o 2,7 % (v lednu o 3,8 %). Naopak ke zrychlení meziročního cenového růstu došlo v oddíle alkoholické nápoje, tabák, kde ceny vína přešly z lednového poklesu o 0,8 % v růst o 3,9 % v únoru a ceny piva vzrostly o 9,2 % (v lednu o 3,6 %).</w:t>
      </w:r>
    </w:p>
    <w:p w14:paraId="7BE241A8" w14:textId="77777777" w:rsidR="007929D5" w:rsidRDefault="007929D5" w:rsidP="007929D5">
      <w:pPr>
        <w:spacing w:after="0" w:line="240" w:lineRule="auto"/>
        <w:jc w:val="both"/>
        <w:rPr>
          <w:rFonts w:ascii="Times New Roman" w:hAnsi="Times New Roman"/>
          <w:sz w:val="28"/>
          <w:szCs w:val="28"/>
        </w:rPr>
      </w:pPr>
    </w:p>
    <w:p w14:paraId="31FDCBBC"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meziroční zvyšování cenové hladiny měly v únoru opět největší vliv ceny v oddíle alkoholické nápoje, tabák (nárůst o 10,5 %). V oddíle bydlení se zvýšily </w:t>
      </w:r>
      <w:r>
        <w:rPr>
          <w:rFonts w:ascii="Times New Roman" w:hAnsi="Times New Roman" w:cs="Times New Roman"/>
          <w:sz w:val="28"/>
          <w:szCs w:val="28"/>
        </w:rPr>
        <w:lastRenderedPageBreak/>
        <w:t>ceny nájemného z bytu o 1,1 %, vodného o 1,9 %, stočného o 2,3 %. Ceny elektřiny klesly o 1,8 % a zemního plynu o 4,7 %. V oddíle ostatní zboží a služby vzrostly ceny pojištění o 2,3 % a ceny finančních služeb o 6,8 %. Na meziroční snižování cenové hladiny působily v únoru ceny v oddíle pošty a telekomunikace (pokles o 1,2 %).</w:t>
      </w:r>
    </w:p>
    <w:p w14:paraId="707DAEF4" w14:textId="77777777" w:rsidR="007929D5" w:rsidRDefault="007929D5" w:rsidP="007929D5">
      <w:pPr>
        <w:spacing w:after="0" w:line="240" w:lineRule="auto"/>
        <w:jc w:val="both"/>
        <w:rPr>
          <w:rFonts w:ascii="Times New Roman" w:hAnsi="Times New Roman"/>
          <w:sz w:val="28"/>
          <w:szCs w:val="28"/>
        </w:rPr>
      </w:pPr>
    </w:p>
    <w:p w14:paraId="20ADC7AB"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2,1 </w:t>
      </w:r>
      <w:proofErr w:type="gramStart"/>
      <w:r>
        <w:rPr>
          <w:rFonts w:ascii="Times New Roman" w:hAnsi="Times New Roman" w:cs="Times New Roman"/>
          <w:sz w:val="28"/>
          <w:szCs w:val="28"/>
        </w:rPr>
        <w:t>%  a</w:t>
      </w:r>
      <w:proofErr w:type="gramEnd"/>
      <w:r>
        <w:rPr>
          <w:rFonts w:ascii="Times New Roman" w:hAnsi="Times New Roman" w:cs="Times New Roman"/>
          <w:sz w:val="28"/>
          <w:szCs w:val="28"/>
        </w:rPr>
        <w:t xml:space="preserve"> ceny služeb o 2,3 %. Úhrnný index spotřebitelských cen bez započtení imputovaného nájemného (nákladů vlastnického bydlení) byl 102,1 %. </w:t>
      </w:r>
    </w:p>
    <w:p w14:paraId="45D1BCDE" w14:textId="77777777" w:rsidR="007929D5" w:rsidRDefault="007929D5" w:rsidP="007929D5">
      <w:pPr>
        <w:spacing w:after="0" w:line="240" w:lineRule="auto"/>
        <w:jc w:val="both"/>
        <w:rPr>
          <w:rFonts w:ascii="Times New Roman" w:hAnsi="Times New Roman"/>
          <w:sz w:val="28"/>
          <w:szCs w:val="28"/>
        </w:rPr>
      </w:pPr>
    </w:p>
    <w:p w14:paraId="1A477102" w14:textId="77777777" w:rsidR="007929D5" w:rsidRDefault="007929D5" w:rsidP="007929D5">
      <w:pPr>
        <w:spacing w:after="0" w:line="240" w:lineRule="auto"/>
        <w:jc w:val="both"/>
        <w:rPr>
          <w:rFonts w:ascii="Times New Roman" w:hAnsi="Times New Roman"/>
          <w:sz w:val="28"/>
          <w:szCs w:val="28"/>
        </w:rPr>
      </w:pPr>
    </w:p>
    <w:p w14:paraId="41C723D5"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cs="Times New Roman"/>
          <w:b/>
          <w:bCs/>
          <w:sz w:val="28"/>
          <w:szCs w:val="28"/>
        </w:rPr>
        <w:t>Harmonizovaný index spotřebitelských cen (HICP)</w:t>
      </w:r>
    </w:p>
    <w:p w14:paraId="0FB66E82" w14:textId="77777777" w:rsidR="007929D5" w:rsidRDefault="007929D5" w:rsidP="007929D5">
      <w:pPr>
        <w:spacing w:after="0" w:line="240" w:lineRule="auto"/>
        <w:jc w:val="both"/>
        <w:rPr>
          <w:rFonts w:ascii="Times New Roman" w:hAnsi="Times New Roman"/>
          <w:b/>
          <w:bCs/>
          <w:sz w:val="28"/>
          <w:szCs w:val="28"/>
        </w:rPr>
      </w:pPr>
    </w:p>
    <w:p w14:paraId="64BA39AE" w14:textId="77777777" w:rsidR="007929D5" w:rsidRDefault="007929D5" w:rsidP="007929D5">
      <w:pPr>
        <w:spacing w:after="0" w:line="240" w:lineRule="auto"/>
        <w:jc w:val="both"/>
      </w:pPr>
      <w:r>
        <w:rPr>
          <w:rFonts w:ascii="Times New Roman" w:hAnsi="Times New Roman" w:cs="Times New Roman"/>
          <w:sz w:val="28"/>
          <w:szCs w:val="28"/>
        </w:rPr>
        <w:t xml:space="preserve">     Podle předběžných výpočtů vzrostl </w:t>
      </w:r>
      <w:r>
        <w:rPr>
          <w:rFonts w:ascii="Times New Roman" w:hAnsi="Times New Roman" w:cs="Times New Roman"/>
          <w:b/>
          <w:bCs/>
          <w:sz w:val="28"/>
          <w:szCs w:val="28"/>
        </w:rPr>
        <w:t xml:space="preserve">v únoru HICP v Česku meziměsíčně o 0,2 % a meziročně o 2,1 %. </w:t>
      </w:r>
      <w:r>
        <w:rPr>
          <w:rFonts w:ascii="Times New Roman" w:hAnsi="Times New Roman" w:cs="Times New Roman"/>
          <w:sz w:val="28"/>
          <w:szCs w:val="28"/>
        </w:rPr>
        <w:t xml:space="preserve">Podle bleskových odhadů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meziroční</w:t>
      </w:r>
      <w:r>
        <w:rPr>
          <w:rFonts w:ascii="Times New Roman" w:hAnsi="Times New Roman" w:cs="Times New Roman"/>
          <w:sz w:val="28"/>
          <w:szCs w:val="28"/>
        </w:rPr>
        <w:t xml:space="preserve"> </w:t>
      </w:r>
      <w:r>
        <w:rPr>
          <w:rFonts w:ascii="Times New Roman" w:hAnsi="Times New Roman" w:cs="Times New Roman"/>
          <w:b/>
          <w:bCs/>
          <w:sz w:val="28"/>
          <w:szCs w:val="28"/>
        </w:rPr>
        <w:t xml:space="preserve">změna HICP za Eurozónu v únoru 2021 stejně jako v lednu 0,9 %. </w:t>
      </w:r>
      <w:r>
        <w:rPr>
          <w:rFonts w:ascii="Times New Roman" w:hAnsi="Times New Roman" w:cs="Times New Roman"/>
          <w:sz w:val="28"/>
          <w:szCs w:val="28"/>
        </w:rPr>
        <w:t xml:space="preserve">Na Slovensku byly ceny v únoru meziročně vyšší o 0,9 % a v Německu o 1,6 %. Podle předběžných údajů </w:t>
      </w:r>
      <w:proofErr w:type="spellStart"/>
      <w:proofErr w:type="gram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w:t>
      </w:r>
      <w:proofErr w:type="gramEnd"/>
      <w:r>
        <w:rPr>
          <w:rFonts w:ascii="Times New Roman" w:hAnsi="Times New Roman" w:cs="Times New Roman"/>
          <w:sz w:val="28"/>
          <w:szCs w:val="28"/>
        </w:rPr>
        <w:t xml:space="preserve"> </w:t>
      </w:r>
      <w:r>
        <w:rPr>
          <w:rFonts w:ascii="Times New Roman" w:hAnsi="Times New Roman" w:cs="Times New Roman"/>
          <w:b/>
          <w:bCs/>
          <w:sz w:val="28"/>
          <w:szCs w:val="28"/>
        </w:rPr>
        <w:t>meziroční změna HICP 27 členských zemí EU v lednu 1,2 %</w:t>
      </w:r>
      <w:r>
        <w:rPr>
          <w:rFonts w:ascii="Times New Roman" w:hAnsi="Times New Roman" w:cs="Times New Roman"/>
          <w:sz w:val="28"/>
          <w:szCs w:val="28"/>
        </w:rPr>
        <w:t>, což bylo o 1,0 procentního bodu více než v prosinci. Nejvíce ceny v lednu meziročně vzrostly v Polsku (o 3,6 %) a největší pokles nastal v Řecku (o 2,4 %). Na Slovensku byly ceny vyšší o 0,7 % a v Německu o 1,6 %.</w:t>
      </w:r>
    </w:p>
    <w:p w14:paraId="5743BADA" w14:textId="77777777" w:rsidR="007929D5" w:rsidRDefault="007929D5" w:rsidP="007929D5">
      <w:pPr>
        <w:spacing w:after="0" w:line="240" w:lineRule="auto"/>
        <w:jc w:val="both"/>
        <w:rPr>
          <w:rFonts w:ascii="Times New Roman" w:hAnsi="Times New Roman"/>
          <w:sz w:val="28"/>
          <w:szCs w:val="28"/>
        </w:rPr>
      </w:pPr>
    </w:p>
    <w:p w14:paraId="5C641396" w14:textId="77777777" w:rsidR="007929D5" w:rsidRDefault="007929D5" w:rsidP="007929D5">
      <w:pPr>
        <w:spacing w:after="0" w:line="240" w:lineRule="auto"/>
        <w:jc w:val="both"/>
        <w:rPr>
          <w:rFonts w:ascii="Times New Roman" w:hAnsi="Times New Roman"/>
          <w:sz w:val="28"/>
          <w:szCs w:val="28"/>
        </w:rPr>
      </w:pPr>
      <w:proofErr w:type="gramStart"/>
      <w:r>
        <w:rPr>
          <w:rFonts w:ascii="Times New Roman" w:hAnsi="Times New Roman" w:cs="Times New Roman"/>
          <w:sz w:val="28"/>
          <w:szCs w:val="28"/>
        </w:rPr>
        <w:t>Zdroj:  Český</w:t>
      </w:r>
      <w:proofErr w:type="gramEnd"/>
      <w:r>
        <w:rPr>
          <w:rFonts w:ascii="Times New Roman" w:hAnsi="Times New Roman" w:cs="Times New Roman"/>
          <w:sz w:val="28"/>
          <w:szCs w:val="28"/>
        </w:rPr>
        <w:t xml:space="preserve"> statistický úřad</w:t>
      </w:r>
    </w:p>
    <w:p w14:paraId="06504BE5" w14:textId="77777777" w:rsidR="007929D5" w:rsidRDefault="007929D5" w:rsidP="007929D5">
      <w:pPr>
        <w:spacing w:after="0" w:line="240" w:lineRule="auto"/>
        <w:jc w:val="both"/>
        <w:rPr>
          <w:rFonts w:ascii="Times New Roman" w:hAnsi="Times New Roman"/>
          <w:sz w:val="28"/>
          <w:szCs w:val="28"/>
        </w:rPr>
      </w:pPr>
    </w:p>
    <w:p w14:paraId="517C40F8" w14:textId="77777777" w:rsidR="007929D5" w:rsidRDefault="007929D5" w:rsidP="007929D5">
      <w:pPr>
        <w:spacing w:after="0" w:line="240" w:lineRule="auto"/>
        <w:jc w:val="both"/>
        <w:rPr>
          <w:rFonts w:ascii="Times New Roman" w:hAnsi="Times New Roman"/>
          <w:sz w:val="28"/>
          <w:szCs w:val="28"/>
        </w:rPr>
      </w:pPr>
    </w:p>
    <w:p w14:paraId="26D54D73" w14:textId="77777777" w:rsidR="007929D5" w:rsidRDefault="007929D5" w:rsidP="007929D5">
      <w:pPr>
        <w:spacing w:after="0" w:line="240" w:lineRule="auto"/>
        <w:jc w:val="both"/>
        <w:rPr>
          <w:rFonts w:ascii="Times New Roman" w:hAnsi="Times New Roman"/>
          <w:sz w:val="28"/>
          <w:szCs w:val="28"/>
        </w:rPr>
      </w:pPr>
    </w:p>
    <w:p w14:paraId="60090912" w14:textId="77777777" w:rsidR="007929D5" w:rsidRDefault="007929D5" w:rsidP="007929D5">
      <w:pPr>
        <w:spacing w:after="0" w:line="240" w:lineRule="auto"/>
        <w:jc w:val="both"/>
        <w:rPr>
          <w:rFonts w:ascii="Times New Roman" w:hAnsi="Times New Roman"/>
          <w:sz w:val="28"/>
          <w:szCs w:val="28"/>
        </w:rPr>
      </w:pPr>
    </w:p>
    <w:p w14:paraId="55ADDEA4" w14:textId="77777777" w:rsidR="007929D5" w:rsidRDefault="007929D5" w:rsidP="007929D5">
      <w:pPr>
        <w:spacing w:after="0" w:line="240" w:lineRule="auto"/>
        <w:jc w:val="both"/>
        <w:rPr>
          <w:rFonts w:ascii="Times New Roman" w:hAnsi="Times New Roman"/>
          <w:sz w:val="28"/>
          <w:szCs w:val="28"/>
        </w:rPr>
      </w:pPr>
    </w:p>
    <w:p w14:paraId="0A431106" w14:textId="77777777" w:rsidR="007929D5" w:rsidRDefault="007929D5" w:rsidP="007929D5">
      <w:pPr>
        <w:spacing w:after="0" w:line="240" w:lineRule="auto"/>
        <w:jc w:val="both"/>
        <w:rPr>
          <w:rFonts w:ascii="Times New Roman" w:hAnsi="Times New Roman"/>
          <w:sz w:val="28"/>
          <w:szCs w:val="28"/>
        </w:rPr>
      </w:pPr>
    </w:p>
    <w:p w14:paraId="49F0C5AE" w14:textId="77777777" w:rsidR="007929D5" w:rsidRDefault="007929D5" w:rsidP="007929D5">
      <w:pPr>
        <w:spacing w:after="0" w:line="240" w:lineRule="auto"/>
        <w:jc w:val="both"/>
        <w:rPr>
          <w:rFonts w:ascii="Times New Roman" w:hAnsi="Times New Roman"/>
          <w:sz w:val="28"/>
          <w:szCs w:val="28"/>
        </w:rPr>
      </w:pPr>
    </w:p>
    <w:p w14:paraId="34DC8E63" w14:textId="77777777" w:rsidR="007929D5" w:rsidRDefault="007929D5" w:rsidP="007929D5">
      <w:pPr>
        <w:spacing w:after="0" w:line="240" w:lineRule="auto"/>
        <w:jc w:val="both"/>
        <w:rPr>
          <w:rFonts w:ascii="Times New Roman" w:hAnsi="Times New Roman"/>
          <w:sz w:val="28"/>
          <w:szCs w:val="28"/>
        </w:rPr>
      </w:pPr>
    </w:p>
    <w:p w14:paraId="0C4F2E34" w14:textId="77777777" w:rsidR="007929D5" w:rsidRDefault="007929D5" w:rsidP="007929D5">
      <w:pPr>
        <w:spacing w:after="0" w:line="240" w:lineRule="auto"/>
        <w:jc w:val="both"/>
        <w:rPr>
          <w:rFonts w:ascii="Times New Roman" w:hAnsi="Times New Roman"/>
          <w:sz w:val="28"/>
          <w:szCs w:val="28"/>
        </w:rPr>
      </w:pPr>
    </w:p>
    <w:p w14:paraId="54AC4A3F" w14:textId="77777777" w:rsidR="007929D5" w:rsidRDefault="007929D5" w:rsidP="007929D5">
      <w:pPr>
        <w:spacing w:after="0" w:line="240" w:lineRule="auto"/>
        <w:jc w:val="both"/>
        <w:rPr>
          <w:rFonts w:ascii="Times New Roman" w:hAnsi="Times New Roman"/>
          <w:sz w:val="28"/>
          <w:szCs w:val="28"/>
        </w:rPr>
      </w:pPr>
    </w:p>
    <w:p w14:paraId="70A9260E" w14:textId="77777777" w:rsidR="007929D5" w:rsidRDefault="007929D5" w:rsidP="007929D5">
      <w:pPr>
        <w:spacing w:after="0" w:line="240" w:lineRule="auto"/>
        <w:jc w:val="both"/>
        <w:rPr>
          <w:rFonts w:ascii="Times New Roman" w:hAnsi="Times New Roman"/>
          <w:sz w:val="28"/>
          <w:szCs w:val="28"/>
        </w:rPr>
      </w:pPr>
    </w:p>
    <w:p w14:paraId="2425D8C1" w14:textId="77777777" w:rsidR="007929D5" w:rsidRDefault="007929D5" w:rsidP="007929D5">
      <w:pPr>
        <w:spacing w:after="0" w:line="240" w:lineRule="auto"/>
        <w:jc w:val="both"/>
        <w:rPr>
          <w:rFonts w:ascii="Times New Roman" w:hAnsi="Times New Roman"/>
          <w:sz w:val="28"/>
          <w:szCs w:val="28"/>
        </w:rPr>
      </w:pPr>
    </w:p>
    <w:p w14:paraId="5AF92CB8" w14:textId="77777777" w:rsidR="007929D5" w:rsidRDefault="007929D5" w:rsidP="007929D5">
      <w:pPr>
        <w:spacing w:after="0" w:line="240" w:lineRule="auto"/>
        <w:jc w:val="both"/>
        <w:rPr>
          <w:rFonts w:ascii="Times New Roman" w:hAnsi="Times New Roman"/>
          <w:sz w:val="28"/>
          <w:szCs w:val="28"/>
        </w:rPr>
      </w:pPr>
    </w:p>
    <w:p w14:paraId="2435690F" w14:textId="77777777" w:rsidR="007929D5" w:rsidRDefault="007929D5" w:rsidP="007929D5">
      <w:pPr>
        <w:spacing w:after="0" w:line="240" w:lineRule="auto"/>
        <w:jc w:val="both"/>
        <w:rPr>
          <w:rFonts w:ascii="Times New Roman" w:hAnsi="Times New Roman"/>
          <w:sz w:val="28"/>
          <w:szCs w:val="28"/>
        </w:rPr>
      </w:pPr>
    </w:p>
    <w:p w14:paraId="300C329A" w14:textId="6D4BDE20" w:rsidR="007929D5" w:rsidRDefault="007929D5" w:rsidP="007929D5">
      <w:pPr>
        <w:spacing w:after="0" w:line="240" w:lineRule="auto"/>
        <w:jc w:val="both"/>
        <w:rPr>
          <w:rFonts w:ascii="Times New Roman" w:hAnsi="Times New Roman"/>
          <w:sz w:val="28"/>
          <w:szCs w:val="28"/>
        </w:rPr>
      </w:pPr>
    </w:p>
    <w:p w14:paraId="1295634B" w14:textId="080EFCDB" w:rsidR="007929D5" w:rsidRDefault="007929D5" w:rsidP="007929D5">
      <w:pPr>
        <w:spacing w:after="0" w:line="240" w:lineRule="auto"/>
        <w:jc w:val="both"/>
        <w:rPr>
          <w:rFonts w:ascii="Times New Roman" w:hAnsi="Times New Roman"/>
          <w:sz w:val="28"/>
          <w:szCs w:val="28"/>
        </w:rPr>
      </w:pPr>
    </w:p>
    <w:p w14:paraId="42071169" w14:textId="2433B74C" w:rsidR="007929D5" w:rsidRDefault="007929D5" w:rsidP="007929D5">
      <w:pPr>
        <w:spacing w:after="0" w:line="240" w:lineRule="auto"/>
        <w:jc w:val="both"/>
        <w:rPr>
          <w:rFonts w:ascii="Times New Roman" w:hAnsi="Times New Roman"/>
          <w:sz w:val="28"/>
          <w:szCs w:val="28"/>
        </w:rPr>
      </w:pPr>
    </w:p>
    <w:p w14:paraId="6F0BA364" w14:textId="2C8829CB" w:rsidR="007929D5" w:rsidRDefault="007929D5" w:rsidP="007929D5">
      <w:pPr>
        <w:spacing w:after="0" w:line="240" w:lineRule="auto"/>
        <w:jc w:val="both"/>
        <w:rPr>
          <w:rFonts w:ascii="Times New Roman" w:hAnsi="Times New Roman"/>
          <w:sz w:val="28"/>
          <w:szCs w:val="28"/>
        </w:rPr>
      </w:pPr>
    </w:p>
    <w:p w14:paraId="5EFE02BA" w14:textId="2FFC9F67" w:rsidR="007929D5" w:rsidRDefault="007929D5" w:rsidP="007929D5">
      <w:pPr>
        <w:spacing w:after="0" w:line="240" w:lineRule="auto"/>
        <w:jc w:val="both"/>
        <w:rPr>
          <w:rFonts w:ascii="Times New Roman" w:hAnsi="Times New Roman"/>
          <w:sz w:val="28"/>
          <w:szCs w:val="28"/>
        </w:rPr>
      </w:pPr>
    </w:p>
    <w:p w14:paraId="097BFAE1" w14:textId="77777777" w:rsidR="007929D5" w:rsidRDefault="007929D5" w:rsidP="007929D5">
      <w:pPr>
        <w:spacing w:after="0" w:line="240" w:lineRule="auto"/>
        <w:jc w:val="both"/>
        <w:rPr>
          <w:rFonts w:ascii="Times New Roman" w:hAnsi="Times New Roman"/>
          <w:sz w:val="28"/>
          <w:szCs w:val="28"/>
        </w:rPr>
      </w:pPr>
    </w:p>
    <w:p w14:paraId="51BB9008" w14:textId="77777777" w:rsidR="007929D5" w:rsidRDefault="007929D5" w:rsidP="007929D5">
      <w:pPr>
        <w:spacing w:after="0" w:line="240" w:lineRule="auto"/>
        <w:jc w:val="both"/>
        <w:rPr>
          <w:rFonts w:ascii="Times New Roman" w:hAnsi="Times New Roman"/>
          <w:sz w:val="28"/>
          <w:szCs w:val="28"/>
        </w:rPr>
      </w:pPr>
    </w:p>
    <w:p w14:paraId="2391636A" w14:textId="77777777" w:rsidR="007929D5" w:rsidRDefault="007929D5" w:rsidP="007929D5">
      <w:pPr>
        <w:spacing w:after="0" w:line="240" w:lineRule="auto"/>
        <w:jc w:val="both"/>
        <w:rPr>
          <w:rFonts w:ascii="Times New Roman" w:hAnsi="Times New Roman"/>
          <w:b/>
          <w:bCs/>
          <w:sz w:val="24"/>
          <w:szCs w:val="24"/>
        </w:rPr>
      </w:pPr>
      <w:r>
        <w:rPr>
          <w:rFonts w:ascii="Times New Roman" w:hAnsi="Times New Roman" w:cs="Times New Roman"/>
          <w:b/>
          <w:bCs/>
          <w:sz w:val="24"/>
          <w:szCs w:val="24"/>
        </w:rPr>
        <w:t>Vývoj spotřebitelských cen</w:t>
      </w:r>
    </w:p>
    <w:p w14:paraId="1B9FB18D" w14:textId="77777777" w:rsidR="007929D5" w:rsidRDefault="007929D5" w:rsidP="007929D5">
      <w:pPr>
        <w:spacing w:after="0" w:line="240" w:lineRule="auto"/>
        <w:jc w:val="both"/>
        <w:rPr>
          <w:rFonts w:ascii="Times New Roman" w:hAnsi="Times New Roman"/>
          <w:b/>
          <w:bCs/>
          <w:sz w:val="24"/>
          <w:szCs w:val="24"/>
        </w:rPr>
      </w:pPr>
    </w:p>
    <w:p w14:paraId="586B321B" w14:textId="77777777" w:rsidR="007929D5" w:rsidRDefault="007929D5" w:rsidP="007929D5">
      <w:pPr>
        <w:spacing w:after="0" w:line="240" w:lineRule="auto"/>
        <w:jc w:val="both"/>
        <w:rPr>
          <w:rFonts w:ascii="Times New Roman" w:hAnsi="Times New Roman"/>
          <w:b/>
          <w:bCs/>
          <w:sz w:val="24"/>
          <w:szCs w:val="24"/>
        </w:rPr>
      </w:pPr>
    </w:p>
    <w:p w14:paraId="236E2561" w14:textId="77777777" w:rsidR="007929D5" w:rsidRDefault="007929D5" w:rsidP="007929D5">
      <w:pPr>
        <w:pBdr>
          <w:top w:val="single" w:sz="4" w:space="1" w:color="000000"/>
          <w:left w:val="single" w:sz="4" w:space="4" w:color="000000"/>
          <w:right w:val="single" w:sz="4" w:space="4" w:color="000000"/>
        </w:pBdr>
        <w:tabs>
          <w:tab w:val="left" w:pos="3119"/>
          <w:tab w:val="left" w:pos="4536"/>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0ddíl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539CBF79"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t>inflace</w:t>
      </w:r>
    </w:p>
    <w:p w14:paraId="3F6A5881"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12/20</w:t>
      </w:r>
      <w:r>
        <w:rPr>
          <w:rFonts w:ascii="Times New Roman" w:hAnsi="Times New Roman" w:cs="Times New Roman"/>
          <w:b/>
          <w:bCs/>
          <w:sz w:val="24"/>
          <w:szCs w:val="24"/>
        </w:rPr>
        <w:tab/>
        <w:t>01/21</w:t>
      </w:r>
      <w:r>
        <w:rPr>
          <w:rFonts w:ascii="Times New Roman" w:hAnsi="Times New Roman" w:cs="Times New Roman"/>
          <w:b/>
          <w:bCs/>
          <w:sz w:val="24"/>
          <w:szCs w:val="24"/>
        </w:rPr>
        <w:tab/>
        <w:t>02/21</w:t>
      </w:r>
    </w:p>
    <w:p w14:paraId="6DD214A4"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2F6ED83B"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240" w:lineRule="auto"/>
        <w:jc w:val="both"/>
        <w:rPr>
          <w:rFonts w:ascii="Times New Roman" w:hAnsi="Times New Roman"/>
          <w:b/>
          <w:bCs/>
          <w:sz w:val="24"/>
          <w:szCs w:val="24"/>
        </w:rPr>
      </w:pPr>
    </w:p>
    <w:p w14:paraId="4A6A24A0"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100,2</w:t>
      </w:r>
      <w:r>
        <w:rPr>
          <w:rFonts w:ascii="Times New Roman" w:hAnsi="Times New Roman" w:cs="Times New Roman"/>
          <w:b/>
          <w:bCs/>
          <w:sz w:val="24"/>
          <w:szCs w:val="24"/>
        </w:rPr>
        <w:tab/>
        <w:t>102,3</w:t>
      </w:r>
      <w:r>
        <w:rPr>
          <w:rFonts w:ascii="Times New Roman" w:hAnsi="Times New Roman" w:cs="Times New Roman"/>
          <w:b/>
          <w:bCs/>
          <w:sz w:val="24"/>
          <w:szCs w:val="24"/>
        </w:rPr>
        <w:tab/>
        <w:t>102,2</w:t>
      </w:r>
      <w:r>
        <w:rPr>
          <w:rFonts w:ascii="Times New Roman" w:hAnsi="Times New Roman" w:cs="Times New Roman"/>
          <w:b/>
          <w:bCs/>
          <w:sz w:val="24"/>
          <w:szCs w:val="24"/>
        </w:rPr>
        <w:tab/>
        <w:t>102,1</w:t>
      </w:r>
      <w:r>
        <w:rPr>
          <w:rFonts w:ascii="Times New Roman" w:hAnsi="Times New Roman" w:cs="Times New Roman"/>
          <w:b/>
          <w:bCs/>
          <w:sz w:val="24"/>
          <w:szCs w:val="24"/>
        </w:rPr>
        <w:tab/>
        <w:t>102,9</w:t>
      </w:r>
    </w:p>
    <w:p w14:paraId="650BFC1E"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240" w:lineRule="auto"/>
        <w:jc w:val="both"/>
        <w:rPr>
          <w:rFonts w:ascii="Times New Roman" w:hAnsi="Times New Roman"/>
          <w:b/>
          <w:bCs/>
          <w:sz w:val="24"/>
          <w:szCs w:val="24"/>
        </w:rPr>
      </w:pPr>
    </w:p>
    <w:p w14:paraId="17D3FD9E"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240" w:lineRule="auto"/>
        <w:jc w:val="both"/>
        <w:rPr>
          <w:rFonts w:ascii="Times New Roman" w:hAnsi="Times New Roman"/>
          <w:sz w:val="24"/>
          <w:szCs w:val="24"/>
        </w:rPr>
      </w:pPr>
      <w:r>
        <w:rPr>
          <w:rFonts w:ascii="Times New Roman" w:hAnsi="Times New Roman" w:cs="Times New Roman"/>
          <w:sz w:val="24"/>
          <w:szCs w:val="24"/>
        </w:rPr>
        <w:t>v tom:</w:t>
      </w:r>
    </w:p>
    <w:p w14:paraId="3AB54D65"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240" w:lineRule="auto"/>
        <w:jc w:val="both"/>
        <w:rPr>
          <w:rFonts w:ascii="Times New Roman" w:hAnsi="Times New Roman"/>
          <w:sz w:val="24"/>
          <w:szCs w:val="24"/>
        </w:rPr>
      </w:pPr>
    </w:p>
    <w:p w14:paraId="586701F8"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Potraviny a nealko</w:t>
      </w:r>
      <w:r>
        <w:rPr>
          <w:rFonts w:ascii="Times New Roman" w:hAnsi="Times New Roman" w:cs="Times New Roman"/>
          <w:b/>
          <w:bCs/>
          <w:sz w:val="24"/>
          <w:szCs w:val="24"/>
        </w:rPr>
        <w:tab/>
      </w:r>
      <w:r>
        <w:rPr>
          <w:rFonts w:ascii="Times New Roman" w:hAnsi="Times New Roman" w:cs="Times New Roman"/>
          <w:sz w:val="24"/>
          <w:szCs w:val="24"/>
        </w:rPr>
        <w:t>100,0</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,9</w:t>
      </w:r>
      <w:r>
        <w:rPr>
          <w:rFonts w:ascii="Times New Roman" w:hAnsi="Times New Roman" w:cs="Times New Roman"/>
          <w:sz w:val="24"/>
          <w:szCs w:val="24"/>
        </w:rPr>
        <w:tab/>
        <w:t>100,6</w:t>
      </w:r>
      <w:r>
        <w:rPr>
          <w:rFonts w:ascii="Times New Roman" w:hAnsi="Times New Roman" w:cs="Times New Roman"/>
          <w:sz w:val="24"/>
          <w:szCs w:val="24"/>
        </w:rPr>
        <w:tab/>
        <w:t>100,6</w:t>
      </w:r>
      <w:r>
        <w:rPr>
          <w:rFonts w:ascii="Times New Roman" w:hAnsi="Times New Roman" w:cs="Times New Roman"/>
          <w:sz w:val="24"/>
          <w:szCs w:val="24"/>
        </w:rPr>
        <w:tab/>
        <w:t>103,6</w:t>
      </w:r>
    </w:p>
    <w:p w14:paraId="02C35E9D"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Alkohol a tabák</w:t>
      </w:r>
      <w:proofErr w:type="gramStart"/>
      <w:r>
        <w:rPr>
          <w:rFonts w:ascii="Times New Roman" w:hAnsi="Times New Roman" w:cs="Times New Roman"/>
          <w:b/>
          <w:bCs/>
          <w:sz w:val="24"/>
          <w:szCs w:val="24"/>
        </w:rPr>
        <w:tab/>
      </w:r>
      <w:r>
        <w:rPr>
          <w:rFonts w:ascii="Times New Roman" w:hAnsi="Times New Roman" w:cs="Times New Roman"/>
          <w:sz w:val="24"/>
          <w:szCs w:val="24"/>
        </w:rPr>
        <w:t xml:space="preserve">  99</w:t>
      </w:r>
      <w:proofErr w:type="gramEnd"/>
      <w:r>
        <w:rPr>
          <w:rFonts w:ascii="Times New Roman" w:hAnsi="Times New Roman" w:cs="Times New Roman"/>
          <w:sz w:val="24"/>
          <w:szCs w:val="24"/>
        </w:rPr>
        <w:t>,7</w:t>
      </w:r>
      <w:r>
        <w:rPr>
          <w:rFonts w:ascii="Times New Roman" w:hAnsi="Times New Roman" w:cs="Times New Roman"/>
          <w:sz w:val="24"/>
          <w:szCs w:val="24"/>
        </w:rPr>
        <w:tab/>
        <w:t>110,7</w:t>
      </w:r>
      <w:r>
        <w:rPr>
          <w:rFonts w:ascii="Times New Roman" w:hAnsi="Times New Roman" w:cs="Times New Roman"/>
          <w:sz w:val="24"/>
          <w:szCs w:val="24"/>
        </w:rPr>
        <w:tab/>
        <w:t>109,3</w:t>
      </w:r>
      <w:r>
        <w:rPr>
          <w:rFonts w:ascii="Times New Roman" w:hAnsi="Times New Roman" w:cs="Times New Roman"/>
          <w:sz w:val="24"/>
          <w:szCs w:val="24"/>
        </w:rPr>
        <w:tab/>
        <w:t>110,5</w:t>
      </w:r>
      <w:r>
        <w:rPr>
          <w:rFonts w:ascii="Times New Roman" w:hAnsi="Times New Roman" w:cs="Times New Roman"/>
          <w:sz w:val="24"/>
          <w:szCs w:val="24"/>
        </w:rPr>
        <w:tab/>
        <w:t>108,7</w:t>
      </w:r>
    </w:p>
    <w:p w14:paraId="1C116682"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102,2</w:t>
      </w:r>
      <w:r>
        <w:rPr>
          <w:rFonts w:ascii="Times New Roman" w:hAnsi="Times New Roman" w:cs="Times New Roman"/>
          <w:sz w:val="24"/>
          <w:szCs w:val="24"/>
        </w:rPr>
        <w:tab/>
        <w:t>104,0</w:t>
      </w:r>
      <w:r>
        <w:rPr>
          <w:rFonts w:ascii="Times New Roman" w:hAnsi="Times New Roman" w:cs="Times New Roman"/>
          <w:sz w:val="24"/>
          <w:szCs w:val="24"/>
        </w:rPr>
        <w:tab/>
        <w:t>102,4</w:t>
      </w:r>
      <w:r>
        <w:rPr>
          <w:rFonts w:ascii="Times New Roman" w:hAnsi="Times New Roman" w:cs="Times New Roman"/>
          <w:sz w:val="24"/>
          <w:szCs w:val="24"/>
        </w:rPr>
        <w:tab/>
        <w:t>103,7</w:t>
      </w:r>
    </w:p>
    <w:p w14:paraId="629648EB"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3A7838FC"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energie, paliva</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101,2</w:t>
      </w:r>
      <w:r>
        <w:rPr>
          <w:rFonts w:ascii="Times New Roman" w:hAnsi="Times New Roman" w:cs="Times New Roman"/>
          <w:sz w:val="24"/>
          <w:szCs w:val="24"/>
        </w:rPr>
        <w:tab/>
        <w:t>100,6</w:t>
      </w:r>
      <w:r>
        <w:rPr>
          <w:rFonts w:ascii="Times New Roman" w:hAnsi="Times New Roman" w:cs="Times New Roman"/>
          <w:sz w:val="24"/>
          <w:szCs w:val="24"/>
        </w:rPr>
        <w:tab/>
        <w:t>100,7</w:t>
      </w:r>
      <w:r>
        <w:rPr>
          <w:rFonts w:ascii="Times New Roman" w:hAnsi="Times New Roman" w:cs="Times New Roman"/>
          <w:sz w:val="24"/>
          <w:szCs w:val="24"/>
        </w:rPr>
        <w:tab/>
        <w:t>102,2</w:t>
      </w:r>
    </w:p>
    <w:p w14:paraId="312EFEAE"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Zařízení domácnosti</w:t>
      </w:r>
      <w:r>
        <w:rPr>
          <w:rFonts w:ascii="Times New Roman" w:hAnsi="Times New Roman" w:cs="Times New Roman"/>
          <w:sz w:val="24"/>
          <w:szCs w:val="24"/>
        </w:rPr>
        <w:tab/>
        <w:t>100,3</w:t>
      </w:r>
      <w:r>
        <w:rPr>
          <w:rFonts w:ascii="Times New Roman" w:hAnsi="Times New Roman" w:cs="Times New Roman"/>
          <w:sz w:val="24"/>
          <w:szCs w:val="24"/>
        </w:rPr>
        <w:tab/>
        <w:t>102,8</w:t>
      </w:r>
      <w:r>
        <w:rPr>
          <w:rFonts w:ascii="Times New Roman" w:hAnsi="Times New Roman" w:cs="Times New Roman"/>
          <w:sz w:val="24"/>
          <w:szCs w:val="24"/>
        </w:rPr>
        <w:tab/>
        <w:t>103,0</w:t>
      </w:r>
      <w:r>
        <w:rPr>
          <w:rFonts w:ascii="Times New Roman" w:hAnsi="Times New Roman" w:cs="Times New Roman"/>
          <w:sz w:val="24"/>
          <w:szCs w:val="24"/>
        </w:rPr>
        <w:tab/>
        <w:t>101,9</w:t>
      </w:r>
      <w:r>
        <w:rPr>
          <w:rFonts w:ascii="Times New Roman" w:hAnsi="Times New Roman" w:cs="Times New Roman"/>
          <w:sz w:val="24"/>
          <w:szCs w:val="24"/>
        </w:rPr>
        <w:tab/>
        <w:t>102,9</w:t>
      </w:r>
    </w:p>
    <w:p w14:paraId="72ED1899"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Zdraví</w:t>
      </w:r>
      <w:r>
        <w:rPr>
          <w:rFonts w:ascii="Times New Roman" w:hAnsi="Times New Roman" w:cs="Times New Roman"/>
          <w:sz w:val="24"/>
          <w:szCs w:val="24"/>
        </w:rPr>
        <w:tab/>
        <w:t>100,2</w:t>
      </w:r>
      <w:r>
        <w:rPr>
          <w:rFonts w:ascii="Times New Roman" w:hAnsi="Times New Roman" w:cs="Times New Roman"/>
          <w:sz w:val="24"/>
          <w:szCs w:val="24"/>
        </w:rPr>
        <w:tab/>
        <w:t>103,2</w:t>
      </w:r>
      <w:r>
        <w:rPr>
          <w:rFonts w:ascii="Times New Roman" w:hAnsi="Times New Roman" w:cs="Times New Roman"/>
          <w:sz w:val="24"/>
          <w:szCs w:val="24"/>
        </w:rPr>
        <w:tab/>
        <w:t>104,0</w:t>
      </w:r>
      <w:r>
        <w:rPr>
          <w:rFonts w:ascii="Times New Roman" w:hAnsi="Times New Roman" w:cs="Times New Roman"/>
          <w:sz w:val="24"/>
          <w:szCs w:val="24"/>
        </w:rPr>
        <w:tab/>
        <w:t>103,8</w:t>
      </w:r>
      <w:r>
        <w:rPr>
          <w:rFonts w:ascii="Times New Roman" w:hAnsi="Times New Roman" w:cs="Times New Roman"/>
          <w:sz w:val="24"/>
          <w:szCs w:val="24"/>
        </w:rPr>
        <w:tab/>
        <w:t>102,7</w:t>
      </w:r>
    </w:p>
    <w:p w14:paraId="0CD5990D"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Doprava</w:t>
      </w:r>
      <w:r>
        <w:rPr>
          <w:rFonts w:ascii="Times New Roman" w:hAnsi="Times New Roman" w:cs="Times New Roman"/>
          <w:sz w:val="24"/>
          <w:szCs w:val="24"/>
        </w:rPr>
        <w:tab/>
        <w:t>100,9</w:t>
      </w:r>
      <w:r>
        <w:rPr>
          <w:rFonts w:ascii="Times New Roman" w:hAnsi="Times New Roman" w:cs="Times New Roman"/>
          <w:sz w:val="24"/>
          <w:szCs w:val="24"/>
        </w:rPr>
        <w:tab/>
        <w:t>100,8</w:t>
      </w:r>
      <w:r>
        <w:rPr>
          <w:rFonts w:ascii="Times New Roman" w:hAnsi="Times New Roman" w:cs="Times New Roman"/>
          <w:sz w:val="24"/>
          <w:szCs w:val="24"/>
        </w:rPr>
        <w:tab/>
        <w:t>100,7</w:t>
      </w:r>
      <w:r>
        <w:rPr>
          <w:rFonts w:ascii="Times New Roman" w:hAnsi="Times New Roman" w:cs="Times New Roman"/>
          <w:sz w:val="24"/>
          <w:szCs w:val="24"/>
        </w:rPr>
        <w:tab/>
        <w:t>101,5</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,4</w:t>
      </w:r>
    </w:p>
    <w:p w14:paraId="795D37C0"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Pošty a telekomunikace</w:t>
      </w:r>
      <w:r>
        <w:rPr>
          <w:rFonts w:ascii="Times New Roman" w:hAnsi="Times New Roman" w:cs="Times New Roman"/>
          <w:b/>
          <w:bCs/>
          <w:sz w:val="24"/>
          <w:szCs w:val="24"/>
        </w:rPr>
        <w:tab/>
      </w:r>
      <w:r>
        <w:rPr>
          <w:rFonts w:ascii="Times New Roman" w:hAnsi="Times New Roman" w:cs="Times New Roman"/>
          <w:sz w:val="24"/>
          <w:szCs w:val="24"/>
        </w:rPr>
        <w:t>100,0</w:t>
      </w:r>
      <w:proofErr w:type="gramStart"/>
      <w:r>
        <w:rPr>
          <w:rFonts w:ascii="Times New Roman" w:hAnsi="Times New Roman" w:cs="Times New Roman"/>
          <w:sz w:val="24"/>
          <w:szCs w:val="24"/>
        </w:rPr>
        <w:tab/>
        <w:t xml:space="preserve">  98</w:t>
      </w:r>
      <w:proofErr w:type="gramEnd"/>
      <w:r>
        <w:rPr>
          <w:rFonts w:ascii="Times New Roman" w:hAnsi="Times New Roman" w:cs="Times New Roman"/>
          <w:sz w:val="24"/>
          <w:szCs w:val="24"/>
        </w:rPr>
        <w:t>,8</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96,9</w:t>
      </w:r>
    </w:p>
    <w:p w14:paraId="0830AB27"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Rekreace a kultura</w:t>
      </w:r>
      <w:r>
        <w:rPr>
          <w:rFonts w:ascii="Times New Roman" w:hAnsi="Times New Roman" w:cs="Times New Roman"/>
          <w:b/>
          <w:bCs/>
          <w:sz w:val="24"/>
          <w:szCs w:val="24"/>
        </w:rPr>
        <w:tab/>
      </w:r>
      <w:r>
        <w:rPr>
          <w:rFonts w:ascii="Times New Roman" w:hAnsi="Times New Roman" w:cs="Times New Roman"/>
          <w:sz w:val="24"/>
          <w:szCs w:val="24"/>
        </w:rPr>
        <w:t>100,6</w:t>
      </w:r>
      <w:r>
        <w:rPr>
          <w:rFonts w:ascii="Times New Roman" w:hAnsi="Times New Roman" w:cs="Times New Roman"/>
          <w:sz w:val="24"/>
          <w:szCs w:val="24"/>
        </w:rPr>
        <w:tab/>
        <w:t>102,5</w:t>
      </w:r>
      <w:r>
        <w:rPr>
          <w:rFonts w:ascii="Times New Roman" w:hAnsi="Times New Roman" w:cs="Times New Roman"/>
          <w:sz w:val="24"/>
          <w:szCs w:val="24"/>
        </w:rPr>
        <w:tab/>
        <w:t>102,1</w:t>
      </w:r>
      <w:r>
        <w:rPr>
          <w:rFonts w:ascii="Times New Roman" w:hAnsi="Times New Roman" w:cs="Times New Roman"/>
          <w:sz w:val="24"/>
          <w:szCs w:val="24"/>
        </w:rPr>
        <w:tab/>
        <w:t>101,0</w:t>
      </w:r>
      <w:r>
        <w:rPr>
          <w:rFonts w:ascii="Times New Roman" w:hAnsi="Times New Roman" w:cs="Times New Roman"/>
          <w:sz w:val="24"/>
          <w:szCs w:val="24"/>
        </w:rPr>
        <w:tab/>
        <w:t>102,1</w:t>
      </w:r>
    </w:p>
    <w:p w14:paraId="4E22A7F2"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103,0</w:t>
      </w:r>
      <w:r>
        <w:rPr>
          <w:rFonts w:ascii="Times New Roman" w:hAnsi="Times New Roman" w:cs="Times New Roman"/>
          <w:sz w:val="24"/>
          <w:szCs w:val="24"/>
        </w:rPr>
        <w:tab/>
        <w:t>102,9</w:t>
      </w:r>
      <w:r>
        <w:rPr>
          <w:rFonts w:ascii="Times New Roman" w:hAnsi="Times New Roman" w:cs="Times New Roman"/>
          <w:sz w:val="24"/>
          <w:szCs w:val="24"/>
        </w:rPr>
        <w:tab/>
        <w:t>102,8</w:t>
      </w:r>
      <w:r>
        <w:rPr>
          <w:rFonts w:ascii="Times New Roman" w:hAnsi="Times New Roman" w:cs="Times New Roman"/>
          <w:sz w:val="24"/>
          <w:szCs w:val="24"/>
        </w:rPr>
        <w:tab/>
        <w:t>103,5</w:t>
      </w:r>
    </w:p>
    <w:p w14:paraId="2291D245"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100,2</w:t>
      </w:r>
      <w:r>
        <w:rPr>
          <w:rFonts w:ascii="Times New Roman" w:hAnsi="Times New Roman" w:cs="Times New Roman"/>
          <w:sz w:val="24"/>
          <w:szCs w:val="24"/>
        </w:rPr>
        <w:tab/>
        <w:t>104,1</w:t>
      </w:r>
      <w:r>
        <w:rPr>
          <w:rFonts w:ascii="Times New Roman" w:hAnsi="Times New Roman" w:cs="Times New Roman"/>
          <w:sz w:val="24"/>
          <w:szCs w:val="24"/>
        </w:rPr>
        <w:tab/>
        <w:t>103,4</w:t>
      </w:r>
      <w:r>
        <w:rPr>
          <w:rFonts w:ascii="Times New Roman" w:hAnsi="Times New Roman" w:cs="Times New Roman"/>
          <w:sz w:val="24"/>
          <w:szCs w:val="24"/>
        </w:rPr>
        <w:tab/>
        <w:t>102,9</w:t>
      </w:r>
      <w:r>
        <w:rPr>
          <w:rFonts w:ascii="Times New Roman" w:hAnsi="Times New Roman" w:cs="Times New Roman"/>
          <w:sz w:val="24"/>
          <w:szCs w:val="24"/>
        </w:rPr>
        <w:tab/>
        <w:t>104,5</w:t>
      </w:r>
    </w:p>
    <w:p w14:paraId="4F3C755C" w14:textId="77777777" w:rsidR="007929D5" w:rsidRDefault="007929D5" w:rsidP="007929D5">
      <w:pPr>
        <w:pBdr>
          <w:left w:val="single" w:sz="4" w:space="4" w:color="000000"/>
          <w:bottom w:val="single" w:sz="4" w:space="1" w:color="000000"/>
          <w:right w:val="single" w:sz="4" w:space="4" w:color="000000"/>
        </w:pBdr>
        <w:tabs>
          <w:tab w:val="left" w:pos="3119"/>
          <w:tab w:val="left" w:pos="4536"/>
          <w:tab w:val="left" w:pos="5500"/>
          <w:tab w:val="left" w:pos="6521"/>
          <w:tab w:val="left" w:pos="7655"/>
        </w:tabs>
        <w:spacing w:after="0" w:line="360" w:lineRule="auto"/>
        <w:jc w:val="both"/>
      </w:pPr>
      <w:r>
        <w:rPr>
          <w:rFonts w:ascii="Times New Roman" w:hAnsi="Times New Roman" w:cs="Times New Roman"/>
          <w:b/>
          <w:bCs/>
          <w:sz w:val="24"/>
          <w:szCs w:val="24"/>
        </w:rPr>
        <w:t>Ostatní zboží a služby</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103,9</w:t>
      </w:r>
      <w:r>
        <w:rPr>
          <w:rFonts w:ascii="Times New Roman" w:hAnsi="Times New Roman" w:cs="Times New Roman"/>
          <w:sz w:val="24"/>
          <w:szCs w:val="24"/>
        </w:rPr>
        <w:tab/>
        <w:t>103,3</w:t>
      </w:r>
      <w:r>
        <w:rPr>
          <w:rFonts w:ascii="Times New Roman" w:hAnsi="Times New Roman" w:cs="Times New Roman"/>
          <w:sz w:val="24"/>
          <w:szCs w:val="24"/>
        </w:rPr>
        <w:tab/>
        <w:t>102,9</w:t>
      </w:r>
      <w:r>
        <w:rPr>
          <w:rFonts w:ascii="Times New Roman" w:hAnsi="Times New Roman" w:cs="Times New Roman"/>
          <w:sz w:val="24"/>
          <w:szCs w:val="24"/>
        </w:rPr>
        <w:tab/>
        <w:t>103,5</w:t>
      </w:r>
    </w:p>
    <w:p w14:paraId="5D6F3186" w14:textId="77777777"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0DCBB920" w14:textId="74542FA6"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5CB4F00F" w14:textId="246A59ED"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1F0890D9" w14:textId="26A98DB4"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51AE070F" w14:textId="1C51AE08"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048E2BBF" w14:textId="5D30F2C3"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39DDFB68" w14:textId="14029316"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41D15F5A" w14:textId="1843C78E"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7B4B4D7A" w14:textId="12E838AF"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71D352AF" w14:textId="5317FDDB"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5A72A52E" w14:textId="7B37C1C1"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25110678" w14:textId="1931FF17"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5FF136E0" w14:textId="77777777" w:rsidR="007929D5" w:rsidRDefault="007929D5" w:rsidP="007929D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EVROPSKÁ KOMISE NAVRHUJE DIGITÁLNÍ ZELENÝ CERTIFIKÁT</w:t>
      </w:r>
    </w:p>
    <w:p w14:paraId="43D30BB0" w14:textId="77777777" w:rsidR="007929D5" w:rsidRDefault="007929D5" w:rsidP="007929D5">
      <w:pPr>
        <w:spacing w:after="0" w:line="240" w:lineRule="auto"/>
        <w:jc w:val="center"/>
        <w:rPr>
          <w:rFonts w:ascii="Times New Roman" w:hAnsi="Times New Roman"/>
          <w:b/>
          <w:bCs/>
          <w:sz w:val="28"/>
          <w:szCs w:val="28"/>
        </w:rPr>
      </w:pPr>
    </w:p>
    <w:p w14:paraId="12743063" w14:textId="77777777" w:rsidR="007929D5" w:rsidRDefault="007929D5" w:rsidP="007929D5">
      <w:pPr>
        <w:spacing w:after="0" w:line="240" w:lineRule="auto"/>
        <w:jc w:val="center"/>
        <w:rPr>
          <w:rFonts w:ascii="Times New Roman" w:hAnsi="Times New Roman"/>
          <w:b/>
          <w:bCs/>
          <w:sz w:val="28"/>
          <w:szCs w:val="28"/>
        </w:rPr>
      </w:pPr>
    </w:p>
    <w:p w14:paraId="0E710A74" w14:textId="77777777" w:rsidR="007929D5" w:rsidRDefault="007929D5" w:rsidP="007929D5">
      <w:pPr>
        <w:spacing w:after="0" w:line="240" w:lineRule="auto"/>
        <w:jc w:val="center"/>
        <w:rPr>
          <w:rFonts w:ascii="Times New Roman" w:hAnsi="Times New Roman"/>
          <w:b/>
          <w:bCs/>
          <w:sz w:val="28"/>
          <w:szCs w:val="28"/>
        </w:rPr>
      </w:pPr>
    </w:p>
    <w:p w14:paraId="21AAB85E"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Evropská komise předložila dne 17. března 2021 návrh na vytvoření digitálního zeleného certifikátu, s cílem usnadnit během pandemie COVID-19 bezpečný volný pohyb uvnitř EU. Digitální zelený certifikát bude dokladem o tom, že osoba byla očkována proti onemocnění COVID-19, obdržela negativní výsledek testu, nebo že se z onemocnění COVID-19 uzdravila. Bude k dispozici bezplatně v digitální nebo tištěné podobě. Bude obsahovat QR kód, aby byla zajištěna jeho bezpečnost a pravost. Komise vytvoří bránu, aby zajistila možnost ověřování certifikátů v celé EU, a podpoří členské státy při technickém provádění certifikátů. Členské státy i nadále odpovídají za rozhodnutí o tom, od kterých omezení v oblasti veřejného zdraví lze pro cestující upustit, ale budou muset tyto výjimky uplatňovat stejným způsobem na cestující, kteří jsou držiteli digitálního zeleného certifikátu.</w:t>
      </w:r>
    </w:p>
    <w:p w14:paraId="2D6FB8C7" w14:textId="77777777" w:rsidR="007929D5" w:rsidRDefault="007929D5" w:rsidP="007929D5">
      <w:pPr>
        <w:spacing w:after="0" w:line="240" w:lineRule="auto"/>
        <w:jc w:val="both"/>
        <w:rPr>
          <w:rFonts w:ascii="Times New Roman" w:hAnsi="Times New Roman"/>
          <w:b/>
          <w:bCs/>
          <w:sz w:val="28"/>
          <w:szCs w:val="28"/>
        </w:rPr>
      </w:pPr>
    </w:p>
    <w:p w14:paraId="321080D6" w14:textId="77777777" w:rsidR="007929D5" w:rsidRDefault="007929D5" w:rsidP="007929D5">
      <w:pPr>
        <w:spacing w:after="0" w:line="240" w:lineRule="auto"/>
        <w:jc w:val="both"/>
        <w:rPr>
          <w:rFonts w:ascii="Times New Roman" w:hAnsi="Times New Roman"/>
          <w:b/>
          <w:bCs/>
          <w:sz w:val="28"/>
          <w:szCs w:val="28"/>
        </w:rPr>
      </w:pPr>
    </w:p>
    <w:p w14:paraId="3E2B63B7"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Klíčové prvky nařízení, které Evropská komise navrhuje:</w:t>
      </w:r>
    </w:p>
    <w:p w14:paraId="219D3262" w14:textId="77777777" w:rsidR="007929D5" w:rsidRDefault="007929D5" w:rsidP="007929D5">
      <w:pPr>
        <w:spacing w:after="0" w:line="240" w:lineRule="auto"/>
        <w:jc w:val="both"/>
        <w:rPr>
          <w:rFonts w:ascii="Times New Roman" w:hAnsi="Times New Roman"/>
          <w:sz w:val="28"/>
          <w:szCs w:val="28"/>
        </w:rPr>
      </w:pPr>
    </w:p>
    <w:p w14:paraId="26A29758" w14:textId="77777777" w:rsidR="007929D5" w:rsidRDefault="007929D5" w:rsidP="007929D5">
      <w:pPr>
        <w:pStyle w:val="Odstavecseseznamem"/>
        <w:numPr>
          <w:ilvl w:val="0"/>
          <w:numId w:val="47"/>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Přístupné a bezpečné certifikáty pro všechny občany EU:</w:t>
      </w:r>
    </w:p>
    <w:p w14:paraId="4694D838" w14:textId="77777777" w:rsidR="007929D5" w:rsidRDefault="007929D5" w:rsidP="007929D5">
      <w:pPr>
        <w:spacing w:after="0" w:line="240" w:lineRule="auto"/>
        <w:ind w:left="360"/>
        <w:jc w:val="both"/>
        <w:rPr>
          <w:rFonts w:ascii="Times New Roman" w:hAnsi="Times New Roman"/>
          <w:b/>
          <w:bCs/>
          <w:sz w:val="28"/>
          <w:szCs w:val="28"/>
        </w:rPr>
      </w:pPr>
    </w:p>
    <w:p w14:paraId="5737C099" w14:textId="77777777" w:rsidR="007929D5" w:rsidRDefault="007929D5" w:rsidP="007929D5">
      <w:pPr>
        <w:pStyle w:val="Odstavecseseznamem"/>
        <w:numPr>
          <w:ilvl w:val="0"/>
          <w:numId w:val="48"/>
        </w:numPr>
        <w:suppressAutoHyphens/>
        <w:autoSpaceDN w:val="0"/>
        <w:spacing w:after="0" w:line="240" w:lineRule="auto"/>
        <w:contextualSpacing w:val="0"/>
        <w:jc w:val="both"/>
        <w:textAlignment w:val="baseline"/>
      </w:pPr>
      <w:r>
        <w:rPr>
          <w:rFonts w:ascii="Times New Roman" w:hAnsi="Times New Roman"/>
          <w:b/>
          <w:bCs/>
          <w:sz w:val="28"/>
          <w:szCs w:val="28"/>
        </w:rPr>
        <w:t xml:space="preserve">Digitální zelený certifikát bude mít tři druhy </w:t>
      </w:r>
      <w:r>
        <w:rPr>
          <w:rFonts w:ascii="Times New Roman" w:hAnsi="Times New Roman"/>
          <w:sz w:val="28"/>
          <w:szCs w:val="28"/>
        </w:rPr>
        <w:t>– certifikát o očkování, certifikát o testu (test NAAT/RT-PCR nebo rychlý test na antigen) a certifikát pro osoby, které se uzdravily z onemocnění COVID-19.</w:t>
      </w:r>
    </w:p>
    <w:p w14:paraId="10E488C6" w14:textId="77777777" w:rsidR="007929D5" w:rsidRDefault="007929D5" w:rsidP="007929D5">
      <w:pPr>
        <w:spacing w:after="0" w:line="240" w:lineRule="auto"/>
        <w:jc w:val="both"/>
        <w:rPr>
          <w:rFonts w:ascii="Times New Roman" w:hAnsi="Times New Roman"/>
          <w:sz w:val="28"/>
          <w:szCs w:val="28"/>
        </w:rPr>
      </w:pPr>
    </w:p>
    <w:p w14:paraId="2A5FC994" w14:textId="77777777" w:rsidR="007929D5" w:rsidRDefault="007929D5" w:rsidP="007929D5">
      <w:pPr>
        <w:pStyle w:val="Odstavecseseznamem"/>
        <w:numPr>
          <w:ilvl w:val="0"/>
          <w:numId w:val="48"/>
        </w:numPr>
        <w:suppressAutoHyphens/>
        <w:autoSpaceDN w:val="0"/>
        <w:spacing w:after="0" w:line="240" w:lineRule="auto"/>
        <w:contextualSpacing w:val="0"/>
        <w:jc w:val="both"/>
        <w:textAlignment w:val="baseline"/>
      </w:pPr>
      <w:r>
        <w:rPr>
          <w:rFonts w:ascii="Times New Roman" w:hAnsi="Times New Roman"/>
          <w:b/>
          <w:bCs/>
          <w:sz w:val="28"/>
          <w:szCs w:val="28"/>
        </w:rPr>
        <w:t>Certifikáty se budou vydávat v digitální nebo tištěné podobě.</w:t>
      </w:r>
      <w:r>
        <w:rPr>
          <w:rFonts w:ascii="Times New Roman" w:hAnsi="Times New Roman"/>
          <w:sz w:val="28"/>
          <w:szCs w:val="28"/>
        </w:rPr>
        <w:t xml:space="preserve"> Obě verze budou obsahovat QR kód s nezbytnými základními informacemi, jakož i digitální podpis zajišťující pravost certifikátu.</w:t>
      </w:r>
    </w:p>
    <w:p w14:paraId="37C50EB4" w14:textId="77777777" w:rsidR="007929D5" w:rsidRDefault="007929D5" w:rsidP="007929D5">
      <w:pPr>
        <w:pStyle w:val="Odstavecseseznamem"/>
        <w:rPr>
          <w:rFonts w:ascii="Times New Roman" w:hAnsi="Times New Roman"/>
          <w:b/>
          <w:bCs/>
          <w:sz w:val="28"/>
          <w:szCs w:val="28"/>
        </w:rPr>
      </w:pPr>
    </w:p>
    <w:p w14:paraId="1DD1E45D" w14:textId="77777777" w:rsidR="007929D5" w:rsidRDefault="007929D5" w:rsidP="007929D5">
      <w:pPr>
        <w:pStyle w:val="Odstavecseseznamem"/>
        <w:numPr>
          <w:ilvl w:val="0"/>
          <w:numId w:val="48"/>
        </w:numPr>
        <w:suppressAutoHyphens/>
        <w:autoSpaceDN w:val="0"/>
        <w:spacing w:after="0" w:line="240" w:lineRule="auto"/>
        <w:contextualSpacing w:val="0"/>
        <w:jc w:val="both"/>
        <w:textAlignment w:val="baseline"/>
      </w:pPr>
      <w:r>
        <w:rPr>
          <w:rFonts w:ascii="Times New Roman" w:hAnsi="Times New Roman"/>
          <w:b/>
          <w:bCs/>
          <w:sz w:val="28"/>
          <w:szCs w:val="28"/>
        </w:rPr>
        <w:t xml:space="preserve">Evropská komise vytvoří bránu </w:t>
      </w:r>
      <w:r>
        <w:rPr>
          <w:rFonts w:ascii="Times New Roman" w:hAnsi="Times New Roman"/>
          <w:sz w:val="28"/>
          <w:szCs w:val="28"/>
        </w:rPr>
        <w:t>a podpoří členské státy při vývoji softwaru, který mohou orgány používat k ověřování všech podpisů na certifikátech v celé EU. Bránou neprocházejí žádné osobní údaje držitelů certifikátu. Tyto údaje uchovává členský stát provádějící ověření.</w:t>
      </w:r>
    </w:p>
    <w:p w14:paraId="18327684" w14:textId="77777777" w:rsidR="007929D5" w:rsidRDefault="007929D5" w:rsidP="007929D5">
      <w:pPr>
        <w:pStyle w:val="Odstavecseseznamem"/>
        <w:rPr>
          <w:rFonts w:ascii="Times New Roman" w:hAnsi="Times New Roman"/>
          <w:b/>
          <w:bCs/>
          <w:sz w:val="28"/>
          <w:szCs w:val="28"/>
        </w:rPr>
      </w:pPr>
    </w:p>
    <w:p w14:paraId="62F9584E" w14:textId="77777777" w:rsidR="007929D5" w:rsidRDefault="007929D5" w:rsidP="007929D5">
      <w:pPr>
        <w:pStyle w:val="Odstavecseseznamem"/>
        <w:numPr>
          <w:ilvl w:val="0"/>
          <w:numId w:val="48"/>
        </w:numPr>
        <w:suppressAutoHyphens/>
        <w:autoSpaceDN w:val="0"/>
        <w:spacing w:after="0" w:line="240" w:lineRule="auto"/>
        <w:contextualSpacing w:val="0"/>
        <w:jc w:val="both"/>
        <w:textAlignment w:val="baseline"/>
      </w:pPr>
      <w:r>
        <w:rPr>
          <w:rFonts w:ascii="Times New Roman" w:hAnsi="Times New Roman"/>
          <w:b/>
          <w:bCs/>
          <w:sz w:val="28"/>
          <w:szCs w:val="28"/>
        </w:rPr>
        <w:t xml:space="preserve">Certifikáty budou k dispozici bezplatně </w:t>
      </w:r>
      <w:r>
        <w:rPr>
          <w:rFonts w:ascii="Times New Roman" w:hAnsi="Times New Roman"/>
          <w:sz w:val="28"/>
          <w:szCs w:val="28"/>
        </w:rPr>
        <w:t>a v úředním jazyce nebo jazycích vydávajícího členského státu a v angličtině.</w:t>
      </w:r>
    </w:p>
    <w:p w14:paraId="12BD8493" w14:textId="77777777" w:rsidR="007929D5" w:rsidRDefault="007929D5" w:rsidP="007929D5">
      <w:pPr>
        <w:pStyle w:val="Odstavecseseznamem"/>
        <w:rPr>
          <w:rFonts w:ascii="Times New Roman" w:hAnsi="Times New Roman"/>
          <w:b/>
          <w:bCs/>
          <w:sz w:val="28"/>
          <w:szCs w:val="28"/>
        </w:rPr>
      </w:pPr>
    </w:p>
    <w:p w14:paraId="0B93C5E2" w14:textId="77777777" w:rsidR="007929D5" w:rsidRDefault="007929D5" w:rsidP="007929D5">
      <w:pPr>
        <w:pStyle w:val="Odstavecseseznamem"/>
        <w:numPr>
          <w:ilvl w:val="0"/>
          <w:numId w:val="47"/>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Zákaz diskriminace:</w:t>
      </w:r>
    </w:p>
    <w:p w14:paraId="3F1B37B5" w14:textId="77777777" w:rsidR="007929D5" w:rsidRDefault="007929D5" w:rsidP="007929D5">
      <w:pPr>
        <w:spacing w:after="0" w:line="240" w:lineRule="auto"/>
        <w:jc w:val="both"/>
        <w:rPr>
          <w:rFonts w:ascii="Times New Roman" w:hAnsi="Times New Roman"/>
          <w:b/>
          <w:bCs/>
          <w:sz w:val="28"/>
          <w:szCs w:val="28"/>
        </w:rPr>
      </w:pPr>
    </w:p>
    <w:p w14:paraId="1234F4F8" w14:textId="77777777" w:rsidR="007929D5" w:rsidRDefault="007929D5" w:rsidP="007929D5">
      <w:pPr>
        <w:pStyle w:val="Odstavecseseznamem"/>
        <w:numPr>
          <w:ilvl w:val="0"/>
          <w:numId w:val="49"/>
        </w:numPr>
        <w:suppressAutoHyphens/>
        <w:autoSpaceDN w:val="0"/>
        <w:spacing w:after="0" w:line="240" w:lineRule="auto"/>
        <w:contextualSpacing w:val="0"/>
        <w:jc w:val="both"/>
        <w:textAlignment w:val="baseline"/>
      </w:pPr>
      <w:r>
        <w:rPr>
          <w:rFonts w:ascii="Times New Roman" w:hAnsi="Times New Roman"/>
          <w:b/>
          <w:bCs/>
          <w:sz w:val="28"/>
          <w:szCs w:val="28"/>
        </w:rPr>
        <w:t xml:space="preserve">Všichni lidé – očkovaní i neočkovaní – by měli mít </w:t>
      </w:r>
      <w:r>
        <w:rPr>
          <w:rFonts w:ascii="Times New Roman" w:hAnsi="Times New Roman"/>
          <w:sz w:val="28"/>
          <w:szCs w:val="28"/>
        </w:rPr>
        <w:t xml:space="preserve">při cestování po EU </w:t>
      </w:r>
      <w:r>
        <w:rPr>
          <w:rFonts w:ascii="Times New Roman" w:hAnsi="Times New Roman"/>
          <w:b/>
          <w:bCs/>
          <w:sz w:val="28"/>
          <w:szCs w:val="28"/>
        </w:rPr>
        <w:t xml:space="preserve">nárok na digitální zelený certifikát. </w:t>
      </w:r>
      <w:r>
        <w:rPr>
          <w:rFonts w:ascii="Times New Roman" w:hAnsi="Times New Roman"/>
          <w:sz w:val="28"/>
          <w:szCs w:val="28"/>
        </w:rPr>
        <w:t xml:space="preserve">Aby nedocházelo k diskriminaci osob, které nejsou očkovány, navrhuje Komise vytvořit nejen interoperabilní </w:t>
      </w:r>
      <w:r>
        <w:rPr>
          <w:rFonts w:ascii="Times New Roman" w:hAnsi="Times New Roman"/>
          <w:sz w:val="28"/>
          <w:szCs w:val="28"/>
        </w:rPr>
        <w:lastRenderedPageBreak/>
        <w:t>certifikát o očkování ale také certifikát o testu na CVOVID-19 a certifikát pro osoby, které se z onemocnění COVID-19 uzdravily.</w:t>
      </w:r>
    </w:p>
    <w:p w14:paraId="14A69C3F" w14:textId="77777777" w:rsidR="007929D5" w:rsidRDefault="007929D5" w:rsidP="007929D5">
      <w:pPr>
        <w:spacing w:after="0" w:line="240" w:lineRule="auto"/>
        <w:jc w:val="both"/>
        <w:rPr>
          <w:rFonts w:ascii="Times New Roman" w:hAnsi="Times New Roman"/>
          <w:b/>
          <w:bCs/>
          <w:sz w:val="28"/>
          <w:szCs w:val="28"/>
        </w:rPr>
      </w:pPr>
    </w:p>
    <w:p w14:paraId="56C4E1AB" w14:textId="77777777" w:rsidR="007929D5" w:rsidRDefault="007929D5" w:rsidP="007929D5">
      <w:pPr>
        <w:pStyle w:val="Odstavecseseznamem"/>
        <w:numPr>
          <w:ilvl w:val="0"/>
          <w:numId w:val="49"/>
        </w:numPr>
        <w:suppressAutoHyphens/>
        <w:autoSpaceDN w:val="0"/>
        <w:spacing w:after="0" w:line="240" w:lineRule="auto"/>
        <w:contextualSpacing w:val="0"/>
        <w:jc w:val="both"/>
        <w:textAlignment w:val="baseline"/>
      </w:pPr>
      <w:r>
        <w:rPr>
          <w:rFonts w:ascii="Times New Roman" w:hAnsi="Times New Roman"/>
          <w:b/>
          <w:bCs/>
          <w:sz w:val="28"/>
          <w:szCs w:val="28"/>
        </w:rPr>
        <w:t>Stejné právo pro cestující s digitálním zeleným certifikátem</w:t>
      </w:r>
      <w:r>
        <w:rPr>
          <w:rFonts w:ascii="Times New Roman" w:hAnsi="Times New Roman"/>
          <w:sz w:val="28"/>
          <w:szCs w:val="28"/>
        </w:rPr>
        <w:t xml:space="preserve"> – pokud členské státy přijmou doklad o očkování, aby upustily od určitých omezení v oblasti veřejného zdraví, jako je testování nebo karanténa, budou mít povinnost za stejných podmínek přijmout certifikáty o očkování vydané v rámci systému digitálního zeleného certifikátu. Tato povinnost by se omezovala na očkovací látky, které získaly registraci pro celou EU, ale členské státy by se navíc mohly rozhodnout přijmout další očkovací látky. </w:t>
      </w:r>
    </w:p>
    <w:p w14:paraId="5A125395" w14:textId="77777777" w:rsidR="007929D5" w:rsidRDefault="007929D5" w:rsidP="007929D5">
      <w:pPr>
        <w:pStyle w:val="Odstavecseseznamem"/>
        <w:rPr>
          <w:rFonts w:ascii="Times New Roman" w:hAnsi="Times New Roman"/>
          <w:b/>
          <w:bCs/>
          <w:sz w:val="28"/>
          <w:szCs w:val="28"/>
        </w:rPr>
      </w:pPr>
    </w:p>
    <w:p w14:paraId="0C1D5BA4" w14:textId="77777777" w:rsidR="007929D5" w:rsidRDefault="007929D5" w:rsidP="007929D5">
      <w:pPr>
        <w:pStyle w:val="Odstavecseseznamem"/>
        <w:numPr>
          <w:ilvl w:val="0"/>
          <w:numId w:val="49"/>
        </w:numPr>
        <w:suppressAutoHyphens/>
        <w:autoSpaceDN w:val="0"/>
        <w:spacing w:after="0" w:line="240" w:lineRule="auto"/>
        <w:contextualSpacing w:val="0"/>
        <w:jc w:val="both"/>
        <w:textAlignment w:val="baseline"/>
      </w:pPr>
      <w:r>
        <w:rPr>
          <w:rFonts w:ascii="Times New Roman" w:hAnsi="Times New Roman"/>
          <w:b/>
          <w:bCs/>
          <w:sz w:val="28"/>
          <w:szCs w:val="28"/>
        </w:rPr>
        <w:t>Oznámení dalších opatření</w:t>
      </w:r>
      <w:r>
        <w:rPr>
          <w:rFonts w:ascii="Times New Roman" w:hAnsi="Times New Roman"/>
          <w:sz w:val="28"/>
          <w:szCs w:val="28"/>
        </w:rPr>
        <w:t xml:space="preserve"> – bude-li členský stát nadále vyžadovat, aby držitelé digitálního zeleného certifikátu podstoupili karanténu, nebo test, musí to oznámit Komisi a všem ostatním členským státům a své rozhodnutí odůvodnit.</w:t>
      </w:r>
    </w:p>
    <w:p w14:paraId="5D515441" w14:textId="77777777" w:rsidR="007929D5" w:rsidRDefault="007929D5" w:rsidP="007929D5">
      <w:pPr>
        <w:pStyle w:val="Odstavecseseznamem"/>
        <w:rPr>
          <w:rFonts w:ascii="Times New Roman" w:hAnsi="Times New Roman"/>
          <w:b/>
          <w:bCs/>
          <w:sz w:val="28"/>
          <w:szCs w:val="28"/>
        </w:rPr>
      </w:pPr>
    </w:p>
    <w:p w14:paraId="141A2BDD" w14:textId="77777777" w:rsidR="007929D5" w:rsidRDefault="007929D5" w:rsidP="007929D5">
      <w:pPr>
        <w:pStyle w:val="Odstavecseseznamem"/>
        <w:numPr>
          <w:ilvl w:val="0"/>
          <w:numId w:val="47"/>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Pouze základní informace a zabezpečené osobní údaje:</w:t>
      </w:r>
    </w:p>
    <w:p w14:paraId="4B11867D" w14:textId="77777777" w:rsidR="007929D5" w:rsidRDefault="007929D5" w:rsidP="007929D5">
      <w:pPr>
        <w:spacing w:after="0" w:line="240" w:lineRule="auto"/>
        <w:jc w:val="both"/>
        <w:rPr>
          <w:rFonts w:ascii="Times New Roman" w:hAnsi="Times New Roman"/>
          <w:b/>
          <w:bCs/>
          <w:sz w:val="28"/>
          <w:szCs w:val="28"/>
        </w:rPr>
      </w:pPr>
    </w:p>
    <w:p w14:paraId="7A615501" w14:textId="77777777" w:rsidR="007929D5" w:rsidRDefault="007929D5" w:rsidP="007929D5">
      <w:pPr>
        <w:pStyle w:val="Odstavecseseznamem"/>
        <w:numPr>
          <w:ilvl w:val="0"/>
          <w:numId w:val="50"/>
        </w:numPr>
        <w:suppressAutoHyphens/>
        <w:autoSpaceDN w:val="0"/>
        <w:spacing w:after="0" w:line="240" w:lineRule="auto"/>
        <w:contextualSpacing w:val="0"/>
        <w:jc w:val="both"/>
        <w:textAlignment w:val="baseline"/>
      </w:pPr>
      <w:r>
        <w:rPr>
          <w:rFonts w:ascii="Times New Roman" w:hAnsi="Times New Roman"/>
          <w:b/>
          <w:bCs/>
          <w:sz w:val="28"/>
          <w:szCs w:val="28"/>
        </w:rPr>
        <w:t>Certifikáty budou obsahovat omezený soubor informací</w:t>
      </w:r>
      <w:r>
        <w:rPr>
          <w:rFonts w:ascii="Times New Roman" w:hAnsi="Times New Roman"/>
          <w:sz w:val="28"/>
          <w:szCs w:val="28"/>
        </w:rPr>
        <w:t>, jako je jméno a příjmení, datum narození, datum vydání, příslušné informace o očkovací látce/testu/uzdravení a jedinečný identifikátor certifikátu. Tyto údaje lze zkontrolovat pouze za účelem potvrzení a ověření pravosti a platnosti certifikátu.</w:t>
      </w:r>
    </w:p>
    <w:p w14:paraId="03070147" w14:textId="77777777" w:rsidR="007929D5" w:rsidRDefault="007929D5" w:rsidP="007929D5">
      <w:pPr>
        <w:spacing w:after="0" w:line="240" w:lineRule="auto"/>
        <w:jc w:val="both"/>
        <w:rPr>
          <w:rFonts w:ascii="Times New Roman" w:hAnsi="Times New Roman"/>
          <w:b/>
          <w:bCs/>
          <w:sz w:val="28"/>
          <w:szCs w:val="28"/>
        </w:rPr>
      </w:pPr>
    </w:p>
    <w:p w14:paraId="3EC8A249" w14:textId="77777777" w:rsidR="007929D5" w:rsidRDefault="007929D5" w:rsidP="007929D5">
      <w:pPr>
        <w:spacing w:after="0" w:line="240" w:lineRule="auto"/>
        <w:jc w:val="both"/>
      </w:pPr>
      <w:r>
        <w:rPr>
          <w:rFonts w:ascii="Times New Roman" w:hAnsi="Times New Roman"/>
          <w:b/>
          <w:bCs/>
          <w:sz w:val="28"/>
          <w:szCs w:val="28"/>
        </w:rPr>
        <w:t xml:space="preserve">     Digitální zelené certifikáty budou platit ve všech členských státech </w:t>
      </w:r>
      <w:proofErr w:type="gramStart"/>
      <w:r>
        <w:rPr>
          <w:rFonts w:ascii="Times New Roman" w:hAnsi="Times New Roman"/>
          <w:b/>
          <w:bCs/>
          <w:sz w:val="28"/>
          <w:szCs w:val="28"/>
        </w:rPr>
        <w:t xml:space="preserve">EU </w:t>
      </w:r>
      <w:r>
        <w:rPr>
          <w:rFonts w:ascii="Times New Roman" w:hAnsi="Times New Roman"/>
          <w:sz w:val="28"/>
          <w:szCs w:val="28"/>
        </w:rPr>
        <w:t xml:space="preserve"> a</w:t>
      </w:r>
      <w:proofErr w:type="gramEnd"/>
      <w:r>
        <w:rPr>
          <w:rFonts w:ascii="Times New Roman" w:hAnsi="Times New Roman"/>
          <w:sz w:val="28"/>
          <w:szCs w:val="28"/>
        </w:rPr>
        <w:t xml:space="preserve"> k jejich používání může přistoupit také Island, Lichtenštejnsko, Norsko a Švýcarsko. Digitální zelený certifikát by měl být </w:t>
      </w:r>
      <w:proofErr w:type="gramStart"/>
      <w:r>
        <w:rPr>
          <w:rFonts w:ascii="Times New Roman" w:hAnsi="Times New Roman"/>
          <w:sz w:val="28"/>
          <w:szCs w:val="28"/>
        </w:rPr>
        <w:t>vydáván  občanům</w:t>
      </w:r>
      <w:proofErr w:type="gramEnd"/>
      <w:r>
        <w:rPr>
          <w:rFonts w:ascii="Times New Roman" w:hAnsi="Times New Roman"/>
          <w:sz w:val="28"/>
          <w:szCs w:val="28"/>
        </w:rPr>
        <w:t xml:space="preserve"> EU a jejich rodinným příslušníkům bez ohledu na jejich státní příslušnost. Měl by být vydáván také státním příslušníkům třetích zemí, kteří pobývají v EU, a návštěvníkům, kteří mají právo cestovat do jiných členských států.</w:t>
      </w:r>
    </w:p>
    <w:p w14:paraId="3206ABC8" w14:textId="77777777" w:rsidR="007929D5" w:rsidRDefault="007929D5" w:rsidP="007929D5">
      <w:pPr>
        <w:spacing w:after="0" w:line="240" w:lineRule="auto"/>
        <w:jc w:val="both"/>
        <w:rPr>
          <w:rFonts w:ascii="Times New Roman" w:hAnsi="Times New Roman"/>
          <w:sz w:val="28"/>
          <w:szCs w:val="28"/>
        </w:rPr>
      </w:pPr>
    </w:p>
    <w:p w14:paraId="44F8D94B" w14:textId="77777777" w:rsidR="007929D5" w:rsidRDefault="007929D5" w:rsidP="007929D5">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Systém digitálních zelených certifikátů představuje dočasné opatření. </w:t>
      </w:r>
      <w:r>
        <w:rPr>
          <w:rFonts w:ascii="Times New Roman" w:hAnsi="Times New Roman"/>
          <w:sz w:val="28"/>
          <w:szCs w:val="28"/>
        </w:rPr>
        <w:t>Bude pozastaven, jakmile Světová zdravotnická organizace (WHO) oznámí konec ohrožení veřejného zdraví mezinárodního významu v souvislosti s pandemií COVID-19.</w:t>
      </w:r>
    </w:p>
    <w:p w14:paraId="19B4F095" w14:textId="77777777" w:rsidR="007929D5" w:rsidRDefault="007929D5" w:rsidP="007929D5">
      <w:pPr>
        <w:spacing w:after="0" w:line="240" w:lineRule="auto"/>
        <w:jc w:val="both"/>
        <w:rPr>
          <w:rFonts w:ascii="Times New Roman" w:hAnsi="Times New Roman"/>
          <w:sz w:val="28"/>
          <w:szCs w:val="28"/>
        </w:rPr>
      </w:pPr>
    </w:p>
    <w:p w14:paraId="4D7E51E7" w14:textId="77777777" w:rsidR="007929D5" w:rsidRDefault="007929D5" w:rsidP="007929D5">
      <w:pPr>
        <w:spacing w:after="0" w:line="240" w:lineRule="auto"/>
        <w:jc w:val="both"/>
        <w:rPr>
          <w:rFonts w:ascii="Times New Roman" w:hAnsi="Times New Roman"/>
          <w:sz w:val="28"/>
          <w:szCs w:val="28"/>
        </w:rPr>
      </w:pPr>
    </w:p>
    <w:p w14:paraId="0218F997" w14:textId="77777777" w:rsidR="007929D5" w:rsidRDefault="007929D5" w:rsidP="007929D5">
      <w:pPr>
        <w:spacing w:after="0" w:line="240" w:lineRule="auto"/>
        <w:jc w:val="both"/>
        <w:rPr>
          <w:rFonts w:ascii="Times New Roman" w:hAnsi="Times New Roman"/>
          <w:sz w:val="28"/>
          <w:szCs w:val="28"/>
        </w:rPr>
      </w:pPr>
    </w:p>
    <w:p w14:paraId="132BD433"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Další kroky</w:t>
      </w:r>
    </w:p>
    <w:p w14:paraId="137860CE" w14:textId="77777777" w:rsidR="007929D5" w:rsidRDefault="007929D5" w:rsidP="007929D5">
      <w:pPr>
        <w:spacing w:after="0" w:line="240" w:lineRule="auto"/>
        <w:jc w:val="both"/>
        <w:rPr>
          <w:rFonts w:ascii="Times New Roman" w:hAnsi="Times New Roman"/>
          <w:b/>
          <w:bCs/>
          <w:sz w:val="28"/>
          <w:szCs w:val="28"/>
        </w:rPr>
      </w:pPr>
    </w:p>
    <w:p w14:paraId="0C2672C4"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Aby mohl být tento návrh do léta připraven, musí jej urychleně přijmout Evropský parlament a Rada.</w:t>
      </w:r>
    </w:p>
    <w:p w14:paraId="3A0D77F6" w14:textId="77777777" w:rsidR="007929D5" w:rsidRDefault="007929D5" w:rsidP="007929D5">
      <w:pPr>
        <w:spacing w:after="0" w:line="240" w:lineRule="auto"/>
        <w:jc w:val="both"/>
        <w:rPr>
          <w:rFonts w:ascii="Times New Roman" w:hAnsi="Times New Roman"/>
          <w:sz w:val="28"/>
          <w:szCs w:val="28"/>
        </w:rPr>
      </w:pPr>
    </w:p>
    <w:p w14:paraId="31BFD908"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Souběžně s tím musí členské státy zavést rámec důvěry a technické normy, dohodnuté v rámci sítě pro elektronické zdravotnictví, aby se zajistilo včasné provedení zelených digitálních certifikátů, jejich interoperabilita a plný soulad s ochranou osobních údajů. Cílem je, aby technické práce i návrh byly dokončeny v nadcházejících měsících.</w:t>
      </w:r>
    </w:p>
    <w:p w14:paraId="27F5D862" w14:textId="77777777" w:rsidR="007929D5" w:rsidRDefault="007929D5" w:rsidP="007929D5">
      <w:pPr>
        <w:spacing w:after="0" w:line="240" w:lineRule="auto"/>
        <w:jc w:val="both"/>
        <w:rPr>
          <w:rFonts w:ascii="Times New Roman" w:hAnsi="Times New Roman"/>
          <w:sz w:val="28"/>
          <w:szCs w:val="28"/>
        </w:rPr>
      </w:pPr>
    </w:p>
    <w:p w14:paraId="1D7ADE3A" w14:textId="77777777" w:rsidR="007929D5" w:rsidRDefault="007929D5" w:rsidP="007929D5">
      <w:pPr>
        <w:spacing w:after="0" w:line="240" w:lineRule="auto"/>
        <w:jc w:val="both"/>
        <w:rPr>
          <w:rFonts w:ascii="Times New Roman" w:hAnsi="Times New Roman"/>
          <w:b/>
          <w:bCs/>
          <w:sz w:val="28"/>
          <w:szCs w:val="28"/>
        </w:rPr>
      </w:pPr>
      <w:r>
        <w:rPr>
          <w:rFonts w:ascii="Times New Roman" w:hAnsi="Times New Roman"/>
          <w:b/>
          <w:bCs/>
          <w:sz w:val="28"/>
          <w:szCs w:val="28"/>
        </w:rPr>
        <w:t>Souvislosti</w:t>
      </w:r>
    </w:p>
    <w:p w14:paraId="0DAC1A82" w14:textId="77777777" w:rsidR="007929D5" w:rsidRDefault="007929D5" w:rsidP="007929D5">
      <w:pPr>
        <w:spacing w:after="0" w:line="240" w:lineRule="auto"/>
        <w:jc w:val="both"/>
        <w:rPr>
          <w:rFonts w:ascii="Times New Roman" w:hAnsi="Times New Roman"/>
          <w:b/>
          <w:bCs/>
          <w:sz w:val="28"/>
          <w:szCs w:val="28"/>
        </w:rPr>
      </w:pPr>
    </w:p>
    <w:p w14:paraId="1E81B2FD"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Po cestujících v EU se požaduje předkládání různých dokladů, jako jsou lékařská potvrzení, výsledky testů nebo prohlášení, aby se dostálo opatřením k omezení šíření </w:t>
      </w:r>
      <w:proofErr w:type="spellStart"/>
      <w:r>
        <w:rPr>
          <w:rFonts w:ascii="Times New Roman" w:hAnsi="Times New Roman"/>
          <w:sz w:val="28"/>
          <w:szCs w:val="28"/>
        </w:rPr>
        <w:t>koronaviru</w:t>
      </w:r>
      <w:proofErr w:type="spellEnd"/>
      <w:r>
        <w:rPr>
          <w:rFonts w:ascii="Times New Roman" w:hAnsi="Times New Roman"/>
          <w:sz w:val="28"/>
          <w:szCs w:val="28"/>
        </w:rPr>
        <w:t>. Kvůli tomu, že neexistují standardizované formáty, vznikají cestujícím potíže při pohybu v rámci EU. Objevily se rovněž zprávy o podvodných nebo padělaných dokladech.</w:t>
      </w:r>
    </w:p>
    <w:p w14:paraId="70BC4B81" w14:textId="77777777" w:rsidR="007929D5" w:rsidRDefault="007929D5" w:rsidP="007929D5">
      <w:pPr>
        <w:spacing w:after="0" w:line="240" w:lineRule="auto"/>
        <w:jc w:val="both"/>
        <w:rPr>
          <w:rFonts w:ascii="Times New Roman" w:hAnsi="Times New Roman"/>
          <w:sz w:val="28"/>
          <w:szCs w:val="28"/>
        </w:rPr>
      </w:pPr>
    </w:p>
    <w:p w14:paraId="02A98B87"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Členové Evropské rady ve svém prohlášení přijatém v návaznosti na neformální videokonference konané ve dnech 25. a 26. února 2021 vyzvali k pokračování práce na společném přístupu k certifikátům o očkování. Komise při přípravě interoperability certifikátů o očkování spolupracuje s členskými státy v rámci sítě pro elektronické zdravotnictví, což je dobrovolná síť propojující vnitrostátní orgány odpovědné za elektronické zdravotnictví. Pokyny byly přijaty dne 27. ledna a aktualizovány dne 12. března a návrh rámce důvěry byl přijat 12. března 2021.</w:t>
      </w:r>
    </w:p>
    <w:p w14:paraId="3D5A70AB" w14:textId="77777777" w:rsidR="007929D5" w:rsidRDefault="007929D5" w:rsidP="007929D5">
      <w:pPr>
        <w:spacing w:after="0" w:line="240" w:lineRule="auto"/>
        <w:jc w:val="both"/>
        <w:rPr>
          <w:rFonts w:ascii="Times New Roman" w:hAnsi="Times New Roman"/>
          <w:sz w:val="28"/>
          <w:szCs w:val="28"/>
        </w:rPr>
      </w:pPr>
    </w:p>
    <w:p w14:paraId="51A1138F"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 xml:space="preserve">      Komise 17. března přijala legislativní návrh, kterým se zavádí společný rámec pro digitální zelené certifikáty. Komise rovněž přijala komplementární návrh, který má zajistit, aby byl digitální zelený certifikát vydáván také státním příslušníkům třetích zemí, kteří pobývají v členských státech nebo státech přidružených k </w:t>
      </w:r>
      <w:proofErr w:type="spellStart"/>
      <w:r>
        <w:rPr>
          <w:rFonts w:ascii="Times New Roman" w:hAnsi="Times New Roman"/>
          <w:sz w:val="28"/>
          <w:szCs w:val="28"/>
        </w:rPr>
        <w:t>Schengenu</w:t>
      </w:r>
      <w:proofErr w:type="spellEnd"/>
      <w:r>
        <w:rPr>
          <w:rFonts w:ascii="Times New Roman" w:hAnsi="Times New Roman"/>
          <w:sz w:val="28"/>
          <w:szCs w:val="28"/>
        </w:rPr>
        <w:t>, a návštěvníkům, kteří mají právo cestovat do jiných členských států. Z právních důvodů jsou nezbytné oddělené návrhy pro občany EU a občany třetích zemí, ale pro účely certifikačního systému neexistuje rozdíl v zacházení s občany EU a způsobilými občany třetích zemí.</w:t>
      </w:r>
    </w:p>
    <w:p w14:paraId="2B7831B6" w14:textId="77777777" w:rsidR="007929D5" w:rsidRDefault="007929D5" w:rsidP="007929D5">
      <w:pPr>
        <w:spacing w:after="0" w:line="240" w:lineRule="auto"/>
        <w:jc w:val="both"/>
        <w:rPr>
          <w:rFonts w:ascii="Times New Roman" w:hAnsi="Times New Roman"/>
          <w:sz w:val="28"/>
          <w:szCs w:val="28"/>
        </w:rPr>
      </w:pPr>
    </w:p>
    <w:p w14:paraId="3D17E803" w14:textId="77777777" w:rsidR="007929D5" w:rsidRDefault="007929D5" w:rsidP="007929D5">
      <w:pPr>
        <w:spacing w:after="0" w:line="240" w:lineRule="auto"/>
        <w:jc w:val="both"/>
      </w:pPr>
      <w:r>
        <w:rPr>
          <w:rFonts w:ascii="Times New Roman" w:hAnsi="Times New Roman"/>
          <w:i/>
          <w:iCs/>
          <w:sz w:val="28"/>
          <w:szCs w:val="28"/>
        </w:rPr>
        <w:t xml:space="preserve">    Nejaktuálnější informace o </w:t>
      </w:r>
      <w:proofErr w:type="spellStart"/>
      <w:r>
        <w:rPr>
          <w:rFonts w:ascii="Times New Roman" w:hAnsi="Times New Roman"/>
          <w:i/>
          <w:iCs/>
          <w:sz w:val="28"/>
          <w:szCs w:val="28"/>
        </w:rPr>
        <w:t>koronavirových</w:t>
      </w:r>
      <w:proofErr w:type="spellEnd"/>
      <w:r>
        <w:rPr>
          <w:rFonts w:ascii="Times New Roman" w:hAnsi="Times New Roman"/>
          <w:i/>
          <w:iCs/>
          <w:sz w:val="28"/>
          <w:szCs w:val="28"/>
        </w:rPr>
        <w:t xml:space="preserve"> opatřeních a cestovních omezeních, které členské státy sdělují Komisi, jsou k dispozici na platformě Re-open EU (</w:t>
      </w:r>
      <w:hyperlink r:id="rId10" w:history="1">
        <w:r>
          <w:rPr>
            <w:rStyle w:val="Hypertextovodkaz"/>
            <w:rFonts w:ascii="Times New Roman" w:hAnsi="Times New Roman"/>
            <w:i/>
            <w:iCs/>
            <w:sz w:val="28"/>
            <w:szCs w:val="28"/>
          </w:rPr>
          <w:t>https://reopen.europa.eu/fr</w:t>
        </w:r>
      </w:hyperlink>
      <w:r>
        <w:rPr>
          <w:rFonts w:ascii="Times New Roman" w:hAnsi="Times New Roman"/>
          <w:i/>
          <w:iCs/>
          <w:sz w:val="28"/>
          <w:szCs w:val="28"/>
        </w:rPr>
        <w:t>),</w:t>
      </w:r>
    </w:p>
    <w:p w14:paraId="592C8D36" w14:textId="77777777" w:rsidR="007929D5" w:rsidRDefault="007929D5" w:rsidP="007929D5">
      <w:pPr>
        <w:spacing w:after="0" w:line="240" w:lineRule="auto"/>
        <w:jc w:val="both"/>
        <w:rPr>
          <w:rFonts w:ascii="Times New Roman" w:hAnsi="Times New Roman"/>
          <w:i/>
          <w:iCs/>
          <w:sz w:val="28"/>
          <w:szCs w:val="28"/>
        </w:rPr>
      </w:pPr>
    </w:p>
    <w:p w14:paraId="1D322D75"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sz w:val="28"/>
          <w:szCs w:val="28"/>
        </w:rPr>
        <w:t>Zdroj: Zastoupení Evropské komise v České republice</w:t>
      </w:r>
    </w:p>
    <w:p w14:paraId="29069701" w14:textId="77777777" w:rsidR="007929D5" w:rsidRDefault="007929D5" w:rsidP="007929D5">
      <w:pPr>
        <w:spacing w:after="0" w:line="240" w:lineRule="auto"/>
        <w:jc w:val="both"/>
        <w:rPr>
          <w:rFonts w:ascii="Times New Roman" w:hAnsi="Times New Roman"/>
          <w:sz w:val="28"/>
          <w:szCs w:val="28"/>
        </w:rPr>
      </w:pPr>
    </w:p>
    <w:p w14:paraId="2E13D280" w14:textId="2F9FB1FA"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1C7BA395" w14:textId="4E3F43D9"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6C1AC8ED" w14:textId="5A9B17EB"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0AF17AE6" w14:textId="6D048BF0"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627973D7" w14:textId="685DF078"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09020217" w14:textId="77777777" w:rsidR="007929D5" w:rsidRDefault="007929D5" w:rsidP="007929D5">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VLÁDA SCHVÁLILA DVA NOVÉ KOMPENZAČNÍ PROGRAMY</w:t>
      </w:r>
    </w:p>
    <w:p w14:paraId="2D16E694" w14:textId="77777777" w:rsidR="007929D5" w:rsidRDefault="007929D5" w:rsidP="007929D5">
      <w:pPr>
        <w:spacing w:after="0" w:line="240" w:lineRule="auto"/>
        <w:jc w:val="center"/>
        <w:rPr>
          <w:rFonts w:ascii="Times New Roman" w:hAnsi="Times New Roman"/>
          <w:b/>
          <w:bCs/>
          <w:sz w:val="28"/>
          <w:szCs w:val="28"/>
        </w:rPr>
      </w:pPr>
    </w:p>
    <w:p w14:paraId="62987FE9" w14:textId="77777777" w:rsidR="007929D5" w:rsidRDefault="007929D5" w:rsidP="007929D5">
      <w:pPr>
        <w:spacing w:after="0" w:line="240" w:lineRule="auto"/>
        <w:jc w:val="center"/>
        <w:rPr>
          <w:rFonts w:ascii="Times New Roman" w:hAnsi="Times New Roman"/>
          <w:b/>
          <w:bCs/>
          <w:sz w:val="28"/>
          <w:szCs w:val="28"/>
        </w:rPr>
      </w:pPr>
    </w:p>
    <w:p w14:paraId="0F70026C"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Vláda na svém jednání dne 8. března 2021 schválila dva nové kompenzační programy. První se bude týkat příspěvku 500 Kč na zaměstnance a den, minimálně ale podnikatelé získají 1500 Kč denně. Platit bude zpětně od 11. ledna. Ve druhém programu budou mít podnikatelé nárok na náhradu 60 % z nákladů, zpětně od 1. ledna. U obou programů bude podmínkou pokles tržeb o alespoň 50 % vůči loňskému nebo předloňskému roku, podle toho, co bude pro firmy výhodnější.</w:t>
      </w:r>
    </w:p>
    <w:p w14:paraId="5719B343" w14:textId="77777777" w:rsidR="007929D5" w:rsidRDefault="007929D5" w:rsidP="007929D5">
      <w:pPr>
        <w:spacing w:after="0" w:line="240" w:lineRule="auto"/>
        <w:jc w:val="both"/>
        <w:rPr>
          <w:rFonts w:ascii="Times New Roman" w:hAnsi="Times New Roman"/>
          <w:sz w:val="28"/>
          <w:szCs w:val="28"/>
        </w:rPr>
      </w:pPr>
    </w:p>
    <w:p w14:paraId="0FFEFCDD"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Nové programy nahradí dosavadní specifické dotační tituly jako COVID ubytování, COVID nájemné nebo COVID sport. Fungovat budou zároveň s programem Antivirus na podporu zaměstnanosti a kompenzačním bonusem pro živnostníky, ve kterém vláda podporu z 500 Kč zvýšila na 1000 Kč denně.</w:t>
      </w:r>
    </w:p>
    <w:p w14:paraId="443776DD" w14:textId="77777777" w:rsidR="007929D5" w:rsidRDefault="007929D5" w:rsidP="007929D5">
      <w:pPr>
        <w:spacing w:after="0" w:line="240" w:lineRule="auto"/>
        <w:jc w:val="both"/>
        <w:rPr>
          <w:rFonts w:ascii="Times New Roman" w:hAnsi="Times New Roman"/>
          <w:sz w:val="28"/>
          <w:szCs w:val="28"/>
        </w:rPr>
      </w:pPr>
    </w:p>
    <w:p w14:paraId="1ED7C831"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Inspirací pro program COVID 2021, kterým stát přispívá na zaměstnance, je podpůrný titul COVID gastro uzavřené provozovny. Podnikatelé, kterým vláda protiepidemickými opatřeními zakázala nebo omezila činnost a tržby jim v posledním čtvrtletí loňského roku klesly meziročně alespoň o 30 %, v něm mohou získat 400 Kč na zaměstnance či spolupracující osoby samostatně výdělečně činné za každý den uzavření. Příjem žádostí do programu končí 15. března.</w:t>
      </w:r>
    </w:p>
    <w:p w14:paraId="5727B35A" w14:textId="77777777" w:rsidR="007929D5" w:rsidRDefault="007929D5" w:rsidP="007929D5">
      <w:pPr>
        <w:spacing w:after="0" w:line="240" w:lineRule="auto"/>
        <w:jc w:val="both"/>
        <w:rPr>
          <w:rFonts w:ascii="Times New Roman" w:hAnsi="Times New Roman"/>
          <w:sz w:val="28"/>
          <w:szCs w:val="28"/>
        </w:rPr>
      </w:pPr>
    </w:p>
    <w:p w14:paraId="29185C56" w14:textId="77777777" w:rsidR="007929D5" w:rsidRDefault="007929D5" w:rsidP="007929D5">
      <w:pPr>
        <w:spacing w:after="0" w:line="240" w:lineRule="auto"/>
        <w:jc w:val="both"/>
      </w:pPr>
      <w:r>
        <w:rPr>
          <w:rFonts w:ascii="Times New Roman" w:hAnsi="Times New Roman" w:cs="Times New Roman"/>
          <w:sz w:val="28"/>
          <w:szCs w:val="28"/>
        </w:rPr>
        <w:t xml:space="preserve">     Program COVID 2021 bude platit pro všechny podniky s minimálním propadem tržeb o 50 %, nejen uzavřené. Vláda podle ministra Havlíčka také zvýhodnila malé zaměstnavatele. „</w:t>
      </w:r>
      <w:r>
        <w:rPr>
          <w:rFonts w:ascii="Times New Roman" w:hAnsi="Times New Roman" w:cs="Times New Roman"/>
          <w:i/>
          <w:iCs/>
          <w:sz w:val="28"/>
          <w:szCs w:val="28"/>
        </w:rPr>
        <w:t xml:space="preserve">Pokud má někdo do třech zaměstnanců, minimální částka bude vždy 1500 korun,“ </w:t>
      </w:r>
      <w:r>
        <w:rPr>
          <w:rFonts w:ascii="Times New Roman" w:hAnsi="Times New Roman" w:cs="Times New Roman"/>
          <w:sz w:val="28"/>
          <w:szCs w:val="28"/>
        </w:rPr>
        <w:t>řekl Havlíček. Program budou podnikatelé moci kombinovat s Antivirem.</w:t>
      </w:r>
    </w:p>
    <w:p w14:paraId="269B2483" w14:textId="77777777" w:rsidR="007929D5" w:rsidRDefault="007929D5" w:rsidP="007929D5">
      <w:pPr>
        <w:spacing w:after="0" w:line="240" w:lineRule="auto"/>
        <w:jc w:val="both"/>
        <w:rPr>
          <w:rFonts w:ascii="Times New Roman" w:hAnsi="Times New Roman"/>
          <w:sz w:val="28"/>
          <w:szCs w:val="28"/>
        </w:rPr>
      </w:pPr>
    </w:p>
    <w:p w14:paraId="28D48431" w14:textId="77777777" w:rsidR="007929D5" w:rsidRDefault="007929D5" w:rsidP="007929D5">
      <w:pPr>
        <w:spacing w:after="0" w:line="240" w:lineRule="auto"/>
        <w:jc w:val="both"/>
      </w:pPr>
      <w:r>
        <w:rPr>
          <w:rFonts w:ascii="Times New Roman" w:hAnsi="Times New Roman" w:cs="Times New Roman"/>
          <w:sz w:val="28"/>
          <w:szCs w:val="28"/>
        </w:rPr>
        <w:t xml:space="preserve">     Profesní organizace ale podle Havlíčka žádaly ještě alternativní program, který by zohledňoval propad tržeb. Vláda proto schválila i dotační titul COVID Nepokryté náklady. </w:t>
      </w:r>
      <w:r>
        <w:rPr>
          <w:rFonts w:ascii="Times New Roman" w:hAnsi="Times New Roman" w:cs="Times New Roman"/>
          <w:i/>
          <w:iCs/>
          <w:sz w:val="28"/>
          <w:szCs w:val="28"/>
        </w:rPr>
        <w:t xml:space="preserve">„Firma prokáže svoje náklady za daný měsíc, od toho se odečtou programy, které čerpala. V tomto případě jediný, který bude možný, je program Antivirus, a z toho zbytku dostane firma 60 %“, </w:t>
      </w:r>
      <w:r>
        <w:rPr>
          <w:rFonts w:ascii="Times New Roman" w:hAnsi="Times New Roman" w:cs="Times New Roman"/>
          <w:sz w:val="28"/>
          <w:szCs w:val="28"/>
        </w:rPr>
        <w:t>uvedl Havlíček. Souběžné čerpání tedy nebude možné s kompenzačním bonusem. Maximální výše dotace bude 40 milionů korun.</w:t>
      </w:r>
    </w:p>
    <w:p w14:paraId="7BE01407" w14:textId="77777777" w:rsidR="007929D5" w:rsidRDefault="007929D5" w:rsidP="007929D5">
      <w:pPr>
        <w:spacing w:after="0" w:line="240" w:lineRule="auto"/>
        <w:jc w:val="both"/>
        <w:rPr>
          <w:rFonts w:ascii="Times New Roman" w:hAnsi="Times New Roman"/>
          <w:sz w:val="28"/>
          <w:szCs w:val="28"/>
        </w:rPr>
      </w:pPr>
    </w:p>
    <w:p w14:paraId="5E6D54A4" w14:textId="77777777" w:rsidR="007929D5" w:rsidRDefault="007929D5" w:rsidP="007929D5">
      <w:pPr>
        <w:spacing w:after="0" w:line="240" w:lineRule="auto"/>
        <w:jc w:val="both"/>
        <w:rPr>
          <w:rFonts w:ascii="Times New Roman" w:hAnsi="Times New Roman"/>
          <w:sz w:val="28"/>
          <w:szCs w:val="28"/>
        </w:rPr>
      </w:pPr>
      <w:r>
        <w:rPr>
          <w:rFonts w:ascii="Times New Roman" w:hAnsi="Times New Roman" w:cs="Times New Roman"/>
          <w:sz w:val="28"/>
          <w:szCs w:val="28"/>
        </w:rPr>
        <w:t xml:space="preserve">     Momentálně je otevřený příjem žádostí kromě zmíněného COVID gastro do COVID nájemné, COVID Sport III lyžařská střediska, COVID kultura nebo COVID ubytování. Na spuštění teprve čekají dříve schválené dotační tituly pro kongresy a veletrhy, a pro velké cestovní kanceláře.</w:t>
      </w:r>
    </w:p>
    <w:p w14:paraId="2354FA69" w14:textId="77777777" w:rsidR="007929D5" w:rsidRDefault="007929D5" w:rsidP="007929D5">
      <w:pPr>
        <w:spacing w:after="0" w:line="240" w:lineRule="auto"/>
        <w:jc w:val="both"/>
      </w:pPr>
      <w:r>
        <w:rPr>
          <w:rFonts w:ascii="Times New Roman" w:hAnsi="Times New Roman" w:cs="Times New Roman"/>
          <w:sz w:val="28"/>
          <w:szCs w:val="28"/>
        </w:rPr>
        <w:t>Zdroj: Jednání vlády dne 8. března 2021</w:t>
      </w:r>
    </w:p>
    <w:p w14:paraId="76DF24F9" w14:textId="6E682305"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2C146856" w14:textId="77777777" w:rsidR="007929D5" w:rsidRDefault="007929D5" w:rsidP="007929D5">
      <w:pPr>
        <w:tabs>
          <w:tab w:val="left" w:pos="3119"/>
          <w:tab w:val="left" w:pos="4536"/>
          <w:tab w:val="left" w:pos="5500"/>
          <w:tab w:val="left" w:pos="6521"/>
          <w:tab w:val="left" w:pos="7655"/>
        </w:tabs>
        <w:spacing w:after="0" w:line="360" w:lineRule="auto"/>
        <w:jc w:val="both"/>
        <w:rPr>
          <w:rFonts w:ascii="Times New Roman" w:hAnsi="Times New Roman"/>
          <w:sz w:val="24"/>
          <w:szCs w:val="24"/>
        </w:rPr>
      </w:pPr>
    </w:p>
    <w:p w14:paraId="0CA500C6" w14:textId="76115680" w:rsidR="00404011" w:rsidRDefault="00404011" w:rsidP="007929D5">
      <w:pPr>
        <w:tabs>
          <w:tab w:val="left" w:pos="3969"/>
          <w:tab w:val="left" w:pos="5670"/>
        </w:tabs>
        <w:spacing w:after="0" w:line="360" w:lineRule="auto"/>
        <w:rPr>
          <w:rFonts w:ascii="Times New Roman" w:hAnsi="Times New Roman"/>
          <w:b/>
          <w:bCs/>
          <w:sz w:val="24"/>
          <w:szCs w:val="24"/>
        </w:rPr>
      </w:pPr>
    </w:p>
    <w:sectPr w:rsidR="00404011" w:rsidSect="00160B94">
      <w:footerReference w:type="default" r:id="rId11"/>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FDA4" w14:textId="77777777" w:rsidR="003A4208" w:rsidRDefault="003A4208" w:rsidP="00A77E6D">
      <w:pPr>
        <w:spacing w:after="0" w:line="240" w:lineRule="auto"/>
      </w:pPr>
      <w:r>
        <w:separator/>
      </w:r>
    </w:p>
  </w:endnote>
  <w:endnote w:type="continuationSeparator" w:id="0">
    <w:p w14:paraId="425E8144" w14:textId="77777777" w:rsidR="003A4208" w:rsidRDefault="003A4208"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2E625" w14:textId="77777777" w:rsidR="003A4208" w:rsidRDefault="003A4208" w:rsidP="00A77E6D">
      <w:pPr>
        <w:spacing w:after="0" w:line="240" w:lineRule="auto"/>
      </w:pPr>
      <w:r>
        <w:separator/>
      </w:r>
    </w:p>
  </w:footnote>
  <w:footnote w:type="continuationSeparator" w:id="0">
    <w:p w14:paraId="7F72AB08" w14:textId="77777777" w:rsidR="003A4208" w:rsidRDefault="003A4208"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4136"/>
    <w:multiLevelType w:val="multilevel"/>
    <w:tmpl w:val="F2E4B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A703BB"/>
    <w:multiLevelType w:val="hybridMultilevel"/>
    <w:tmpl w:val="88EAF94A"/>
    <w:lvl w:ilvl="0" w:tplc="3C0AC80C">
      <w:start w:val="1"/>
      <w:numFmt w:val="decimal"/>
      <w:lvlText w:val="%1."/>
      <w:lvlJc w:val="left"/>
      <w:pPr>
        <w:ind w:left="113" w:hanging="230"/>
        <w:jc w:val="left"/>
      </w:pPr>
      <w:rPr>
        <w:rFonts w:ascii="Arial" w:eastAsia="Arial" w:hAnsi="Arial" w:cs="Arial" w:hint="default"/>
        <w:b/>
        <w:bCs/>
        <w:color w:val="181818"/>
        <w:spacing w:val="-1"/>
        <w:w w:val="100"/>
        <w:sz w:val="20"/>
        <w:szCs w:val="20"/>
      </w:rPr>
    </w:lvl>
    <w:lvl w:ilvl="1" w:tplc="0EB21776">
      <w:numFmt w:val="bullet"/>
      <w:lvlText w:val="•"/>
      <w:lvlJc w:val="left"/>
      <w:pPr>
        <w:ind w:left="1662" w:hanging="367"/>
      </w:pPr>
      <w:rPr>
        <w:rFonts w:ascii="Arial" w:eastAsia="Arial" w:hAnsi="Arial" w:cs="Arial" w:hint="default"/>
        <w:color w:val="151515"/>
        <w:w w:val="106"/>
        <w:sz w:val="21"/>
        <w:szCs w:val="21"/>
      </w:rPr>
    </w:lvl>
    <w:lvl w:ilvl="2" w:tplc="8EC81D50">
      <w:numFmt w:val="bullet"/>
      <w:lvlText w:val="•"/>
      <w:lvlJc w:val="left"/>
      <w:pPr>
        <w:ind w:left="2504" w:hanging="367"/>
      </w:pPr>
      <w:rPr>
        <w:rFonts w:hint="default"/>
      </w:rPr>
    </w:lvl>
    <w:lvl w:ilvl="3" w:tplc="C80C2C00">
      <w:numFmt w:val="bullet"/>
      <w:lvlText w:val="•"/>
      <w:lvlJc w:val="left"/>
      <w:pPr>
        <w:ind w:left="3348" w:hanging="367"/>
      </w:pPr>
      <w:rPr>
        <w:rFonts w:hint="default"/>
      </w:rPr>
    </w:lvl>
    <w:lvl w:ilvl="4" w:tplc="5EF8DC82">
      <w:numFmt w:val="bullet"/>
      <w:lvlText w:val="•"/>
      <w:lvlJc w:val="left"/>
      <w:pPr>
        <w:ind w:left="4192" w:hanging="367"/>
      </w:pPr>
      <w:rPr>
        <w:rFonts w:hint="default"/>
      </w:rPr>
    </w:lvl>
    <w:lvl w:ilvl="5" w:tplc="F5EE6D72">
      <w:numFmt w:val="bullet"/>
      <w:lvlText w:val="•"/>
      <w:lvlJc w:val="left"/>
      <w:pPr>
        <w:ind w:left="5037" w:hanging="367"/>
      </w:pPr>
      <w:rPr>
        <w:rFonts w:hint="default"/>
      </w:rPr>
    </w:lvl>
    <w:lvl w:ilvl="6" w:tplc="10EC70BA">
      <w:numFmt w:val="bullet"/>
      <w:lvlText w:val="•"/>
      <w:lvlJc w:val="left"/>
      <w:pPr>
        <w:ind w:left="5881" w:hanging="367"/>
      </w:pPr>
      <w:rPr>
        <w:rFonts w:hint="default"/>
      </w:rPr>
    </w:lvl>
    <w:lvl w:ilvl="7" w:tplc="00668108">
      <w:numFmt w:val="bullet"/>
      <w:lvlText w:val="•"/>
      <w:lvlJc w:val="left"/>
      <w:pPr>
        <w:ind w:left="6725" w:hanging="367"/>
      </w:pPr>
      <w:rPr>
        <w:rFonts w:hint="default"/>
      </w:rPr>
    </w:lvl>
    <w:lvl w:ilvl="8" w:tplc="93C8E26C">
      <w:numFmt w:val="bullet"/>
      <w:lvlText w:val="•"/>
      <w:lvlJc w:val="left"/>
      <w:pPr>
        <w:ind w:left="7569" w:hanging="367"/>
      </w:pPr>
      <w:rPr>
        <w:rFonts w:hint="default"/>
      </w:rPr>
    </w:lvl>
  </w:abstractNum>
  <w:abstractNum w:abstractNumId="2" w15:restartNumberingAfterBreak="0">
    <w:nsid w:val="090959F2"/>
    <w:multiLevelType w:val="hybridMultilevel"/>
    <w:tmpl w:val="3ADEE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A47D5"/>
    <w:multiLevelType w:val="hybridMultilevel"/>
    <w:tmpl w:val="F04A0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D034A"/>
    <w:multiLevelType w:val="hybridMultilevel"/>
    <w:tmpl w:val="3F2AA440"/>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5" w15:restartNumberingAfterBreak="0">
    <w:nsid w:val="16AE5888"/>
    <w:multiLevelType w:val="multilevel"/>
    <w:tmpl w:val="2B84C6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C0179"/>
    <w:multiLevelType w:val="hybridMultilevel"/>
    <w:tmpl w:val="5824C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41692C"/>
    <w:multiLevelType w:val="hybridMultilevel"/>
    <w:tmpl w:val="0DEA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6A00E7"/>
    <w:multiLevelType w:val="hybridMultilevel"/>
    <w:tmpl w:val="E3723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D732FF"/>
    <w:multiLevelType w:val="hybridMultilevel"/>
    <w:tmpl w:val="F5706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12093D"/>
    <w:multiLevelType w:val="multilevel"/>
    <w:tmpl w:val="41F0E6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115525E"/>
    <w:multiLevelType w:val="hybridMultilevel"/>
    <w:tmpl w:val="CD443B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5F0141"/>
    <w:multiLevelType w:val="hybridMultilevel"/>
    <w:tmpl w:val="71460C9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3" w15:restartNumberingAfterBreak="0">
    <w:nsid w:val="21FF5F57"/>
    <w:multiLevelType w:val="hybridMultilevel"/>
    <w:tmpl w:val="B60EB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2F1A1B"/>
    <w:multiLevelType w:val="hybridMultilevel"/>
    <w:tmpl w:val="5ACEF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693CB2"/>
    <w:multiLevelType w:val="multilevel"/>
    <w:tmpl w:val="52A87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2862A8D"/>
    <w:multiLevelType w:val="hybridMultilevel"/>
    <w:tmpl w:val="CD7ED394"/>
    <w:lvl w:ilvl="0" w:tplc="45BCA86C">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23774CC9"/>
    <w:multiLevelType w:val="hybridMultilevel"/>
    <w:tmpl w:val="029C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26149E"/>
    <w:multiLevelType w:val="hybridMultilevel"/>
    <w:tmpl w:val="161C8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CD6B6C"/>
    <w:multiLevelType w:val="multilevel"/>
    <w:tmpl w:val="D7CE8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7232EE"/>
    <w:multiLevelType w:val="multilevel"/>
    <w:tmpl w:val="2FA4F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EB4695D"/>
    <w:multiLevelType w:val="multilevel"/>
    <w:tmpl w:val="CEBED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01F5910"/>
    <w:multiLevelType w:val="hybridMultilevel"/>
    <w:tmpl w:val="F79E03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263DFE"/>
    <w:multiLevelType w:val="hybridMultilevel"/>
    <w:tmpl w:val="CF92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A41913"/>
    <w:multiLevelType w:val="multilevel"/>
    <w:tmpl w:val="47CCC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DE70BC5"/>
    <w:multiLevelType w:val="hybridMultilevel"/>
    <w:tmpl w:val="8702D0BE"/>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6" w15:restartNumberingAfterBreak="0">
    <w:nsid w:val="3F514309"/>
    <w:multiLevelType w:val="hybridMultilevel"/>
    <w:tmpl w:val="FFB46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4D6914"/>
    <w:multiLevelType w:val="hybridMultilevel"/>
    <w:tmpl w:val="F5A6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30B3A38"/>
    <w:multiLevelType w:val="hybridMultilevel"/>
    <w:tmpl w:val="91C25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B05230"/>
    <w:multiLevelType w:val="multilevel"/>
    <w:tmpl w:val="78F48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DD5394"/>
    <w:multiLevelType w:val="hybridMultilevel"/>
    <w:tmpl w:val="22D0EC1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31" w15:restartNumberingAfterBreak="0">
    <w:nsid w:val="52346CB0"/>
    <w:multiLevelType w:val="hybridMultilevel"/>
    <w:tmpl w:val="8A9865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997AD6"/>
    <w:multiLevelType w:val="hybridMultilevel"/>
    <w:tmpl w:val="03202BD4"/>
    <w:lvl w:ilvl="0" w:tplc="9D4C0FF2">
      <w:start w:val="1"/>
      <w:numFmt w:val="bullet"/>
      <w:lvlText w:val="-"/>
      <w:lvlJc w:val="left"/>
      <w:pPr>
        <w:ind w:left="720" w:hanging="360"/>
      </w:pPr>
      <w:rPr>
        <w:rFonts w:ascii="&amp;quot" w:eastAsia="Times New Roman" w:hAnsi="&amp;quo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C60A63"/>
    <w:multiLevelType w:val="multilevel"/>
    <w:tmpl w:val="337A1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6473BFD"/>
    <w:multiLevelType w:val="hybridMultilevel"/>
    <w:tmpl w:val="2EBA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7DF4BC3"/>
    <w:multiLevelType w:val="multilevel"/>
    <w:tmpl w:val="81341D6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97806BA"/>
    <w:multiLevelType w:val="multilevel"/>
    <w:tmpl w:val="89586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9BB2A71"/>
    <w:multiLevelType w:val="hybridMultilevel"/>
    <w:tmpl w:val="D00E5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B021CB7"/>
    <w:multiLevelType w:val="hybridMultilevel"/>
    <w:tmpl w:val="BCEE9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DBF2C89"/>
    <w:multiLevelType w:val="hybridMultilevel"/>
    <w:tmpl w:val="43880A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5E4742"/>
    <w:multiLevelType w:val="hybridMultilevel"/>
    <w:tmpl w:val="9DA20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8391E52"/>
    <w:multiLevelType w:val="hybridMultilevel"/>
    <w:tmpl w:val="03B44A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A52727"/>
    <w:multiLevelType w:val="multilevel"/>
    <w:tmpl w:val="8DF22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A06C35"/>
    <w:multiLevelType w:val="hybridMultilevel"/>
    <w:tmpl w:val="FD846BF2"/>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44" w15:restartNumberingAfterBreak="0">
    <w:nsid w:val="6FD339FA"/>
    <w:multiLevelType w:val="hybridMultilevel"/>
    <w:tmpl w:val="D1E2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5424DD"/>
    <w:multiLevelType w:val="multilevel"/>
    <w:tmpl w:val="E3827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CD47D5"/>
    <w:multiLevelType w:val="hybridMultilevel"/>
    <w:tmpl w:val="85769F2E"/>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47" w15:restartNumberingAfterBreak="0">
    <w:nsid w:val="743F68B0"/>
    <w:multiLevelType w:val="multilevel"/>
    <w:tmpl w:val="EBA0F7A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8" w15:restartNumberingAfterBreak="0">
    <w:nsid w:val="7EDC16AF"/>
    <w:multiLevelType w:val="hybridMultilevel"/>
    <w:tmpl w:val="E918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F8610AD"/>
    <w:multiLevelType w:val="hybridMultilevel"/>
    <w:tmpl w:val="9F62E8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5"/>
  </w:num>
  <w:num w:numId="3">
    <w:abstractNumId w:val="44"/>
  </w:num>
  <w:num w:numId="4">
    <w:abstractNumId w:val="12"/>
  </w:num>
  <w:num w:numId="5">
    <w:abstractNumId w:val="8"/>
  </w:num>
  <w:num w:numId="6">
    <w:abstractNumId w:val="32"/>
  </w:num>
  <w:num w:numId="7">
    <w:abstractNumId w:val="46"/>
  </w:num>
  <w:num w:numId="8">
    <w:abstractNumId w:val="27"/>
  </w:num>
  <w:num w:numId="9">
    <w:abstractNumId w:val="38"/>
  </w:num>
  <w:num w:numId="10">
    <w:abstractNumId w:val="23"/>
  </w:num>
  <w:num w:numId="11">
    <w:abstractNumId w:val="9"/>
  </w:num>
  <w:num w:numId="12">
    <w:abstractNumId w:val="26"/>
  </w:num>
  <w:num w:numId="13">
    <w:abstractNumId w:val="14"/>
  </w:num>
  <w:num w:numId="14">
    <w:abstractNumId w:val="48"/>
  </w:num>
  <w:num w:numId="15">
    <w:abstractNumId w:val="30"/>
  </w:num>
  <w:num w:numId="16">
    <w:abstractNumId w:val="17"/>
  </w:num>
  <w:num w:numId="17">
    <w:abstractNumId w:val="28"/>
  </w:num>
  <w:num w:numId="18">
    <w:abstractNumId w:val="2"/>
  </w:num>
  <w:num w:numId="19">
    <w:abstractNumId w:val="4"/>
  </w:num>
  <w:num w:numId="20">
    <w:abstractNumId w:val="3"/>
  </w:num>
  <w:num w:numId="21">
    <w:abstractNumId w:val="34"/>
  </w:num>
  <w:num w:numId="22">
    <w:abstractNumId w:val="22"/>
  </w:num>
  <w:num w:numId="23">
    <w:abstractNumId w:val="40"/>
  </w:num>
  <w:num w:numId="24">
    <w:abstractNumId w:val="39"/>
  </w:num>
  <w:num w:numId="25">
    <w:abstractNumId w:val="6"/>
  </w:num>
  <w:num w:numId="26">
    <w:abstractNumId w:val="37"/>
  </w:num>
  <w:num w:numId="27">
    <w:abstractNumId w:val="43"/>
  </w:num>
  <w:num w:numId="28">
    <w:abstractNumId w:val="7"/>
  </w:num>
  <w:num w:numId="29">
    <w:abstractNumId w:val="13"/>
  </w:num>
  <w:num w:numId="30">
    <w:abstractNumId w:val="31"/>
  </w:num>
  <w:num w:numId="31">
    <w:abstractNumId w:val="49"/>
  </w:num>
  <w:num w:numId="32">
    <w:abstractNumId w:val="41"/>
  </w:num>
  <w:num w:numId="33">
    <w:abstractNumId w:val="11"/>
  </w:num>
  <w:num w:numId="34">
    <w:abstractNumId w:val="16"/>
  </w:num>
  <w:num w:numId="35">
    <w:abstractNumId w:val="18"/>
  </w:num>
  <w:num w:numId="36">
    <w:abstractNumId w:val="5"/>
  </w:num>
  <w:num w:numId="37">
    <w:abstractNumId w:val="33"/>
  </w:num>
  <w:num w:numId="38">
    <w:abstractNumId w:val="36"/>
  </w:num>
  <w:num w:numId="39">
    <w:abstractNumId w:val="20"/>
  </w:num>
  <w:num w:numId="40">
    <w:abstractNumId w:val="45"/>
  </w:num>
  <w:num w:numId="41">
    <w:abstractNumId w:val="35"/>
  </w:num>
  <w:num w:numId="42">
    <w:abstractNumId w:val="0"/>
  </w:num>
  <w:num w:numId="43">
    <w:abstractNumId w:val="21"/>
  </w:num>
  <w:num w:numId="44">
    <w:abstractNumId w:val="15"/>
  </w:num>
  <w:num w:numId="45">
    <w:abstractNumId w:val="29"/>
  </w:num>
  <w:num w:numId="46">
    <w:abstractNumId w:val="24"/>
  </w:num>
  <w:num w:numId="47">
    <w:abstractNumId w:val="42"/>
  </w:num>
  <w:num w:numId="48">
    <w:abstractNumId w:val="47"/>
  </w:num>
  <w:num w:numId="49">
    <w:abstractNumId w:val="19"/>
  </w:num>
  <w:num w:numId="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66898"/>
    <w:rsid w:val="000748D5"/>
    <w:rsid w:val="000760C2"/>
    <w:rsid w:val="00076170"/>
    <w:rsid w:val="00087948"/>
    <w:rsid w:val="000969C9"/>
    <w:rsid w:val="000B1E14"/>
    <w:rsid w:val="000F1DC2"/>
    <w:rsid w:val="000F670D"/>
    <w:rsid w:val="00114714"/>
    <w:rsid w:val="00133DB3"/>
    <w:rsid w:val="001454F8"/>
    <w:rsid w:val="00155417"/>
    <w:rsid w:val="00160B94"/>
    <w:rsid w:val="00164573"/>
    <w:rsid w:val="00173F34"/>
    <w:rsid w:val="001813A7"/>
    <w:rsid w:val="001875D7"/>
    <w:rsid w:val="00187942"/>
    <w:rsid w:val="00192132"/>
    <w:rsid w:val="001A20F3"/>
    <w:rsid w:val="001A3C58"/>
    <w:rsid w:val="001B5CA2"/>
    <w:rsid w:val="001B6607"/>
    <w:rsid w:val="001C5618"/>
    <w:rsid w:val="00224341"/>
    <w:rsid w:val="00226210"/>
    <w:rsid w:val="00245454"/>
    <w:rsid w:val="00261FE6"/>
    <w:rsid w:val="0027219F"/>
    <w:rsid w:val="0028286D"/>
    <w:rsid w:val="002A16D2"/>
    <w:rsid w:val="002A35C0"/>
    <w:rsid w:val="002C63A3"/>
    <w:rsid w:val="002C7D25"/>
    <w:rsid w:val="00312CEE"/>
    <w:rsid w:val="00340269"/>
    <w:rsid w:val="00346B6B"/>
    <w:rsid w:val="00347CCD"/>
    <w:rsid w:val="00354AF5"/>
    <w:rsid w:val="00356B30"/>
    <w:rsid w:val="003645F6"/>
    <w:rsid w:val="003679A9"/>
    <w:rsid w:val="003709AC"/>
    <w:rsid w:val="003A226C"/>
    <w:rsid w:val="003A4208"/>
    <w:rsid w:val="003B2496"/>
    <w:rsid w:val="003B3F8A"/>
    <w:rsid w:val="003D7869"/>
    <w:rsid w:val="003F1441"/>
    <w:rsid w:val="00404011"/>
    <w:rsid w:val="00425721"/>
    <w:rsid w:val="00425737"/>
    <w:rsid w:val="00426404"/>
    <w:rsid w:val="00434DE2"/>
    <w:rsid w:val="0044348E"/>
    <w:rsid w:val="004618D8"/>
    <w:rsid w:val="00473174"/>
    <w:rsid w:val="00474251"/>
    <w:rsid w:val="00480243"/>
    <w:rsid w:val="00490C36"/>
    <w:rsid w:val="004935BF"/>
    <w:rsid w:val="004A6554"/>
    <w:rsid w:val="004B1FEC"/>
    <w:rsid w:val="004B4F97"/>
    <w:rsid w:val="004E4410"/>
    <w:rsid w:val="004E4E35"/>
    <w:rsid w:val="004F35E2"/>
    <w:rsid w:val="004F6231"/>
    <w:rsid w:val="00510ECC"/>
    <w:rsid w:val="005139AB"/>
    <w:rsid w:val="005233EB"/>
    <w:rsid w:val="0053436B"/>
    <w:rsid w:val="00554D93"/>
    <w:rsid w:val="00580ED6"/>
    <w:rsid w:val="00585F5F"/>
    <w:rsid w:val="00587CA5"/>
    <w:rsid w:val="00596890"/>
    <w:rsid w:val="005A02BA"/>
    <w:rsid w:val="005B2FA0"/>
    <w:rsid w:val="005B5F1E"/>
    <w:rsid w:val="005D2181"/>
    <w:rsid w:val="005D496D"/>
    <w:rsid w:val="005F362F"/>
    <w:rsid w:val="00614673"/>
    <w:rsid w:val="006702FC"/>
    <w:rsid w:val="00690345"/>
    <w:rsid w:val="006D4047"/>
    <w:rsid w:val="006D5654"/>
    <w:rsid w:val="006D67BD"/>
    <w:rsid w:val="006E1136"/>
    <w:rsid w:val="006F3155"/>
    <w:rsid w:val="00702B94"/>
    <w:rsid w:val="00720AAA"/>
    <w:rsid w:val="0072779A"/>
    <w:rsid w:val="00736AF1"/>
    <w:rsid w:val="00746E96"/>
    <w:rsid w:val="00762634"/>
    <w:rsid w:val="00762D75"/>
    <w:rsid w:val="0079037B"/>
    <w:rsid w:val="007929D5"/>
    <w:rsid w:val="007A1DE8"/>
    <w:rsid w:val="007A39E3"/>
    <w:rsid w:val="007B5442"/>
    <w:rsid w:val="007B7CF9"/>
    <w:rsid w:val="007C13BF"/>
    <w:rsid w:val="007C758B"/>
    <w:rsid w:val="007D6070"/>
    <w:rsid w:val="007D66EC"/>
    <w:rsid w:val="007D6A41"/>
    <w:rsid w:val="007E76E8"/>
    <w:rsid w:val="0080576F"/>
    <w:rsid w:val="0082607D"/>
    <w:rsid w:val="0083185A"/>
    <w:rsid w:val="00831CC2"/>
    <w:rsid w:val="00855D53"/>
    <w:rsid w:val="00885BCA"/>
    <w:rsid w:val="00886857"/>
    <w:rsid w:val="008B240B"/>
    <w:rsid w:val="008B4D73"/>
    <w:rsid w:val="008C558F"/>
    <w:rsid w:val="008C6B3E"/>
    <w:rsid w:val="008D7BED"/>
    <w:rsid w:val="008F7F9F"/>
    <w:rsid w:val="00913054"/>
    <w:rsid w:val="009205C8"/>
    <w:rsid w:val="00923EE4"/>
    <w:rsid w:val="00930F23"/>
    <w:rsid w:val="00942EB9"/>
    <w:rsid w:val="0095354A"/>
    <w:rsid w:val="009811B1"/>
    <w:rsid w:val="0098424E"/>
    <w:rsid w:val="009B6E68"/>
    <w:rsid w:val="009C6AC0"/>
    <w:rsid w:val="009D0099"/>
    <w:rsid w:val="009D74F3"/>
    <w:rsid w:val="009E436B"/>
    <w:rsid w:val="009E4642"/>
    <w:rsid w:val="00A07FC7"/>
    <w:rsid w:val="00A14C25"/>
    <w:rsid w:val="00A2092D"/>
    <w:rsid w:val="00A32617"/>
    <w:rsid w:val="00A34658"/>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547A6"/>
    <w:rsid w:val="00B7265B"/>
    <w:rsid w:val="00B8144D"/>
    <w:rsid w:val="00B84A7B"/>
    <w:rsid w:val="00BB43AA"/>
    <w:rsid w:val="00BB7331"/>
    <w:rsid w:val="00BD50D2"/>
    <w:rsid w:val="00BD5243"/>
    <w:rsid w:val="00BF19D9"/>
    <w:rsid w:val="00C07AAB"/>
    <w:rsid w:val="00C1224F"/>
    <w:rsid w:val="00C162AC"/>
    <w:rsid w:val="00C22D82"/>
    <w:rsid w:val="00C3172F"/>
    <w:rsid w:val="00C36A2B"/>
    <w:rsid w:val="00C41A40"/>
    <w:rsid w:val="00C43CFB"/>
    <w:rsid w:val="00C47B0F"/>
    <w:rsid w:val="00C532B4"/>
    <w:rsid w:val="00C849B8"/>
    <w:rsid w:val="00CA392F"/>
    <w:rsid w:val="00CA7E77"/>
    <w:rsid w:val="00CC7BFC"/>
    <w:rsid w:val="00CD28E3"/>
    <w:rsid w:val="00CE7913"/>
    <w:rsid w:val="00CE7CC2"/>
    <w:rsid w:val="00CF1E12"/>
    <w:rsid w:val="00CF6A9C"/>
    <w:rsid w:val="00CF7468"/>
    <w:rsid w:val="00D112E0"/>
    <w:rsid w:val="00D16FCB"/>
    <w:rsid w:val="00D30D2C"/>
    <w:rsid w:val="00D626EF"/>
    <w:rsid w:val="00D6359F"/>
    <w:rsid w:val="00D637B6"/>
    <w:rsid w:val="00D737FC"/>
    <w:rsid w:val="00D8487F"/>
    <w:rsid w:val="00D84A25"/>
    <w:rsid w:val="00D9156B"/>
    <w:rsid w:val="00DA522C"/>
    <w:rsid w:val="00DA5653"/>
    <w:rsid w:val="00DC0D79"/>
    <w:rsid w:val="00DD17B6"/>
    <w:rsid w:val="00DD3E7B"/>
    <w:rsid w:val="00DD758A"/>
    <w:rsid w:val="00DE427A"/>
    <w:rsid w:val="00DE6816"/>
    <w:rsid w:val="00DF38B7"/>
    <w:rsid w:val="00E07996"/>
    <w:rsid w:val="00E079EF"/>
    <w:rsid w:val="00E2526B"/>
    <w:rsid w:val="00E40A79"/>
    <w:rsid w:val="00E70CB6"/>
    <w:rsid w:val="00E73E23"/>
    <w:rsid w:val="00E80EA0"/>
    <w:rsid w:val="00E84674"/>
    <w:rsid w:val="00E93F52"/>
    <w:rsid w:val="00EB6C8E"/>
    <w:rsid w:val="00ED0A0A"/>
    <w:rsid w:val="00ED70A6"/>
    <w:rsid w:val="00EE047D"/>
    <w:rsid w:val="00F24CAE"/>
    <w:rsid w:val="00F364CE"/>
    <w:rsid w:val="00F55061"/>
    <w:rsid w:val="00F55A4F"/>
    <w:rsid w:val="00F77A0B"/>
    <w:rsid w:val="00FB4DF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open.europa.eu/fr" TargetMode="External"/><Relationship Id="rId4" Type="http://schemas.openxmlformats.org/officeDocument/2006/relationships/webSettings" Target="webSettings.xml"/><Relationship Id="rId9" Type="http://schemas.openxmlformats.org/officeDocument/2006/relationships/hyperlink" Target="http://www.css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8487</Words>
  <Characters>50077</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2020-05-04T06:09:00Z</cp:lastPrinted>
  <dcterms:created xsi:type="dcterms:W3CDTF">2021-03-29T18:50:00Z</dcterms:created>
  <dcterms:modified xsi:type="dcterms:W3CDTF">2021-03-29T18:50:00Z</dcterms:modified>
</cp:coreProperties>
</file>