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5C" w:rsidRDefault="00D2594D">
      <w:pPr>
        <w:pStyle w:val="Nzev"/>
        <w:pBdr>
          <w:bottom w:val="none" w:sz="0" w:space="0" w:color="auto"/>
        </w:pBdr>
        <w:jc w:val="left"/>
        <w:rPr>
          <w:rFonts w:ascii="Arial" w:hAnsi="Arial"/>
        </w:rPr>
      </w:pPr>
      <w:r>
        <w:rPr>
          <w:rFonts w:ascii="Arial" w:hAnsi="Arial"/>
        </w:rPr>
        <w:t xml:space="preserve"> </w:t>
      </w:r>
    </w:p>
    <w:p w:rsidR="00CD5A5C" w:rsidRDefault="00D2594D" w:rsidP="0064259D">
      <w:pPr>
        <w:pStyle w:val="Nzev"/>
        <w:pBdr>
          <w:bottom w:val="none" w:sz="0" w:space="0" w:color="auto"/>
        </w:pBdr>
        <w:jc w:val="left"/>
        <w:rPr>
          <w:rFonts w:ascii="Arial" w:hAnsi="Arial"/>
          <w:sz w:val="24"/>
        </w:rPr>
      </w:pPr>
      <w:r>
        <w:rPr>
          <w:b w:val="0"/>
          <w:i w:val="0"/>
          <w:noProof/>
        </w:rPr>
        <w:lastRenderedPageBreak/>
        <w:drawing>
          <wp:anchor distT="0" distB="0" distL="114300" distR="114300" simplePos="0" relativeHeight="251657728" behindDoc="0" locked="0" layoutInCell="0" allowOverlap="1">
            <wp:simplePos x="0" y="0"/>
            <wp:positionH relativeFrom="column">
              <wp:posOffset>746125</wp:posOffset>
            </wp:positionH>
            <wp:positionV relativeFrom="paragraph">
              <wp:posOffset>-98425</wp:posOffset>
            </wp:positionV>
            <wp:extent cx="1151890" cy="342265"/>
            <wp:effectExtent l="0" t="0" r="0" b="63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anchor>
        </w:drawing>
      </w:r>
      <w:r w:rsidR="00CD5A5C">
        <w:rPr>
          <w:rFonts w:ascii="Arial" w:hAnsi="Arial"/>
          <w:sz w:val="24"/>
        </w:rPr>
        <w:t>Konfederace</w:t>
      </w:r>
    </w:p>
    <w:p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rsidR="00CD5A5C" w:rsidRDefault="00CD5A5C" w:rsidP="0064259D">
      <w:pPr>
        <w:pStyle w:val="Nzev"/>
        <w:pBdr>
          <w:bottom w:val="none" w:sz="0" w:space="0" w:color="auto"/>
        </w:pBdr>
        <w:jc w:val="left"/>
        <w:rPr>
          <w:rFonts w:ascii="Arial" w:hAnsi="Arial"/>
        </w:rPr>
        <w:sectPr w:rsidR="00CD5A5C" w:rsidSect="005C0EFA">
          <w:headerReference w:type="even" r:id="rId8"/>
          <w:headerReference w:type="default" r:id="rId9"/>
          <w:pgSz w:w="11906" w:h="16838"/>
          <w:pgMar w:top="1134" w:right="1247" w:bottom="1134" w:left="1247" w:header="624" w:footer="624" w:gutter="0"/>
          <w:cols w:num="2" w:space="708"/>
          <w:titlePg/>
        </w:sectPr>
      </w:pPr>
    </w:p>
    <w:p w:rsidR="00CD5A5C" w:rsidRDefault="00CD5A5C" w:rsidP="0064259D">
      <w:pPr>
        <w:rPr>
          <w:sz w:val="18"/>
        </w:rPr>
      </w:pPr>
      <w:r>
        <w:rPr>
          <w:i/>
          <w:sz w:val="18"/>
        </w:rPr>
        <w:lastRenderedPageBreak/>
        <w:t xml:space="preserve">  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rsidR="00CD5A5C"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113 60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6F462E">
        <w:rPr>
          <w:sz w:val="18"/>
        </w:rPr>
        <w:t xml:space="preserve">         </w:t>
      </w:r>
      <w:r w:rsidR="007A2819">
        <w:rPr>
          <w:sz w:val="18"/>
        </w:rPr>
        <w:t>e</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rsidR="004715AB" w:rsidRDefault="004715AB" w:rsidP="0064259D">
      <w:pPr>
        <w:pBdr>
          <w:bottom w:val="single" w:sz="6" w:space="1" w:color="auto"/>
        </w:pBdr>
        <w:ind w:firstLine="708"/>
        <w:rPr>
          <w:sz w:val="18"/>
        </w:rPr>
      </w:pPr>
    </w:p>
    <w:p w:rsidR="006F462E" w:rsidRPr="006F462E" w:rsidRDefault="006F462E" w:rsidP="007A2819">
      <w:pPr>
        <w:jc w:val="center"/>
        <w:rPr>
          <w:rFonts w:ascii="Calibri" w:hAnsi="Calibri" w:cs="Arial"/>
          <w:b/>
          <w:bCs/>
        </w:rPr>
      </w:pPr>
    </w:p>
    <w:p w:rsidR="002A7D42" w:rsidRPr="00ED12E4" w:rsidRDefault="002A7D42" w:rsidP="007A2819">
      <w:pPr>
        <w:jc w:val="center"/>
        <w:rPr>
          <w:rFonts w:ascii="Calibri" w:hAnsi="Calibri" w:cs="Arial"/>
          <w:b/>
          <w:bCs/>
          <w:sz w:val="40"/>
          <w:szCs w:val="40"/>
        </w:rPr>
      </w:pPr>
      <w:r w:rsidRPr="00ED12E4">
        <w:rPr>
          <w:rFonts w:ascii="Calibri" w:hAnsi="Calibri" w:cs="Arial"/>
          <w:b/>
          <w:bCs/>
          <w:sz w:val="40"/>
          <w:szCs w:val="40"/>
        </w:rPr>
        <w:t>S</w:t>
      </w:r>
      <w:r w:rsidR="00D93E30" w:rsidRPr="00ED12E4">
        <w:rPr>
          <w:rFonts w:ascii="Calibri" w:hAnsi="Calibri" w:cs="Arial"/>
          <w:b/>
          <w:bCs/>
          <w:sz w:val="40"/>
          <w:szCs w:val="40"/>
        </w:rPr>
        <w:t> </w:t>
      </w:r>
      <w:r w:rsidRPr="00ED12E4">
        <w:rPr>
          <w:rFonts w:ascii="Calibri" w:hAnsi="Calibri" w:cs="Arial"/>
          <w:b/>
          <w:bCs/>
          <w:sz w:val="40"/>
          <w:szCs w:val="40"/>
        </w:rPr>
        <w:t>t</w:t>
      </w:r>
      <w:r w:rsidR="00D93E30" w:rsidRPr="00ED12E4">
        <w:rPr>
          <w:rFonts w:ascii="Calibri" w:hAnsi="Calibri" w:cs="Arial"/>
          <w:b/>
          <w:bCs/>
          <w:sz w:val="40"/>
          <w:szCs w:val="40"/>
        </w:rPr>
        <w:t xml:space="preserve"> </w:t>
      </w:r>
      <w:r w:rsidRPr="00ED12E4">
        <w:rPr>
          <w:rFonts w:ascii="Calibri" w:hAnsi="Calibri" w:cs="Arial"/>
          <w:b/>
          <w:bCs/>
          <w:sz w:val="40"/>
          <w:szCs w:val="40"/>
        </w:rPr>
        <w:t>a</w:t>
      </w:r>
      <w:r w:rsidR="00D93E30" w:rsidRPr="00ED12E4">
        <w:rPr>
          <w:rFonts w:ascii="Calibri" w:hAnsi="Calibri" w:cs="Arial"/>
          <w:b/>
          <w:bCs/>
          <w:sz w:val="40"/>
          <w:szCs w:val="40"/>
        </w:rPr>
        <w:t xml:space="preserve"> </w:t>
      </w:r>
      <w:r w:rsidRPr="00ED12E4">
        <w:rPr>
          <w:rFonts w:ascii="Calibri" w:hAnsi="Calibri" w:cs="Arial"/>
          <w:b/>
          <w:bCs/>
          <w:sz w:val="40"/>
          <w:szCs w:val="40"/>
        </w:rPr>
        <w:t>n</w:t>
      </w:r>
      <w:r w:rsidR="00D93E30" w:rsidRPr="00ED12E4">
        <w:rPr>
          <w:rFonts w:ascii="Calibri" w:hAnsi="Calibri" w:cs="Arial"/>
          <w:b/>
          <w:bCs/>
          <w:sz w:val="40"/>
          <w:szCs w:val="40"/>
        </w:rPr>
        <w:t xml:space="preserve"> </w:t>
      </w:r>
      <w:r w:rsidRPr="00ED12E4">
        <w:rPr>
          <w:rFonts w:ascii="Calibri" w:hAnsi="Calibri" w:cs="Arial"/>
          <w:b/>
          <w:bCs/>
          <w:sz w:val="40"/>
          <w:szCs w:val="40"/>
        </w:rPr>
        <w:t>o</w:t>
      </w:r>
      <w:r w:rsidR="00D93E30" w:rsidRPr="00ED12E4">
        <w:rPr>
          <w:rFonts w:ascii="Calibri" w:hAnsi="Calibri" w:cs="Arial"/>
          <w:b/>
          <w:bCs/>
          <w:sz w:val="40"/>
          <w:szCs w:val="40"/>
        </w:rPr>
        <w:t xml:space="preserve"> </w:t>
      </w:r>
      <w:r w:rsidRPr="00ED12E4">
        <w:rPr>
          <w:rFonts w:ascii="Calibri" w:hAnsi="Calibri" w:cs="Arial"/>
          <w:b/>
          <w:bCs/>
          <w:sz w:val="40"/>
          <w:szCs w:val="40"/>
        </w:rPr>
        <w:t>v</w:t>
      </w:r>
      <w:r w:rsidR="00D93E30" w:rsidRPr="00ED12E4">
        <w:rPr>
          <w:rFonts w:ascii="Calibri" w:hAnsi="Calibri" w:cs="Arial"/>
          <w:b/>
          <w:bCs/>
          <w:sz w:val="40"/>
          <w:szCs w:val="40"/>
        </w:rPr>
        <w:t> </w:t>
      </w:r>
      <w:r w:rsidRPr="00ED12E4">
        <w:rPr>
          <w:rFonts w:ascii="Calibri" w:hAnsi="Calibri" w:cs="Arial"/>
          <w:b/>
          <w:bCs/>
          <w:sz w:val="40"/>
          <w:szCs w:val="40"/>
        </w:rPr>
        <w:t>i</w:t>
      </w:r>
      <w:r w:rsidR="00D93E30" w:rsidRPr="00ED12E4">
        <w:rPr>
          <w:rFonts w:ascii="Calibri" w:hAnsi="Calibri" w:cs="Arial"/>
          <w:b/>
          <w:bCs/>
          <w:sz w:val="40"/>
          <w:szCs w:val="40"/>
        </w:rPr>
        <w:t xml:space="preserve"> </w:t>
      </w:r>
      <w:r w:rsidRPr="00ED12E4">
        <w:rPr>
          <w:rFonts w:ascii="Calibri" w:hAnsi="Calibri" w:cs="Arial"/>
          <w:b/>
          <w:bCs/>
          <w:sz w:val="40"/>
          <w:szCs w:val="40"/>
        </w:rPr>
        <w:t>s</w:t>
      </w:r>
      <w:r w:rsidR="00D93E30" w:rsidRPr="00ED12E4">
        <w:rPr>
          <w:rFonts w:ascii="Calibri" w:hAnsi="Calibri" w:cs="Arial"/>
          <w:b/>
          <w:bCs/>
          <w:sz w:val="40"/>
          <w:szCs w:val="40"/>
        </w:rPr>
        <w:t> </w:t>
      </w:r>
      <w:r w:rsidRPr="00ED12E4">
        <w:rPr>
          <w:rFonts w:ascii="Calibri" w:hAnsi="Calibri" w:cs="Arial"/>
          <w:b/>
          <w:bCs/>
          <w:sz w:val="40"/>
          <w:szCs w:val="40"/>
        </w:rPr>
        <w:t>k</w:t>
      </w:r>
      <w:r w:rsidR="00D93E30" w:rsidRPr="00ED12E4">
        <w:rPr>
          <w:rFonts w:ascii="Calibri" w:hAnsi="Calibri" w:cs="Arial"/>
          <w:b/>
          <w:bCs/>
          <w:sz w:val="40"/>
          <w:szCs w:val="40"/>
        </w:rPr>
        <w:t xml:space="preserve"> </w:t>
      </w:r>
      <w:r w:rsidRPr="00ED12E4">
        <w:rPr>
          <w:rFonts w:ascii="Calibri" w:hAnsi="Calibri" w:cs="Arial"/>
          <w:b/>
          <w:bCs/>
          <w:sz w:val="40"/>
          <w:szCs w:val="40"/>
        </w:rPr>
        <w:t xml:space="preserve">o </w:t>
      </w:r>
    </w:p>
    <w:p w:rsidR="00B24F35" w:rsidRPr="00A6664D" w:rsidRDefault="002A7D42" w:rsidP="00CD62A2">
      <w:pPr>
        <w:contextualSpacing/>
        <w:jc w:val="center"/>
        <w:rPr>
          <w:rFonts w:ascii="Calibri" w:hAnsi="Calibri" w:cs="Arial"/>
          <w:b/>
          <w:bCs/>
          <w:sz w:val="24"/>
          <w:szCs w:val="24"/>
        </w:rPr>
      </w:pPr>
      <w:r w:rsidRPr="00A6664D">
        <w:rPr>
          <w:rFonts w:ascii="Calibri" w:hAnsi="Calibri" w:cs="Arial"/>
          <w:b/>
          <w:bCs/>
          <w:sz w:val="24"/>
          <w:szCs w:val="24"/>
        </w:rPr>
        <w:t xml:space="preserve">Konfederace zaměstnavatelských </w:t>
      </w:r>
      <w:r w:rsidR="00362461" w:rsidRPr="00A6664D">
        <w:rPr>
          <w:rFonts w:ascii="Calibri" w:hAnsi="Calibri" w:cs="Arial"/>
          <w:b/>
          <w:bCs/>
          <w:sz w:val="24"/>
          <w:szCs w:val="24"/>
        </w:rPr>
        <w:t xml:space="preserve">a podnikatelských </w:t>
      </w:r>
      <w:r w:rsidRPr="00A6664D">
        <w:rPr>
          <w:rFonts w:ascii="Calibri" w:hAnsi="Calibri" w:cs="Arial"/>
          <w:b/>
          <w:bCs/>
          <w:sz w:val="24"/>
          <w:szCs w:val="24"/>
        </w:rPr>
        <w:t>svazů ČR</w:t>
      </w:r>
    </w:p>
    <w:p w:rsidR="005960ED" w:rsidRPr="00A6664D" w:rsidRDefault="005960ED" w:rsidP="005960ED">
      <w:pPr>
        <w:jc w:val="center"/>
        <w:rPr>
          <w:rFonts w:ascii="Calibri" w:hAnsi="Calibri" w:cs="Arial"/>
          <w:b/>
          <w:bCs/>
          <w:sz w:val="24"/>
          <w:szCs w:val="24"/>
        </w:rPr>
      </w:pPr>
      <w:r w:rsidRPr="00A6664D">
        <w:rPr>
          <w:rFonts w:ascii="Calibri" w:hAnsi="Calibri" w:cs="Arial"/>
          <w:b/>
          <w:bCs/>
          <w:sz w:val="24"/>
          <w:szCs w:val="24"/>
        </w:rPr>
        <w:t>k</w:t>
      </w:r>
      <w:r w:rsidR="00A6664D" w:rsidRPr="00A6664D">
        <w:rPr>
          <w:rFonts w:ascii="Calibri" w:hAnsi="Calibri" w:cs="Arial"/>
          <w:b/>
          <w:bCs/>
          <w:sz w:val="24"/>
          <w:szCs w:val="24"/>
        </w:rPr>
        <w:t xml:space="preserve"> podkladovým </w:t>
      </w:r>
      <w:r w:rsidR="006641D9" w:rsidRPr="00A6664D">
        <w:rPr>
          <w:rFonts w:ascii="Calibri" w:hAnsi="Calibri" w:cs="Arial"/>
          <w:b/>
          <w:bCs/>
          <w:sz w:val="24"/>
          <w:szCs w:val="24"/>
        </w:rPr>
        <w:t>materiál</w:t>
      </w:r>
      <w:r w:rsidR="00A6664D" w:rsidRPr="00A6664D">
        <w:rPr>
          <w:rFonts w:ascii="Calibri" w:hAnsi="Calibri" w:cs="Arial"/>
          <w:b/>
          <w:bCs/>
          <w:sz w:val="24"/>
          <w:szCs w:val="24"/>
        </w:rPr>
        <w:t xml:space="preserve">ům </w:t>
      </w:r>
      <w:r w:rsidR="006641D9" w:rsidRPr="00A6664D">
        <w:rPr>
          <w:rFonts w:ascii="Calibri" w:hAnsi="Calibri" w:cs="Arial"/>
          <w:b/>
          <w:bCs/>
          <w:sz w:val="24"/>
          <w:szCs w:val="24"/>
        </w:rPr>
        <w:t xml:space="preserve">na </w:t>
      </w:r>
      <w:r w:rsidRPr="00A6664D">
        <w:rPr>
          <w:rFonts w:ascii="Calibri" w:hAnsi="Calibri" w:cs="Arial"/>
          <w:b/>
          <w:bCs/>
          <w:sz w:val="24"/>
          <w:szCs w:val="24"/>
        </w:rPr>
        <w:t>11</w:t>
      </w:r>
      <w:r w:rsidR="00413261">
        <w:rPr>
          <w:rFonts w:ascii="Calibri" w:hAnsi="Calibri" w:cs="Arial"/>
          <w:b/>
          <w:bCs/>
          <w:sz w:val="24"/>
          <w:szCs w:val="24"/>
        </w:rPr>
        <w:t>9</w:t>
      </w:r>
      <w:r w:rsidRPr="00A6664D">
        <w:rPr>
          <w:rFonts w:ascii="Calibri" w:hAnsi="Calibri" w:cs="Arial"/>
          <w:b/>
          <w:bCs/>
          <w:sz w:val="24"/>
          <w:szCs w:val="24"/>
        </w:rPr>
        <w:t>. Plenární</w:t>
      </w:r>
      <w:r w:rsidR="00631785">
        <w:rPr>
          <w:rFonts w:ascii="Calibri" w:hAnsi="Calibri" w:cs="Arial"/>
          <w:b/>
          <w:bCs/>
          <w:sz w:val="24"/>
          <w:szCs w:val="24"/>
        </w:rPr>
        <w:t xml:space="preserve"> schůzi</w:t>
      </w:r>
      <w:r w:rsidRPr="00A6664D">
        <w:rPr>
          <w:rFonts w:ascii="Calibri" w:hAnsi="Calibri" w:cs="Arial"/>
          <w:b/>
          <w:bCs/>
          <w:sz w:val="24"/>
          <w:szCs w:val="24"/>
        </w:rPr>
        <w:t xml:space="preserve"> RHSD </w:t>
      </w:r>
      <w:r w:rsidR="006641D9" w:rsidRPr="00A6664D">
        <w:rPr>
          <w:rFonts w:ascii="Calibri" w:hAnsi="Calibri" w:cs="Arial"/>
          <w:b/>
          <w:bCs/>
          <w:sz w:val="24"/>
          <w:szCs w:val="24"/>
        </w:rPr>
        <w:t xml:space="preserve">dne </w:t>
      </w:r>
      <w:r w:rsidR="00413261">
        <w:rPr>
          <w:rFonts w:ascii="Calibri" w:hAnsi="Calibri" w:cs="Arial"/>
          <w:b/>
          <w:bCs/>
          <w:sz w:val="24"/>
          <w:szCs w:val="24"/>
        </w:rPr>
        <w:t>22. června</w:t>
      </w:r>
      <w:r w:rsidR="00A6664D" w:rsidRPr="00A6664D">
        <w:rPr>
          <w:rFonts w:ascii="Calibri" w:hAnsi="Calibri" w:cs="Arial"/>
          <w:b/>
          <w:bCs/>
          <w:sz w:val="24"/>
          <w:szCs w:val="24"/>
        </w:rPr>
        <w:t xml:space="preserve"> 2015</w:t>
      </w:r>
    </w:p>
    <w:p w:rsidR="00A6664D" w:rsidRDefault="00445431" w:rsidP="005960ED">
      <w:pPr>
        <w:jc w:val="center"/>
        <w:rPr>
          <w:rFonts w:ascii="Calibri" w:hAnsi="Calibri" w:cs="Arial"/>
          <w:b/>
          <w:bCs/>
          <w:sz w:val="24"/>
          <w:szCs w:val="24"/>
        </w:rPr>
      </w:pPr>
      <w:r>
        <w:rPr>
          <w:rFonts w:ascii="Calibri" w:hAnsi="Calibri" w:cs="Arial"/>
          <w:b/>
          <w:bCs/>
          <w:sz w:val="24"/>
          <w:szCs w:val="24"/>
        </w:rPr>
        <w:t>---------------------------------------------------------------------------------------------------------</w:t>
      </w:r>
    </w:p>
    <w:p w:rsidR="006F462E" w:rsidRDefault="006F462E" w:rsidP="0034417F">
      <w:pPr>
        <w:pStyle w:val="Bezmezer"/>
        <w:jc w:val="both"/>
        <w:rPr>
          <w:rFonts w:cs="Arial"/>
          <w:b/>
          <w:color w:val="FF0000"/>
          <w:sz w:val="28"/>
          <w:szCs w:val="28"/>
        </w:rPr>
      </w:pPr>
    </w:p>
    <w:p w:rsidR="00C466D7" w:rsidRPr="0034417F" w:rsidRDefault="00C466D7" w:rsidP="0034417F">
      <w:pPr>
        <w:pStyle w:val="Bezmezer"/>
        <w:jc w:val="both"/>
        <w:rPr>
          <w:rFonts w:asciiTheme="minorHAnsi" w:hAnsiTheme="minorHAnsi" w:cs="Arial"/>
          <w:b/>
          <w:color w:val="FF0000"/>
          <w:sz w:val="28"/>
          <w:szCs w:val="28"/>
        </w:rPr>
      </w:pPr>
      <w:r w:rsidRPr="0034417F">
        <w:rPr>
          <w:rFonts w:cs="Arial"/>
          <w:b/>
          <w:color w:val="FF0000"/>
          <w:sz w:val="28"/>
          <w:szCs w:val="28"/>
        </w:rPr>
        <w:t>1.1</w:t>
      </w:r>
      <w:r w:rsidRPr="0034417F">
        <w:rPr>
          <w:rFonts w:cs="Arial"/>
          <w:b/>
          <w:color w:val="FF0000"/>
          <w:sz w:val="28"/>
          <w:szCs w:val="28"/>
        </w:rPr>
        <w:tab/>
      </w:r>
      <w:r w:rsidRPr="0034417F">
        <w:rPr>
          <w:rFonts w:asciiTheme="minorHAnsi" w:hAnsiTheme="minorHAnsi" w:cs="Arial"/>
          <w:b/>
          <w:color w:val="FF0000"/>
          <w:sz w:val="28"/>
          <w:szCs w:val="28"/>
        </w:rPr>
        <w:t>Financování technického vysokého školství</w:t>
      </w:r>
    </w:p>
    <w:p w:rsidR="00C466D7" w:rsidRPr="0034417F" w:rsidRDefault="00C466D7" w:rsidP="0034417F">
      <w:pPr>
        <w:pStyle w:val="Bezmezer"/>
        <w:ind w:left="705"/>
        <w:jc w:val="both"/>
        <w:rPr>
          <w:rFonts w:asciiTheme="minorHAnsi" w:hAnsiTheme="minorHAnsi" w:cs="Arial"/>
          <w:sz w:val="24"/>
          <w:szCs w:val="24"/>
        </w:rPr>
      </w:pPr>
    </w:p>
    <w:p w:rsidR="00A21DA7" w:rsidRPr="001764E8" w:rsidRDefault="00A21DA7" w:rsidP="0034417F">
      <w:pPr>
        <w:ind w:firstLine="708"/>
        <w:jc w:val="both"/>
        <w:rPr>
          <w:rFonts w:asciiTheme="minorHAnsi" w:hAnsiTheme="minorHAnsi"/>
          <w:sz w:val="22"/>
          <w:szCs w:val="22"/>
        </w:rPr>
      </w:pPr>
      <w:r w:rsidRPr="001764E8">
        <w:rPr>
          <w:rFonts w:asciiTheme="minorHAnsi" w:hAnsiTheme="minorHAnsi"/>
          <w:sz w:val="22"/>
          <w:szCs w:val="22"/>
        </w:rPr>
        <w:t>Technické univerzity a fakulty nabízející technické obory pociťují dlouhodobě zájem o absolventy ze strany zaměstnavatelů a vítají, že problematice financování těchto oborů je věnována pozornost jednání tripartity. V mnoha případech se jedná o obory, jejichž absolventi působí v průmyslu na místech, která přímo zajišťují chod technické infrastruktury ČR a zajištění standardů životní úrovně celé společnosti, např. oblasti průmyslu jako energetika (výroba elektřiny, rozvod), doprava a spoje ovlivňují činnost dalších resortů - jako např. zdravotnictví, školství, kultura apod. Potřeba inženýrů v oborech elektrotechnika, strojírenství, stavitelství, materiálové vědy, hornictví a dalších je deklarována řadou firem a zaměstnavatelských svazů.  Vzhledem k aktuální situaci a vývoji vnějších podmínek v oblasti vysokého školství může nastat situace, že tyto požadavky nebude možno uspokojit, a tím bude ohrožena i generační obměna pracovníků mnoha regulovaných profesí.</w:t>
      </w:r>
    </w:p>
    <w:p w:rsidR="006F462E" w:rsidRDefault="006F462E" w:rsidP="0034417F">
      <w:pPr>
        <w:ind w:firstLine="708"/>
        <w:jc w:val="both"/>
        <w:rPr>
          <w:rFonts w:asciiTheme="minorHAnsi" w:hAnsiTheme="minorHAnsi"/>
          <w:sz w:val="22"/>
          <w:szCs w:val="22"/>
        </w:rPr>
      </w:pPr>
    </w:p>
    <w:p w:rsidR="00A21DA7" w:rsidRPr="001764E8" w:rsidRDefault="00A21DA7" w:rsidP="0034417F">
      <w:pPr>
        <w:ind w:firstLine="708"/>
        <w:jc w:val="both"/>
        <w:rPr>
          <w:rFonts w:asciiTheme="minorHAnsi" w:hAnsiTheme="minorHAnsi"/>
          <w:sz w:val="22"/>
          <w:szCs w:val="22"/>
        </w:rPr>
      </w:pPr>
      <w:r w:rsidRPr="001764E8">
        <w:rPr>
          <w:rFonts w:asciiTheme="minorHAnsi" w:hAnsiTheme="minorHAnsi"/>
          <w:sz w:val="22"/>
          <w:szCs w:val="22"/>
        </w:rPr>
        <w:t xml:space="preserve">Velice nepříznivě na udržitelnost technických oborů působí demografický vývoj, popularita netechnických oborů a spontánní zájem o ně a dále podmínky financování VVŠ, které v součinu určují ekonomické podmínky udržitelnosti a existence technických oborů a VVŠ. </w:t>
      </w:r>
    </w:p>
    <w:p w:rsidR="006F462E" w:rsidRDefault="006F462E" w:rsidP="0034417F">
      <w:pPr>
        <w:ind w:firstLine="708"/>
        <w:jc w:val="both"/>
        <w:rPr>
          <w:rFonts w:asciiTheme="minorHAnsi" w:hAnsiTheme="minorHAnsi"/>
          <w:sz w:val="22"/>
          <w:szCs w:val="22"/>
        </w:rPr>
      </w:pPr>
    </w:p>
    <w:p w:rsidR="00A21DA7" w:rsidRPr="001764E8" w:rsidRDefault="00A21DA7" w:rsidP="0034417F">
      <w:pPr>
        <w:ind w:firstLine="708"/>
        <w:jc w:val="both"/>
        <w:rPr>
          <w:rFonts w:asciiTheme="minorHAnsi" w:hAnsiTheme="minorHAnsi"/>
          <w:sz w:val="22"/>
          <w:szCs w:val="22"/>
        </w:rPr>
      </w:pPr>
      <w:r w:rsidRPr="001764E8">
        <w:rPr>
          <w:rFonts w:asciiTheme="minorHAnsi" w:hAnsiTheme="minorHAnsi"/>
          <w:sz w:val="22"/>
          <w:szCs w:val="22"/>
        </w:rPr>
        <w:t>Mechanismy financování vysokého školství jsou popsány v předloženém materiálu a k uvedeným datům lze doplnit následující:</w:t>
      </w:r>
    </w:p>
    <w:p w:rsidR="00A21DA7" w:rsidRPr="001764E8" w:rsidRDefault="00A21DA7" w:rsidP="0034417F">
      <w:pPr>
        <w:ind w:firstLine="708"/>
        <w:jc w:val="both"/>
        <w:rPr>
          <w:rFonts w:asciiTheme="minorHAnsi" w:hAnsiTheme="minorHAnsi"/>
          <w:sz w:val="22"/>
          <w:szCs w:val="22"/>
        </w:rPr>
      </w:pPr>
    </w:p>
    <w:p w:rsidR="00A21DA7" w:rsidRPr="001764E8" w:rsidRDefault="00A21DA7" w:rsidP="0034417F">
      <w:pPr>
        <w:numPr>
          <w:ilvl w:val="0"/>
          <w:numId w:val="46"/>
        </w:numPr>
        <w:jc w:val="both"/>
        <w:rPr>
          <w:rFonts w:asciiTheme="minorHAnsi" w:hAnsiTheme="minorHAnsi"/>
          <w:sz w:val="22"/>
          <w:szCs w:val="22"/>
        </w:rPr>
      </w:pPr>
      <w:r w:rsidRPr="001764E8">
        <w:rPr>
          <w:rFonts w:asciiTheme="minorHAnsi" w:hAnsiTheme="minorHAnsi"/>
          <w:sz w:val="22"/>
          <w:szCs w:val="22"/>
        </w:rPr>
        <w:t xml:space="preserve">Na str. 6 ve třetí tabulce jsou uvedeny výdaje na VVŠ na fyzického studenta, pro rok 2015 částka 64 926,-. Tento údaj zahrnuje i prostředky programového financování rozpočítané na jednoho studenta. Čerpání této položky jednotlivými univerzitami ale není rovnoměrné a řízené mechanismy, jako prostředky přidělované podle ukazatele A </w:t>
      </w:r>
      <w:proofErr w:type="spellStart"/>
      <w:r w:rsidRPr="001764E8">
        <w:rPr>
          <w:rFonts w:asciiTheme="minorHAnsi" w:hAnsiTheme="minorHAnsi"/>
          <w:sz w:val="22"/>
          <w:szCs w:val="22"/>
        </w:rPr>
        <w:t>a</w:t>
      </w:r>
      <w:proofErr w:type="spellEnd"/>
      <w:r w:rsidRPr="001764E8">
        <w:rPr>
          <w:rFonts w:asciiTheme="minorHAnsi" w:hAnsiTheme="minorHAnsi"/>
          <w:sz w:val="22"/>
          <w:szCs w:val="22"/>
        </w:rPr>
        <w:t xml:space="preserve"> K. Prakticky je rozpočet univerzit stanoven pomocí základního normativu, který v roce 2014 byl 26 323,- Kč a v roce 2015 dosáhl výše 27 552,- Kč, resp. průměrného normativu, který průměruje i prostředky rozdělené podle ukazatele kvality K ve výši 33 965,- Kč v roce 2014, resp. 35 858,- Kč v roce 2015. Po vynásobení </w:t>
      </w:r>
      <w:proofErr w:type="spellStart"/>
      <w:r w:rsidRPr="001764E8">
        <w:rPr>
          <w:rFonts w:asciiTheme="minorHAnsi" w:hAnsiTheme="minorHAnsi"/>
          <w:sz w:val="22"/>
          <w:szCs w:val="22"/>
        </w:rPr>
        <w:t>KENem</w:t>
      </w:r>
      <w:proofErr w:type="spellEnd"/>
      <w:r w:rsidRPr="001764E8">
        <w:rPr>
          <w:rFonts w:asciiTheme="minorHAnsi" w:hAnsiTheme="minorHAnsi"/>
          <w:sz w:val="22"/>
          <w:szCs w:val="22"/>
        </w:rPr>
        <w:t xml:space="preserve"> pro daný obor se dosáhne částka na jednoho studenta. U velmi požadovaných a četných oborů - strojní, </w:t>
      </w:r>
      <w:proofErr w:type="spellStart"/>
      <w:r w:rsidRPr="001764E8">
        <w:rPr>
          <w:rFonts w:asciiTheme="minorHAnsi" w:hAnsiTheme="minorHAnsi"/>
          <w:sz w:val="22"/>
          <w:szCs w:val="22"/>
        </w:rPr>
        <w:t>elektro</w:t>
      </w:r>
      <w:proofErr w:type="spellEnd"/>
      <w:r w:rsidRPr="001764E8">
        <w:rPr>
          <w:rFonts w:asciiTheme="minorHAnsi" w:hAnsiTheme="minorHAnsi"/>
          <w:sz w:val="22"/>
          <w:szCs w:val="22"/>
        </w:rPr>
        <w:t>, stavební - je to KEN = 1,65 a tedy průměrná částka 59 165,- Kč/studenta/rok. Na jednotlivých univerzitách se liší podle prostředků přidělených podle ukazatele K.</w:t>
      </w:r>
    </w:p>
    <w:p w:rsidR="00A21DA7" w:rsidRPr="001764E8" w:rsidRDefault="00A21DA7" w:rsidP="0034417F">
      <w:pPr>
        <w:numPr>
          <w:ilvl w:val="0"/>
          <w:numId w:val="46"/>
        </w:numPr>
        <w:jc w:val="both"/>
        <w:rPr>
          <w:rFonts w:asciiTheme="minorHAnsi" w:hAnsiTheme="minorHAnsi"/>
          <w:sz w:val="22"/>
          <w:szCs w:val="22"/>
        </w:rPr>
      </w:pPr>
      <w:r w:rsidRPr="001764E8">
        <w:rPr>
          <w:rFonts w:asciiTheme="minorHAnsi" w:hAnsiTheme="minorHAnsi"/>
          <w:sz w:val="22"/>
          <w:szCs w:val="22"/>
        </w:rPr>
        <w:t>Tento normativ se v průběhu minulých let téměř nemění. V roce 2005 byl základní normativ ve výši 33 320,- Kč a navíc byl i normativ za absolventa ve výši 11 262,- Kč pro KEN=1,65. V minulém roce 2014 byly prostředky vydávané na 1 studenta o cca 7000,- Kč nižší než v roce 2005, přičemž za tuto dobu cenová hladina vyjádřena vývojovým indexem spotřebitelských cen vzrostla o 25%</w:t>
      </w:r>
      <w:r w:rsidR="00925CA5" w:rsidRPr="001764E8">
        <w:rPr>
          <w:rFonts w:asciiTheme="minorHAnsi" w:hAnsiTheme="minorHAnsi"/>
          <w:sz w:val="22"/>
          <w:szCs w:val="22"/>
        </w:rPr>
        <w:t>.</w:t>
      </w:r>
    </w:p>
    <w:p w:rsidR="00925CA5" w:rsidRPr="001764E8" w:rsidRDefault="00A21DA7" w:rsidP="0034417F">
      <w:pPr>
        <w:numPr>
          <w:ilvl w:val="0"/>
          <w:numId w:val="46"/>
        </w:numPr>
        <w:jc w:val="both"/>
        <w:rPr>
          <w:rFonts w:asciiTheme="minorHAnsi" w:hAnsiTheme="minorHAnsi"/>
          <w:sz w:val="22"/>
          <w:szCs w:val="22"/>
        </w:rPr>
      </w:pPr>
      <w:r w:rsidRPr="001764E8">
        <w:rPr>
          <w:rFonts w:asciiTheme="minorHAnsi" w:hAnsiTheme="minorHAnsi"/>
          <w:sz w:val="22"/>
          <w:szCs w:val="22"/>
        </w:rPr>
        <w:t>Navíc prostředky vynakládané na jednoho vysokoškolského studenta jsou ve srovnatelné výši, jako prostředky vynakládané na studenta střední školy, což neodpovídá postavení a poslání vysokého školství.</w:t>
      </w:r>
    </w:p>
    <w:p w:rsidR="00A21DA7" w:rsidRPr="001764E8" w:rsidRDefault="00A21DA7" w:rsidP="0034417F">
      <w:pPr>
        <w:numPr>
          <w:ilvl w:val="0"/>
          <w:numId w:val="46"/>
        </w:numPr>
        <w:jc w:val="both"/>
        <w:rPr>
          <w:rFonts w:asciiTheme="minorHAnsi" w:hAnsiTheme="minorHAnsi"/>
          <w:sz w:val="22"/>
          <w:szCs w:val="22"/>
        </w:rPr>
      </w:pPr>
      <w:r w:rsidRPr="001764E8">
        <w:rPr>
          <w:rFonts w:asciiTheme="minorHAnsi" w:hAnsiTheme="minorHAnsi"/>
          <w:sz w:val="22"/>
          <w:szCs w:val="22"/>
        </w:rPr>
        <w:lastRenderedPageBreak/>
        <w:t>Demografický vývoj a následný pokles studentů technických oborů způsobuje pokles financovaných studií a u mnohých oborů představuje ohrožení ekonomické udržitelnosti pracovišť zajišťujících tyto obory.</w:t>
      </w:r>
    </w:p>
    <w:p w:rsidR="006F462E" w:rsidRDefault="006F462E" w:rsidP="0034417F">
      <w:pPr>
        <w:jc w:val="both"/>
        <w:rPr>
          <w:rFonts w:asciiTheme="minorHAnsi" w:hAnsiTheme="minorHAnsi"/>
          <w:sz w:val="22"/>
          <w:szCs w:val="22"/>
          <w:u w:val="single"/>
        </w:rPr>
      </w:pPr>
    </w:p>
    <w:p w:rsidR="00A21DA7" w:rsidRPr="001764E8" w:rsidRDefault="00A21DA7" w:rsidP="0034417F">
      <w:pPr>
        <w:jc w:val="both"/>
        <w:rPr>
          <w:rFonts w:asciiTheme="minorHAnsi" w:hAnsiTheme="minorHAnsi"/>
          <w:sz w:val="22"/>
          <w:szCs w:val="22"/>
          <w:u w:val="single"/>
        </w:rPr>
      </w:pPr>
      <w:r w:rsidRPr="001764E8">
        <w:rPr>
          <w:rFonts w:asciiTheme="minorHAnsi" w:hAnsiTheme="minorHAnsi"/>
          <w:sz w:val="22"/>
          <w:szCs w:val="22"/>
          <w:u w:val="single"/>
        </w:rPr>
        <w:t>Z uvedených důvodů je nutné:</w:t>
      </w:r>
    </w:p>
    <w:p w:rsidR="00A21DA7" w:rsidRPr="001764E8" w:rsidRDefault="00A21DA7" w:rsidP="0034417F">
      <w:pPr>
        <w:jc w:val="both"/>
        <w:rPr>
          <w:rFonts w:asciiTheme="minorHAnsi" w:hAnsiTheme="minorHAnsi"/>
          <w:sz w:val="22"/>
          <w:szCs w:val="22"/>
        </w:rPr>
      </w:pPr>
    </w:p>
    <w:p w:rsidR="0034417F" w:rsidRPr="001764E8" w:rsidRDefault="00A21DA7" w:rsidP="0034417F">
      <w:pPr>
        <w:numPr>
          <w:ilvl w:val="0"/>
          <w:numId w:val="47"/>
        </w:numPr>
        <w:jc w:val="both"/>
        <w:rPr>
          <w:rFonts w:asciiTheme="minorHAnsi" w:hAnsiTheme="minorHAnsi"/>
          <w:sz w:val="22"/>
          <w:szCs w:val="22"/>
        </w:rPr>
      </w:pPr>
      <w:r w:rsidRPr="001764E8">
        <w:rPr>
          <w:rFonts w:asciiTheme="minorHAnsi" w:hAnsiTheme="minorHAnsi"/>
          <w:sz w:val="22"/>
          <w:szCs w:val="22"/>
        </w:rPr>
        <w:t>Zabránění dalšímu poklesu rozpočtu vysokých škol a snížení normativů na jednotlivá studia.</w:t>
      </w:r>
    </w:p>
    <w:p w:rsidR="00A21DA7" w:rsidRPr="001764E8" w:rsidRDefault="00A21DA7" w:rsidP="0034417F">
      <w:pPr>
        <w:numPr>
          <w:ilvl w:val="0"/>
          <w:numId w:val="47"/>
        </w:numPr>
        <w:jc w:val="both"/>
        <w:rPr>
          <w:rFonts w:asciiTheme="minorHAnsi" w:hAnsiTheme="minorHAnsi"/>
          <w:sz w:val="22"/>
          <w:szCs w:val="22"/>
        </w:rPr>
      </w:pPr>
      <w:r w:rsidRPr="001764E8">
        <w:rPr>
          <w:rFonts w:asciiTheme="minorHAnsi" w:hAnsiTheme="minorHAnsi"/>
          <w:sz w:val="22"/>
          <w:szCs w:val="22"/>
        </w:rPr>
        <w:t>Stabilizovat a posílit financování VVŠ včetně zohlednění technických oborů aktualizací KEN.</w:t>
      </w:r>
    </w:p>
    <w:p w:rsidR="00A21DA7" w:rsidRPr="001764E8" w:rsidRDefault="00A21DA7" w:rsidP="0034417F">
      <w:pPr>
        <w:numPr>
          <w:ilvl w:val="0"/>
          <w:numId w:val="47"/>
        </w:numPr>
        <w:jc w:val="both"/>
        <w:rPr>
          <w:rFonts w:asciiTheme="minorHAnsi" w:hAnsiTheme="minorHAnsi"/>
          <w:sz w:val="22"/>
          <w:szCs w:val="22"/>
        </w:rPr>
      </w:pPr>
      <w:r w:rsidRPr="001764E8">
        <w:rPr>
          <w:rFonts w:asciiTheme="minorHAnsi" w:hAnsiTheme="minorHAnsi"/>
          <w:sz w:val="22"/>
          <w:szCs w:val="22"/>
        </w:rPr>
        <w:t>Stabilizovat metodiku financování VVŠ a neměnit účelově zavedená kvalitativní kritéria podle ukazatele K, k čemuž došlo v posledních dvou letech a bylo v neprospěch technických oborů.</w:t>
      </w:r>
    </w:p>
    <w:p w:rsidR="00A21DA7" w:rsidRPr="001764E8" w:rsidRDefault="00A21DA7" w:rsidP="0034417F">
      <w:pPr>
        <w:numPr>
          <w:ilvl w:val="0"/>
          <w:numId w:val="47"/>
        </w:numPr>
        <w:jc w:val="both"/>
        <w:rPr>
          <w:rFonts w:asciiTheme="minorHAnsi" w:hAnsiTheme="minorHAnsi"/>
          <w:sz w:val="22"/>
          <w:szCs w:val="22"/>
        </w:rPr>
      </w:pPr>
      <w:r w:rsidRPr="001764E8">
        <w:rPr>
          <w:rFonts w:asciiTheme="minorHAnsi" w:hAnsiTheme="minorHAnsi"/>
          <w:sz w:val="22"/>
          <w:szCs w:val="22"/>
        </w:rPr>
        <w:t>Připravit novou metodiku financování zohledňující dlouhodobý vývoj a udržitelnost oborů,</w:t>
      </w:r>
      <w:r w:rsidR="006F462E">
        <w:rPr>
          <w:rFonts w:asciiTheme="minorHAnsi" w:hAnsiTheme="minorHAnsi"/>
          <w:sz w:val="22"/>
          <w:szCs w:val="22"/>
        </w:rPr>
        <w:t xml:space="preserve"> </w:t>
      </w:r>
      <w:r w:rsidRPr="001764E8">
        <w:rPr>
          <w:rFonts w:asciiTheme="minorHAnsi" w:hAnsiTheme="minorHAnsi"/>
          <w:sz w:val="22"/>
          <w:szCs w:val="22"/>
        </w:rPr>
        <w:t xml:space="preserve">mírně nebo vůbec závislou na počtech přijímaných studentů - a více orientovanou na profil studií, kvalitu a výstup - např. v podobě dříve zvažovaného </w:t>
      </w:r>
      <w:proofErr w:type="spellStart"/>
      <w:r w:rsidRPr="001764E8">
        <w:rPr>
          <w:rFonts w:asciiTheme="minorHAnsi" w:hAnsiTheme="minorHAnsi"/>
          <w:sz w:val="22"/>
          <w:szCs w:val="22"/>
        </w:rPr>
        <w:t>kontraktového</w:t>
      </w:r>
      <w:proofErr w:type="spellEnd"/>
      <w:r w:rsidRPr="001764E8">
        <w:rPr>
          <w:rFonts w:asciiTheme="minorHAnsi" w:hAnsiTheme="minorHAnsi"/>
          <w:sz w:val="22"/>
          <w:szCs w:val="22"/>
        </w:rPr>
        <w:t xml:space="preserve"> financování.  </w:t>
      </w:r>
    </w:p>
    <w:p w:rsidR="0034417F" w:rsidRPr="001764E8" w:rsidRDefault="0034417F" w:rsidP="0034417F">
      <w:pPr>
        <w:pStyle w:val="Odstavecseseznamem"/>
        <w:spacing w:after="0" w:line="240" w:lineRule="auto"/>
        <w:ind w:left="0"/>
        <w:jc w:val="both"/>
        <w:rPr>
          <w:rFonts w:asciiTheme="minorHAnsi" w:hAnsiTheme="minorHAnsi"/>
          <w:b/>
          <w:u w:val="single"/>
        </w:rPr>
      </w:pPr>
    </w:p>
    <w:p w:rsidR="00A21DA7" w:rsidRPr="001764E8" w:rsidRDefault="00A21DA7" w:rsidP="0034417F">
      <w:pPr>
        <w:pStyle w:val="Odstavecseseznamem"/>
        <w:spacing w:after="0" w:line="240" w:lineRule="auto"/>
        <w:ind w:left="0"/>
        <w:jc w:val="both"/>
        <w:rPr>
          <w:rFonts w:asciiTheme="minorHAnsi" w:hAnsiTheme="minorHAnsi"/>
          <w:b/>
          <w:u w:val="single"/>
        </w:rPr>
      </w:pPr>
      <w:r w:rsidRPr="001764E8">
        <w:rPr>
          <w:rFonts w:asciiTheme="minorHAnsi" w:hAnsiTheme="minorHAnsi"/>
          <w:b/>
          <w:u w:val="single"/>
        </w:rPr>
        <w:t>Poznámky k dokumentu Financování vysokého technického školství:</w:t>
      </w:r>
    </w:p>
    <w:p w:rsidR="00A21DA7" w:rsidRPr="001764E8" w:rsidRDefault="00A21DA7" w:rsidP="0034417F">
      <w:pPr>
        <w:pStyle w:val="Odstavecseseznamem"/>
        <w:spacing w:line="240" w:lineRule="auto"/>
        <w:ind w:left="0"/>
        <w:jc w:val="both"/>
        <w:rPr>
          <w:rFonts w:asciiTheme="minorHAnsi" w:hAnsiTheme="minorHAnsi"/>
          <w:b/>
          <w:u w:val="single"/>
        </w:rPr>
      </w:pPr>
    </w:p>
    <w:p w:rsidR="00A21DA7" w:rsidRPr="001764E8" w:rsidRDefault="00A21DA7" w:rsidP="0034417F">
      <w:pPr>
        <w:pStyle w:val="Odstavecseseznamem"/>
        <w:numPr>
          <w:ilvl w:val="0"/>
          <w:numId w:val="43"/>
        </w:numPr>
        <w:spacing w:line="240" w:lineRule="auto"/>
        <w:ind w:left="0"/>
        <w:jc w:val="both"/>
        <w:rPr>
          <w:rFonts w:asciiTheme="minorHAnsi" w:hAnsiTheme="minorHAnsi"/>
        </w:rPr>
      </w:pPr>
      <w:r w:rsidRPr="001764E8">
        <w:rPr>
          <w:rFonts w:asciiTheme="minorHAnsi" w:hAnsiTheme="minorHAnsi"/>
        </w:rPr>
        <w:t>Oceňujeme, že v Indikátorech kvality a výkonu je odpovídající důraz kladen na v</w:t>
      </w:r>
      <w:r w:rsidRPr="001764E8">
        <w:rPr>
          <w:rFonts w:asciiTheme="minorHAnsi" w:hAnsiTheme="minorHAnsi" w:cs="Arial"/>
          <w:color w:val="000000"/>
          <w:lang w:eastAsia="cs-CZ"/>
        </w:rPr>
        <w:t>ýsledky výzkumu, vývoje a inovací a výsledky umělecké činnosti. Jde o nejvýznamnější indikátor kvality pedagogického sboru a výuky, pokud by bylo sledováno i zapojení studentů do vědecké práce na škole.</w:t>
      </w:r>
    </w:p>
    <w:p w:rsidR="00A21DA7" w:rsidRPr="001764E8" w:rsidRDefault="00A21DA7" w:rsidP="006F462E">
      <w:pPr>
        <w:pStyle w:val="Odstavecseseznamem"/>
        <w:numPr>
          <w:ilvl w:val="0"/>
          <w:numId w:val="43"/>
        </w:numPr>
        <w:spacing w:after="0" w:line="240" w:lineRule="auto"/>
        <w:ind w:left="0"/>
        <w:jc w:val="both"/>
        <w:rPr>
          <w:rFonts w:asciiTheme="minorHAnsi" w:hAnsiTheme="minorHAnsi"/>
        </w:rPr>
      </w:pPr>
      <w:r w:rsidRPr="001764E8">
        <w:rPr>
          <w:rFonts w:asciiTheme="minorHAnsi" w:hAnsiTheme="minorHAnsi"/>
        </w:rPr>
        <w:t>V Indikátorech postrádáme rozsah a kvalitu spolupráce s průmyslem a s tím související rozsah praxí studentů během studia. Bez sledování této stránky existence školy nezhodnotíme dostatečně její skutečný přínos pro ekonomiku.</w:t>
      </w:r>
    </w:p>
    <w:p w:rsidR="00A21DA7" w:rsidRPr="001764E8" w:rsidRDefault="00A21DA7" w:rsidP="006F462E">
      <w:pPr>
        <w:pStyle w:val="Odstavecseseznamem"/>
        <w:numPr>
          <w:ilvl w:val="0"/>
          <w:numId w:val="43"/>
        </w:numPr>
        <w:spacing w:after="0" w:line="240" w:lineRule="auto"/>
        <w:ind w:left="0"/>
        <w:jc w:val="both"/>
        <w:rPr>
          <w:rFonts w:asciiTheme="minorHAnsi" w:hAnsiTheme="minorHAnsi"/>
        </w:rPr>
      </w:pPr>
      <w:r w:rsidRPr="001764E8">
        <w:rPr>
          <w:rFonts w:asciiTheme="minorHAnsi" w:hAnsiTheme="minorHAnsi"/>
        </w:rPr>
        <w:t>Oceňujeme, že jedním z indikátorů je podíl zahraničních studentů. Jejich zájem je i vyjádřením kvality ve srovnání s vysokým školstvím v jejich mateřské zemi.</w:t>
      </w:r>
    </w:p>
    <w:p w:rsidR="006F462E" w:rsidRDefault="006F462E" w:rsidP="0034417F">
      <w:pPr>
        <w:pStyle w:val="Bezmezer"/>
        <w:jc w:val="both"/>
        <w:rPr>
          <w:rFonts w:asciiTheme="minorHAnsi" w:hAnsiTheme="minorHAnsi" w:cs="Arial"/>
          <w:b/>
          <w:color w:val="FF0000"/>
          <w:sz w:val="28"/>
          <w:szCs w:val="28"/>
        </w:rPr>
      </w:pPr>
    </w:p>
    <w:p w:rsidR="006F462E" w:rsidRDefault="006F462E" w:rsidP="0034417F">
      <w:pPr>
        <w:pStyle w:val="Bezmezer"/>
        <w:jc w:val="both"/>
        <w:rPr>
          <w:rFonts w:asciiTheme="minorHAnsi" w:hAnsiTheme="minorHAnsi" w:cs="Arial"/>
          <w:b/>
          <w:color w:val="FF0000"/>
          <w:sz w:val="28"/>
          <w:szCs w:val="28"/>
        </w:rPr>
      </w:pPr>
    </w:p>
    <w:p w:rsidR="00C466D7" w:rsidRPr="0034417F" w:rsidRDefault="00C466D7" w:rsidP="0034417F">
      <w:pPr>
        <w:pStyle w:val="Bezmezer"/>
        <w:jc w:val="both"/>
        <w:rPr>
          <w:rFonts w:asciiTheme="minorHAnsi" w:hAnsiTheme="minorHAnsi" w:cs="Arial"/>
          <w:b/>
          <w:color w:val="FF0000"/>
          <w:sz w:val="28"/>
          <w:szCs w:val="28"/>
        </w:rPr>
      </w:pPr>
      <w:r w:rsidRPr="0034417F">
        <w:rPr>
          <w:rFonts w:asciiTheme="minorHAnsi" w:hAnsiTheme="minorHAnsi" w:cs="Arial"/>
          <w:b/>
          <w:color w:val="FF0000"/>
          <w:sz w:val="28"/>
          <w:szCs w:val="28"/>
        </w:rPr>
        <w:t xml:space="preserve">1.2  </w:t>
      </w:r>
      <w:r w:rsidRPr="0034417F">
        <w:rPr>
          <w:rFonts w:asciiTheme="minorHAnsi" w:hAnsiTheme="minorHAnsi" w:cs="Arial"/>
          <w:b/>
          <w:color w:val="FF0000"/>
          <w:sz w:val="28"/>
          <w:szCs w:val="28"/>
        </w:rPr>
        <w:tab/>
        <w:t>Připravované změny v regionálním školství</w:t>
      </w:r>
    </w:p>
    <w:p w:rsidR="00C466D7" w:rsidRPr="0034417F" w:rsidRDefault="00C466D7" w:rsidP="0034417F">
      <w:pPr>
        <w:jc w:val="both"/>
        <w:rPr>
          <w:rFonts w:asciiTheme="minorHAnsi" w:hAnsiTheme="minorHAnsi"/>
          <w:sz w:val="24"/>
          <w:szCs w:val="24"/>
        </w:rPr>
      </w:pPr>
    </w:p>
    <w:p w:rsidR="008E4305" w:rsidRPr="001764E8" w:rsidRDefault="008E4305" w:rsidP="0034417F">
      <w:pPr>
        <w:ind w:firstLine="708"/>
        <w:jc w:val="both"/>
        <w:rPr>
          <w:rFonts w:asciiTheme="minorHAnsi" w:hAnsiTheme="minorHAnsi"/>
          <w:sz w:val="22"/>
          <w:szCs w:val="22"/>
        </w:rPr>
      </w:pPr>
      <w:r w:rsidRPr="001764E8">
        <w:rPr>
          <w:rFonts w:asciiTheme="minorHAnsi" w:hAnsiTheme="minorHAnsi"/>
          <w:sz w:val="22"/>
          <w:szCs w:val="22"/>
        </w:rPr>
        <w:t>Předložený materiál vychází ze strategie 2020 a ze záměru Dlouhodobého záměru rozvoje vzdělávací soustavy 2015 - 2020. V zásadě lze s připravovanými kroky souhlasit, jde však o materiál, který je formulován ve velmi obecné rovině, takže je obtížné se podrobněji k jednotlivým bodům vyjádřit. Dokument opět zásadním způsobem neřeší dlouhodobé problémy v oblasti VOŠ.</w:t>
      </w:r>
    </w:p>
    <w:p w:rsidR="006F462E" w:rsidRDefault="006F462E" w:rsidP="0034417F">
      <w:pPr>
        <w:jc w:val="both"/>
        <w:rPr>
          <w:rFonts w:asciiTheme="minorHAnsi" w:hAnsiTheme="minorHAnsi"/>
          <w:b/>
          <w:sz w:val="22"/>
          <w:szCs w:val="22"/>
        </w:rPr>
      </w:pPr>
    </w:p>
    <w:p w:rsidR="008E4305" w:rsidRPr="001764E8" w:rsidRDefault="008E4305" w:rsidP="0034417F">
      <w:pPr>
        <w:jc w:val="both"/>
        <w:rPr>
          <w:rFonts w:asciiTheme="minorHAnsi" w:hAnsiTheme="minorHAnsi"/>
          <w:b/>
          <w:sz w:val="22"/>
          <w:szCs w:val="22"/>
        </w:rPr>
      </w:pPr>
      <w:r w:rsidRPr="001764E8">
        <w:rPr>
          <w:rFonts w:asciiTheme="minorHAnsi" w:hAnsiTheme="minorHAnsi"/>
          <w:b/>
          <w:sz w:val="22"/>
          <w:szCs w:val="22"/>
        </w:rPr>
        <w:t>K jednotlivým bodům:</w:t>
      </w:r>
    </w:p>
    <w:p w:rsidR="00134714" w:rsidRPr="001764E8" w:rsidRDefault="00134714" w:rsidP="0034417F">
      <w:pPr>
        <w:jc w:val="both"/>
        <w:rPr>
          <w:rFonts w:asciiTheme="minorHAnsi" w:hAnsiTheme="minorHAnsi"/>
          <w:sz w:val="22"/>
          <w:szCs w:val="22"/>
        </w:rPr>
      </w:pPr>
    </w:p>
    <w:p w:rsidR="008E4305" w:rsidRDefault="00927AC4" w:rsidP="0034417F">
      <w:pPr>
        <w:jc w:val="both"/>
        <w:rPr>
          <w:rFonts w:asciiTheme="minorHAnsi" w:hAnsiTheme="minorHAnsi"/>
          <w:sz w:val="22"/>
          <w:szCs w:val="22"/>
          <w:u w:val="single"/>
        </w:rPr>
      </w:pPr>
      <w:r w:rsidRPr="001764E8">
        <w:rPr>
          <w:rFonts w:asciiTheme="minorHAnsi" w:hAnsiTheme="minorHAnsi"/>
          <w:sz w:val="22"/>
          <w:szCs w:val="22"/>
          <w:u w:val="single"/>
        </w:rPr>
        <w:t xml:space="preserve">1. </w:t>
      </w:r>
      <w:r w:rsidR="008E4305" w:rsidRPr="001764E8">
        <w:rPr>
          <w:rFonts w:asciiTheme="minorHAnsi" w:hAnsiTheme="minorHAnsi"/>
          <w:sz w:val="22"/>
          <w:szCs w:val="22"/>
          <w:u w:val="single"/>
        </w:rPr>
        <w:t xml:space="preserve">Reforma financování </w:t>
      </w:r>
      <w:proofErr w:type="spellStart"/>
      <w:r w:rsidR="008E4305" w:rsidRPr="001764E8">
        <w:rPr>
          <w:rFonts w:asciiTheme="minorHAnsi" w:hAnsiTheme="minorHAnsi"/>
          <w:sz w:val="22"/>
          <w:szCs w:val="22"/>
          <w:u w:val="single"/>
        </w:rPr>
        <w:t>RgŠ</w:t>
      </w:r>
      <w:proofErr w:type="spellEnd"/>
    </w:p>
    <w:p w:rsidR="006F462E" w:rsidRPr="001764E8" w:rsidRDefault="006F462E" w:rsidP="0034417F">
      <w:pPr>
        <w:jc w:val="both"/>
        <w:rPr>
          <w:rFonts w:asciiTheme="minorHAnsi" w:hAnsiTheme="minorHAnsi"/>
          <w:sz w:val="22"/>
          <w:szCs w:val="22"/>
          <w:u w:val="single"/>
        </w:rPr>
      </w:pPr>
    </w:p>
    <w:p w:rsidR="008E4305" w:rsidRPr="001764E8" w:rsidRDefault="008E4305" w:rsidP="006F462E">
      <w:pPr>
        <w:ind w:firstLine="708"/>
        <w:jc w:val="both"/>
        <w:rPr>
          <w:rFonts w:asciiTheme="minorHAnsi" w:hAnsiTheme="minorHAnsi"/>
          <w:sz w:val="22"/>
          <w:szCs w:val="22"/>
        </w:rPr>
      </w:pPr>
      <w:r w:rsidRPr="001764E8">
        <w:rPr>
          <w:rFonts w:asciiTheme="minorHAnsi" w:hAnsiTheme="minorHAnsi"/>
          <w:sz w:val="22"/>
          <w:szCs w:val="22"/>
        </w:rPr>
        <w:t>Stávající systém financování je dlouhodobě obtížně udržitelný a má dopad na snižující se kvalitu ve vzdělávání. Za stavu, kdy finanční prostředky škol jsou závislé na počtu žáků nelze očekávat, že se ředitelé začnou chovat „neekonomicky“ a jednoznačně upřednostní kvalitu před kvantitou. Ke změně tedy z našeho pohledu dojít musí. Je žádoucí vytvořit systém financování školství založený na akcentování kvality vzdělání žáků a jejich uplatnitelnosti na trhu práce ve vazbě na specifika oborů. Je nutno změnit systém financování středního školství tak, aby přidělované finanční prostředky odpovídaly reálným nákladům na výuku v souladu s RVP jednotlivých oborů vzdělávání.</w:t>
      </w:r>
    </w:p>
    <w:p w:rsidR="006F462E" w:rsidRDefault="006F462E" w:rsidP="006F462E">
      <w:pPr>
        <w:ind w:firstLine="708"/>
        <w:jc w:val="both"/>
        <w:rPr>
          <w:rFonts w:asciiTheme="minorHAnsi" w:hAnsiTheme="minorHAnsi"/>
          <w:sz w:val="22"/>
          <w:szCs w:val="22"/>
        </w:rPr>
      </w:pPr>
    </w:p>
    <w:p w:rsidR="008E4305" w:rsidRPr="001764E8" w:rsidRDefault="008E4305" w:rsidP="006F462E">
      <w:pPr>
        <w:ind w:firstLine="708"/>
        <w:jc w:val="both"/>
        <w:rPr>
          <w:rFonts w:asciiTheme="minorHAnsi" w:hAnsiTheme="minorHAnsi"/>
          <w:sz w:val="22"/>
          <w:szCs w:val="22"/>
        </w:rPr>
      </w:pPr>
      <w:r w:rsidRPr="001764E8">
        <w:rPr>
          <w:rFonts w:asciiTheme="minorHAnsi" w:hAnsiTheme="minorHAnsi"/>
          <w:sz w:val="22"/>
          <w:szCs w:val="22"/>
        </w:rPr>
        <w:t xml:space="preserve">Základní principy návrhu nového způsobu financování jsou jasné a lze s nimi souhlasit. Problém je však v tom, že nejsou předloženy konkrétní parametry financování (tedy konkrétní hodnoty normativů na pedagoga, </w:t>
      </w:r>
      <w:proofErr w:type="spellStart"/>
      <w:r w:rsidRPr="001764E8">
        <w:rPr>
          <w:rFonts w:asciiTheme="minorHAnsi" w:hAnsiTheme="minorHAnsi"/>
          <w:sz w:val="22"/>
          <w:szCs w:val="22"/>
        </w:rPr>
        <w:t>nepedagoga</w:t>
      </w:r>
      <w:proofErr w:type="spellEnd"/>
      <w:r w:rsidRPr="001764E8">
        <w:rPr>
          <w:rFonts w:asciiTheme="minorHAnsi" w:hAnsiTheme="minorHAnsi"/>
          <w:sz w:val="22"/>
          <w:szCs w:val="22"/>
        </w:rPr>
        <w:t xml:space="preserve"> a republikové normativy pro obory SŠ). Bez těchto hodnot nelze posoudit dopad této reformy na jednotlivé segmenty. Za zcela zásadní považujeme nutnost navýšení finančních prostředku v kapitole školství. Bez toho dojde pouze k „přerozdělení“ </w:t>
      </w:r>
      <w:r w:rsidRPr="001764E8">
        <w:rPr>
          <w:rFonts w:asciiTheme="minorHAnsi" w:hAnsiTheme="minorHAnsi"/>
          <w:sz w:val="22"/>
          <w:szCs w:val="22"/>
        </w:rPr>
        <w:lastRenderedPageBreak/>
        <w:t>stávajících prostředků jiným způsobem, což k</w:t>
      </w:r>
      <w:r w:rsidR="00D2594D" w:rsidRPr="001764E8">
        <w:rPr>
          <w:rFonts w:asciiTheme="minorHAnsi" w:hAnsiTheme="minorHAnsi"/>
          <w:sz w:val="22"/>
          <w:szCs w:val="22"/>
        </w:rPr>
        <w:t>e</w:t>
      </w:r>
      <w:r w:rsidRPr="001764E8">
        <w:rPr>
          <w:rFonts w:asciiTheme="minorHAnsi" w:hAnsiTheme="minorHAnsi"/>
          <w:sz w:val="22"/>
          <w:szCs w:val="22"/>
        </w:rPr>
        <w:t> zvýšení kvality ve vzdělávání příliš nepřispěje. Navýšení objemu finančních prostředků je nutné i z důvodu nárůstu výkonů v oblasti základních škol.</w:t>
      </w:r>
    </w:p>
    <w:p w:rsidR="006F462E" w:rsidRDefault="006F462E" w:rsidP="0034417F">
      <w:pPr>
        <w:jc w:val="both"/>
        <w:rPr>
          <w:rFonts w:asciiTheme="minorHAnsi" w:hAnsiTheme="minorHAnsi"/>
          <w:sz w:val="22"/>
          <w:szCs w:val="22"/>
          <w:u w:val="single"/>
        </w:rPr>
      </w:pPr>
    </w:p>
    <w:p w:rsidR="00927AC4" w:rsidRPr="001764E8" w:rsidRDefault="00927AC4" w:rsidP="0034417F">
      <w:pPr>
        <w:jc w:val="both"/>
        <w:rPr>
          <w:rFonts w:asciiTheme="minorHAnsi" w:hAnsiTheme="minorHAnsi"/>
          <w:sz w:val="22"/>
          <w:szCs w:val="22"/>
          <w:u w:val="single"/>
        </w:rPr>
      </w:pPr>
      <w:r w:rsidRPr="001764E8">
        <w:rPr>
          <w:rFonts w:asciiTheme="minorHAnsi" w:hAnsiTheme="minorHAnsi"/>
          <w:sz w:val="22"/>
          <w:szCs w:val="22"/>
          <w:u w:val="single"/>
        </w:rPr>
        <w:t>2. Kariérní</w:t>
      </w:r>
      <w:r w:rsidR="008E4305" w:rsidRPr="001764E8">
        <w:rPr>
          <w:rFonts w:asciiTheme="minorHAnsi" w:hAnsiTheme="minorHAnsi"/>
          <w:sz w:val="22"/>
          <w:szCs w:val="22"/>
          <w:u w:val="single"/>
        </w:rPr>
        <w:t xml:space="preserve"> systém učitelů</w:t>
      </w:r>
    </w:p>
    <w:p w:rsidR="00927AC4" w:rsidRPr="001764E8" w:rsidRDefault="008E4305" w:rsidP="0034417F">
      <w:pPr>
        <w:jc w:val="both"/>
        <w:rPr>
          <w:rFonts w:asciiTheme="minorHAnsi" w:hAnsiTheme="minorHAnsi"/>
          <w:sz w:val="22"/>
          <w:szCs w:val="22"/>
        </w:rPr>
      </w:pPr>
      <w:r w:rsidRPr="001764E8">
        <w:rPr>
          <w:rFonts w:asciiTheme="minorHAnsi" w:hAnsiTheme="minorHAnsi"/>
          <w:sz w:val="22"/>
          <w:szCs w:val="22"/>
        </w:rPr>
        <w:t xml:space="preserve">S vytvořením a implementací </w:t>
      </w:r>
      <w:r w:rsidR="00927AC4" w:rsidRPr="001764E8">
        <w:rPr>
          <w:rFonts w:asciiTheme="minorHAnsi" w:hAnsiTheme="minorHAnsi"/>
          <w:sz w:val="22"/>
          <w:szCs w:val="22"/>
        </w:rPr>
        <w:t>kariérního</w:t>
      </w:r>
      <w:r w:rsidRPr="001764E8">
        <w:rPr>
          <w:rFonts w:asciiTheme="minorHAnsi" w:hAnsiTheme="minorHAnsi"/>
          <w:sz w:val="22"/>
          <w:szCs w:val="22"/>
        </w:rPr>
        <w:t xml:space="preserve"> systému lze opět v obecné rovině souhlasit. Z pohledu motivace učitelů k celoživotnímu profesnímu růstu je to důležitý prvek. V letošním roce byl představen výstup </w:t>
      </w:r>
      <w:proofErr w:type="spellStart"/>
      <w:r w:rsidRPr="001764E8">
        <w:rPr>
          <w:rFonts w:asciiTheme="minorHAnsi" w:hAnsiTheme="minorHAnsi"/>
          <w:sz w:val="22"/>
          <w:szCs w:val="22"/>
        </w:rPr>
        <w:t>IPn</w:t>
      </w:r>
      <w:proofErr w:type="spellEnd"/>
      <w:r w:rsidRPr="001764E8">
        <w:rPr>
          <w:rFonts w:asciiTheme="minorHAnsi" w:hAnsiTheme="minorHAnsi"/>
          <w:sz w:val="22"/>
          <w:szCs w:val="22"/>
        </w:rPr>
        <w:t>, který ovšem bude nutné upravit tak, aby odpovídal našemu legislativnímu rámci. Opět jako zásadní vidíme otázku financování tohoto systému. Atestační příplatky musí být takové, aby systém byl opravdu motivační. Poněkud se obáváme nárůstu administrativy spojené s tímto systémem. Ale to lze hodnotit až po představení konkrétního návrhu, který zatím nemáme k dispozici.</w:t>
      </w:r>
    </w:p>
    <w:p w:rsidR="00927AC4" w:rsidRPr="001764E8" w:rsidRDefault="008E4305" w:rsidP="0034417F">
      <w:pPr>
        <w:jc w:val="both"/>
        <w:rPr>
          <w:rFonts w:asciiTheme="minorHAnsi" w:hAnsiTheme="minorHAnsi"/>
          <w:sz w:val="22"/>
          <w:szCs w:val="22"/>
          <w:u w:val="single"/>
        </w:rPr>
      </w:pPr>
      <w:r w:rsidRPr="001764E8">
        <w:rPr>
          <w:rFonts w:asciiTheme="minorHAnsi" w:hAnsiTheme="minorHAnsi"/>
          <w:sz w:val="22"/>
          <w:szCs w:val="22"/>
        </w:rPr>
        <w:br/>
      </w:r>
      <w:r w:rsidR="00927AC4" w:rsidRPr="001764E8">
        <w:rPr>
          <w:rFonts w:asciiTheme="minorHAnsi" w:hAnsiTheme="minorHAnsi"/>
          <w:sz w:val="22"/>
          <w:szCs w:val="22"/>
          <w:u w:val="single"/>
        </w:rPr>
        <w:t>3. I</w:t>
      </w:r>
      <w:r w:rsidRPr="001764E8">
        <w:rPr>
          <w:rFonts w:asciiTheme="minorHAnsi" w:hAnsiTheme="minorHAnsi"/>
          <w:sz w:val="22"/>
          <w:szCs w:val="22"/>
          <w:u w:val="single"/>
        </w:rPr>
        <w:t>nkluze</w:t>
      </w:r>
    </w:p>
    <w:p w:rsidR="00927AC4" w:rsidRPr="001764E8" w:rsidRDefault="008E4305" w:rsidP="0034417F">
      <w:pPr>
        <w:jc w:val="both"/>
        <w:rPr>
          <w:rFonts w:asciiTheme="minorHAnsi" w:hAnsiTheme="minorHAnsi"/>
          <w:sz w:val="22"/>
          <w:szCs w:val="22"/>
        </w:rPr>
      </w:pPr>
      <w:r w:rsidRPr="001764E8">
        <w:rPr>
          <w:rFonts w:asciiTheme="minorHAnsi" w:hAnsiTheme="minorHAnsi"/>
          <w:sz w:val="22"/>
          <w:szCs w:val="22"/>
        </w:rPr>
        <w:t>Souhlasíme rozumnou a efektivní inkluzi založenou na kvalitních podmínkách pro její realizaci. Zásadně však nesouhlasíme s tvrzeními některých neziskových organizací i osob, že se v ČR prohlubuje problém s diskriminací žáků se speciálními vzdělávacími potřebami. Jsme přesvědčeni, že opak je pravdou a jsme znepokojeni tím, že i Vláda ČR těmto nepravdivým a mnohdy tendenčně zaměřeným informacím podléhá. Tím se vytváří neobjektivní obraz českého školství v Evropě. Za problematické považujeme zrušení upravené přílohy RVP pro ZV, určené pro vzdělávání žáků s lehkým mentálním postižením, bez náhrady. Za možné řešení považujeme její revizi a včlenění do RVP pro ZV.</w:t>
      </w:r>
    </w:p>
    <w:p w:rsidR="008E4305" w:rsidRPr="001764E8" w:rsidRDefault="008E4305" w:rsidP="0034417F">
      <w:pPr>
        <w:jc w:val="both"/>
        <w:rPr>
          <w:rFonts w:asciiTheme="minorHAnsi" w:hAnsiTheme="minorHAnsi"/>
          <w:sz w:val="22"/>
          <w:szCs w:val="22"/>
        </w:rPr>
      </w:pPr>
    </w:p>
    <w:p w:rsidR="00927AC4" w:rsidRPr="001764E8" w:rsidRDefault="00927AC4" w:rsidP="0034417F">
      <w:pPr>
        <w:jc w:val="both"/>
        <w:rPr>
          <w:rFonts w:asciiTheme="minorHAnsi" w:hAnsiTheme="minorHAnsi"/>
          <w:sz w:val="22"/>
          <w:szCs w:val="22"/>
          <w:u w:val="single"/>
        </w:rPr>
      </w:pPr>
      <w:r w:rsidRPr="001764E8">
        <w:rPr>
          <w:rFonts w:asciiTheme="minorHAnsi" w:hAnsiTheme="minorHAnsi"/>
          <w:sz w:val="22"/>
          <w:szCs w:val="22"/>
          <w:u w:val="single"/>
        </w:rPr>
        <w:t xml:space="preserve">4. </w:t>
      </w:r>
      <w:r w:rsidR="008E4305" w:rsidRPr="001764E8">
        <w:rPr>
          <w:rFonts w:asciiTheme="minorHAnsi" w:hAnsiTheme="minorHAnsi"/>
          <w:sz w:val="22"/>
          <w:szCs w:val="22"/>
          <w:u w:val="single"/>
        </w:rPr>
        <w:t>Zvýšit kvalitu vzdělávání na druhém stupni základních škol</w:t>
      </w:r>
    </w:p>
    <w:p w:rsidR="001764E8" w:rsidRDefault="008E4305" w:rsidP="0034417F">
      <w:pPr>
        <w:jc w:val="both"/>
        <w:rPr>
          <w:rFonts w:asciiTheme="minorHAnsi" w:hAnsiTheme="minorHAnsi"/>
          <w:sz w:val="22"/>
          <w:szCs w:val="22"/>
        </w:rPr>
      </w:pPr>
      <w:r w:rsidRPr="001764E8">
        <w:rPr>
          <w:rFonts w:asciiTheme="minorHAnsi" w:hAnsiTheme="minorHAnsi"/>
          <w:sz w:val="22"/>
          <w:szCs w:val="22"/>
        </w:rPr>
        <w:t>Tento záměr je jistě dobrý, ale materiál naprosto nespecifikuje, jakými nástroji má ke zvýšení kvality dojít. Tento krok by pomohl vyřešit neúměrně vysoký počet žáků v některých regionech, kteří studují na víceletých gymnáziích. Nelze se tedy více vyjádřit.</w:t>
      </w:r>
    </w:p>
    <w:p w:rsidR="008E4305" w:rsidRPr="001764E8" w:rsidRDefault="008E4305" w:rsidP="0034417F">
      <w:pPr>
        <w:jc w:val="both"/>
        <w:rPr>
          <w:rFonts w:asciiTheme="minorHAnsi" w:hAnsiTheme="minorHAnsi"/>
          <w:sz w:val="22"/>
          <w:szCs w:val="22"/>
        </w:rPr>
      </w:pPr>
    </w:p>
    <w:p w:rsidR="008E4305" w:rsidRPr="001764E8" w:rsidRDefault="00927AC4" w:rsidP="0034417F">
      <w:pPr>
        <w:jc w:val="both"/>
        <w:rPr>
          <w:rFonts w:asciiTheme="minorHAnsi" w:hAnsiTheme="minorHAnsi"/>
          <w:sz w:val="22"/>
          <w:szCs w:val="22"/>
        </w:rPr>
      </w:pPr>
      <w:r w:rsidRPr="001764E8">
        <w:rPr>
          <w:rFonts w:asciiTheme="minorHAnsi" w:hAnsiTheme="minorHAnsi"/>
          <w:sz w:val="22"/>
          <w:szCs w:val="22"/>
          <w:u w:val="single"/>
        </w:rPr>
        <w:t xml:space="preserve">5. </w:t>
      </w:r>
      <w:r w:rsidR="008E4305" w:rsidRPr="001764E8">
        <w:rPr>
          <w:rFonts w:asciiTheme="minorHAnsi" w:hAnsiTheme="minorHAnsi"/>
          <w:sz w:val="22"/>
          <w:szCs w:val="22"/>
          <w:u w:val="single"/>
        </w:rPr>
        <w:t>Zavést výchovu k manuální zručnosti</w:t>
      </w:r>
      <w:r w:rsidR="008E4305" w:rsidRPr="001764E8">
        <w:rPr>
          <w:rFonts w:asciiTheme="minorHAnsi" w:hAnsiTheme="minorHAnsi"/>
          <w:sz w:val="22"/>
          <w:szCs w:val="22"/>
        </w:rPr>
        <w:t xml:space="preserve"> do předškolního vzdělávání a polytechnickou výchovu do základního vzdělávání, vytvářet materiální podmínky pro jejich realizaci</w:t>
      </w:r>
      <w:r w:rsidR="001764E8">
        <w:rPr>
          <w:rFonts w:asciiTheme="minorHAnsi" w:hAnsiTheme="minorHAnsi"/>
          <w:sz w:val="22"/>
          <w:szCs w:val="22"/>
        </w:rPr>
        <w:t xml:space="preserve">. </w:t>
      </w:r>
      <w:r w:rsidR="008E4305" w:rsidRPr="001764E8">
        <w:rPr>
          <w:rFonts w:asciiTheme="minorHAnsi" w:hAnsiTheme="minorHAnsi"/>
          <w:sz w:val="22"/>
          <w:szCs w:val="22"/>
        </w:rPr>
        <w:t>S tímto záměrem souhlasíme a podporujeme jej. Nutnými předpoklady je ale vytvoření materiálních a personálních podmínek. Je třeba prosadit systémovou přípravu dětí předškolního věku a žáků základních škol na možná budoucí povolání technického charakteru významně posílenou o prvky polytechnické výchovy. Jako vhodný prvek v oblasti předškolního vzdělávání doporučujeme využití stavebnic, v základním vzdělávání obnovení pracovní výchovy – dílen (což bude personálně i materiálně velmi náročné).</w:t>
      </w:r>
      <w:r w:rsidR="008E4305" w:rsidRPr="001764E8">
        <w:rPr>
          <w:rFonts w:asciiTheme="minorHAnsi" w:hAnsiTheme="minorHAnsi"/>
          <w:sz w:val="22"/>
          <w:szCs w:val="22"/>
        </w:rPr>
        <w:br/>
      </w:r>
    </w:p>
    <w:p w:rsidR="00927AC4" w:rsidRPr="001764E8" w:rsidRDefault="00927AC4" w:rsidP="0034417F">
      <w:pPr>
        <w:jc w:val="both"/>
        <w:rPr>
          <w:rFonts w:asciiTheme="minorHAnsi" w:hAnsiTheme="minorHAnsi"/>
          <w:sz w:val="22"/>
          <w:szCs w:val="22"/>
          <w:u w:val="single"/>
        </w:rPr>
      </w:pPr>
      <w:r w:rsidRPr="001764E8">
        <w:rPr>
          <w:rFonts w:asciiTheme="minorHAnsi" w:hAnsiTheme="minorHAnsi"/>
          <w:sz w:val="22"/>
          <w:szCs w:val="22"/>
          <w:u w:val="single"/>
        </w:rPr>
        <w:t xml:space="preserve">6. </w:t>
      </w:r>
      <w:r w:rsidR="008E4305" w:rsidRPr="001764E8">
        <w:rPr>
          <w:rFonts w:asciiTheme="minorHAnsi" w:hAnsiTheme="minorHAnsi"/>
          <w:sz w:val="22"/>
          <w:szCs w:val="22"/>
          <w:u w:val="single"/>
        </w:rPr>
        <w:t>Podporovat síťování a propojování VŠ, VOŠ a SŠ, SŠ a ZŠ</w:t>
      </w:r>
    </w:p>
    <w:p w:rsidR="00927AC4" w:rsidRPr="001764E8" w:rsidRDefault="008E4305" w:rsidP="0034417F">
      <w:pPr>
        <w:jc w:val="both"/>
        <w:rPr>
          <w:rFonts w:asciiTheme="minorHAnsi" w:hAnsiTheme="minorHAnsi"/>
          <w:sz w:val="22"/>
          <w:szCs w:val="22"/>
        </w:rPr>
      </w:pPr>
      <w:r w:rsidRPr="001764E8">
        <w:rPr>
          <w:rFonts w:asciiTheme="minorHAnsi" w:hAnsiTheme="minorHAnsi"/>
          <w:sz w:val="22"/>
          <w:szCs w:val="22"/>
        </w:rPr>
        <w:t>Spolupráce mezi školami různého stupně je správná myšlenka. V názvu tohoto bodu doporučujeme více rozvést způsob propojení, tedy: Podporovat síťování a propojování VŠ a SŠ, VŠ a VOŠ , VOŠ a SŠ, SŠ a ZŠ.</w:t>
      </w:r>
    </w:p>
    <w:p w:rsidR="006F462E" w:rsidRDefault="008E4305" w:rsidP="0034417F">
      <w:pPr>
        <w:jc w:val="both"/>
        <w:rPr>
          <w:rFonts w:asciiTheme="minorHAnsi" w:hAnsiTheme="minorHAnsi"/>
          <w:sz w:val="22"/>
          <w:szCs w:val="22"/>
          <w:u w:val="single"/>
        </w:rPr>
      </w:pPr>
      <w:r w:rsidRPr="001764E8">
        <w:rPr>
          <w:rFonts w:asciiTheme="minorHAnsi" w:hAnsiTheme="minorHAnsi"/>
          <w:sz w:val="22"/>
          <w:szCs w:val="22"/>
        </w:rPr>
        <w:br/>
      </w:r>
      <w:r w:rsidR="00927AC4" w:rsidRPr="001764E8">
        <w:rPr>
          <w:rFonts w:asciiTheme="minorHAnsi" w:hAnsiTheme="minorHAnsi"/>
          <w:sz w:val="22"/>
          <w:szCs w:val="22"/>
          <w:u w:val="single"/>
        </w:rPr>
        <w:t xml:space="preserve">7. </w:t>
      </w:r>
      <w:r w:rsidRPr="001764E8">
        <w:rPr>
          <w:rFonts w:asciiTheme="minorHAnsi" w:hAnsiTheme="minorHAnsi"/>
          <w:sz w:val="22"/>
          <w:szCs w:val="22"/>
          <w:u w:val="single"/>
        </w:rPr>
        <w:t>Systémově spolupracovat (MŠMT) s VŠ připravující učitele, rozšiřovat praxi učitelů VŠ</w:t>
      </w:r>
    </w:p>
    <w:p w:rsidR="008E4305" w:rsidRPr="001764E8" w:rsidRDefault="008E4305" w:rsidP="0034417F">
      <w:pPr>
        <w:jc w:val="both"/>
        <w:rPr>
          <w:rFonts w:asciiTheme="minorHAnsi" w:hAnsiTheme="minorHAnsi"/>
          <w:sz w:val="22"/>
          <w:szCs w:val="22"/>
        </w:rPr>
      </w:pPr>
      <w:r w:rsidRPr="001764E8">
        <w:rPr>
          <w:rFonts w:asciiTheme="minorHAnsi" w:hAnsiTheme="minorHAnsi"/>
          <w:sz w:val="22"/>
          <w:szCs w:val="22"/>
        </w:rPr>
        <w:t xml:space="preserve">Jednoznačně souhlasíme, obsah akreditovaných programů musí reagovat na potřeby vzdělávací soustavy. Zejména s implementací </w:t>
      </w:r>
      <w:proofErr w:type="spellStart"/>
      <w:r w:rsidRPr="001764E8">
        <w:rPr>
          <w:rFonts w:asciiTheme="minorHAnsi" w:hAnsiTheme="minorHAnsi"/>
          <w:sz w:val="22"/>
          <w:szCs w:val="22"/>
        </w:rPr>
        <w:t>karierního</w:t>
      </w:r>
      <w:proofErr w:type="spellEnd"/>
      <w:r w:rsidRPr="001764E8">
        <w:rPr>
          <w:rFonts w:asciiTheme="minorHAnsi" w:hAnsiTheme="minorHAnsi"/>
          <w:sz w:val="22"/>
          <w:szCs w:val="22"/>
        </w:rPr>
        <w:t xml:space="preserve"> systému bude nutné provést řadu změn.</w:t>
      </w:r>
    </w:p>
    <w:p w:rsidR="006F462E" w:rsidRDefault="006F462E" w:rsidP="0034417F">
      <w:pPr>
        <w:jc w:val="both"/>
        <w:rPr>
          <w:rFonts w:asciiTheme="minorHAnsi" w:hAnsiTheme="minorHAnsi"/>
          <w:sz w:val="22"/>
          <w:szCs w:val="22"/>
          <w:u w:val="single"/>
        </w:rPr>
      </w:pPr>
    </w:p>
    <w:p w:rsidR="00927AC4" w:rsidRPr="001764E8" w:rsidRDefault="00927AC4" w:rsidP="0034417F">
      <w:pPr>
        <w:jc w:val="both"/>
        <w:rPr>
          <w:rFonts w:asciiTheme="minorHAnsi" w:hAnsiTheme="minorHAnsi"/>
          <w:sz w:val="22"/>
          <w:szCs w:val="22"/>
          <w:u w:val="single"/>
        </w:rPr>
      </w:pPr>
      <w:r w:rsidRPr="001764E8">
        <w:rPr>
          <w:rFonts w:asciiTheme="minorHAnsi" w:hAnsiTheme="minorHAnsi"/>
          <w:sz w:val="22"/>
          <w:szCs w:val="22"/>
          <w:u w:val="single"/>
        </w:rPr>
        <w:t xml:space="preserve">8. </w:t>
      </w:r>
      <w:r w:rsidR="008E4305" w:rsidRPr="001764E8">
        <w:rPr>
          <w:rFonts w:asciiTheme="minorHAnsi" w:hAnsiTheme="minorHAnsi"/>
          <w:sz w:val="22"/>
          <w:szCs w:val="22"/>
          <w:u w:val="single"/>
        </w:rPr>
        <w:t>Podporovat zavádění digitalizace výuky</w:t>
      </w:r>
    </w:p>
    <w:p w:rsidR="00927AC4" w:rsidRPr="001764E8" w:rsidRDefault="008E4305" w:rsidP="0034417F">
      <w:pPr>
        <w:jc w:val="both"/>
        <w:rPr>
          <w:rFonts w:asciiTheme="minorHAnsi" w:hAnsiTheme="minorHAnsi"/>
          <w:sz w:val="22"/>
          <w:szCs w:val="22"/>
        </w:rPr>
      </w:pPr>
      <w:r w:rsidRPr="001764E8">
        <w:rPr>
          <w:rFonts w:asciiTheme="minorHAnsi" w:hAnsiTheme="minorHAnsi"/>
          <w:sz w:val="22"/>
          <w:szCs w:val="22"/>
        </w:rPr>
        <w:t xml:space="preserve">Využití ICT ve výuce je důležité už s ohledem na velice kladný vztah mladé generace k těmto technologiím. Výuka je pak atraktivnější a může napomoci lepší motivaci žáků. Velký potenciál je i v možnosti domácí přípravy žáků či samostudia. Na druhou stranu nelze tyto technologie přeceňovat. Velmi důležitou roli i nadále hraje především učitel. Důraz je tedy nutné klást kromě požadavků na technické a programové vybavení škol také na přípravu a schopnost učitelů k využitím těchto technologií. Již v současnosti existuje celá řada různých digitálních materiálů, ale ne všechny z nich </w:t>
      </w:r>
      <w:r w:rsidRPr="001764E8">
        <w:rPr>
          <w:rFonts w:asciiTheme="minorHAnsi" w:hAnsiTheme="minorHAnsi"/>
          <w:sz w:val="22"/>
          <w:szCs w:val="22"/>
        </w:rPr>
        <w:lastRenderedPageBreak/>
        <w:t>mají dostatečnou úroveň a kvalita či správnost není nijak ověřována a deklarována. To vidíme jako poměrně zásadní záležitost, kterou se budeme muset zabývat.</w:t>
      </w:r>
    </w:p>
    <w:p w:rsidR="008E4305" w:rsidRPr="001764E8" w:rsidRDefault="008E4305" w:rsidP="0034417F">
      <w:pPr>
        <w:jc w:val="both"/>
        <w:rPr>
          <w:rFonts w:asciiTheme="minorHAnsi" w:hAnsiTheme="minorHAnsi"/>
          <w:sz w:val="22"/>
          <w:szCs w:val="22"/>
        </w:rPr>
      </w:pPr>
    </w:p>
    <w:p w:rsidR="00927AC4" w:rsidRPr="001764E8" w:rsidRDefault="00927AC4" w:rsidP="0034417F">
      <w:pPr>
        <w:jc w:val="both"/>
        <w:rPr>
          <w:rFonts w:asciiTheme="minorHAnsi" w:hAnsiTheme="minorHAnsi"/>
          <w:sz w:val="22"/>
          <w:szCs w:val="22"/>
          <w:u w:val="single"/>
        </w:rPr>
      </w:pPr>
      <w:r w:rsidRPr="001764E8">
        <w:rPr>
          <w:rFonts w:asciiTheme="minorHAnsi" w:hAnsiTheme="minorHAnsi"/>
          <w:sz w:val="22"/>
          <w:szCs w:val="22"/>
          <w:u w:val="single"/>
        </w:rPr>
        <w:t xml:space="preserve">9. </w:t>
      </w:r>
      <w:r w:rsidR="008E4305" w:rsidRPr="001764E8">
        <w:rPr>
          <w:rFonts w:asciiTheme="minorHAnsi" w:hAnsiTheme="minorHAnsi"/>
          <w:sz w:val="22"/>
          <w:szCs w:val="22"/>
          <w:u w:val="single"/>
        </w:rPr>
        <w:t>Digitalizovat systém školství</w:t>
      </w:r>
    </w:p>
    <w:p w:rsidR="00927AC4" w:rsidRPr="001764E8" w:rsidRDefault="008E4305" w:rsidP="0034417F">
      <w:pPr>
        <w:jc w:val="both"/>
        <w:rPr>
          <w:rFonts w:asciiTheme="minorHAnsi" w:hAnsiTheme="minorHAnsi"/>
          <w:sz w:val="22"/>
          <w:szCs w:val="22"/>
        </w:rPr>
      </w:pPr>
      <w:r w:rsidRPr="001764E8">
        <w:rPr>
          <w:rFonts w:asciiTheme="minorHAnsi" w:hAnsiTheme="minorHAnsi"/>
          <w:sz w:val="22"/>
          <w:szCs w:val="22"/>
        </w:rPr>
        <w:t>Již v současnosti mnoho škol využívají různé systémy pro vedení školní administrativy a řízení školy. Úroveň nasazení těchto technologií je však velmi rozdílná. Je nutné mít na paměti, že pro zavedení těchto systémů je nutné nejprve zajistit odpovídající infrastrukturu, což je ekonomicky náročná záležitost. Podporujeme provázanost jednotlivých informačních systémů zejména k omezení duplicit při vykazování a sběru informací.</w:t>
      </w:r>
    </w:p>
    <w:p w:rsidR="00D2594D" w:rsidRPr="001764E8" w:rsidRDefault="00D2594D" w:rsidP="0034417F">
      <w:pPr>
        <w:jc w:val="both"/>
        <w:rPr>
          <w:rFonts w:asciiTheme="minorHAnsi" w:hAnsiTheme="minorHAnsi"/>
          <w:sz w:val="22"/>
          <w:szCs w:val="22"/>
          <w:u w:val="single"/>
        </w:rPr>
      </w:pPr>
    </w:p>
    <w:p w:rsidR="00927AC4" w:rsidRPr="001764E8" w:rsidRDefault="00927AC4" w:rsidP="0034417F">
      <w:pPr>
        <w:jc w:val="both"/>
        <w:rPr>
          <w:rFonts w:asciiTheme="minorHAnsi" w:hAnsiTheme="minorHAnsi"/>
          <w:sz w:val="22"/>
          <w:szCs w:val="22"/>
          <w:u w:val="single"/>
        </w:rPr>
      </w:pPr>
      <w:r w:rsidRPr="001764E8">
        <w:rPr>
          <w:rFonts w:asciiTheme="minorHAnsi" w:hAnsiTheme="minorHAnsi"/>
          <w:sz w:val="22"/>
          <w:szCs w:val="22"/>
          <w:u w:val="single"/>
        </w:rPr>
        <w:t>10</w:t>
      </w:r>
      <w:r w:rsidR="00C42C52" w:rsidRPr="001764E8">
        <w:rPr>
          <w:rFonts w:asciiTheme="minorHAnsi" w:hAnsiTheme="minorHAnsi"/>
          <w:sz w:val="22"/>
          <w:szCs w:val="22"/>
          <w:u w:val="single"/>
        </w:rPr>
        <w:t>.</w:t>
      </w:r>
      <w:r w:rsidRPr="001764E8">
        <w:rPr>
          <w:rFonts w:asciiTheme="minorHAnsi" w:hAnsiTheme="minorHAnsi"/>
          <w:sz w:val="22"/>
          <w:szCs w:val="22"/>
          <w:u w:val="single"/>
        </w:rPr>
        <w:t xml:space="preserve"> </w:t>
      </w:r>
      <w:r w:rsidR="008E4305" w:rsidRPr="001764E8">
        <w:rPr>
          <w:rFonts w:asciiTheme="minorHAnsi" w:hAnsiTheme="minorHAnsi"/>
          <w:sz w:val="22"/>
          <w:szCs w:val="22"/>
          <w:u w:val="single"/>
        </w:rPr>
        <w:t>Zlepšení prostupnosti vzdělávací soustavy</w:t>
      </w:r>
    </w:p>
    <w:p w:rsidR="008E4305" w:rsidRDefault="008E4305" w:rsidP="0034417F">
      <w:pPr>
        <w:jc w:val="both"/>
        <w:rPr>
          <w:rFonts w:asciiTheme="minorHAnsi" w:hAnsiTheme="minorHAnsi"/>
          <w:sz w:val="22"/>
          <w:szCs w:val="22"/>
        </w:rPr>
      </w:pPr>
      <w:r w:rsidRPr="001764E8">
        <w:rPr>
          <w:rFonts w:asciiTheme="minorHAnsi" w:hAnsiTheme="minorHAnsi"/>
          <w:sz w:val="22"/>
          <w:szCs w:val="22"/>
        </w:rPr>
        <w:t>Do tohoto bodu je nutné doplnit problematiku prostupnosti mezi VOŠ a VŠ, která stále není uspokojivým způsobem vyřešena. Navrhujeme doplnit formulaci:</w:t>
      </w:r>
      <w:r w:rsidR="006F462E">
        <w:rPr>
          <w:rFonts w:asciiTheme="minorHAnsi" w:hAnsiTheme="minorHAnsi"/>
          <w:sz w:val="22"/>
          <w:szCs w:val="22"/>
        </w:rPr>
        <w:t xml:space="preserve"> </w:t>
      </w:r>
      <w:r w:rsidR="00D2594D" w:rsidRPr="001764E8">
        <w:rPr>
          <w:rFonts w:asciiTheme="minorHAnsi" w:hAnsiTheme="minorHAnsi"/>
          <w:sz w:val="22"/>
          <w:szCs w:val="22"/>
        </w:rPr>
        <w:t>„</w:t>
      </w:r>
      <w:r w:rsidRPr="001764E8">
        <w:rPr>
          <w:rFonts w:asciiTheme="minorHAnsi" w:hAnsiTheme="minorHAnsi"/>
          <w:sz w:val="22"/>
          <w:szCs w:val="22"/>
        </w:rPr>
        <w:t>U VOŠ vymezit základní kritéria prostupnosti absolventů VOV do Bc. programů VŠ tak, aby jejich absolventi nemuseli absolvovat znovu od 1. ročníku bakalářské studijní programy VŠ</w:t>
      </w:r>
      <w:r w:rsidR="00D2594D" w:rsidRPr="001764E8">
        <w:rPr>
          <w:rFonts w:asciiTheme="minorHAnsi" w:hAnsiTheme="minorHAnsi"/>
          <w:sz w:val="22"/>
          <w:szCs w:val="22"/>
        </w:rPr>
        <w:t>“.</w:t>
      </w:r>
    </w:p>
    <w:p w:rsidR="006F462E" w:rsidRPr="001764E8" w:rsidRDefault="006F462E" w:rsidP="0034417F">
      <w:pPr>
        <w:jc w:val="both"/>
        <w:rPr>
          <w:rFonts w:asciiTheme="minorHAnsi" w:hAnsiTheme="minorHAnsi"/>
          <w:sz w:val="22"/>
          <w:szCs w:val="22"/>
        </w:rPr>
      </w:pPr>
    </w:p>
    <w:p w:rsidR="00C42C52" w:rsidRPr="001764E8" w:rsidRDefault="00C42C52" w:rsidP="0034417F">
      <w:pPr>
        <w:jc w:val="both"/>
        <w:rPr>
          <w:rFonts w:asciiTheme="minorHAnsi" w:hAnsiTheme="minorHAnsi"/>
          <w:sz w:val="22"/>
          <w:szCs w:val="22"/>
          <w:u w:val="single"/>
        </w:rPr>
      </w:pPr>
      <w:r w:rsidRPr="001764E8">
        <w:rPr>
          <w:rFonts w:asciiTheme="minorHAnsi" w:hAnsiTheme="minorHAnsi"/>
          <w:sz w:val="22"/>
          <w:szCs w:val="22"/>
          <w:u w:val="single"/>
        </w:rPr>
        <w:t xml:space="preserve">11. </w:t>
      </w:r>
      <w:r w:rsidR="008E4305" w:rsidRPr="001764E8">
        <w:rPr>
          <w:rFonts w:asciiTheme="minorHAnsi" w:hAnsiTheme="minorHAnsi"/>
          <w:sz w:val="22"/>
          <w:szCs w:val="22"/>
          <w:u w:val="single"/>
        </w:rPr>
        <w:t>Restrukturalizace oborové soustavy</w:t>
      </w:r>
    </w:p>
    <w:p w:rsidR="00C42C52" w:rsidRPr="001764E8" w:rsidRDefault="008E4305" w:rsidP="0034417F">
      <w:pPr>
        <w:jc w:val="both"/>
        <w:rPr>
          <w:rFonts w:asciiTheme="minorHAnsi" w:hAnsiTheme="minorHAnsi"/>
          <w:sz w:val="22"/>
          <w:szCs w:val="22"/>
        </w:rPr>
      </w:pPr>
      <w:r w:rsidRPr="001764E8">
        <w:rPr>
          <w:rFonts w:asciiTheme="minorHAnsi" w:hAnsiTheme="minorHAnsi"/>
          <w:sz w:val="22"/>
          <w:szCs w:val="22"/>
        </w:rPr>
        <w:t>Zde bez připomínek, myšlenka vytvoření společného základu pro široce koncipované obory a vytvoření „dynamické složky“ umožní lépe propojit počáteční vzdělávání s Národní soustavou kvalifikací, což je žádoucí.</w:t>
      </w:r>
    </w:p>
    <w:p w:rsidR="001764E8" w:rsidRDefault="001764E8" w:rsidP="0034417F">
      <w:pPr>
        <w:jc w:val="both"/>
        <w:rPr>
          <w:rFonts w:asciiTheme="minorHAnsi" w:hAnsiTheme="minorHAnsi"/>
          <w:sz w:val="22"/>
          <w:szCs w:val="22"/>
          <w:u w:val="single"/>
        </w:rPr>
      </w:pPr>
    </w:p>
    <w:p w:rsidR="00C42C52" w:rsidRPr="001764E8" w:rsidRDefault="00C42C52" w:rsidP="0034417F">
      <w:pPr>
        <w:jc w:val="both"/>
        <w:rPr>
          <w:rFonts w:asciiTheme="minorHAnsi" w:hAnsiTheme="minorHAnsi"/>
          <w:sz w:val="22"/>
          <w:szCs w:val="22"/>
          <w:u w:val="single"/>
        </w:rPr>
      </w:pPr>
      <w:r w:rsidRPr="001764E8">
        <w:rPr>
          <w:rFonts w:asciiTheme="minorHAnsi" w:hAnsiTheme="minorHAnsi"/>
          <w:sz w:val="22"/>
          <w:szCs w:val="22"/>
          <w:u w:val="single"/>
        </w:rPr>
        <w:t xml:space="preserve">12. </w:t>
      </w:r>
      <w:r w:rsidR="008E4305" w:rsidRPr="001764E8">
        <w:rPr>
          <w:rFonts w:asciiTheme="minorHAnsi" w:hAnsiTheme="minorHAnsi"/>
          <w:sz w:val="22"/>
          <w:szCs w:val="22"/>
          <w:u w:val="single"/>
        </w:rPr>
        <w:t>Modernizovat RVP</w:t>
      </w:r>
    </w:p>
    <w:p w:rsidR="00C42C52" w:rsidRPr="001764E8" w:rsidRDefault="00C42C52" w:rsidP="0034417F">
      <w:pPr>
        <w:jc w:val="both"/>
        <w:rPr>
          <w:rFonts w:asciiTheme="minorHAnsi" w:hAnsiTheme="minorHAnsi"/>
          <w:sz w:val="22"/>
          <w:szCs w:val="22"/>
        </w:rPr>
      </w:pPr>
      <w:r w:rsidRPr="001764E8">
        <w:rPr>
          <w:rFonts w:asciiTheme="minorHAnsi" w:hAnsiTheme="minorHAnsi"/>
          <w:sz w:val="22"/>
          <w:szCs w:val="22"/>
        </w:rPr>
        <w:t>B</w:t>
      </w:r>
      <w:r w:rsidR="008E4305" w:rsidRPr="001764E8">
        <w:rPr>
          <w:rFonts w:asciiTheme="minorHAnsi" w:hAnsiTheme="minorHAnsi"/>
          <w:sz w:val="22"/>
          <w:szCs w:val="22"/>
        </w:rPr>
        <w:t>ez připomínek, periodická modernizace a aktualizace RVP je nezbytná.</w:t>
      </w:r>
    </w:p>
    <w:p w:rsidR="00C42C52" w:rsidRDefault="008E4305" w:rsidP="0034417F">
      <w:pPr>
        <w:jc w:val="both"/>
        <w:rPr>
          <w:rFonts w:asciiTheme="minorHAnsi" w:hAnsiTheme="minorHAnsi"/>
          <w:sz w:val="22"/>
          <w:szCs w:val="22"/>
        </w:rPr>
      </w:pPr>
      <w:r w:rsidRPr="001764E8">
        <w:rPr>
          <w:rFonts w:asciiTheme="minorHAnsi" w:hAnsiTheme="minorHAnsi"/>
          <w:sz w:val="22"/>
          <w:szCs w:val="22"/>
        </w:rPr>
        <w:br/>
      </w:r>
      <w:r w:rsidR="00C42C52" w:rsidRPr="001764E8">
        <w:rPr>
          <w:rFonts w:asciiTheme="minorHAnsi" w:hAnsiTheme="minorHAnsi"/>
          <w:sz w:val="22"/>
          <w:szCs w:val="22"/>
          <w:u w:val="single"/>
        </w:rPr>
        <w:t xml:space="preserve">13. </w:t>
      </w:r>
      <w:r w:rsidRPr="001764E8">
        <w:rPr>
          <w:rFonts w:asciiTheme="minorHAnsi" w:hAnsiTheme="minorHAnsi"/>
          <w:sz w:val="22"/>
          <w:szCs w:val="22"/>
          <w:u w:val="single"/>
        </w:rPr>
        <w:t>Systémový přístup ke klíčovým předmětům</w:t>
      </w:r>
      <w:r w:rsidR="006F462E">
        <w:rPr>
          <w:rFonts w:asciiTheme="minorHAnsi" w:hAnsiTheme="minorHAnsi"/>
          <w:sz w:val="22"/>
          <w:szCs w:val="22"/>
          <w:u w:val="single"/>
        </w:rPr>
        <w:t xml:space="preserve"> </w:t>
      </w:r>
      <w:r w:rsidRPr="001764E8">
        <w:rPr>
          <w:rFonts w:asciiTheme="minorHAnsi" w:hAnsiTheme="minorHAnsi"/>
          <w:sz w:val="22"/>
          <w:szCs w:val="22"/>
        </w:rPr>
        <w:t>– český jazyk, cizí jazyk a matematika</w:t>
      </w:r>
      <w:r w:rsidRPr="001764E8">
        <w:rPr>
          <w:rFonts w:asciiTheme="minorHAnsi" w:hAnsiTheme="minorHAnsi"/>
          <w:sz w:val="22"/>
          <w:szCs w:val="22"/>
        </w:rPr>
        <w:br/>
        <w:t>Zde se lze obtížně vyjádřit bez uvedení dalších podrobností, jak mají být jednotlivé gramotnosti sjednoceny. Půjde zejména o nastavení určité minimální úrovně těchto základních gramo</w:t>
      </w:r>
      <w:r w:rsidR="001764E8">
        <w:rPr>
          <w:rFonts w:asciiTheme="minorHAnsi" w:hAnsiTheme="minorHAnsi"/>
          <w:sz w:val="22"/>
          <w:szCs w:val="22"/>
        </w:rPr>
        <w:t>tností. Toto téma je velmi často</w:t>
      </w:r>
      <w:r w:rsidRPr="001764E8">
        <w:rPr>
          <w:rFonts w:asciiTheme="minorHAnsi" w:hAnsiTheme="minorHAnsi"/>
          <w:sz w:val="22"/>
          <w:szCs w:val="22"/>
        </w:rPr>
        <w:t xml:space="preserve"> diskutováno v souvislosti s nastavením úrovně společné části maturitní zkoušky.</w:t>
      </w:r>
    </w:p>
    <w:p w:rsidR="006F462E" w:rsidRDefault="006F462E" w:rsidP="0034417F">
      <w:pPr>
        <w:jc w:val="both"/>
        <w:rPr>
          <w:rFonts w:asciiTheme="minorHAnsi" w:hAnsiTheme="minorHAnsi"/>
          <w:sz w:val="22"/>
          <w:szCs w:val="22"/>
          <w:u w:val="single"/>
        </w:rPr>
      </w:pPr>
    </w:p>
    <w:p w:rsidR="00C42C52" w:rsidRPr="001764E8" w:rsidRDefault="00C42C52" w:rsidP="0034417F">
      <w:pPr>
        <w:jc w:val="both"/>
        <w:rPr>
          <w:rFonts w:asciiTheme="minorHAnsi" w:hAnsiTheme="minorHAnsi"/>
          <w:sz w:val="22"/>
          <w:szCs w:val="22"/>
          <w:u w:val="single"/>
        </w:rPr>
      </w:pPr>
      <w:r w:rsidRPr="001764E8">
        <w:rPr>
          <w:rFonts w:asciiTheme="minorHAnsi" w:hAnsiTheme="minorHAnsi"/>
          <w:sz w:val="22"/>
          <w:szCs w:val="22"/>
          <w:u w:val="single"/>
        </w:rPr>
        <w:t xml:space="preserve">14. </w:t>
      </w:r>
      <w:r w:rsidR="008E4305" w:rsidRPr="001764E8">
        <w:rPr>
          <w:rFonts w:asciiTheme="minorHAnsi" w:hAnsiTheme="minorHAnsi"/>
          <w:sz w:val="22"/>
          <w:szCs w:val="22"/>
          <w:u w:val="single"/>
        </w:rPr>
        <w:t>Podporovat vícejazyčnost a odborný cizí jazyk</w:t>
      </w:r>
    </w:p>
    <w:p w:rsidR="00C42C52" w:rsidRPr="001764E8" w:rsidRDefault="008E4305" w:rsidP="0034417F">
      <w:pPr>
        <w:jc w:val="both"/>
        <w:rPr>
          <w:rFonts w:asciiTheme="minorHAnsi" w:hAnsiTheme="minorHAnsi"/>
          <w:sz w:val="22"/>
          <w:szCs w:val="22"/>
        </w:rPr>
      </w:pPr>
      <w:r w:rsidRPr="001764E8">
        <w:rPr>
          <w:rFonts w:asciiTheme="minorHAnsi" w:hAnsiTheme="minorHAnsi"/>
          <w:sz w:val="22"/>
          <w:szCs w:val="22"/>
        </w:rPr>
        <w:t>Jazyková vybavenost žáků a absolventů škol je velmi důležitá a je nutné ji podporovat. Na druhou stranu však musíme zohlednit specifika SOŠ. Zavedení povinného cizího jazyka bude znamenat nutnost omezit výuku některých dalších předmětů. Zde se obáváme toho, aby nebylo toto omezení na úkor odborné složky vzdělávání. Již při přechodu na RVP došlo k posílení všeobecné složky vzdělávání. Musíme mít na paměti, že v odborných školách musíme žáky připravit pro praxi a v maturitních oborech vzdělávání také na maturitní zkoušku. Za optimální tedy považujeme zavedení dalšího jazyka pouze formou nepovinného či volitelného předmětu. Také je pravdou, že studijní potenciál žáků na odborných školách není srovnatelný s gymnázii. Proto stojí za úvahu i možnost místo zavedení druhého cizího jazyka posílit výuku jazyka prvního.</w:t>
      </w:r>
      <w:r w:rsidR="00612585" w:rsidRPr="001764E8">
        <w:rPr>
          <w:rFonts w:asciiTheme="minorHAnsi" w:hAnsiTheme="minorHAnsi"/>
          <w:sz w:val="22"/>
          <w:szCs w:val="22"/>
        </w:rPr>
        <w:t xml:space="preserve"> </w:t>
      </w:r>
      <w:r w:rsidRPr="001764E8">
        <w:rPr>
          <w:rFonts w:asciiTheme="minorHAnsi" w:hAnsiTheme="minorHAnsi"/>
          <w:sz w:val="22"/>
          <w:szCs w:val="22"/>
        </w:rPr>
        <w:t>Souhlasíme s podporou rozšíření jednoho z jazyků o odbornou část, například i metodou CLIL. Zde je však zásadním problémem nízká kvalifikovanost učitelů odborných předmětů pro výuku jazyků.</w:t>
      </w:r>
    </w:p>
    <w:p w:rsidR="008E4305" w:rsidRPr="001764E8" w:rsidRDefault="008E4305" w:rsidP="0034417F">
      <w:pPr>
        <w:jc w:val="both"/>
        <w:rPr>
          <w:rFonts w:asciiTheme="minorHAnsi" w:hAnsiTheme="minorHAnsi"/>
          <w:sz w:val="22"/>
          <w:szCs w:val="22"/>
        </w:rPr>
      </w:pPr>
    </w:p>
    <w:p w:rsidR="00C42C52" w:rsidRPr="001764E8" w:rsidRDefault="00C42C52" w:rsidP="0034417F">
      <w:pPr>
        <w:jc w:val="both"/>
        <w:rPr>
          <w:rFonts w:asciiTheme="minorHAnsi" w:hAnsiTheme="minorHAnsi"/>
          <w:sz w:val="22"/>
          <w:szCs w:val="22"/>
          <w:u w:val="single"/>
        </w:rPr>
      </w:pPr>
      <w:r w:rsidRPr="001764E8">
        <w:rPr>
          <w:rFonts w:asciiTheme="minorHAnsi" w:hAnsiTheme="minorHAnsi"/>
          <w:sz w:val="22"/>
          <w:szCs w:val="22"/>
          <w:u w:val="single"/>
        </w:rPr>
        <w:t xml:space="preserve">15. </w:t>
      </w:r>
      <w:r w:rsidR="008E4305" w:rsidRPr="001764E8">
        <w:rPr>
          <w:rFonts w:asciiTheme="minorHAnsi" w:hAnsiTheme="minorHAnsi"/>
          <w:sz w:val="22"/>
          <w:szCs w:val="22"/>
          <w:u w:val="single"/>
        </w:rPr>
        <w:t>Posílit a zkvalitnit praktickou složku vzdělávání</w:t>
      </w:r>
    </w:p>
    <w:p w:rsidR="008E4305" w:rsidRPr="001764E8" w:rsidRDefault="008E4305" w:rsidP="0034417F">
      <w:pPr>
        <w:jc w:val="both"/>
        <w:rPr>
          <w:rFonts w:asciiTheme="minorHAnsi" w:hAnsiTheme="minorHAnsi"/>
          <w:sz w:val="22"/>
          <w:szCs w:val="22"/>
        </w:rPr>
      </w:pPr>
      <w:r w:rsidRPr="001764E8">
        <w:rPr>
          <w:rFonts w:asciiTheme="minorHAnsi" w:hAnsiTheme="minorHAnsi"/>
          <w:sz w:val="22"/>
          <w:szCs w:val="22"/>
        </w:rPr>
        <w:t>Praktická složka vzdělání je velmi důležitou součástí přípravy. Nutnost provést ji pokud možno v reálném pracovním prostředí je jasná. Otázkou však zůstává, zda budou podniky ochotné a schopné zajistit ji v dostatečné míře. Zavést obligatorní povinnost pro školy, realizovat praktickou výuka na pracovištích zaměstnavatelů postaví mnohé ředitele škol před neřešitelný problém. Také rozšíření praxí v maturitních oborech vzdělání na více než čtyři týdny je velmi problematické. Musíme mít na paměti, že žáky připravujeme na maturitní zkoušku, která je ve společné části shodná pro všechny tipy škol. V mnoha oborech není možné realizovat praxe před dosažením věku 18 let. To by znam</w:t>
      </w:r>
      <w:r w:rsidR="00D2594D" w:rsidRPr="001764E8">
        <w:rPr>
          <w:rFonts w:asciiTheme="minorHAnsi" w:hAnsiTheme="minorHAnsi"/>
          <w:sz w:val="22"/>
          <w:szCs w:val="22"/>
        </w:rPr>
        <w:t>enalo praxe realizovat na závěr</w:t>
      </w:r>
      <w:r w:rsidRPr="001764E8">
        <w:rPr>
          <w:rFonts w:asciiTheme="minorHAnsi" w:hAnsiTheme="minorHAnsi"/>
          <w:sz w:val="22"/>
          <w:szCs w:val="22"/>
        </w:rPr>
        <w:t xml:space="preserve"> 3. a v průběhu 4. ročníku. To je právě s ohledem na maturitní zkoušku obtížně představitelné. Není také možné donekonečna prosazovat rozsáhlejší styk s firmami </w:t>
      </w:r>
      <w:r w:rsidRPr="001764E8">
        <w:rPr>
          <w:rFonts w:asciiTheme="minorHAnsi" w:hAnsiTheme="minorHAnsi"/>
          <w:sz w:val="22"/>
          <w:szCs w:val="22"/>
        </w:rPr>
        <w:lastRenderedPageBreak/>
        <w:t>a hlavně ne plošně, tj. ve stejném rozsahu pro všechny obory. Každý obor má svá specifika a tím i jiné nároky na bezprostřední kontakt s praxí. Při stanovování rozsahu a formy praktické výuky (a tím i dalších souvisejících vztahů – např. učitelé do firem, apod.) je třeba vycházet z konkrétních potřeb konkrétních oborů.</w:t>
      </w:r>
    </w:p>
    <w:p w:rsidR="00C42C52" w:rsidRPr="001764E8" w:rsidRDefault="00C42C52" w:rsidP="0034417F">
      <w:pPr>
        <w:jc w:val="both"/>
        <w:rPr>
          <w:rFonts w:asciiTheme="minorHAnsi" w:hAnsiTheme="minorHAnsi"/>
          <w:sz w:val="22"/>
          <w:szCs w:val="22"/>
        </w:rPr>
      </w:pPr>
    </w:p>
    <w:p w:rsidR="00C42C52" w:rsidRPr="001764E8" w:rsidRDefault="00C42C52" w:rsidP="0034417F">
      <w:pPr>
        <w:jc w:val="both"/>
        <w:rPr>
          <w:rFonts w:asciiTheme="minorHAnsi" w:hAnsiTheme="minorHAnsi"/>
          <w:sz w:val="22"/>
          <w:szCs w:val="22"/>
          <w:u w:val="single"/>
        </w:rPr>
      </w:pPr>
      <w:r w:rsidRPr="001764E8">
        <w:rPr>
          <w:rFonts w:asciiTheme="minorHAnsi" w:hAnsiTheme="minorHAnsi"/>
          <w:sz w:val="22"/>
          <w:szCs w:val="22"/>
          <w:u w:val="single"/>
        </w:rPr>
        <w:t xml:space="preserve">16. </w:t>
      </w:r>
      <w:r w:rsidR="008E4305" w:rsidRPr="001764E8">
        <w:rPr>
          <w:rFonts w:asciiTheme="minorHAnsi" w:hAnsiTheme="minorHAnsi"/>
          <w:sz w:val="22"/>
          <w:szCs w:val="22"/>
          <w:u w:val="single"/>
        </w:rPr>
        <w:t>Propojit zaměstnavatele a školy</w:t>
      </w:r>
    </w:p>
    <w:p w:rsidR="00C42C52" w:rsidRPr="001764E8" w:rsidRDefault="008E4305" w:rsidP="0034417F">
      <w:pPr>
        <w:jc w:val="both"/>
        <w:rPr>
          <w:rFonts w:asciiTheme="minorHAnsi" w:hAnsiTheme="minorHAnsi"/>
          <w:sz w:val="22"/>
          <w:szCs w:val="22"/>
        </w:rPr>
      </w:pPr>
      <w:r w:rsidRPr="001764E8">
        <w:rPr>
          <w:rFonts w:asciiTheme="minorHAnsi" w:hAnsiTheme="minorHAnsi"/>
          <w:sz w:val="22"/>
          <w:szCs w:val="22"/>
        </w:rPr>
        <w:t xml:space="preserve">Toto anebo podobné opatření je nezbytné pro usnadnění zajištění praktické výuky v podnicích. V současnosti je spolupráce škol a podniků mnohdy postavena pouze na osobních vazbách a zajištění této výuky je mnohdy velice obtížné. </w:t>
      </w:r>
    </w:p>
    <w:p w:rsidR="008E4305" w:rsidRPr="001764E8" w:rsidRDefault="008E4305" w:rsidP="0034417F">
      <w:pPr>
        <w:jc w:val="both"/>
        <w:rPr>
          <w:rFonts w:asciiTheme="minorHAnsi" w:hAnsiTheme="minorHAnsi"/>
          <w:sz w:val="22"/>
          <w:szCs w:val="22"/>
        </w:rPr>
      </w:pPr>
    </w:p>
    <w:p w:rsidR="00C42C52" w:rsidRPr="001764E8" w:rsidRDefault="00C42C52" w:rsidP="0034417F">
      <w:pPr>
        <w:jc w:val="both"/>
        <w:rPr>
          <w:rFonts w:asciiTheme="minorHAnsi" w:hAnsiTheme="minorHAnsi"/>
          <w:sz w:val="22"/>
          <w:szCs w:val="22"/>
        </w:rPr>
      </w:pPr>
      <w:r w:rsidRPr="001764E8">
        <w:rPr>
          <w:rFonts w:asciiTheme="minorHAnsi" w:hAnsiTheme="minorHAnsi"/>
          <w:sz w:val="22"/>
          <w:szCs w:val="22"/>
          <w:u w:val="single"/>
        </w:rPr>
        <w:t xml:space="preserve">17. </w:t>
      </w:r>
      <w:r w:rsidR="008E4305" w:rsidRPr="001764E8">
        <w:rPr>
          <w:rFonts w:asciiTheme="minorHAnsi" w:hAnsiTheme="minorHAnsi"/>
          <w:sz w:val="22"/>
          <w:szCs w:val="22"/>
          <w:u w:val="single"/>
        </w:rPr>
        <w:t>Podpořit instruktory z firem</w:t>
      </w:r>
      <w:r w:rsidR="008E4305" w:rsidRPr="001764E8">
        <w:rPr>
          <w:rFonts w:asciiTheme="minorHAnsi" w:hAnsiTheme="minorHAnsi"/>
          <w:sz w:val="22"/>
          <w:szCs w:val="22"/>
        </w:rPr>
        <w:t>, aby získali profesní kvalifikaci „instruktor praktického vyučování“</w:t>
      </w:r>
      <w:r w:rsidRPr="001764E8">
        <w:rPr>
          <w:rFonts w:asciiTheme="minorHAnsi" w:hAnsiTheme="minorHAnsi"/>
          <w:sz w:val="22"/>
          <w:szCs w:val="22"/>
        </w:rPr>
        <w:t>.</w:t>
      </w:r>
      <w:r w:rsidR="008E4305" w:rsidRPr="001764E8">
        <w:rPr>
          <w:rFonts w:asciiTheme="minorHAnsi" w:hAnsiTheme="minorHAnsi"/>
          <w:sz w:val="22"/>
          <w:szCs w:val="22"/>
        </w:rPr>
        <w:br/>
        <w:t>Souhlasíme, pro zajištění kvalitní praktické výuky je nutná odpovídající kvalifikace. Problematické to ale bude u malých firem či živnostníků.</w:t>
      </w:r>
    </w:p>
    <w:p w:rsidR="008E4305" w:rsidRDefault="008E4305" w:rsidP="0034417F">
      <w:pPr>
        <w:jc w:val="both"/>
        <w:rPr>
          <w:rFonts w:asciiTheme="minorHAnsi" w:hAnsiTheme="minorHAnsi"/>
          <w:sz w:val="22"/>
          <w:szCs w:val="22"/>
        </w:rPr>
      </w:pPr>
      <w:r w:rsidRPr="001764E8">
        <w:rPr>
          <w:rFonts w:asciiTheme="minorHAnsi" w:hAnsiTheme="minorHAnsi"/>
          <w:sz w:val="22"/>
          <w:szCs w:val="22"/>
        </w:rPr>
        <w:br/>
      </w:r>
      <w:r w:rsidR="00C42C52" w:rsidRPr="001764E8">
        <w:rPr>
          <w:rFonts w:asciiTheme="minorHAnsi" w:hAnsiTheme="minorHAnsi"/>
          <w:sz w:val="22"/>
          <w:szCs w:val="22"/>
          <w:u w:val="single"/>
        </w:rPr>
        <w:t xml:space="preserve">18. </w:t>
      </w:r>
      <w:r w:rsidRPr="001764E8">
        <w:rPr>
          <w:rFonts w:asciiTheme="minorHAnsi" w:hAnsiTheme="minorHAnsi"/>
          <w:sz w:val="22"/>
          <w:szCs w:val="22"/>
          <w:u w:val="single"/>
        </w:rPr>
        <w:t>Vytvářet podmínky pro konání závěrečných zkoušek</w:t>
      </w:r>
      <w:r w:rsidRPr="001764E8">
        <w:rPr>
          <w:rFonts w:asciiTheme="minorHAnsi" w:hAnsiTheme="minorHAnsi"/>
          <w:sz w:val="22"/>
          <w:szCs w:val="22"/>
        </w:rPr>
        <w:t xml:space="preserve"> a profilové části maturitní zkoušky ve firemním prostředí, vytvářet podmínky pro účast zástupců firem u teoretických zkoušek</w:t>
      </w:r>
      <w:r w:rsidR="006F462E">
        <w:rPr>
          <w:rFonts w:asciiTheme="minorHAnsi" w:hAnsiTheme="minorHAnsi"/>
          <w:sz w:val="22"/>
          <w:szCs w:val="22"/>
        </w:rPr>
        <w:t xml:space="preserve">. </w:t>
      </w:r>
      <w:r w:rsidRPr="001764E8">
        <w:rPr>
          <w:rFonts w:asciiTheme="minorHAnsi" w:hAnsiTheme="minorHAnsi"/>
          <w:sz w:val="22"/>
          <w:szCs w:val="22"/>
        </w:rPr>
        <w:t>Pro realizaci tohoto bodu je nejprve nutné provést kroky podle bodů 16 a 17.</w:t>
      </w:r>
    </w:p>
    <w:p w:rsidR="006F462E" w:rsidRPr="001764E8" w:rsidRDefault="006F462E" w:rsidP="0034417F">
      <w:pPr>
        <w:jc w:val="both"/>
        <w:rPr>
          <w:rFonts w:asciiTheme="minorHAnsi" w:hAnsiTheme="minorHAnsi"/>
          <w:sz w:val="22"/>
          <w:szCs w:val="22"/>
        </w:rPr>
      </w:pPr>
    </w:p>
    <w:p w:rsidR="00C42C52" w:rsidRPr="001764E8" w:rsidRDefault="00C42C52" w:rsidP="0034417F">
      <w:pPr>
        <w:jc w:val="both"/>
        <w:rPr>
          <w:rFonts w:asciiTheme="minorHAnsi" w:hAnsiTheme="minorHAnsi"/>
          <w:sz w:val="22"/>
          <w:szCs w:val="22"/>
          <w:u w:val="single"/>
        </w:rPr>
      </w:pPr>
      <w:r w:rsidRPr="001764E8">
        <w:rPr>
          <w:rFonts w:asciiTheme="minorHAnsi" w:hAnsiTheme="minorHAnsi"/>
          <w:sz w:val="22"/>
          <w:szCs w:val="22"/>
          <w:u w:val="single"/>
        </w:rPr>
        <w:t xml:space="preserve">19. </w:t>
      </w:r>
      <w:r w:rsidR="008E4305" w:rsidRPr="001764E8">
        <w:rPr>
          <w:rFonts w:asciiTheme="minorHAnsi" w:hAnsiTheme="minorHAnsi"/>
          <w:sz w:val="22"/>
          <w:szCs w:val="22"/>
          <w:u w:val="single"/>
        </w:rPr>
        <w:t>Podporovat odbornou stáž učitelů v reálném pracovním prostředí</w:t>
      </w:r>
    </w:p>
    <w:p w:rsidR="008E4305" w:rsidRPr="001764E8" w:rsidRDefault="008E4305" w:rsidP="0034417F">
      <w:pPr>
        <w:jc w:val="both"/>
        <w:rPr>
          <w:rFonts w:asciiTheme="minorHAnsi" w:hAnsiTheme="minorHAnsi"/>
          <w:sz w:val="22"/>
          <w:szCs w:val="22"/>
        </w:rPr>
      </w:pPr>
      <w:r w:rsidRPr="001764E8">
        <w:rPr>
          <w:rFonts w:asciiTheme="minorHAnsi" w:hAnsiTheme="minorHAnsi"/>
          <w:sz w:val="22"/>
          <w:szCs w:val="22"/>
        </w:rPr>
        <w:t xml:space="preserve">Stáž učitelů v reálném pracovním prostředí je vhodná. Otázkou je její rozsah. Také není zcela jasné, proč se má týkat všech učitelů odborných škol, tedy i učitelů všeobecně vzdělávacích předmětů, pro které bude problematické najít vhodné uplatnění. Také se otevírá otázka, proč za této podmínky omezovat stáže na učitele odborných </w:t>
      </w:r>
      <w:proofErr w:type="gramStart"/>
      <w:r w:rsidRPr="001764E8">
        <w:rPr>
          <w:rFonts w:asciiTheme="minorHAnsi" w:hAnsiTheme="minorHAnsi"/>
          <w:sz w:val="22"/>
          <w:szCs w:val="22"/>
        </w:rPr>
        <w:t>škol.Určitě</w:t>
      </w:r>
      <w:proofErr w:type="gramEnd"/>
      <w:r w:rsidRPr="001764E8">
        <w:rPr>
          <w:rFonts w:asciiTheme="minorHAnsi" w:hAnsiTheme="minorHAnsi"/>
          <w:sz w:val="22"/>
          <w:szCs w:val="22"/>
        </w:rPr>
        <w:t xml:space="preserve"> je smysluplné do stáží zapojit také učitele VOŠ.</w:t>
      </w:r>
    </w:p>
    <w:p w:rsidR="00A21DA7" w:rsidRPr="001764E8" w:rsidRDefault="00A21DA7" w:rsidP="0034417F">
      <w:pPr>
        <w:jc w:val="both"/>
        <w:rPr>
          <w:rFonts w:asciiTheme="minorHAnsi" w:hAnsiTheme="minorHAnsi"/>
          <w:sz w:val="22"/>
          <w:szCs w:val="22"/>
        </w:rPr>
      </w:pPr>
    </w:p>
    <w:p w:rsidR="00A21DA7" w:rsidRPr="001764E8" w:rsidRDefault="00A21DA7" w:rsidP="0034417F">
      <w:pPr>
        <w:jc w:val="both"/>
        <w:rPr>
          <w:rFonts w:asciiTheme="minorHAnsi" w:hAnsiTheme="minorHAnsi"/>
          <w:sz w:val="22"/>
          <w:szCs w:val="22"/>
          <w:u w:val="single"/>
        </w:rPr>
      </w:pPr>
      <w:r w:rsidRPr="001764E8">
        <w:rPr>
          <w:rFonts w:asciiTheme="minorHAnsi" w:hAnsiTheme="minorHAnsi"/>
          <w:sz w:val="22"/>
          <w:szCs w:val="22"/>
          <w:u w:val="single"/>
        </w:rPr>
        <w:t xml:space="preserve">20. </w:t>
      </w:r>
      <w:r w:rsidR="008E4305" w:rsidRPr="001764E8">
        <w:rPr>
          <w:rFonts w:asciiTheme="minorHAnsi" w:hAnsiTheme="minorHAnsi"/>
          <w:sz w:val="22"/>
          <w:szCs w:val="22"/>
          <w:u w:val="single"/>
        </w:rPr>
        <w:t>Oddělit kariérového poradce od výchovného poradce na ZŠ a SŠ</w:t>
      </w:r>
    </w:p>
    <w:p w:rsidR="008E4305" w:rsidRPr="001764E8" w:rsidRDefault="008E4305" w:rsidP="0034417F">
      <w:pPr>
        <w:jc w:val="both"/>
        <w:rPr>
          <w:rFonts w:asciiTheme="minorHAnsi" w:hAnsiTheme="minorHAnsi"/>
          <w:sz w:val="22"/>
          <w:szCs w:val="22"/>
        </w:rPr>
      </w:pPr>
      <w:r w:rsidRPr="001764E8">
        <w:rPr>
          <w:rFonts w:asciiTheme="minorHAnsi" w:hAnsiTheme="minorHAnsi"/>
          <w:sz w:val="22"/>
          <w:szCs w:val="22"/>
        </w:rPr>
        <w:t>Oddělení karierového a výchovného poradce jsme prosazovali již v minulosti, tuto myšlenku jednoznačně podporujeme.</w:t>
      </w:r>
    </w:p>
    <w:p w:rsidR="00A21DA7" w:rsidRPr="001764E8" w:rsidRDefault="00A21DA7" w:rsidP="0034417F">
      <w:pPr>
        <w:jc w:val="both"/>
        <w:rPr>
          <w:rFonts w:asciiTheme="minorHAnsi" w:hAnsiTheme="minorHAnsi"/>
          <w:sz w:val="22"/>
          <w:szCs w:val="22"/>
        </w:rPr>
      </w:pPr>
    </w:p>
    <w:p w:rsidR="00C42C52" w:rsidRPr="001764E8" w:rsidRDefault="00C42C52" w:rsidP="0034417F">
      <w:pPr>
        <w:jc w:val="both"/>
        <w:rPr>
          <w:rFonts w:asciiTheme="minorHAnsi" w:hAnsiTheme="minorHAnsi"/>
          <w:sz w:val="22"/>
          <w:szCs w:val="22"/>
          <w:u w:val="single"/>
        </w:rPr>
      </w:pPr>
      <w:r w:rsidRPr="001764E8">
        <w:rPr>
          <w:rFonts w:asciiTheme="minorHAnsi" w:hAnsiTheme="minorHAnsi"/>
          <w:sz w:val="22"/>
          <w:szCs w:val="22"/>
          <w:u w:val="single"/>
        </w:rPr>
        <w:t>2</w:t>
      </w:r>
      <w:r w:rsidR="00A21DA7" w:rsidRPr="001764E8">
        <w:rPr>
          <w:rFonts w:asciiTheme="minorHAnsi" w:hAnsiTheme="minorHAnsi"/>
          <w:sz w:val="22"/>
          <w:szCs w:val="22"/>
          <w:u w:val="single"/>
        </w:rPr>
        <w:t>1</w:t>
      </w:r>
      <w:r w:rsidRPr="001764E8">
        <w:rPr>
          <w:rFonts w:asciiTheme="minorHAnsi" w:hAnsiTheme="minorHAnsi"/>
          <w:sz w:val="22"/>
          <w:szCs w:val="22"/>
          <w:u w:val="single"/>
        </w:rPr>
        <w:t xml:space="preserve">. </w:t>
      </w:r>
      <w:r w:rsidR="008E4305" w:rsidRPr="001764E8">
        <w:rPr>
          <w:rFonts w:asciiTheme="minorHAnsi" w:hAnsiTheme="minorHAnsi"/>
          <w:sz w:val="22"/>
          <w:szCs w:val="22"/>
          <w:u w:val="single"/>
        </w:rPr>
        <w:t>Mistrovská zkouška</w:t>
      </w:r>
    </w:p>
    <w:p w:rsidR="008E4305" w:rsidRPr="001764E8" w:rsidRDefault="008E4305" w:rsidP="0034417F">
      <w:pPr>
        <w:jc w:val="both"/>
        <w:rPr>
          <w:rFonts w:asciiTheme="minorHAnsi" w:hAnsiTheme="minorHAnsi"/>
          <w:sz w:val="22"/>
          <w:szCs w:val="22"/>
        </w:rPr>
      </w:pPr>
      <w:r w:rsidRPr="001764E8">
        <w:rPr>
          <w:rFonts w:asciiTheme="minorHAnsi" w:hAnsiTheme="minorHAnsi"/>
          <w:sz w:val="22"/>
          <w:szCs w:val="22"/>
        </w:rPr>
        <w:t>Záměr pro zavedení zkoušky je jasný, otázkou je, jak bude přijata organizacemi zaměstnavatelů a veřejností. Tím, že byla přesunuta do oblasti celoživotního vzdělávání, došlo k podstatné změně od původního záměru, kdy měla původně řešit problematiku ukončování vzdělávání v některých učebních oborech namísto zkoušky maturitní.</w:t>
      </w:r>
      <w:r w:rsidR="001764E8">
        <w:rPr>
          <w:rFonts w:asciiTheme="minorHAnsi" w:hAnsiTheme="minorHAnsi"/>
          <w:sz w:val="22"/>
          <w:szCs w:val="22"/>
        </w:rPr>
        <w:t xml:space="preserve"> </w:t>
      </w:r>
      <w:r w:rsidRPr="001764E8">
        <w:rPr>
          <w:rFonts w:asciiTheme="minorHAnsi" w:hAnsiTheme="minorHAnsi"/>
          <w:sz w:val="22"/>
          <w:szCs w:val="22"/>
        </w:rPr>
        <w:t xml:space="preserve">Mistrovská zkouška (resp. Úplná profesní kvalifikace) však v žádném případě nemůže nahradit stupeň vzdělání. </w:t>
      </w:r>
    </w:p>
    <w:p w:rsidR="00A21DA7" w:rsidRPr="001764E8" w:rsidRDefault="00A21DA7" w:rsidP="0034417F">
      <w:pPr>
        <w:jc w:val="both"/>
        <w:rPr>
          <w:rFonts w:asciiTheme="minorHAnsi" w:hAnsiTheme="minorHAnsi"/>
          <w:sz w:val="22"/>
          <w:szCs w:val="22"/>
        </w:rPr>
      </w:pPr>
    </w:p>
    <w:p w:rsidR="00A21DA7" w:rsidRPr="001764E8" w:rsidRDefault="00A21DA7" w:rsidP="0034417F">
      <w:pPr>
        <w:jc w:val="both"/>
        <w:rPr>
          <w:rFonts w:asciiTheme="minorHAnsi" w:hAnsiTheme="minorHAnsi"/>
          <w:sz w:val="22"/>
          <w:szCs w:val="22"/>
          <w:u w:val="single"/>
        </w:rPr>
      </w:pPr>
      <w:r w:rsidRPr="001764E8">
        <w:rPr>
          <w:rFonts w:asciiTheme="minorHAnsi" w:hAnsiTheme="minorHAnsi"/>
          <w:sz w:val="22"/>
          <w:szCs w:val="22"/>
          <w:u w:val="single"/>
        </w:rPr>
        <w:t xml:space="preserve">22. </w:t>
      </w:r>
      <w:r w:rsidR="008E4305" w:rsidRPr="001764E8">
        <w:rPr>
          <w:rFonts w:asciiTheme="minorHAnsi" w:hAnsiTheme="minorHAnsi"/>
          <w:sz w:val="22"/>
          <w:szCs w:val="22"/>
          <w:u w:val="single"/>
        </w:rPr>
        <w:t>Vyšší odborné vzdělávání</w:t>
      </w:r>
    </w:p>
    <w:p w:rsidR="008E4305" w:rsidRPr="001764E8" w:rsidRDefault="008E4305" w:rsidP="0034417F">
      <w:pPr>
        <w:jc w:val="both"/>
        <w:rPr>
          <w:rFonts w:asciiTheme="minorHAnsi" w:hAnsiTheme="minorHAnsi"/>
          <w:sz w:val="22"/>
          <w:szCs w:val="22"/>
        </w:rPr>
      </w:pPr>
      <w:r w:rsidRPr="001764E8">
        <w:rPr>
          <w:rFonts w:asciiTheme="minorHAnsi" w:hAnsiTheme="minorHAnsi"/>
          <w:sz w:val="22"/>
          <w:szCs w:val="22"/>
        </w:rPr>
        <w:t>Bez připomínek</w:t>
      </w:r>
    </w:p>
    <w:p w:rsidR="00A21DA7" w:rsidRDefault="00A21DA7" w:rsidP="0034417F">
      <w:pPr>
        <w:jc w:val="both"/>
        <w:rPr>
          <w:rFonts w:asciiTheme="minorHAnsi" w:hAnsiTheme="minorHAnsi"/>
          <w:sz w:val="22"/>
          <w:szCs w:val="22"/>
        </w:rPr>
      </w:pPr>
    </w:p>
    <w:p w:rsidR="006F462E" w:rsidRPr="001764E8" w:rsidRDefault="006F462E" w:rsidP="0034417F">
      <w:pPr>
        <w:jc w:val="both"/>
        <w:rPr>
          <w:rFonts w:asciiTheme="minorHAnsi" w:hAnsiTheme="minorHAnsi"/>
          <w:sz w:val="22"/>
          <w:szCs w:val="22"/>
        </w:rPr>
      </w:pPr>
    </w:p>
    <w:p w:rsidR="00A21DA7" w:rsidRPr="001764E8" w:rsidRDefault="00A21DA7" w:rsidP="0034417F">
      <w:pPr>
        <w:rPr>
          <w:rFonts w:asciiTheme="minorHAnsi" w:hAnsiTheme="minorHAnsi"/>
          <w:b/>
          <w:sz w:val="22"/>
          <w:szCs w:val="22"/>
          <w:u w:val="single"/>
        </w:rPr>
      </w:pPr>
      <w:r w:rsidRPr="001764E8">
        <w:rPr>
          <w:rFonts w:asciiTheme="minorHAnsi" w:hAnsiTheme="minorHAnsi"/>
          <w:b/>
          <w:sz w:val="22"/>
          <w:szCs w:val="22"/>
          <w:u w:val="single"/>
        </w:rPr>
        <w:t>Poznámky k dokumentu Reformní kroky MŠMT (v rámci Regionálního školství):</w:t>
      </w:r>
    </w:p>
    <w:p w:rsidR="00A21DA7" w:rsidRPr="001764E8" w:rsidRDefault="00A21DA7" w:rsidP="0034417F">
      <w:pPr>
        <w:jc w:val="both"/>
        <w:rPr>
          <w:rFonts w:asciiTheme="minorHAnsi" w:hAnsiTheme="minorHAnsi"/>
          <w:b/>
          <w:sz w:val="22"/>
          <w:szCs w:val="22"/>
        </w:rPr>
      </w:pPr>
    </w:p>
    <w:p w:rsidR="00A21DA7" w:rsidRDefault="00A21DA7" w:rsidP="0034417F">
      <w:pPr>
        <w:pStyle w:val="Odstavecseseznamem"/>
        <w:numPr>
          <w:ilvl w:val="0"/>
          <w:numId w:val="44"/>
        </w:numPr>
        <w:spacing w:line="240" w:lineRule="auto"/>
        <w:ind w:left="0" w:hanging="426"/>
        <w:jc w:val="both"/>
        <w:rPr>
          <w:rFonts w:asciiTheme="minorHAnsi" w:hAnsiTheme="minorHAnsi"/>
        </w:rPr>
      </w:pPr>
      <w:r w:rsidRPr="001764E8">
        <w:rPr>
          <w:rFonts w:asciiTheme="minorHAnsi" w:hAnsiTheme="minorHAnsi"/>
        </w:rPr>
        <w:t>Individualizaci studijních programů na gymnáziích považujeme za spornou. Nezajistí stejnou úroveň a obsah v jednotlivých předmětech na všech školách a může se stát prostředkem přizpůsobování obsahu a úrovně výuky složení a úrovni profesorského/učitelského sboru, přičemž efekt by měl být opačný – škola by měla mít učitele, schopné kvalitně učit studenty v rámci požadavků daného programu, protože všichni studenti mají právo na stejný obsah a objem vědomostí, které jsou jim předávány.</w:t>
      </w:r>
    </w:p>
    <w:p w:rsidR="00576797" w:rsidRPr="001764E8" w:rsidRDefault="00576797" w:rsidP="00576797">
      <w:pPr>
        <w:pStyle w:val="Odstavecseseznamem"/>
        <w:spacing w:line="240" w:lineRule="auto"/>
        <w:ind w:left="0"/>
        <w:jc w:val="both"/>
        <w:rPr>
          <w:rFonts w:asciiTheme="minorHAnsi" w:hAnsiTheme="minorHAnsi"/>
        </w:rPr>
      </w:pPr>
    </w:p>
    <w:p w:rsidR="006F462E" w:rsidRDefault="00A21DA7" w:rsidP="0034417F">
      <w:pPr>
        <w:pStyle w:val="Odstavecseseznamem"/>
        <w:numPr>
          <w:ilvl w:val="0"/>
          <w:numId w:val="44"/>
        </w:numPr>
        <w:spacing w:line="240" w:lineRule="auto"/>
        <w:ind w:left="0" w:hanging="426"/>
        <w:jc w:val="both"/>
        <w:rPr>
          <w:rFonts w:asciiTheme="minorHAnsi" w:hAnsiTheme="minorHAnsi"/>
        </w:rPr>
      </w:pPr>
      <w:r w:rsidRPr="006F462E">
        <w:rPr>
          <w:rFonts w:asciiTheme="minorHAnsi" w:hAnsiTheme="minorHAnsi"/>
        </w:rPr>
        <w:t>Digitalizaci výuky je nezbytné neabsolutizovat a realizovat s mírou. Překročení určité hranice může i negativně ovlivňovat osobnost studenta. Nemáme dostatek zkušeností, abychom únosnou míru mohli definovat a investice do této formy výuky by se mohly ukázat neefektivní z hlediska např. formování osobnosti – nemusím</w:t>
      </w:r>
      <w:r w:rsidR="00612585" w:rsidRPr="006F462E">
        <w:rPr>
          <w:rFonts w:asciiTheme="minorHAnsi" w:hAnsiTheme="minorHAnsi"/>
        </w:rPr>
        <w:t xml:space="preserve"> to mít v hlavě, počítač mi to sdělí</w:t>
      </w:r>
      <w:r w:rsidR="006F462E" w:rsidRPr="006F462E">
        <w:rPr>
          <w:rFonts w:asciiTheme="minorHAnsi" w:hAnsiTheme="minorHAnsi"/>
        </w:rPr>
        <w:t>.</w:t>
      </w:r>
    </w:p>
    <w:p w:rsidR="00A21DA7" w:rsidRDefault="00A21DA7" w:rsidP="0034417F">
      <w:pPr>
        <w:pStyle w:val="Odstavecseseznamem"/>
        <w:numPr>
          <w:ilvl w:val="0"/>
          <w:numId w:val="44"/>
        </w:numPr>
        <w:spacing w:line="240" w:lineRule="auto"/>
        <w:ind w:left="0" w:hanging="426"/>
        <w:jc w:val="both"/>
        <w:rPr>
          <w:rFonts w:asciiTheme="minorHAnsi" w:hAnsiTheme="minorHAnsi"/>
        </w:rPr>
      </w:pPr>
      <w:r w:rsidRPr="006F462E">
        <w:rPr>
          <w:rFonts w:asciiTheme="minorHAnsi" w:hAnsiTheme="minorHAnsi"/>
        </w:rPr>
        <w:lastRenderedPageBreak/>
        <w:t>Problém přípravy absolventů pouze základních škol, kteří nepokračují v dalším studiu, na životní uplatnění, není důsledně řešen. Je nezbytné se jím urychleně zabývat již proto, že se týká především dětí příslušníků reálně expandujících sociálně vyloučených menšin, ale nejen jich. Je mnoho rodičů, kteří svým dětem při vstupu do života po základní škole nedostatečně asistují. Jsou zde i neúspěšní frekventanti sekundárního vzdělávání apod.  Je nezbytné přijmou komplexní a koncepční řešení, protože půjde o souhrn opatření, jejichž výsledky se projeví se značným časovým odstupem od počátku jejich realizace, nejméně po jedné generaci, plně až po více generacích.</w:t>
      </w:r>
    </w:p>
    <w:p w:rsidR="00576797" w:rsidRPr="006F462E" w:rsidRDefault="00576797" w:rsidP="00576797">
      <w:pPr>
        <w:pStyle w:val="Odstavecseseznamem"/>
        <w:spacing w:line="240" w:lineRule="auto"/>
        <w:ind w:left="0"/>
        <w:jc w:val="both"/>
        <w:rPr>
          <w:rFonts w:asciiTheme="minorHAnsi" w:hAnsiTheme="minorHAnsi"/>
        </w:rPr>
      </w:pPr>
    </w:p>
    <w:p w:rsidR="00A21DA7" w:rsidRDefault="00A21DA7" w:rsidP="0034417F">
      <w:pPr>
        <w:pStyle w:val="Odstavecseseznamem"/>
        <w:numPr>
          <w:ilvl w:val="0"/>
          <w:numId w:val="44"/>
        </w:numPr>
        <w:spacing w:line="240" w:lineRule="auto"/>
        <w:ind w:left="0" w:hanging="426"/>
        <w:jc w:val="both"/>
        <w:rPr>
          <w:rFonts w:asciiTheme="minorHAnsi" w:hAnsiTheme="minorHAnsi"/>
        </w:rPr>
      </w:pPr>
      <w:r w:rsidRPr="001764E8">
        <w:rPr>
          <w:rFonts w:asciiTheme="minorHAnsi" w:hAnsiTheme="minorHAnsi"/>
        </w:rPr>
        <w:t xml:space="preserve">Je nutno koncepčně řešit otázky, spojené s praxí studentů jak odborného sekundárního vzdělávání, tak studentů gymnázií. Jsou nezbytná jednoznačná opatření organizační i finanční, řádně zákonně vymezená a to jak na straně školy/studenta, tak na straně poskytovatele praxe, tj. podniku, instituce či úřadu. Je nezbytné jednoznačně říci, že každý absolvent duálního vzdělávání, tj. včetně absolventa gymnázia by měl absolvovat i školským zákonem objemově a </w:t>
      </w:r>
      <w:r w:rsidR="00612585" w:rsidRPr="001764E8">
        <w:rPr>
          <w:rFonts w:asciiTheme="minorHAnsi" w:hAnsiTheme="minorHAnsi"/>
        </w:rPr>
        <w:t>obsahově vymezený rozsah praxe.</w:t>
      </w:r>
    </w:p>
    <w:p w:rsidR="00576797" w:rsidRPr="001764E8" w:rsidRDefault="00576797" w:rsidP="00576797">
      <w:pPr>
        <w:pStyle w:val="Odstavecseseznamem"/>
        <w:spacing w:line="240" w:lineRule="auto"/>
        <w:ind w:left="0"/>
        <w:jc w:val="both"/>
        <w:rPr>
          <w:rFonts w:asciiTheme="minorHAnsi" w:hAnsiTheme="minorHAnsi"/>
        </w:rPr>
      </w:pPr>
    </w:p>
    <w:p w:rsidR="00A21DA7" w:rsidRPr="001764E8" w:rsidRDefault="00A21DA7" w:rsidP="0034417F">
      <w:pPr>
        <w:pStyle w:val="Odstavecseseznamem"/>
        <w:numPr>
          <w:ilvl w:val="0"/>
          <w:numId w:val="44"/>
        </w:numPr>
        <w:spacing w:line="240" w:lineRule="auto"/>
        <w:ind w:left="0" w:hanging="426"/>
        <w:jc w:val="both"/>
        <w:rPr>
          <w:rFonts w:asciiTheme="minorHAnsi" w:hAnsiTheme="minorHAnsi"/>
        </w:rPr>
      </w:pPr>
      <w:r w:rsidRPr="001764E8">
        <w:rPr>
          <w:rFonts w:asciiTheme="minorHAnsi" w:hAnsiTheme="minorHAnsi"/>
        </w:rPr>
        <w:t xml:space="preserve">Opět zde vyvstává problém soukromých poskytovatelů sekundárního vzdělávání. Pokud je stát jakkoli podporuje, musí požadovat adekvátní </w:t>
      </w:r>
      <w:r w:rsidR="00925CA5" w:rsidRPr="001764E8">
        <w:rPr>
          <w:rFonts w:asciiTheme="minorHAnsi" w:hAnsiTheme="minorHAnsi"/>
        </w:rPr>
        <w:t>standardní</w:t>
      </w:r>
      <w:r w:rsidRPr="001764E8">
        <w:rPr>
          <w:rFonts w:asciiTheme="minorHAnsi" w:hAnsiTheme="minorHAnsi"/>
        </w:rPr>
        <w:t xml:space="preserve"> výsledky.</w:t>
      </w:r>
    </w:p>
    <w:p w:rsidR="00576797" w:rsidRDefault="00576797" w:rsidP="0034417F">
      <w:pPr>
        <w:spacing w:after="200"/>
        <w:jc w:val="both"/>
        <w:rPr>
          <w:rFonts w:asciiTheme="minorHAnsi" w:hAnsiTheme="minorHAnsi"/>
          <w:b/>
          <w:sz w:val="22"/>
          <w:szCs w:val="22"/>
          <w:u w:val="single"/>
        </w:rPr>
      </w:pPr>
    </w:p>
    <w:p w:rsidR="00C466D7" w:rsidRPr="001764E8" w:rsidRDefault="00C466D7" w:rsidP="0034417F">
      <w:pPr>
        <w:spacing w:after="200"/>
        <w:jc w:val="both"/>
        <w:rPr>
          <w:rFonts w:asciiTheme="minorHAnsi" w:hAnsiTheme="minorHAnsi"/>
          <w:b/>
          <w:sz w:val="22"/>
          <w:szCs w:val="22"/>
          <w:u w:val="single"/>
        </w:rPr>
      </w:pPr>
      <w:r w:rsidRPr="001764E8">
        <w:rPr>
          <w:rFonts w:asciiTheme="minorHAnsi" w:hAnsiTheme="minorHAnsi"/>
          <w:b/>
          <w:sz w:val="22"/>
          <w:szCs w:val="22"/>
          <w:u w:val="single"/>
        </w:rPr>
        <w:t>Celkový závěr:</w:t>
      </w:r>
    </w:p>
    <w:p w:rsidR="00C466D7" w:rsidRPr="001764E8" w:rsidRDefault="00C466D7" w:rsidP="0034417F">
      <w:pPr>
        <w:spacing w:after="200"/>
        <w:ind w:firstLine="708"/>
        <w:jc w:val="both"/>
        <w:rPr>
          <w:rFonts w:asciiTheme="minorHAnsi" w:hAnsiTheme="minorHAnsi"/>
          <w:b/>
          <w:sz w:val="22"/>
          <w:szCs w:val="22"/>
        </w:rPr>
      </w:pPr>
      <w:r w:rsidRPr="001764E8">
        <w:rPr>
          <w:rFonts w:asciiTheme="minorHAnsi" w:hAnsiTheme="minorHAnsi"/>
          <w:sz w:val="22"/>
          <w:szCs w:val="22"/>
        </w:rPr>
        <w:t>Problematika posouzení stavu, výsledků a perspektiv našeho školství v tripartitě je velmi významný krok. M</w:t>
      </w:r>
      <w:r w:rsidR="00612585" w:rsidRPr="001764E8">
        <w:rPr>
          <w:rFonts w:asciiTheme="minorHAnsi" w:hAnsiTheme="minorHAnsi"/>
          <w:sz w:val="22"/>
          <w:szCs w:val="22"/>
        </w:rPr>
        <w:t>Š</w:t>
      </w:r>
      <w:r w:rsidRPr="001764E8">
        <w:rPr>
          <w:rFonts w:asciiTheme="minorHAnsi" w:hAnsiTheme="minorHAnsi"/>
          <w:sz w:val="22"/>
          <w:szCs w:val="22"/>
        </w:rPr>
        <w:t xml:space="preserve">MT je jen jednou složkou tripartity resp. tripartitního jednání.  </w:t>
      </w:r>
      <w:r w:rsidRPr="001764E8">
        <w:rPr>
          <w:rFonts w:asciiTheme="minorHAnsi" w:hAnsiTheme="minorHAnsi"/>
          <w:b/>
          <w:sz w:val="22"/>
          <w:szCs w:val="22"/>
        </w:rPr>
        <w:t xml:space="preserve">Za stav našeho školství, kvalitu jeho absolventů a jejich uplatnitelnost na trhu práce </w:t>
      </w:r>
      <w:r w:rsidR="00CD116D">
        <w:rPr>
          <w:rFonts w:asciiTheme="minorHAnsi" w:hAnsiTheme="minorHAnsi"/>
          <w:b/>
          <w:sz w:val="22"/>
          <w:szCs w:val="22"/>
        </w:rPr>
        <w:t>musí</w:t>
      </w:r>
      <w:r w:rsidRPr="001764E8">
        <w:rPr>
          <w:rFonts w:asciiTheme="minorHAnsi" w:hAnsiTheme="minorHAnsi"/>
          <w:b/>
          <w:sz w:val="22"/>
          <w:szCs w:val="22"/>
        </w:rPr>
        <w:t xml:space="preserve"> </w:t>
      </w:r>
      <w:r w:rsidR="00612585" w:rsidRPr="001764E8">
        <w:rPr>
          <w:rFonts w:asciiTheme="minorHAnsi" w:hAnsiTheme="minorHAnsi"/>
          <w:b/>
          <w:sz w:val="22"/>
          <w:szCs w:val="22"/>
        </w:rPr>
        <w:t>p</w:t>
      </w:r>
      <w:r w:rsidRPr="001764E8">
        <w:rPr>
          <w:rFonts w:asciiTheme="minorHAnsi" w:hAnsiTheme="minorHAnsi"/>
          <w:b/>
          <w:sz w:val="22"/>
          <w:szCs w:val="22"/>
        </w:rPr>
        <w:t xml:space="preserve">řevzít </w:t>
      </w:r>
      <w:r w:rsidR="00612585" w:rsidRPr="001764E8">
        <w:rPr>
          <w:rFonts w:asciiTheme="minorHAnsi" w:hAnsiTheme="minorHAnsi"/>
          <w:b/>
          <w:sz w:val="22"/>
          <w:szCs w:val="22"/>
        </w:rPr>
        <w:t xml:space="preserve">odpovědnost </w:t>
      </w:r>
      <w:r w:rsidRPr="001764E8">
        <w:rPr>
          <w:rFonts w:asciiTheme="minorHAnsi" w:hAnsiTheme="minorHAnsi"/>
          <w:b/>
          <w:sz w:val="22"/>
          <w:szCs w:val="22"/>
        </w:rPr>
        <w:t>všichni členové tripartity.</w:t>
      </w:r>
      <w:r w:rsidRPr="001764E8">
        <w:rPr>
          <w:rFonts w:asciiTheme="minorHAnsi" w:hAnsiTheme="minorHAnsi"/>
          <w:sz w:val="22"/>
          <w:szCs w:val="22"/>
        </w:rPr>
        <w:t xml:space="preserve"> </w:t>
      </w:r>
    </w:p>
    <w:p w:rsidR="006F462E" w:rsidRDefault="00D2594D" w:rsidP="006F462E">
      <w:pPr>
        <w:spacing w:after="200"/>
        <w:jc w:val="both"/>
        <w:rPr>
          <w:rFonts w:asciiTheme="minorHAnsi" w:hAnsiTheme="minorHAnsi"/>
          <w:b/>
          <w:i/>
          <w:sz w:val="22"/>
          <w:szCs w:val="22"/>
        </w:rPr>
      </w:pPr>
      <w:r w:rsidRPr="001764E8">
        <w:rPr>
          <w:rFonts w:asciiTheme="minorHAnsi" w:hAnsiTheme="minorHAnsi"/>
          <w:b/>
          <w:i/>
          <w:sz w:val="22"/>
          <w:szCs w:val="22"/>
        </w:rPr>
        <w:t>Nedílnou s</w:t>
      </w:r>
      <w:bookmarkStart w:id="0" w:name="_GoBack"/>
      <w:bookmarkEnd w:id="0"/>
      <w:r w:rsidRPr="001764E8">
        <w:rPr>
          <w:rFonts w:asciiTheme="minorHAnsi" w:hAnsiTheme="minorHAnsi"/>
          <w:b/>
          <w:i/>
          <w:sz w:val="22"/>
          <w:szCs w:val="22"/>
        </w:rPr>
        <w:t xml:space="preserve">oučástí stanoviska </w:t>
      </w:r>
      <w:r w:rsidR="00540D09" w:rsidRPr="001764E8">
        <w:rPr>
          <w:rFonts w:asciiTheme="minorHAnsi" w:hAnsiTheme="minorHAnsi"/>
          <w:b/>
          <w:i/>
          <w:sz w:val="22"/>
          <w:szCs w:val="22"/>
        </w:rPr>
        <w:t>k bodů</w:t>
      </w:r>
      <w:r w:rsidR="0034417F" w:rsidRPr="001764E8">
        <w:rPr>
          <w:rFonts w:asciiTheme="minorHAnsi" w:hAnsiTheme="minorHAnsi"/>
          <w:b/>
          <w:i/>
          <w:sz w:val="22"/>
          <w:szCs w:val="22"/>
        </w:rPr>
        <w:t>m</w:t>
      </w:r>
      <w:r w:rsidR="00540D09" w:rsidRPr="001764E8">
        <w:rPr>
          <w:rFonts w:asciiTheme="minorHAnsi" w:hAnsiTheme="minorHAnsi"/>
          <w:b/>
          <w:i/>
          <w:sz w:val="22"/>
          <w:szCs w:val="22"/>
        </w:rPr>
        <w:t xml:space="preserve">, 1.1 a 1.2 </w:t>
      </w:r>
      <w:r w:rsidRPr="001764E8">
        <w:rPr>
          <w:rFonts w:asciiTheme="minorHAnsi" w:hAnsiTheme="minorHAnsi"/>
          <w:b/>
          <w:i/>
          <w:sz w:val="22"/>
          <w:szCs w:val="22"/>
        </w:rPr>
        <w:t>jsou i přílohy č. 1 a č. 2</w:t>
      </w:r>
    </w:p>
    <w:p w:rsidR="006F462E" w:rsidRDefault="006F462E" w:rsidP="006F462E">
      <w:pPr>
        <w:jc w:val="both"/>
        <w:rPr>
          <w:rFonts w:ascii="Calibri" w:eastAsia="Calibri" w:hAnsi="Calibri" w:cs="Arial"/>
          <w:b/>
          <w:color w:val="FF0000"/>
          <w:sz w:val="28"/>
          <w:szCs w:val="28"/>
          <w:lang w:eastAsia="en-US"/>
        </w:rPr>
      </w:pPr>
    </w:p>
    <w:p w:rsidR="00576797" w:rsidRDefault="00576797" w:rsidP="006F462E">
      <w:pPr>
        <w:jc w:val="both"/>
        <w:rPr>
          <w:rFonts w:ascii="Calibri" w:eastAsia="Calibri" w:hAnsi="Calibri" w:cs="Arial"/>
          <w:b/>
          <w:color w:val="FF0000"/>
          <w:sz w:val="28"/>
          <w:szCs w:val="28"/>
          <w:lang w:eastAsia="en-US"/>
        </w:rPr>
      </w:pPr>
    </w:p>
    <w:p w:rsidR="0034417F" w:rsidRPr="006F462E" w:rsidRDefault="002404F4" w:rsidP="006F462E">
      <w:pPr>
        <w:jc w:val="both"/>
        <w:rPr>
          <w:rFonts w:asciiTheme="minorHAnsi" w:hAnsiTheme="minorHAnsi"/>
          <w:b/>
          <w:i/>
          <w:sz w:val="22"/>
          <w:szCs w:val="22"/>
        </w:rPr>
      </w:pPr>
      <w:r w:rsidRPr="00B30722">
        <w:rPr>
          <w:rFonts w:ascii="Calibri" w:eastAsia="Calibri" w:hAnsi="Calibri" w:cs="Arial"/>
          <w:b/>
          <w:color w:val="FF0000"/>
          <w:sz w:val="28"/>
          <w:szCs w:val="28"/>
          <w:lang w:eastAsia="en-US"/>
        </w:rPr>
        <w:t xml:space="preserve">Informace k Akčnímu plánu ke Koncepci státní politiky cestovního ruchu </w:t>
      </w:r>
    </w:p>
    <w:p w:rsidR="00540D09" w:rsidRPr="00B30722" w:rsidRDefault="002404F4" w:rsidP="006F462E">
      <w:pPr>
        <w:pStyle w:val="Bezmezer"/>
        <w:jc w:val="both"/>
        <w:rPr>
          <w:rFonts w:cs="Arial"/>
          <w:b/>
          <w:color w:val="FF0000"/>
          <w:sz w:val="28"/>
          <w:szCs w:val="28"/>
        </w:rPr>
      </w:pPr>
      <w:r w:rsidRPr="00B30722">
        <w:rPr>
          <w:rFonts w:cs="Arial"/>
          <w:b/>
          <w:color w:val="FF0000"/>
          <w:sz w:val="28"/>
          <w:szCs w:val="28"/>
        </w:rPr>
        <w:t>ČR 2014</w:t>
      </w:r>
      <w:r w:rsidR="0034417F" w:rsidRPr="00B30722">
        <w:rPr>
          <w:rFonts w:cs="Arial"/>
          <w:b/>
          <w:color w:val="FF0000"/>
          <w:sz w:val="28"/>
          <w:szCs w:val="28"/>
        </w:rPr>
        <w:t xml:space="preserve"> </w:t>
      </w:r>
      <w:r w:rsidRPr="00B30722">
        <w:rPr>
          <w:rFonts w:cs="Arial"/>
          <w:b/>
          <w:color w:val="FF0000"/>
          <w:sz w:val="28"/>
          <w:szCs w:val="28"/>
        </w:rPr>
        <w:t>-</w:t>
      </w:r>
      <w:r w:rsidR="0034417F" w:rsidRPr="00B30722">
        <w:rPr>
          <w:rFonts w:cs="Arial"/>
          <w:b/>
          <w:color w:val="FF0000"/>
          <w:sz w:val="28"/>
          <w:szCs w:val="28"/>
        </w:rPr>
        <w:t xml:space="preserve"> </w:t>
      </w:r>
      <w:r w:rsidRPr="00B30722">
        <w:rPr>
          <w:rFonts w:cs="Arial"/>
          <w:b/>
          <w:color w:val="FF0000"/>
          <w:sz w:val="28"/>
          <w:szCs w:val="28"/>
        </w:rPr>
        <w:t>2020 na období 2015 - 2016</w:t>
      </w:r>
    </w:p>
    <w:p w:rsidR="00D2594D" w:rsidRPr="0034417F" w:rsidRDefault="00D2594D" w:rsidP="0034417F">
      <w:pPr>
        <w:jc w:val="both"/>
        <w:rPr>
          <w:rFonts w:asciiTheme="minorHAnsi" w:eastAsia="Calibri" w:hAnsiTheme="minorHAnsi"/>
          <w:sz w:val="24"/>
          <w:szCs w:val="24"/>
        </w:rPr>
      </w:pPr>
    </w:p>
    <w:p w:rsidR="002404F4" w:rsidRDefault="0034417F"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V materiálu se z</w:t>
      </w:r>
      <w:r w:rsidR="002404F4" w:rsidRPr="0034417F">
        <w:rPr>
          <w:rFonts w:asciiTheme="minorHAnsi" w:hAnsiTheme="minorHAnsi"/>
          <w:sz w:val="24"/>
          <w:szCs w:val="24"/>
        </w:rPr>
        <w:t>důrazňuj</w:t>
      </w:r>
      <w:r w:rsidRPr="0034417F">
        <w:rPr>
          <w:rFonts w:asciiTheme="minorHAnsi" w:hAnsiTheme="minorHAnsi"/>
          <w:sz w:val="24"/>
          <w:szCs w:val="24"/>
        </w:rPr>
        <w:t>í</w:t>
      </w:r>
      <w:r w:rsidR="002404F4" w:rsidRPr="0034417F">
        <w:rPr>
          <w:rFonts w:asciiTheme="minorHAnsi" w:hAnsiTheme="minorHAnsi"/>
          <w:sz w:val="24"/>
          <w:szCs w:val="24"/>
        </w:rPr>
        <w:t xml:space="preserve"> hlavně regiony, ale</w:t>
      </w:r>
      <w:r w:rsidR="00540D09" w:rsidRPr="0034417F">
        <w:rPr>
          <w:rFonts w:asciiTheme="minorHAnsi" w:hAnsiTheme="minorHAnsi"/>
          <w:sz w:val="24"/>
          <w:szCs w:val="24"/>
        </w:rPr>
        <w:t xml:space="preserve"> vím</w:t>
      </w:r>
      <w:r w:rsidR="002404F4" w:rsidRPr="0034417F">
        <w:rPr>
          <w:rFonts w:asciiTheme="minorHAnsi" w:hAnsiTheme="minorHAnsi"/>
          <w:sz w:val="24"/>
          <w:szCs w:val="24"/>
        </w:rPr>
        <w:t>e</w:t>
      </w:r>
      <w:r w:rsidR="00540D09" w:rsidRPr="0034417F">
        <w:rPr>
          <w:rFonts w:asciiTheme="minorHAnsi" w:hAnsiTheme="minorHAnsi"/>
          <w:sz w:val="24"/>
          <w:szCs w:val="24"/>
        </w:rPr>
        <w:t xml:space="preserve">, že potřebná zařízení v regionech chybí a ty musí vybudovat soukromé subjekty. Pokud budou vidět nárůst byrokracie, a to </w:t>
      </w:r>
      <w:r w:rsidR="002404F4" w:rsidRPr="0034417F">
        <w:rPr>
          <w:rFonts w:asciiTheme="minorHAnsi" w:hAnsiTheme="minorHAnsi"/>
          <w:sz w:val="24"/>
          <w:szCs w:val="24"/>
        </w:rPr>
        <w:t xml:space="preserve">je </w:t>
      </w:r>
      <w:r w:rsidR="00540D09" w:rsidRPr="0034417F">
        <w:rPr>
          <w:rFonts w:asciiTheme="minorHAnsi" w:hAnsiTheme="minorHAnsi"/>
          <w:sz w:val="24"/>
          <w:szCs w:val="24"/>
        </w:rPr>
        <w:t xml:space="preserve">z materiálu dost </w:t>
      </w:r>
      <w:r w:rsidR="002404F4" w:rsidRPr="0034417F">
        <w:rPr>
          <w:rFonts w:asciiTheme="minorHAnsi" w:hAnsiTheme="minorHAnsi"/>
          <w:sz w:val="24"/>
          <w:szCs w:val="24"/>
        </w:rPr>
        <w:t>zřejmé</w:t>
      </w:r>
      <w:r w:rsidRPr="0034417F">
        <w:rPr>
          <w:rFonts w:asciiTheme="minorHAnsi" w:hAnsiTheme="minorHAnsi"/>
          <w:sz w:val="24"/>
          <w:szCs w:val="24"/>
        </w:rPr>
        <w:t>, budou opatrní.</w:t>
      </w:r>
    </w:p>
    <w:p w:rsidR="006F462E" w:rsidRPr="0034417F" w:rsidRDefault="006F462E" w:rsidP="006F462E">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 xml:space="preserve">Materiál se nezabývá kongresovou turistikou (ta nejde až na výjimky realizovat v regionech. </w:t>
      </w:r>
      <w:r w:rsidR="002404F4" w:rsidRPr="0034417F">
        <w:rPr>
          <w:rFonts w:asciiTheme="minorHAnsi" w:hAnsiTheme="minorHAnsi"/>
          <w:sz w:val="24"/>
          <w:szCs w:val="24"/>
        </w:rPr>
        <w:t xml:space="preserve">Je nutné </w:t>
      </w:r>
      <w:r w:rsidRPr="0034417F">
        <w:rPr>
          <w:rFonts w:asciiTheme="minorHAnsi" w:hAnsiTheme="minorHAnsi"/>
          <w:sz w:val="24"/>
          <w:szCs w:val="24"/>
        </w:rPr>
        <w:t>letiště a zázemí velkého města.</w:t>
      </w:r>
    </w:p>
    <w:p w:rsidR="006F462E" w:rsidRPr="0034417F" w:rsidRDefault="006F462E" w:rsidP="006F462E">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Z materiálu nevyplývá, jak bude kontrolován tok financí, plynoucí do cestovního ruchu.</w:t>
      </w:r>
    </w:p>
    <w:p w:rsidR="006F462E" w:rsidRPr="0034417F" w:rsidRDefault="006F462E" w:rsidP="006F462E">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Nejsou uveden</w:t>
      </w:r>
      <w:r w:rsidR="002404F4" w:rsidRPr="0034417F">
        <w:rPr>
          <w:rFonts w:asciiTheme="minorHAnsi" w:hAnsiTheme="minorHAnsi"/>
          <w:sz w:val="24"/>
          <w:szCs w:val="24"/>
        </w:rPr>
        <w:t>a</w:t>
      </w:r>
      <w:r w:rsidRPr="0034417F">
        <w:rPr>
          <w:rFonts w:asciiTheme="minorHAnsi" w:hAnsiTheme="minorHAnsi"/>
          <w:sz w:val="24"/>
          <w:szCs w:val="24"/>
        </w:rPr>
        <w:t xml:space="preserve"> konkrétní opatření ke zlepšení propagace Č</w:t>
      </w:r>
      <w:r w:rsidR="002404F4" w:rsidRPr="0034417F">
        <w:rPr>
          <w:rFonts w:asciiTheme="minorHAnsi" w:hAnsiTheme="minorHAnsi"/>
          <w:sz w:val="24"/>
          <w:szCs w:val="24"/>
        </w:rPr>
        <w:t>R, n</w:t>
      </w:r>
      <w:r w:rsidRPr="0034417F">
        <w:rPr>
          <w:rFonts w:asciiTheme="minorHAnsi" w:hAnsiTheme="minorHAnsi"/>
          <w:sz w:val="24"/>
          <w:szCs w:val="24"/>
        </w:rPr>
        <w:t>apř. Český stánek na veletrzích byl až do nedávna</w:t>
      </w:r>
      <w:r w:rsidR="002404F4" w:rsidRPr="0034417F">
        <w:rPr>
          <w:rFonts w:asciiTheme="minorHAnsi" w:hAnsiTheme="minorHAnsi"/>
          <w:sz w:val="24"/>
          <w:szCs w:val="24"/>
        </w:rPr>
        <w:t xml:space="preserve"> d</w:t>
      </w:r>
      <w:r w:rsidR="00CD116D">
        <w:rPr>
          <w:rFonts w:asciiTheme="minorHAnsi" w:hAnsiTheme="minorHAnsi"/>
          <w:sz w:val="24"/>
          <w:szCs w:val="24"/>
        </w:rPr>
        <w:t>ra</w:t>
      </w:r>
      <w:r w:rsidR="002404F4" w:rsidRPr="0034417F">
        <w:rPr>
          <w:rFonts w:asciiTheme="minorHAnsi" w:hAnsiTheme="minorHAnsi"/>
          <w:sz w:val="24"/>
          <w:szCs w:val="24"/>
        </w:rPr>
        <w:t>hý, t</w:t>
      </w:r>
      <w:r w:rsidRPr="0034417F">
        <w:rPr>
          <w:rFonts w:asciiTheme="minorHAnsi" w:hAnsiTheme="minorHAnsi"/>
          <w:sz w:val="24"/>
          <w:szCs w:val="24"/>
        </w:rPr>
        <w:t>ím se umožňovala účast</w:t>
      </w:r>
      <w:r w:rsidR="002404F4" w:rsidRPr="0034417F">
        <w:rPr>
          <w:rFonts w:asciiTheme="minorHAnsi" w:hAnsiTheme="minorHAnsi"/>
          <w:sz w:val="24"/>
          <w:szCs w:val="24"/>
        </w:rPr>
        <w:t xml:space="preserve"> převážně </w:t>
      </w:r>
      <w:r w:rsidRPr="0034417F">
        <w:rPr>
          <w:rFonts w:asciiTheme="minorHAnsi" w:hAnsiTheme="minorHAnsi"/>
          <w:sz w:val="24"/>
          <w:szCs w:val="24"/>
        </w:rPr>
        <w:t>velkým subjektům, což jsou převážně zahraniční řetězce</w:t>
      </w:r>
      <w:r w:rsidR="002404F4" w:rsidRPr="0034417F">
        <w:rPr>
          <w:rFonts w:asciiTheme="minorHAnsi" w:hAnsiTheme="minorHAnsi"/>
          <w:sz w:val="24"/>
          <w:szCs w:val="24"/>
        </w:rPr>
        <w:t>.</w:t>
      </w:r>
    </w:p>
    <w:p w:rsidR="006F462E" w:rsidRPr="0034417F" w:rsidRDefault="006F462E" w:rsidP="006F462E">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I když je konstatováno, že</w:t>
      </w:r>
      <w:r w:rsidR="002404F4" w:rsidRPr="0034417F">
        <w:rPr>
          <w:rFonts w:asciiTheme="minorHAnsi" w:hAnsiTheme="minorHAnsi"/>
          <w:sz w:val="24"/>
          <w:szCs w:val="24"/>
        </w:rPr>
        <w:t xml:space="preserve"> ČR</w:t>
      </w:r>
      <w:r w:rsidRPr="0034417F">
        <w:rPr>
          <w:rFonts w:asciiTheme="minorHAnsi" w:hAnsiTheme="minorHAnsi"/>
          <w:sz w:val="24"/>
          <w:szCs w:val="24"/>
        </w:rPr>
        <w:t xml:space="preserve"> je částečně sezónní, není v materiálu návrh co se zaměstnanci v mimosezóně.</w:t>
      </w:r>
    </w:p>
    <w:p w:rsidR="006F462E" w:rsidRPr="0034417F" w:rsidRDefault="006F462E" w:rsidP="006F462E">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Vůbec není návrh spolupráce v jednotné propagaci České republiky</w:t>
      </w:r>
      <w:r w:rsidR="002404F4" w:rsidRPr="0034417F">
        <w:rPr>
          <w:rFonts w:asciiTheme="minorHAnsi" w:hAnsiTheme="minorHAnsi"/>
          <w:sz w:val="24"/>
          <w:szCs w:val="24"/>
        </w:rPr>
        <w:t xml:space="preserve"> mezi</w:t>
      </w:r>
      <w:r w:rsidRPr="0034417F">
        <w:rPr>
          <w:rFonts w:asciiTheme="minorHAnsi" w:hAnsiTheme="minorHAnsi"/>
          <w:sz w:val="24"/>
          <w:szCs w:val="24"/>
        </w:rPr>
        <w:t xml:space="preserve"> MMR, MPO, MZ (</w:t>
      </w:r>
      <w:proofErr w:type="spellStart"/>
      <w:r w:rsidRPr="0034417F">
        <w:rPr>
          <w:rFonts w:asciiTheme="minorHAnsi" w:hAnsiTheme="minorHAnsi"/>
          <w:sz w:val="24"/>
          <w:szCs w:val="24"/>
        </w:rPr>
        <w:t>CzT</w:t>
      </w:r>
      <w:proofErr w:type="spellEnd"/>
      <w:r w:rsidRPr="0034417F">
        <w:rPr>
          <w:rFonts w:asciiTheme="minorHAnsi" w:hAnsiTheme="minorHAnsi"/>
          <w:sz w:val="24"/>
          <w:szCs w:val="24"/>
        </w:rPr>
        <w:t xml:space="preserve"> – CzechInvest, Czech Trade a Zahraniční centra</w:t>
      </w:r>
      <w:r w:rsidR="002404F4" w:rsidRPr="0034417F">
        <w:rPr>
          <w:rFonts w:asciiTheme="minorHAnsi" w:hAnsiTheme="minorHAnsi"/>
          <w:sz w:val="24"/>
          <w:szCs w:val="24"/>
        </w:rPr>
        <w:t>).</w:t>
      </w:r>
    </w:p>
    <w:p w:rsidR="00CD116D" w:rsidRPr="0034417F" w:rsidRDefault="00CD116D" w:rsidP="00CD116D">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Návrh povinné certifikace více má racionální jádro, ale faktem je, že hotelové řetězce toto ignorují (mají svojí stupnici) a je nebezpečí, že při klasifikaci bude další byrokratické zatížení malých firem a rozbují se korupce.</w:t>
      </w:r>
    </w:p>
    <w:p w:rsidR="006F462E" w:rsidRPr="0034417F" w:rsidRDefault="006F462E" w:rsidP="006F462E">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Domnívám</w:t>
      </w:r>
      <w:r w:rsidR="002404F4" w:rsidRPr="0034417F">
        <w:rPr>
          <w:rFonts w:asciiTheme="minorHAnsi" w:hAnsiTheme="minorHAnsi"/>
          <w:sz w:val="24"/>
          <w:szCs w:val="24"/>
        </w:rPr>
        <w:t>e</w:t>
      </w:r>
      <w:r w:rsidRPr="0034417F">
        <w:rPr>
          <w:rFonts w:asciiTheme="minorHAnsi" w:hAnsiTheme="minorHAnsi"/>
          <w:sz w:val="24"/>
          <w:szCs w:val="24"/>
        </w:rPr>
        <w:t xml:space="preserve"> se, že MMR by nemělo suplovat Český statistický úřad a peníze, které</w:t>
      </w:r>
      <w:r w:rsidR="002404F4" w:rsidRPr="0034417F">
        <w:rPr>
          <w:rFonts w:asciiTheme="minorHAnsi" w:hAnsiTheme="minorHAnsi"/>
          <w:sz w:val="24"/>
          <w:szCs w:val="24"/>
        </w:rPr>
        <w:t xml:space="preserve"> </w:t>
      </w:r>
      <w:r w:rsidRPr="0034417F">
        <w:rPr>
          <w:rFonts w:asciiTheme="minorHAnsi" w:hAnsiTheme="minorHAnsi"/>
          <w:sz w:val="24"/>
          <w:szCs w:val="24"/>
        </w:rPr>
        <w:t>chtějí na různé statistiky vyčlenit, dát na zlepšení marketingu a propagace. Ta je nejhorší ze všech evropských zemí. Totéž se týká regionálních sledování.</w:t>
      </w:r>
    </w:p>
    <w:p w:rsidR="006F462E" w:rsidRPr="0034417F" w:rsidRDefault="006F462E" w:rsidP="006F462E">
      <w:pPr>
        <w:pStyle w:val="Odstavecseseznamem"/>
        <w:spacing w:before="240" w:line="240" w:lineRule="auto"/>
        <w:jc w:val="both"/>
        <w:rPr>
          <w:rFonts w:asciiTheme="minorHAnsi" w:hAnsiTheme="minorHAnsi"/>
          <w:sz w:val="24"/>
          <w:szCs w:val="24"/>
        </w:rPr>
      </w:pPr>
    </w:p>
    <w:p w:rsidR="002404F4"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V celém materiálu je ignorován názor klienta. Vše se chce řešit z postu ministerstva,</w:t>
      </w:r>
      <w:r w:rsidR="002404F4" w:rsidRPr="0034417F">
        <w:rPr>
          <w:rFonts w:asciiTheme="minorHAnsi" w:hAnsiTheme="minorHAnsi"/>
          <w:sz w:val="24"/>
          <w:szCs w:val="24"/>
        </w:rPr>
        <w:t xml:space="preserve"> </w:t>
      </w:r>
      <w:r w:rsidRPr="0034417F">
        <w:rPr>
          <w:rFonts w:asciiTheme="minorHAnsi" w:hAnsiTheme="minorHAnsi"/>
          <w:sz w:val="24"/>
          <w:szCs w:val="24"/>
        </w:rPr>
        <w:t>případně jím vytvořených komisí.</w:t>
      </w:r>
    </w:p>
    <w:p w:rsidR="006F462E" w:rsidRPr="0034417F" w:rsidRDefault="006F462E" w:rsidP="006F462E">
      <w:pPr>
        <w:pStyle w:val="Odstavecseseznamem"/>
        <w:spacing w:before="240" w:line="240" w:lineRule="auto"/>
        <w:jc w:val="both"/>
        <w:rPr>
          <w:rFonts w:asciiTheme="minorHAnsi" w:hAnsiTheme="minorHAnsi"/>
          <w:sz w:val="24"/>
          <w:szCs w:val="24"/>
        </w:rPr>
      </w:pPr>
    </w:p>
    <w:p w:rsidR="00540D09" w:rsidRPr="0034417F" w:rsidRDefault="00540D09" w:rsidP="006F462E">
      <w:pPr>
        <w:pStyle w:val="Odstavecseseznamem"/>
        <w:numPr>
          <w:ilvl w:val="0"/>
          <w:numId w:val="48"/>
        </w:numPr>
        <w:spacing w:before="240" w:line="240" w:lineRule="auto"/>
        <w:jc w:val="both"/>
        <w:rPr>
          <w:rFonts w:asciiTheme="minorHAnsi" w:hAnsiTheme="minorHAnsi"/>
          <w:sz w:val="24"/>
          <w:szCs w:val="24"/>
        </w:rPr>
      </w:pPr>
      <w:r w:rsidRPr="0034417F">
        <w:rPr>
          <w:rFonts w:asciiTheme="minorHAnsi" w:hAnsiTheme="minorHAnsi"/>
          <w:sz w:val="24"/>
          <w:szCs w:val="24"/>
        </w:rPr>
        <w:t>Rozvoj cyklostezek je sice dobrý, ale aby se tu nezvrhlo, že jeden 1 Km bude dražší</w:t>
      </w:r>
      <w:r w:rsidR="002404F4" w:rsidRPr="0034417F">
        <w:rPr>
          <w:rFonts w:asciiTheme="minorHAnsi" w:hAnsiTheme="minorHAnsi"/>
          <w:sz w:val="24"/>
          <w:szCs w:val="24"/>
        </w:rPr>
        <w:t xml:space="preserve"> </w:t>
      </w:r>
      <w:r w:rsidRPr="0034417F">
        <w:rPr>
          <w:rFonts w:asciiTheme="minorHAnsi" w:hAnsiTheme="minorHAnsi"/>
          <w:sz w:val="24"/>
          <w:szCs w:val="24"/>
        </w:rPr>
        <w:t xml:space="preserve">než 1 Km dálnice (jsou takové případy z Prahy). </w:t>
      </w:r>
    </w:p>
    <w:p w:rsidR="006F462E" w:rsidRDefault="006F462E" w:rsidP="006F462E">
      <w:pPr>
        <w:pStyle w:val="Bezmezer"/>
        <w:spacing w:before="240"/>
        <w:ind w:firstLine="360"/>
        <w:jc w:val="both"/>
        <w:rPr>
          <w:rFonts w:cs="Arial"/>
          <w:b/>
          <w:color w:val="FF0000"/>
          <w:sz w:val="28"/>
          <w:szCs w:val="28"/>
        </w:rPr>
      </w:pPr>
    </w:p>
    <w:p w:rsidR="00576797" w:rsidRDefault="00576797" w:rsidP="006F462E">
      <w:pPr>
        <w:pStyle w:val="Bezmezer"/>
        <w:spacing w:before="240"/>
        <w:ind w:firstLine="360"/>
        <w:jc w:val="both"/>
        <w:rPr>
          <w:rFonts w:cs="Arial"/>
          <w:b/>
          <w:color w:val="FF0000"/>
          <w:sz w:val="28"/>
          <w:szCs w:val="28"/>
        </w:rPr>
      </w:pPr>
    </w:p>
    <w:p w:rsidR="0034417F" w:rsidRPr="00B30722" w:rsidRDefault="0034417F" w:rsidP="00B30722">
      <w:pPr>
        <w:pStyle w:val="Bezmezer"/>
        <w:ind w:firstLine="360"/>
        <w:jc w:val="both"/>
        <w:rPr>
          <w:rFonts w:cs="Arial"/>
          <w:b/>
          <w:color w:val="FF0000"/>
          <w:sz w:val="28"/>
          <w:szCs w:val="28"/>
        </w:rPr>
      </w:pPr>
      <w:r w:rsidRPr="00B30722">
        <w:rPr>
          <w:rFonts w:cs="Arial"/>
          <w:b/>
          <w:color w:val="FF0000"/>
          <w:sz w:val="28"/>
          <w:szCs w:val="28"/>
        </w:rPr>
        <w:t>Informace o přípravě novelizace stavebního zákona a souvisejících zákonů</w:t>
      </w:r>
    </w:p>
    <w:p w:rsidR="001764E8" w:rsidRDefault="001764E8" w:rsidP="001764E8">
      <w:pPr>
        <w:ind w:firstLine="360"/>
        <w:jc w:val="both"/>
        <w:rPr>
          <w:rFonts w:asciiTheme="minorHAnsi" w:hAnsiTheme="minorHAnsi" w:cs="Arial"/>
          <w:sz w:val="24"/>
          <w:szCs w:val="24"/>
        </w:rPr>
      </w:pPr>
    </w:p>
    <w:p w:rsidR="001764E8" w:rsidRDefault="001764E8" w:rsidP="001764E8">
      <w:pPr>
        <w:jc w:val="both"/>
        <w:rPr>
          <w:rFonts w:asciiTheme="minorHAnsi" w:hAnsiTheme="minorHAnsi" w:cs="Arial"/>
          <w:sz w:val="24"/>
          <w:szCs w:val="24"/>
          <w:u w:val="single"/>
        </w:rPr>
      </w:pPr>
      <w:r>
        <w:rPr>
          <w:rFonts w:asciiTheme="minorHAnsi" w:hAnsiTheme="minorHAnsi" w:cs="Arial"/>
          <w:sz w:val="24"/>
          <w:szCs w:val="24"/>
          <w:u w:val="single"/>
        </w:rPr>
        <w:t>Současný stav</w:t>
      </w:r>
      <w:r w:rsidRPr="001764E8">
        <w:rPr>
          <w:rFonts w:asciiTheme="minorHAnsi" w:hAnsiTheme="minorHAnsi" w:cs="Arial"/>
          <w:sz w:val="24"/>
          <w:szCs w:val="24"/>
          <w:u w:val="single"/>
        </w:rPr>
        <w:t>:</w:t>
      </w:r>
    </w:p>
    <w:p w:rsidR="001764E8" w:rsidRPr="001764E8" w:rsidRDefault="001764E8" w:rsidP="001764E8">
      <w:pPr>
        <w:jc w:val="both"/>
        <w:rPr>
          <w:rFonts w:asciiTheme="minorHAnsi" w:hAnsiTheme="minorHAnsi" w:cs="Arial"/>
          <w:sz w:val="24"/>
          <w:szCs w:val="24"/>
          <w:u w:val="single"/>
        </w:rPr>
      </w:pPr>
    </w:p>
    <w:p w:rsidR="001764E8" w:rsidRDefault="001764E8" w:rsidP="001764E8">
      <w:pPr>
        <w:ind w:firstLine="708"/>
        <w:jc w:val="both"/>
        <w:rPr>
          <w:rFonts w:asciiTheme="minorHAnsi" w:hAnsiTheme="minorHAnsi" w:cs="Arial"/>
          <w:sz w:val="24"/>
          <w:szCs w:val="24"/>
        </w:rPr>
      </w:pPr>
      <w:r w:rsidRPr="001764E8">
        <w:rPr>
          <w:rFonts w:asciiTheme="minorHAnsi" w:hAnsiTheme="minorHAnsi" w:cs="Arial"/>
          <w:sz w:val="24"/>
          <w:szCs w:val="24"/>
        </w:rPr>
        <w:t>Návrh paragrafovaného znění je v podstatě hotov. Bude doplněn o zprávu RIA a předložen do vnějšího připomínkového řízení. Předpokládá se, že současně budou předloženy i změnové zákony, z nichž rozhodující je právní úprava EIA.</w:t>
      </w:r>
    </w:p>
    <w:p w:rsidR="00CD116D" w:rsidRDefault="00CD116D" w:rsidP="001764E8">
      <w:pPr>
        <w:ind w:firstLine="708"/>
        <w:jc w:val="both"/>
        <w:rPr>
          <w:rFonts w:asciiTheme="minorHAnsi" w:hAnsiTheme="minorHAnsi" w:cs="Arial"/>
          <w:sz w:val="24"/>
          <w:szCs w:val="24"/>
        </w:rPr>
      </w:pPr>
    </w:p>
    <w:p w:rsidR="001764E8" w:rsidRDefault="001764E8" w:rsidP="001764E8">
      <w:pPr>
        <w:ind w:firstLine="708"/>
        <w:jc w:val="both"/>
        <w:rPr>
          <w:rFonts w:asciiTheme="minorHAnsi" w:hAnsiTheme="minorHAnsi" w:cs="Arial"/>
          <w:sz w:val="24"/>
          <w:szCs w:val="24"/>
        </w:rPr>
      </w:pPr>
      <w:r w:rsidRPr="001764E8">
        <w:rPr>
          <w:rFonts w:asciiTheme="minorHAnsi" w:hAnsiTheme="minorHAnsi" w:cs="Arial"/>
          <w:sz w:val="24"/>
          <w:szCs w:val="24"/>
        </w:rPr>
        <w:t>Dne 15.</w:t>
      </w:r>
      <w:r>
        <w:rPr>
          <w:rFonts w:asciiTheme="minorHAnsi" w:hAnsiTheme="minorHAnsi" w:cs="Arial"/>
          <w:sz w:val="24"/>
          <w:szCs w:val="24"/>
        </w:rPr>
        <w:t xml:space="preserve"> června</w:t>
      </w:r>
      <w:r w:rsidRPr="001764E8">
        <w:rPr>
          <w:rFonts w:asciiTheme="minorHAnsi" w:hAnsiTheme="minorHAnsi" w:cs="Arial"/>
          <w:sz w:val="24"/>
          <w:szCs w:val="24"/>
        </w:rPr>
        <w:t xml:space="preserve"> 2015 </w:t>
      </w:r>
      <w:r>
        <w:rPr>
          <w:rFonts w:asciiTheme="minorHAnsi" w:hAnsiTheme="minorHAnsi" w:cs="Arial"/>
          <w:sz w:val="24"/>
          <w:szCs w:val="24"/>
        </w:rPr>
        <w:t>mělo</w:t>
      </w:r>
      <w:r w:rsidRPr="001764E8">
        <w:rPr>
          <w:rFonts w:asciiTheme="minorHAnsi" w:hAnsiTheme="minorHAnsi" w:cs="Arial"/>
          <w:sz w:val="24"/>
          <w:szCs w:val="24"/>
        </w:rPr>
        <w:t xml:space="preserve"> kolegium </w:t>
      </w:r>
      <w:r w:rsidR="00725CC7">
        <w:rPr>
          <w:rFonts w:asciiTheme="minorHAnsi" w:hAnsiTheme="minorHAnsi" w:cs="Arial"/>
          <w:sz w:val="24"/>
          <w:szCs w:val="24"/>
        </w:rPr>
        <w:t>MMR</w:t>
      </w:r>
      <w:r w:rsidRPr="001764E8">
        <w:rPr>
          <w:rFonts w:asciiTheme="minorHAnsi" w:hAnsiTheme="minorHAnsi" w:cs="Arial"/>
          <w:sz w:val="24"/>
          <w:szCs w:val="24"/>
        </w:rPr>
        <w:t xml:space="preserve"> rozhodnout, zda materiál je natolik komplexní, že </w:t>
      </w:r>
      <w:r w:rsidR="005A687F">
        <w:rPr>
          <w:rFonts w:asciiTheme="minorHAnsi" w:hAnsiTheme="minorHAnsi" w:cs="Arial"/>
          <w:sz w:val="24"/>
          <w:szCs w:val="24"/>
        </w:rPr>
        <w:t xml:space="preserve">je </w:t>
      </w:r>
      <w:r w:rsidRPr="001764E8">
        <w:rPr>
          <w:rFonts w:asciiTheme="minorHAnsi" w:hAnsiTheme="minorHAnsi" w:cs="Arial"/>
          <w:sz w:val="24"/>
          <w:szCs w:val="24"/>
        </w:rPr>
        <w:t>možné jej poslat do MPŘ. Vzhledem</w:t>
      </w:r>
      <w:r w:rsidR="005A687F">
        <w:rPr>
          <w:rFonts w:asciiTheme="minorHAnsi" w:hAnsiTheme="minorHAnsi" w:cs="Arial"/>
          <w:sz w:val="24"/>
          <w:szCs w:val="24"/>
        </w:rPr>
        <w:t xml:space="preserve"> </w:t>
      </w:r>
      <w:r w:rsidRPr="001764E8">
        <w:rPr>
          <w:rFonts w:asciiTheme="minorHAnsi" w:hAnsiTheme="minorHAnsi" w:cs="Arial"/>
          <w:sz w:val="24"/>
          <w:szCs w:val="24"/>
        </w:rPr>
        <w:t>k</w:t>
      </w:r>
      <w:r w:rsidR="005A687F">
        <w:rPr>
          <w:rFonts w:asciiTheme="minorHAnsi" w:hAnsiTheme="minorHAnsi" w:cs="Arial"/>
          <w:sz w:val="24"/>
          <w:szCs w:val="24"/>
        </w:rPr>
        <w:t xml:space="preserve"> </w:t>
      </w:r>
      <w:r w:rsidRPr="001764E8">
        <w:rPr>
          <w:rFonts w:asciiTheme="minorHAnsi" w:hAnsiTheme="minorHAnsi" w:cs="Arial"/>
          <w:sz w:val="24"/>
          <w:szCs w:val="24"/>
        </w:rPr>
        <w:t xml:space="preserve">napjatým lhůtám </w:t>
      </w:r>
      <w:r w:rsidR="005A687F">
        <w:rPr>
          <w:rFonts w:asciiTheme="minorHAnsi" w:hAnsiTheme="minorHAnsi" w:cs="Arial"/>
          <w:sz w:val="24"/>
          <w:szCs w:val="24"/>
        </w:rPr>
        <w:t xml:space="preserve">se </w:t>
      </w:r>
      <w:r w:rsidRPr="001764E8">
        <w:rPr>
          <w:rFonts w:asciiTheme="minorHAnsi" w:hAnsiTheme="minorHAnsi" w:cs="Arial"/>
          <w:sz w:val="24"/>
          <w:szCs w:val="24"/>
        </w:rPr>
        <w:t>předpokládá</w:t>
      </w:r>
      <w:r w:rsidR="005A687F">
        <w:rPr>
          <w:rFonts w:asciiTheme="minorHAnsi" w:hAnsiTheme="minorHAnsi" w:cs="Arial"/>
          <w:sz w:val="24"/>
          <w:szCs w:val="24"/>
        </w:rPr>
        <w:t>,</w:t>
      </w:r>
      <w:r w:rsidRPr="001764E8">
        <w:rPr>
          <w:rFonts w:asciiTheme="minorHAnsi" w:hAnsiTheme="minorHAnsi" w:cs="Arial"/>
          <w:sz w:val="24"/>
          <w:szCs w:val="24"/>
        </w:rPr>
        <w:t xml:space="preserve"> že souhlas dá a nejpozději 18.</w:t>
      </w:r>
      <w:r>
        <w:rPr>
          <w:rFonts w:asciiTheme="minorHAnsi" w:hAnsiTheme="minorHAnsi" w:cs="Arial"/>
          <w:sz w:val="24"/>
          <w:szCs w:val="24"/>
        </w:rPr>
        <w:t xml:space="preserve"> června </w:t>
      </w:r>
      <w:r w:rsidRPr="001764E8">
        <w:rPr>
          <w:rFonts w:asciiTheme="minorHAnsi" w:hAnsiTheme="minorHAnsi" w:cs="Arial"/>
          <w:sz w:val="24"/>
          <w:szCs w:val="24"/>
        </w:rPr>
        <w:t xml:space="preserve">2015 bude </w:t>
      </w:r>
      <w:r w:rsidR="005A687F" w:rsidRPr="001764E8">
        <w:rPr>
          <w:rFonts w:asciiTheme="minorHAnsi" w:hAnsiTheme="minorHAnsi" w:cs="Arial"/>
          <w:sz w:val="24"/>
          <w:szCs w:val="24"/>
        </w:rPr>
        <w:t>rozeslán – termín</w:t>
      </w:r>
      <w:r w:rsidRPr="001764E8">
        <w:rPr>
          <w:rFonts w:asciiTheme="minorHAnsi" w:hAnsiTheme="minorHAnsi" w:cs="Arial"/>
          <w:sz w:val="24"/>
          <w:szCs w:val="24"/>
        </w:rPr>
        <w:t xml:space="preserve"> k vyjádření nebude zkrácen (doufejme) a bude tedy cca 20 denní. Protože se očekává několik set připomínek, jejichž vypořádání bude trvat poměrně dlouhou dobu</w:t>
      </w:r>
      <w:r w:rsidR="005A687F">
        <w:rPr>
          <w:rFonts w:asciiTheme="minorHAnsi" w:hAnsiTheme="minorHAnsi" w:cs="Arial"/>
          <w:sz w:val="24"/>
          <w:szCs w:val="24"/>
        </w:rPr>
        <w:t>,</w:t>
      </w:r>
      <w:r w:rsidRPr="001764E8">
        <w:rPr>
          <w:rFonts w:asciiTheme="minorHAnsi" w:hAnsiTheme="minorHAnsi" w:cs="Arial"/>
          <w:sz w:val="24"/>
          <w:szCs w:val="24"/>
        </w:rPr>
        <w:t xml:space="preserve"> je termín předložení vládě v</w:t>
      </w:r>
      <w:r w:rsidR="005A687F">
        <w:rPr>
          <w:rFonts w:asciiTheme="minorHAnsi" w:hAnsiTheme="minorHAnsi" w:cs="Arial"/>
          <w:sz w:val="24"/>
          <w:szCs w:val="24"/>
        </w:rPr>
        <w:t> </w:t>
      </w:r>
      <w:r w:rsidRPr="001764E8">
        <w:rPr>
          <w:rFonts w:asciiTheme="minorHAnsi" w:hAnsiTheme="minorHAnsi" w:cs="Arial"/>
          <w:sz w:val="24"/>
          <w:szCs w:val="24"/>
        </w:rPr>
        <w:t>červenci</w:t>
      </w:r>
      <w:r w:rsidR="005A687F">
        <w:rPr>
          <w:rFonts w:asciiTheme="minorHAnsi" w:hAnsiTheme="minorHAnsi" w:cs="Arial"/>
          <w:sz w:val="24"/>
          <w:szCs w:val="24"/>
        </w:rPr>
        <w:t xml:space="preserve"> pravděpodobně</w:t>
      </w:r>
      <w:r w:rsidRPr="001764E8">
        <w:rPr>
          <w:rFonts w:asciiTheme="minorHAnsi" w:hAnsiTheme="minorHAnsi" w:cs="Arial"/>
          <w:sz w:val="24"/>
          <w:szCs w:val="24"/>
        </w:rPr>
        <w:t xml:space="preserve"> nereálný. MMR může předložit sice návrh bez vyřešených rozporů</w:t>
      </w:r>
      <w:r>
        <w:rPr>
          <w:rFonts w:asciiTheme="minorHAnsi" w:hAnsiTheme="minorHAnsi" w:cs="Arial"/>
          <w:sz w:val="24"/>
          <w:szCs w:val="24"/>
        </w:rPr>
        <w:t>,</w:t>
      </w:r>
      <w:r w:rsidRPr="001764E8">
        <w:rPr>
          <w:rFonts w:asciiTheme="minorHAnsi" w:hAnsiTheme="minorHAnsi" w:cs="Arial"/>
          <w:sz w:val="24"/>
          <w:szCs w:val="24"/>
        </w:rPr>
        <w:t xml:space="preserve"> ale to nemá v podstatě žádný smysl (vláda jednotlivé rozpory nebude řešit).</w:t>
      </w:r>
    </w:p>
    <w:p w:rsidR="00CD116D" w:rsidRDefault="00CD116D" w:rsidP="001764E8">
      <w:pPr>
        <w:ind w:firstLine="708"/>
        <w:jc w:val="both"/>
        <w:rPr>
          <w:rFonts w:asciiTheme="minorHAnsi" w:hAnsiTheme="minorHAnsi" w:cs="Arial"/>
          <w:sz w:val="24"/>
          <w:szCs w:val="24"/>
        </w:rPr>
      </w:pPr>
    </w:p>
    <w:p w:rsidR="001764E8" w:rsidRDefault="001764E8" w:rsidP="001764E8">
      <w:pPr>
        <w:ind w:firstLine="708"/>
        <w:jc w:val="both"/>
        <w:rPr>
          <w:rFonts w:asciiTheme="minorHAnsi" w:hAnsiTheme="minorHAnsi" w:cs="Arial"/>
          <w:sz w:val="24"/>
          <w:szCs w:val="24"/>
        </w:rPr>
      </w:pPr>
      <w:r w:rsidRPr="001764E8">
        <w:rPr>
          <w:rFonts w:asciiTheme="minorHAnsi" w:hAnsiTheme="minorHAnsi" w:cs="Arial"/>
          <w:sz w:val="24"/>
          <w:szCs w:val="24"/>
        </w:rPr>
        <w:t xml:space="preserve">Ponecháme-li stranou problematiku EIA, je hlavní spor s Ministerstvem zemědělství, které vylučuje použití koordinovaného povolení v případech, kde je nutné povolení k nakládání s vodami. Vzhledem k tomu, že tato otázka je aktuální v širokém spektru staveb (retenční nádrže, úpravy toků, čerpání podzemních vod ale i </w:t>
      </w:r>
      <w:proofErr w:type="spellStart"/>
      <w:r w:rsidRPr="001764E8">
        <w:rPr>
          <w:rFonts w:asciiTheme="minorHAnsi" w:hAnsiTheme="minorHAnsi" w:cs="Arial"/>
          <w:sz w:val="24"/>
          <w:szCs w:val="24"/>
        </w:rPr>
        <w:t>Lapol</w:t>
      </w:r>
      <w:proofErr w:type="spellEnd"/>
      <w:r w:rsidRPr="001764E8">
        <w:rPr>
          <w:rFonts w:asciiTheme="minorHAnsi" w:hAnsiTheme="minorHAnsi" w:cs="Arial"/>
          <w:sz w:val="24"/>
          <w:szCs w:val="24"/>
        </w:rPr>
        <w:t>)</w:t>
      </w:r>
      <w:r w:rsidR="005A687F">
        <w:rPr>
          <w:rFonts w:asciiTheme="minorHAnsi" w:hAnsiTheme="minorHAnsi" w:cs="Arial"/>
          <w:sz w:val="24"/>
          <w:szCs w:val="24"/>
        </w:rPr>
        <w:t>,</w:t>
      </w:r>
      <w:r w:rsidRPr="001764E8">
        <w:rPr>
          <w:rFonts w:asciiTheme="minorHAnsi" w:hAnsiTheme="minorHAnsi" w:cs="Arial"/>
          <w:sz w:val="24"/>
          <w:szCs w:val="24"/>
        </w:rPr>
        <w:t xml:space="preserve"> bylo by širší uplatnění koordinovaného povolení výrazně omezené.</w:t>
      </w:r>
    </w:p>
    <w:p w:rsidR="00CD116D" w:rsidRPr="001764E8" w:rsidRDefault="00CD116D" w:rsidP="001764E8">
      <w:pPr>
        <w:ind w:firstLine="708"/>
        <w:jc w:val="both"/>
        <w:rPr>
          <w:rFonts w:asciiTheme="minorHAnsi" w:hAnsiTheme="minorHAnsi" w:cs="Arial"/>
          <w:sz w:val="24"/>
          <w:szCs w:val="24"/>
        </w:rPr>
      </w:pPr>
    </w:p>
    <w:p w:rsidR="001764E8" w:rsidRDefault="001764E8" w:rsidP="001764E8">
      <w:pPr>
        <w:ind w:firstLine="708"/>
        <w:jc w:val="both"/>
        <w:rPr>
          <w:rFonts w:asciiTheme="minorHAnsi" w:hAnsiTheme="minorHAnsi" w:cs="Arial"/>
          <w:sz w:val="24"/>
          <w:szCs w:val="24"/>
        </w:rPr>
      </w:pPr>
      <w:r w:rsidRPr="001764E8">
        <w:rPr>
          <w:rFonts w:asciiTheme="minorHAnsi" w:hAnsiTheme="minorHAnsi" w:cs="Arial"/>
          <w:sz w:val="24"/>
          <w:szCs w:val="24"/>
        </w:rPr>
        <w:t>M</w:t>
      </w:r>
      <w:r>
        <w:rPr>
          <w:rFonts w:asciiTheme="minorHAnsi" w:hAnsiTheme="minorHAnsi" w:cs="Arial"/>
          <w:sz w:val="24"/>
          <w:szCs w:val="24"/>
        </w:rPr>
        <w:t>D</w:t>
      </w:r>
      <w:r w:rsidRPr="001764E8">
        <w:rPr>
          <w:rFonts w:asciiTheme="minorHAnsi" w:hAnsiTheme="minorHAnsi" w:cs="Arial"/>
          <w:sz w:val="24"/>
          <w:szCs w:val="24"/>
        </w:rPr>
        <w:t xml:space="preserve"> kupodivu nepředložilo žádný svůj zásadní návrh, požadované úpravy jsou nekonfliktní, novelu zákona </w:t>
      </w:r>
      <w:r>
        <w:rPr>
          <w:rFonts w:asciiTheme="minorHAnsi" w:hAnsiTheme="minorHAnsi" w:cs="Arial"/>
          <w:sz w:val="24"/>
          <w:szCs w:val="24"/>
        </w:rPr>
        <w:t xml:space="preserve">č. </w:t>
      </w:r>
      <w:r w:rsidRPr="001764E8">
        <w:rPr>
          <w:rFonts w:asciiTheme="minorHAnsi" w:hAnsiTheme="minorHAnsi" w:cs="Arial"/>
          <w:sz w:val="24"/>
          <w:szCs w:val="24"/>
        </w:rPr>
        <w:t>416/2009 Sb. o urychlení nenavrhují, počítají se snížením výkupní ceny za pozemky max. na osminásobek (nyní až šestnáctinásobek)</w:t>
      </w:r>
      <w:r w:rsidR="005A687F">
        <w:rPr>
          <w:rFonts w:asciiTheme="minorHAnsi" w:hAnsiTheme="minorHAnsi" w:cs="Arial"/>
          <w:sz w:val="24"/>
          <w:szCs w:val="24"/>
        </w:rPr>
        <w:t>.</w:t>
      </w:r>
      <w:r w:rsidRPr="001764E8">
        <w:rPr>
          <w:rFonts w:asciiTheme="minorHAnsi" w:hAnsiTheme="minorHAnsi" w:cs="Arial"/>
          <w:sz w:val="24"/>
          <w:szCs w:val="24"/>
        </w:rPr>
        <w:t xml:space="preserve"> Tato změna byla </w:t>
      </w:r>
      <w:r w:rsidRPr="001764E8">
        <w:rPr>
          <w:rFonts w:asciiTheme="minorHAnsi" w:hAnsiTheme="minorHAnsi" w:cs="Arial"/>
          <w:sz w:val="24"/>
          <w:szCs w:val="24"/>
        </w:rPr>
        <w:lastRenderedPageBreak/>
        <w:t xml:space="preserve">odsunuta s odkazem na novelu zákona </w:t>
      </w:r>
      <w:r w:rsidR="005A687F">
        <w:rPr>
          <w:rFonts w:asciiTheme="minorHAnsi" w:hAnsiTheme="minorHAnsi" w:cs="Arial"/>
          <w:sz w:val="24"/>
          <w:szCs w:val="24"/>
        </w:rPr>
        <w:t xml:space="preserve">č. </w:t>
      </w:r>
      <w:r w:rsidRPr="001764E8">
        <w:rPr>
          <w:rFonts w:asciiTheme="minorHAnsi" w:hAnsiTheme="minorHAnsi" w:cs="Arial"/>
          <w:sz w:val="24"/>
          <w:szCs w:val="24"/>
        </w:rPr>
        <w:t>184/2006 Sb. o vyvlastnění, která má být předložena v září 2015.</w:t>
      </w:r>
    </w:p>
    <w:p w:rsidR="00CD116D" w:rsidRPr="001764E8" w:rsidRDefault="00CD116D" w:rsidP="001764E8">
      <w:pPr>
        <w:ind w:firstLine="708"/>
        <w:jc w:val="both"/>
        <w:rPr>
          <w:rFonts w:asciiTheme="minorHAnsi" w:hAnsiTheme="minorHAnsi" w:cs="Arial"/>
          <w:sz w:val="24"/>
          <w:szCs w:val="24"/>
        </w:rPr>
      </w:pPr>
    </w:p>
    <w:p w:rsidR="001764E8" w:rsidRDefault="001764E8" w:rsidP="001764E8">
      <w:pPr>
        <w:ind w:firstLine="708"/>
        <w:jc w:val="both"/>
        <w:rPr>
          <w:rFonts w:asciiTheme="minorHAnsi" w:hAnsiTheme="minorHAnsi" w:cs="Arial"/>
          <w:sz w:val="24"/>
          <w:szCs w:val="24"/>
        </w:rPr>
      </w:pPr>
      <w:r w:rsidRPr="001764E8">
        <w:rPr>
          <w:rFonts w:asciiTheme="minorHAnsi" w:hAnsiTheme="minorHAnsi" w:cs="Arial"/>
          <w:sz w:val="24"/>
          <w:szCs w:val="24"/>
        </w:rPr>
        <w:t>M</w:t>
      </w:r>
      <w:r>
        <w:rPr>
          <w:rFonts w:asciiTheme="minorHAnsi" w:hAnsiTheme="minorHAnsi" w:cs="Arial"/>
          <w:sz w:val="24"/>
          <w:szCs w:val="24"/>
        </w:rPr>
        <w:t>PO</w:t>
      </w:r>
      <w:r w:rsidRPr="001764E8">
        <w:rPr>
          <w:rFonts w:asciiTheme="minorHAnsi" w:hAnsiTheme="minorHAnsi" w:cs="Arial"/>
          <w:sz w:val="24"/>
          <w:szCs w:val="24"/>
        </w:rPr>
        <w:t xml:space="preserve"> vytvořilo samostatný návrh na právní úpravu transevropských a novelu zákona </w:t>
      </w:r>
      <w:r w:rsidR="005A687F">
        <w:rPr>
          <w:rFonts w:asciiTheme="minorHAnsi" w:hAnsiTheme="minorHAnsi" w:cs="Arial"/>
          <w:sz w:val="24"/>
          <w:szCs w:val="24"/>
        </w:rPr>
        <w:t xml:space="preserve">č. </w:t>
      </w:r>
      <w:r w:rsidRPr="001764E8">
        <w:rPr>
          <w:rFonts w:asciiTheme="minorHAnsi" w:hAnsiTheme="minorHAnsi" w:cs="Arial"/>
          <w:sz w:val="24"/>
          <w:szCs w:val="24"/>
        </w:rPr>
        <w:t>416/2009 Sb. Domnívám</w:t>
      </w:r>
      <w:r>
        <w:rPr>
          <w:rFonts w:asciiTheme="minorHAnsi" w:hAnsiTheme="minorHAnsi" w:cs="Arial"/>
          <w:sz w:val="24"/>
          <w:szCs w:val="24"/>
        </w:rPr>
        <w:t>e</w:t>
      </w:r>
      <w:r w:rsidRPr="001764E8">
        <w:rPr>
          <w:rFonts w:asciiTheme="minorHAnsi" w:hAnsiTheme="minorHAnsi" w:cs="Arial"/>
          <w:sz w:val="24"/>
          <w:szCs w:val="24"/>
        </w:rPr>
        <w:t xml:space="preserve"> se, že ani tady nevznikne zásadní konflikt. Návrh však obsahuje řadu postupů, které by sice urychlení přípravy prospěly, ale jsou v praxi neproveditelné (souhrnné projednávání záměru stavebními úřady, řešení rozporů na úrovni stavebních úřadů atd.). </w:t>
      </w:r>
    </w:p>
    <w:p w:rsidR="00CD116D" w:rsidRPr="001764E8" w:rsidRDefault="00CD116D" w:rsidP="001764E8">
      <w:pPr>
        <w:ind w:firstLine="708"/>
        <w:jc w:val="both"/>
        <w:rPr>
          <w:rFonts w:asciiTheme="minorHAnsi" w:hAnsiTheme="minorHAnsi" w:cs="Arial"/>
          <w:sz w:val="24"/>
          <w:szCs w:val="24"/>
        </w:rPr>
      </w:pPr>
    </w:p>
    <w:p w:rsidR="001764E8" w:rsidRPr="001764E8" w:rsidRDefault="001764E8" w:rsidP="001764E8">
      <w:pPr>
        <w:ind w:firstLine="708"/>
        <w:jc w:val="both"/>
        <w:rPr>
          <w:rFonts w:asciiTheme="minorHAnsi" w:hAnsiTheme="minorHAnsi" w:cs="Arial"/>
          <w:sz w:val="24"/>
          <w:szCs w:val="24"/>
        </w:rPr>
      </w:pPr>
      <w:r w:rsidRPr="001764E8">
        <w:rPr>
          <w:rFonts w:asciiTheme="minorHAnsi" w:hAnsiTheme="minorHAnsi" w:cs="Arial"/>
          <w:sz w:val="24"/>
          <w:szCs w:val="24"/>
        </w:rPr>
        <w:t>Naprosto zásadní jsou pak požadavky M</w:t>
      </w:r>
      <w:r w:rsidR="005A687F">
        <w:rPr>
          <w:rFonts w:asciiTheme="minorHAnsi" w:hAnsiTheme="minorHAnsi" w:cs="Arial"/>
          <w:sz w:val="24"/>
          <w:szCs w:val="24"/>
        </w:rPr>
        <w:t>ŽP</w:t>
      </w:r>
      <w:r w:rsidRPr="001764E8">
        <w:rPr>
          <w:rFonts w:asciiTheme="minorHAnsi" w:hAnsiTheme="minorHAnsi" w:cs="Arial"/>
          <w:sz w:val="24"/>
          <w:szCs w:val="24"/>
        </w:rPr>
        <w:t>. Připomínky jsou průběžně doplňovány, ještě na jednání pracovní skupiny 8.</w:t>
      </w:r>
      <w:r>
        <w:rPr>
          <w:rFonts w:asciiTheme="minorHAnsi" w:hAnsiTheme="minorHAnsi" w:cs="Arial"/>
          <w:sz w:val="24"/>
          <w:szCs w:val="24"/>
        </w:rPr>
        <w:t xml:space="preserve"> června </w:t>
      </w:r>
      <w:r w:rsidRPr="001764E8">
        <w:rPr>
          <w:rFonts w:asciiTheme="minorHAnsi" w:hAnsiTheme="minorHAnsi" w:cs="Arial"/>
          <w:sz w:val="24"/>
          <w:szCs w:val="24"/>
        </w:rPr>
        <w:t>2015 nebyla finální úprava znám</w:t>
      </w:r>
      <w:r w:rsidR="005A687F">
        <w:rPr>
          <w:rFonts w:asciiTheme="minorHAnsi" w:hAnsiTheme="minorHAnsi" w:cs="Arial"/>
          <w:sz w:val="24"/>
          <w:szCs w:val="24"/>
        </w:rPr>
        <w:t>a</w:t>
      </w:r>
      <w:r w:rsidRPr="001764E8">
        <w:rPr>
          <w:rFonts w:asciiTheme="minorHAnsi" w:hAnsiTheme="minorHAnsi" w:cs="Arial"/>
          <w:sz w:val="24"/>
          <w:szCs w:val="24"/>
        </w:rPr>
        <w:t xml:space="preserve">. Souhrnně lze říci, že návrh se neodchyluje od dubnové novely zákona </w:t>
      </w:r>
      <w:r>
        <w:rPr>
          <w:rFonts w:asciiTheme="minorHAnsi" w:hAnsiTheme="minorHAnsi" w:cs="Arial"/>
          <w:sz w:val="24"/>
          <w:szCs w:val="24"/>
        </w:rPr>
        <w:t xml:space="preserve">č. </w:t>
      </w:r>
      <w:r w:rsidRPr="001764E8">
        <w:rPr>
          <w:rFonts w:asciiTheme="minorHAnsi" w:hAnsiTheme="minorHAnsi" w:cs="Arial"/>
          <w:sz w:val="24"/>
          <w:szCs w:val="24"/>
        </w:rPr>
        <w:t>100/2001 Sb.</w:t>
      </w:r>
      <w:r w:rsidR="005A687F">
        <w:rPr>
          <w:rFonts w:asciiTheme="minorHAnsi" w:hAnsiTheme="minorHAnsi" w:cs="Arial"/>
          <w:sz w:val="24"/>
          <w:szCs w:val="24"/>
        </w:rPr>
        <w:t>,</w:t>
      </w:r>
      <w:r w:rsidRPr="001764E8">
        <w:rPr>
          <w:rFonts w:asciiTheme="minorHAnsi" w:hAnsiTheme="minorHAnsi" w:cs="Arial"/>
          <w:sz w:val="24"/>
          <w:szCs w:val="24"/>
        </w:rPr>
        <w:t xml:space="preserve"> ačkoliv to bylo slibováno. Množí se další omezující případy, které plynou i z vnitřních nejasností uvnitř MŽP (ochránci přírody, rostliny, živočichové, ovzduší, vody, odpady atd.). Novou komplikací je zařazení povolení kácení stromů do posudků EIA s požadavkem zajištění náhradní výs</w:t>
      </w:r>
      <w:r>
        <w:rPr>
          <w:rFonts w:asciiTheme="minorHAnsi" w:hAnsiTheme="minorHAnsi" w:cs="Arial"/>
          <w:sz w:val="24"/>
          <w:szCs w:val="24"/>
        </w:rPr>
        <w:t xml:space="preserve">tavby </w:t>
      </w:r>
      <w:r w:rsidRPr="001764E8">
        <w:rPr>
          <w:rFonts w:asciiTheme="minorHAnsi" w:hAnsiTheme="minorHAnsi" w:cs="Arial"/>
          <w:sz w:val="24"/>
          <w:szCs w:val="24"/>
        </w:rPr>
        <w:t>(konstatováno zástupci měst a krajů, že občas ani není kde) a to před vydáním stanoviska k záměru, ne tedy do podmínek povolení. Promítají se požadavky, aby nejdříve bylo potvrzeno, že se stromy „</w:t>
      </w:r>
      <w:proofErr w:type="spellStart"/>
      <w:r w:rsidRPr="001764E8">
        <w:rPr>
          <w:rFonts w:asciiTheme="minorHAnsi" w:hAnsiTheme="minorHAnsi" w:cs="Arial"/>
          <w:sz w:val="24"/>
          <w:szCs w:val="24"/>
        </w:rPr>
        <w:t>ujmuly</w:t>
      </w:r>
      <w:proofErr w:type="spellEnd"/>
      <w:r w:rsidRPr="001764E8">
        <w:rPr>
          <w:rFonts w:asciiTheme="minorHAnsi" w:hAnsiTheme="minorHAnsi" w:cs="Arial"/>
          <w:sz w:val="24"/>
          <w:szCs w:val="24"/>
        </w:rPr>
        <w:t>“, závazek investora, že o ně bude 5 let pečovat a další absurdnosti.</w:t>
      </w:r>
    </w:p>
    <w:p w:rsidR="001764E8" w:rsidRDefault="001764E8" w:rsidP="001764E8">
      <w:pPr>
        <w:jc w:val="both"/>
        <w:rPr>
          <w:rFonts w:asciiTheme="minorHAnsi" w:hAnsiTheme="minorHAnsi" w:cs="Arial"/>
          <w:sz w:val="24"/>
          <w:szCs w:val="24"/>
        </w:rPr>
      </w:pPr>
    </w:p>
    <w:p w:rsidR="006F462E" w:rsidRDefault="006F462E" w:rsidP="001764E8">
      <w:pPr>
        <w:jc w:val="both"/>
        <w:rPr>
          <w:rFonts w:asciiTheme="minorHAnsi" w:hAnsiTheme="minorHAnsi" w:cs="Arial"/>
          <w:sz w:val="24"/>
          <w:szCs w:val="24"/>
        </w:rPr>
      </w:pPr>
    </w:p>
    <w:p w:rsidR="001764E8" w:rsidRPr="005A687F" w:rsidRDefault="005A687F" w:rsidP="001764E8">
      <w:pPr>
        <w:jc w:val="both"/>
        <w:rPr>
          <w:rFonts w:asciiTheme="minorHAnsi" w:hAnsiTheme="minorHAnsi" w:cs="Arial"/>
          <w:b/>
          <w:sz w:val="24"/>
          <w:szCs w:val="24"/>
          <w:u w:val="single"/>
        </w:rPr>
      </w:pPr>
      <w:r w:rsidRPr="005A687F">
        <w:rPr>
          <w:rFonts w:asciiTheme="minorHAnsi" w:hAnsiTheme="minorHAnsi" w:cs="Arial"/>
          <w:b/>
          <w:sz w:val="24"/>
          <w:szCs w:val="24"/>
          <w:u w:val="single"/>
        </w:rPr>
        <w:t>S</w:t>
      </w:r>
      <w:r w:rsidR="00F451E8">
        <w:rPr>
          <w:rFonts w:asciiTheme="minorHAnsi" w:hAnsiTheme="minorHAnsi" w:cs="Arial"/>
          <w:b/>
          <w:sz w:val="24"/>
          <w:szCs w:val="24"/>
          <w:u w:val="single"/>
        </w:rPr>
        <w:t>OUHRNNĚ</w:t>
      </w:r>
      <w:r w:rsidRPr="005A687F">
        <w:rPr>
          <w:rFonts w:asciiTheme="minorHAnsi" w:hAnsiTheme="minorHAnsi" w:cs="Arial"/>
          <w:b/>
          <w:sz w:val="24"/>
          <w:szCs w:val="24"/>
          <w:u w:val="single"/>
        </w:rPr>
        <w:t>, pokud:</w:t>
      </w:r>
    </w:p>
    <w:p w:rsidR="005A687F" w:rsidRPr="001764E8" w:rsidRDefault="005A687F" w:rsidP="001764E8">
      <w:pPr>
        <w:jc w:val="both"/>
        <w:rPr>
          <w:rFonts w:asciiTheme="minorHAnsi" w:hAnsiTheme="minorHAnsi" w:cs="Arial"/>
          <w:sz w:val="24"/>
          <w:szCs w:val="24"/>
        </w:rPr>
      </w:pPr>
    </w:p>
    <w:p w:rsidR="001764E8" w:rsidRPr="001764E8" w:rsidRDefault="001764E8" w:rsidP="001764E8">
      <w:pPr>
        <w:pStyle w:val="Odstavecseseznamem"/>
        <w:numPr>
          <w:ilvl w:val="0"/>
          <w:numId w:val="49"/>
        </w:numPr>
        <w:spacing w:after="160" w:line="259" w:lineRule="auto"/>
        <w:jc w:val="both"/>
        <w:rPr>
          <w:rFonts w:asciiTheme="minorHAnsi" w:hAnsiTheme="minorHAnsi" w:cs="Arial"/>
          <w:sz w:val="24"/>
          <w:szCs w:val="24"/>
        </w:rPr>
      </w:pPr>
      <w:proofErr w:type="gramStart"/>
      <w:r w:rsidRPr="001764E8">
        <w:rPr>
          <w:rFonts w:asciiTheme="minorHAnsi" w:hAnsiTheme="minorHAnsi" w:cs="Arial"/>
          <w:sz w:val="24"/>
          <w:szCs w:val="24"/>
        </w:rPr>
        <w:t>Se</w:t>
      </w:r>
      <w:r w:rsidR="005A687F">
        <w:rPr>
          <w:rFonts w:asciiTheme="minorHAnsi" w:hAnsiTheme="minorHAnsi" w:cs="Arial"/>
          <w:sz w:val="24"/>
          <w:szCs w:val="24"/>
        </w:rPr>
        <w:t xml:space="preserve"> </w:t>
      </w:r>
      <w:r w:rsidRPr="001764E8">
        <w:rPr>
          <w:rFonts w:asciiTheme="minorHAnsi" w:hAnsiTheme="minorHAnsi" w:cs="Arial"/>
          <w:sz w:val="24"/>
          <w:szCs w:val="24"/>
        </w:rPr>
        <w:t>nepodaří</w:t>
      </w:r>
      <w:proofErr w:type="gramEnd"/>
      <w:r w:rsidRPr="001764E8">
        <w:rPr>
          <w:rFonts w:asciiTheme="minorHAnsi" w:hAnsiTheme="minorHAnsi" w:cs="Arial"/>
          <w:sz w:val="24"/>
          <w:szCs w:val="24"/>
        </w:rPr>
        <w:t xml:space="preserve"> zásadní redukce požadavků MŽP</w:t>
      </w:r>
      <w:r w:rsidR="005A687F">
        <w:rPr>
          <w:rFonts w:asciiTheme="minorHAnsi" w:hAnsiTheme="minorHAnsi" w:cs="Arial"/>
          <w:sz w:val="24"/>
          <w:szCs w:val="24"/>
        </w:rPr>
        <w:t xml:space="preserve"> (</w:t>
      </w:r>
      <w:r w:rsidRPr="001764E8">
        <w:rPr>
          <w:rFonts w:asciiTheme="minorHAnsi" w:hAnsiTheme="minorHAnsi" w:cs="Arial"/>
          <w:sz w:val="24"/>
          <w:szCs w:val="24"/>
        </w:rPr>
        <w:t>odkladný účinek žalob, přezkoumávání správních rozhodnutí soudy</w:t>
      </w:r>
      <w:r w:rsidR="005A687F">
        <w:rPr>
          <w:rFonts w:asciiTheme="minorHAnsi" w:hAnsiTheme="minorHAnsi" w:cs="Arial"/>
          <w:sz w:val="24"/>
          <w:szCs w:val="24"/>
        </w:rPr>
        <w:t>,</w:t>
      </w:r>
      <w:r w:rsidRPr="001764E8">
        <w:rPr>
          <w:rFonts w:asciiTheme="minorHAnsi" w:hAnsiTheme="minorHAnsi" w:cs="Arial"/>
          <w:sz w:val="24"/>
          <w:szCs w:val="24"/>
        </w:rPr>
        <w:t xml:space="preserve"> neomezená účast veřejnosti atd.</w:t>
      </w:r>
      <w:r w:rsidR="006F462E">
        <w:rPr>
          <w:rFonts w:asciiTheme="minorHAnsi" w:hAnsiTheme="minorHAnsi" w:cs="Arial"/>
          <w:sz w:val="24"/>
          <w:szCs w:val="24"/>
        </w:rPr>
        <w:t>)</w:t>
      </w:r>
    </w:p>
    <w:p w:rsidR="001764E8" w:rsidRPr="001764E8" w:rsidRDefault="001764E8" w:rsidP="001764E8">
      <w:pPr>
        <w:pStyle w:val="Odstavecseseznamem"/>
        <w:numPr>
          <w:ilvl w:val="0"/>
          <w:numId w:val="49"/>
        </w:numPr>
        <w:spacing w:after="160" w:line="259" w:lineRule="auto"/>
        <w:jc w:val="both"/>
        <w:rPr>
          <w:rFonts w:asciiTheme="minorHAnsi" w:hAnsiTheme="minorHAnsi" w:cs="Arial"/>
          <w:sz w:val="24"/>
          <w:szCs w:val="24"/>
        </w:rPr>
      </w:pPr>
      <w:r w:rsidRPr="001764E8">
        <w:rPr>
          <w:rFonts w:asciiTheme="minorHAnsi" w:hAnsiTheme="minorHAnsi" w:cs="Arial"/>
          <w:sz w:val="24"/>
          <w:szCs w:val="24"/>
        </w:rPr>
        <w:t>Zůstane rozpor s </w:t>
      </w:r>
      <w:proofErr w:type="spellStart"/>
      <w:proofErr w:type="gramStart"/>
      <w:r w:rsidRPr="001764E8">
        <w:rPr>
          <w:rFonts w:asciiTheme="minorHAnsi" w:hAnsiTheme="minorHAnsi" w:cs="Arial"/>
          <w:sz w:val="24"/>
          <w:szCs w:val="24"/>
        </w:rPr>
        <w:t>MZe</w:t>
      </w:r>
      <w:proofErr w:type="spellEnd"/>
      <w:proofErr w:type="gramEnd"/>
      <w:r w:rsidRPr="001764E8">
        <w:rPr>
          <w:rFonts w:asciiTheme="minorHAnsi" w:hAnsiTheme="minorHAnsi" w:cs="Arial"/>
          <w:sz w:val="24"/>
          <w:szCs w:val="24"/>
        </w:rPr>
        <w:t xml:space="preserve"> k nakládání s vodami</w:t>
      </w:r>
    </w:p>
    <w:p w:rsidR="001764E8" w:rsidRPr="001764E8" w:rsidRDefault="001764E8" w:rsidP="001764E8">
      <w:pPr>
        <w:pStyle w:val="Odstavecseseznamem"/>
        <w:numPr>
          <w:ilvl w:val="0"/>
          <w:numId w:val="49"/>
        </w:numPr>
        <w:spacing w:after="160" w:line="259" w:lineRule="auto"/>
        <w:jc w:val="both"/>
        <w:rPr>
          <w:rFonts w:asciiTheme="minorHAnsi" w:hAnsiTheme="minorHAnsi" w:cs="Arial"/>
          <w:sz w:val="24"/>
          <w:szCs w:val="24"/>
        </w:rPr>
      </w:pPr>
      <w:r w:rsidRPr="001764E8">
        <w:rPr>
          <w:rFonts w:asciiTheme="minorHAnsi" w:hAnsiTheme="minorHAnsi" w:cs="Arial"/>
          <w:sz w:val="24"/>
          <w:szCs w:val="24"/>
        </w:rPr>
        <w:t xml:space="preserve">Nepodaří se prosadit </w:t>
      </w:r>
      <w:r w:rsidR="005A687F">
        <w:rPr>
          <w:rFonts w:asciiTheme="minorHAnsi" w:hAnsiTheme="minorHAnsi" w:cs="Arial"/>
          <w:sz w:val="24"/>
          <w:szCs w:val="24"/>
        </w:rPr>
        <w:t xml:space="preserve">správný </w:t>
      </w:r>
      <w:r w:rsidRPr="001764E8">
        <w:rPr>
          <w:rFonts w:asciiTheme="minorHAnsi" w:hAnsiTheme="minorHAnsi" w:cs="Arial"/>
          <w:sz w:val="24"/>
          <w:szCs w:val="24"/>
        </w:rPr>
        <w:t>návrh MMR na adresnost, konkrétnost a zdůvodnění stanovisek dotčených orgánů státní správy</w:t>
      </w:r>
    </w:p>
    <w:p w:rsidR="001764E8" w:rsidRPr="001764E8" w:rsidRDefault="001764E8" w:rsidP="001764E8">
      <w:pPr>
        <w:pStyle w:val="Odstavecseseznamem"/>
        <w:numPr>
          <w:ilvl w:val="0"/>
          <w:numId w:val="49"/>
        </w:numPr>
        <w:spacing w:after="160" w:line="259" w:lineRule="auto"/>
        <w:jc w:val="both"/>
        <w:rPr>
          <w:rFonts w:asciiTheme="minorHAnsi" w:hAnsiTheme="minorHAnsi" w:cs="Arial"/>
          <w:sz w:val="24"/>
          <w:szCs w:val="24"/>
        </w:rPr>
      </w:pPr>
      <w:r w:rsidRPr="001764E8">
        <w:rPr>
          <w:rFonts w:asciiTheme="minorHAnsi" w:hAnsiTheme="minorHAnsi" w:cs="Arial"/>
          <w:sz w:val="24"/>
          <w:szCs w:val="24"/>
        </w:rPr>
        <w:t>Nebude omezen počet organizací, které se k záměru (projektu) budou vyjadřovat</w:t>
      </w:r>
    </w:p>
    <w:p w:rsidR="001764E8" w:rsidRPr="001764E8" w:rsidRDefault="001764E8" w:rsidP="001764E8">
      <w:pPr>
        <w:pStyle w:val="Odstavecseseznamem"/>
        <w:numPr>
          <w:ilvl w:val="0"/>
          <w:numId w:val="49"/>
        </w:numPr>
        <w:spacing w:after="160" w:line="259" w:lineRule="auto"/>
        <w:jc w:val="both"/>
        <w:rPr>
          <w:rFonts w:asciiTheme="minorHAnsi" w:hAnsiTheme="minorHAnsi" w:cs="Arial"/>
          <w:sz w:val="24"/>
          <w:szCs w:val="24"/>
        </w:rPr>
      </w:pPr>
      <w:r w:rsidRPr="001764E8">
        <w:rPr>
          <w:rFonts w:asciiTheme="minorHAnsi" w:hAnsiTheme="minorHAnsi" w:cs="Arial"/>
          <w:sz w:val="24"/>
          <w:szCs w:val="24"/>
        </w:rPr>
        <w:t>Nedojde ke zjednodušení dokumentace pro koordinované povolení (zatím musí být na úrovni dokumentace pro stavební povolení – návrh ČKAI</w:t>
      </w:r>
      <w:r w:rsidR="005A687F">
        <w:rPr>
          <w:rFonts w:asciiTheme="minorHAnsi" w:hAnsiTheme="minorHAnsi" w:cs="Arial"/>
          <w:sz w:val="24"/>
          <w:szCs w:val="24"/>
        </w:rPr>
        <w:t xml:space="preserve">) </w:t>
      </w:r>
      <w:r w:rsidRPr="001764E8">
        <w:rPr>
          <w:rFonts w:asciiTheme="minorHAnsi" w:hAnsiTheme="minorHAnsi" w:cs="Arial"/>
          <w:sz w:val="24"/>
          <w:szCs w:val="24"/>
        </w:rPr>
        <w:t>a jinak to asi být nemůže).</w:t>
      </w:r>
    </w:p>
    <w:p w:rsidR="001764E8" w:rsidRDefault="001764E8" w:rsidP="001764E8">
      <w:pPr>
        <w:jc w:val="both"/>
        <w:rPr>
          <w:rFonts w:asciiTheme="minorHAnsi" w:hAnsiTheme="minorHAnsi" w:cs="Arial"/>
          <w:b/>
          <w:sz w:val="24"/>
          <w:szCs w:val="24"/>
        </w:rPr>
      </w:pPr>
    </w:p>
    <w:p w:rsidR="001764E8" w:rsidRPr="00F451E8" w:rsidRDefault="006F462E" w:rsidP="006F462E">
      <w:pPr>
        <w:ind w:firstLine="360"/>
        <w:jc w:val="both"/>
        <w:rPr>
          <w:rFonts w:asciiTheme="minorHAnsi" w:hAnsiTheme="minorHAnsi" w:cs="Arial"/>
          <w:b/>
          <w:sz w:val="24"/>
          <w:szCs w:val="24"/>
          <w:u w:val="single"/>
        </w:rPr>
      </w:pPr>
      <w:r>
        <w:rPr>
          <w:rFonts w:asciiTheme="minorHAnsi" w:hAnsiTheme="minorHAnsi" w:cs="Arial"/>
          <w:b/>
          <w:sz w:val="24"/>
          <w:szCs w:val="24"/>
          <w:u w:val="single"/>
        </w:rPr>
        <w:t xml:space="preserve">potom </w:t>
      </w:r>
      <w:r w:rsidR="001764E8" w:rsidRPr="00F451E8">
        <w:rPr>
          <w:rFonts w:asciiTheme="minorHAnsi" w:hAnsiTheme="minorHAnsi" w:cs="Arial"/>
          <w:b/>
          <w:sz w:val="24"/>
          <w:szCs w:val="24"/>
          <w:u w:val="single"/>
        </w:rPr>
        <w:t xml:space="preserve">KZPS ČR / SPS ČR </w:t>
      </w:r>
      <w:r w:rsidR="00F451E8" w:rsidRPr="00F451E8">
        <w:rPr>
          <w:rFonts w:asciiTheme="minorHAnsi" w:hAnsiTheme="minorHAnsi" w:cs="Arial"/>
          <w:b/>
          <w:sz w:val="24"/>
          <w:szCs w:val="24"/>
          <w:u w:val="single"/>
        </w:rPr>
        <w:t>vyjadřuj</w:t>
      </w:r>
      <w:r>
        <w:rPr>
          <w:rFonts w:asciiTheme="minorHAnsi" w:hAnsiTheme="minorHAnsi" w:cs="Arial"/>
          <w:b/>
          <w:sz w:val="24"/>
          <w:szCs w:val="24"/>
          <w:u w:val="single"/>
        </w:rPr>
        <w:t>í</w:t>
      </w:r>
      <w:r w:rsidR="00F451E8" w:rsidRPr="00F451E8">
        <w:rPr>
          <w:rFonts w:asciiTheme="minorHAnsi" w:hAnsiTheme="minorHAnsi" w:cs="Arial"/>
          <w:b/>
          <w:sz w:val="24"/>
          <w:szCs w:val="24"/>
          <w:u w:val="single"/>
        </w:rPr>
        <w:t xml:space="preserve"> </w:t>
      </w:r>
      <w:r w:rsidR="005A687F" w:rsidRPr="00F451E8">
        <w:rPr>
          <w:rFonts w:asciiTheme="minorHAnsi" w:hAnsiTheme="minorHAnsi" w:cs="Arial"/>
          <w:b/>
          <w:sz w:val="24"/>
          <w:szCs w:val="24"/>
          <w:u w:val="single"/>
        </w:rPr>
        <w:t xml:space="preserve">na základě výše </w:t>
      </w:r>
      <w:r w:rsidR="00F451E8" w:rsidRPr="00F451E8">
        <w:rPr>
          <w:rFonts w:asciiTheme="minorHAnsi" w:hAnsiTheme="minorHAnsi" w:cs="Arial"/>
          <w:b/>
          <w:sz w:val="24"/>
          <w:szCs w:val="24"/>
          <w:u w:val="single"/>
        </w:rPr>
        <w:t xml:space="preserve">oprávněné </w:t>
      </w:r>
      <w:r w:rsidR="005A687F" w:rsidRPr="00F451E8">
        <w:rPr>
          <w:rFonts w:asciiTheme="minorHAnsi" w:hAnsiTheme="minorHAnsi" w:cs="Arial"/>
          <w:b/>
          <w:sz w:val="24"/>
          <w:szCs w:val="24"/>
          <w:u w:val="single"/>
        </w:rPr>
        <w:t>uvedeného</w:t>
      </w:r>
      <w:r w:rsidR="001764E8" w:rsidRPr="00F451E8">
        <w:rPr>
          <w:rFonts w:asciiTheme="minorHAnsi" w:hAnsiTheme="minorHAnsi" w:cs="Arial"/>
          <w:b/>
          <w:sz w:val="24"/>
          <w:szCs w:val="24"/>
          <w:u w:val="single"/>
        </w:rPr>
        <w:t xml:space="preserve"> obavy, že k žádnému zkrácení povolovacího řízení a ke zjednodušení postupů ve stavebním řízení NEDOJDE.</w:t>
      </w:r>
    </w:p>
    <w:p w:rsidR="001764E8" w:rsidRPr="001764E8" w:rsidRDefault="001764E8" w:rsidP="001764E8">
      <w:pPr>
        <w:jc w:val="both"/>
        <w:rPr>
          <w:rFonts w:asciiTheme="minorHAnsi" w:hAnsiTheme="minorHAnsi" w:cs="Arial"/>
          <w:b/>
          <w:sz w:val="24"/>
          <w:szCs w:val="24"/>
        </w:rPr>
      </w:pPr>
    </w:p>
    <w:p w:rsidR="001764E8" w:rsidRPr="001764E8" w:rsidRDefault="001764E8" w:rsidP="001764E8">
      <w:pPr>
        <w:jc w:val="both"/>
        <w:rPr>
          <w:rFonts w:asciiTheme="minorHAnsi" w:hAnsiTheme="minorHAnsi" w:cs="Arial"/>
          <w:b/>
          <w:sz w:val="24"/>
          <w:szCs w:val="24"/>
        </w:rPr>
      </w:pPr>
    </w:p>
    <w:p w:rsidR="00040ABA" w:rsidRDefault="00040ABA" w:rsidP="00D2594D">
      <w:pPr>
        <w:pStyle w:val="Normlnweb"/>
        <w:jc w:val="both"/>
        <w:rPr>
          <w:rFonts w:ascii="Calibri" w:hAnsi="Calibri"/>
        </w:rPr>
      </w:pPr>
      <w:r w:rsidRPr="00C466D7">
        <w:rPr>
          <w:rFonts w:ascii="Calibri" w:hAnsi="Calibri"/>
        </w:rPr>
        <w:t xml:space="preserve">V Praze </w:t>
      </w:r>
      <w:r w:rsidR="00C466D7" w:rsidRPr="00C466D7">
        <w:rPr>
          <w:rFonts w:ascii="Calibri" w:hAnsi="Calibri"/>
        </w:rPr>
        <w:t>19. června 2015</w:t>
      </w:r>
    </w:p>
    <w:p w:rsidR="00D2594D" w:rsidRDefault="00D2594D" w:rsidP="00C466D7">
      <w:pPr>
        <w:jc w:val="both"/>
        <w:rPr>
          <w:rFonts w:ascii="Calibri" w:hAnsi="Calibri"/>
          <w:sz w:val="24"/>
          <w:szCs w:val="24"/>
        </w:rPr>
      </w:pPr>
    </w:p>
    <w:p w:rsidR="006266A6" w:rsidRPr="00C466D7" w:rsidRDefault="00BF1917" w:rsidP="00C466D7">
      <w:pPr>
        <w:jc w:val="both"/>
        <w:rPr>
          <w:rFonts w:ascii="Calibri" w:hAnsi="Calibri"/>
          <w:b/>
          <w:sz w:val="24"/>
          <w:szCs w:val="24"/>
        </w:rPr>
      </w:pPr>
      <w:r w:rsidRPr="00C466D7">
        <w:rPr>
          <w:rFonts w:ascii="Calibri" w:hAnsi="Calibri"/>
          <w:sz w:val="24"/>
          <w:szCs w:val="24"/>
        </w:rPr>
        <w:t xml:space="preserve"> </w:t>
      </w:r>
      <w:r w:rsidR="00A53346" w:rsidRPr="00C466D7">
        <w:rPr>
          <w:rFonts w:ascii="Calibri" w:hAnsi="Calibri"/>
          <w:sz w:val="24"/>
          <w:szCs w:val="24"/>
        </w:rPr>
        <w:tab/>
      </w:r>
      <w:r w:rsidR="00A53346" w:rsidRPr="00C466D7">
        <w:rPr>
          <w:rFonts w:ascii="Calibri" w:hAnsi="Calibri"/>
          <w:sz w:val="24"/>
          <w:szCs w:val="24"/>
        </w:rPr>
        <w:tab/>
      </w:r>
      <w:r w:rsidR="00A53346" w:rsidRPr="00C466D7">
        <w:rPr>
          <w:rFonts w:ascii="Calibri" w:hAnsi="Calibri"/>
          <w:sz w:val="24"/>
          <w:szCs w:val="24"/>
        </w:rPr>
        <w:tab/>
      </w:r>
      <w:r w:rsidR="00A53346" w:rsidRPr="00C466D7">
        <w:rPr>
          <w:rFonts w:ascii="Calibri" w:hAnsi="Calibri"/>
          <w:sz w:val="24"/>
          <w:szCs w:val="24"/>
        </w:rPr>
        <w:tab/>
      </w:r>
      <w:r w:rsidR="00A53346" w:rsidRPr="00C466D7">
        <w:rPr>
          <w:rFonts w:ascii="Calibri" w:hAnsi="Calibri"/>
          <w:sz w:val="24"/>
          <w:szCs w:val="24"/>
        </w:rPr>
        <w:tab/>
      </w:r>
      <w:r w:rsidR="00A53346" w:rsidRPr="00C466D7">
        <w:rPr>
          <w:rFonts w:ascii="Calibri" w:hAnsi="Calibri"/>
          <w:sz w:val="24"/>
          <w:szCs w:val="24"/>
        </w:rPr>
        <w:tab/>
      </w:r>
      <w:r w:rsidR="00A53346" w:rsidRPr="00C466D7">
        <w:rPr>
          <w:rFonts w:ascii="Calibri" w:hAnsi="Calibri"/>
          <w:sz w:val="24"/>
          <w:szCs w:val="24"/>
        </w:rPr>
        <w:tab/>
      </w:r>
      <w:r w:rsidR="00A53346" w:rsidRPr="00C466D7">
        <w:rPr>
          <w:rFonts w:ascii="Calibri" w:hAnsi="Calibri"/>
          <w:sz w:val="24"/>
          <w:szCs w:val="24"/>
        </w:rPr>
        <w:tab/>
      </w:r>
      <w:r w:rsidR="00C421C4" w:rsidRPr="00C466D7">
        <w:rPr>
          <w:rFonts w:ascii="Calibri" w:hAnsi="Calibri"/>
          <w:sz w:val="24"/>
          <w:szCs w:val="24"/>
        </w:rPr>
        <w:tab/>
      </w:r>
      <w:r w:rsidR="00C421C4" w:rsidRPr="00C466D7">
        <w:rPr>
          <w:rFonts w:ascii="Calibri" w:hAnsi="Calibri"/>
          <w:sz w:val="24"/>
          <w:szCs w:val="24"/>
        </w:rPr>
        <w:tab/>
      </w:r>
      <w:r w:rsidR="00C466D7" w:rsidRPr="00C466D7">
        <w:rPr>
          <w:rFonts w:ascii="Calibri" w:hAnsi="Calibri"/>
          <w:sz w:val="24"/>
          <w:szCs w:val="24"/>
        </w:rPr>
        <w:t xml:space="preserve">        </w:t>
      </w:r>
      <w:r w:rsidR="00F645E4" w:rsidRPr="00C466D7">
        <w:rPr>
          <w:rFonts w:ascii="Calibri" w:hAnsi="Calibri"/>
          <w:b/>
          <w:sz w:val="24"/>
          <w:szCs w:val="24"/>
        </w:rPr>
        <w:t>Jan W i e s n e r</w:t>
      </w:r>
    </w:p>
    <w:p w:rsidR="00A53346" w:rsidRPr="00C466D7" w:rsidRDefault="004016A2" w:rsidP="00C466D7">
      <w:pPr>
        <w:ind w:left="7788"/>
        <w:jc w:val="both"/>
        <w:rPr>
          <w:rFonts w:ascii="Calibri" w:hAnsi="Calibri"/>
          <w:sz w:val="24"/>
          <w:szCs w:val="24"/>
        </w:rPr>
      </w:pPr>
      <w:r w:rsidRPr="00C466D7">
        <w:rPr>
          <w:rFonts w:ascii="Calibri" w:hAnsi="Calibri"/>
          <w:sz w:val="24"/>
          <w:szCs w:val="24"/>
        </w:rPr>
        <w:t>prezident</w:t>
      </w:r>
    </w:p>
    <w:sectPr w:rsidR="00A53346" w:rsidRPr="00C466D7" w:rsidSect="006F462E">
      <w:headerReference w:type="even" r:id="rId11"/>
      <w:type w:val="continuous"/>
      <w:pgSz w:w="11906" w:h="16838" w:code="9"/>
      <w:pgMar w:top="1417" w:right="1417" w:bottom="1417" w:left="1417" w:header="624" w:footer="62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1C" w:rsidRDefault="0050121C">
      <w:r>
        <w:separator/>
      </w:r>
    </w:p>
    <w:p w:rsidR="0050121C" w:rsidRDefault="0050121C"/>
  </w:endnote>
  <w:endnote w:type="continuationSeparator" w:id="0">
    <w:p w:rsidR="0050121C" w:rsidRDefault="0050121C">
      <w:r>
        <w:continuationSeparator/>
      </w:r>
    </w:p>
    <w:p w:rsidR="0050121C" w:rsidRDefault="005012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1C" w:rsidRDefault="0050121C">
      <w:r>
        <w:separator/>
      </w:r>
    </w:p>
    <w:p w:rsidR="0050121C" w:rsidRDefault="0050121C"/>
  </w:footnote>
  <w:footnote w:type="continuationSeparator" w:id="0">
    <w:p w:rsidR="0050121C" w:rsidRDefault="0050121C">
      <w:r>
        <w:continuationSeparator/>
      </w:r>
    </w:p>
    <w:p w:rsidR="0050121C" w:rsidRDefault="005012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7" w:rsidRDefault="00B0690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rsidR="00EE5477" w:rsidRDefault="00EE547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7" w:rsidRDefault="00B0690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725CC7">
      <w:rPr>
        <w:rStyle w:val="slostrnky"/>
        <w:noProof/>
      </w:rPr>
      <w:t>8</w:t>
    </w:r>
    <w:r>
      <w:rPr>
        <w:rStyle w:val="slostrnky"/>
      </w:rPr>
      <w:fldChar w:fldCharType="end"/>
    </w:r>
  </w:p>
  <w:p w:rsidR="00EE5477" w:rsidRDefault="00EE547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7" w:rsidRDefault="00EE54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B9F"/>
      </v:shape>
    </w:pict>
  </w:numPicBullet>
  <w:abstractNum w:abstractNumId="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nsid w:val="051B7CEF"/>
    <w:multiLevelType w:val="hybridMultilevel"/>
    <w:tmpl w:val="3B5A628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1756B3"/>
    <w:multiLevelType w:val="hybridMultilevel"/>
    <w:tmpl w:val="0CFED5A2"/>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684A69"/>
    <w:multiLevelType w:val="hybridMultilevel"/>
    <w:tmpl w:val="B53429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B64108"/>
    <w:multiLevelType w:val="hybridMultilevel"/>
    <w:tmpl w:val="7220D63C"/>
    <w:lvl w:ilvl="0" w:tplc="F00A674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5CF6356"/>
    <w:multiLevelType w:val="hybridMultilevel"/>
    <w:tmpl w:val="66DC65BC"/>
    <w:lvl w:ilvl="0" w:tplc="54E655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C213F4"/>
    <w:multiLevelType w:val="hybridMultilevel"/>
    <w:tmpl w:val="728E14F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945BC1"/>
    <w:multiLevelType w:val="hybridMultilevel"/>
    <w:tmpl w:val="7346CB0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C4A71DD"/>
    <w:multiLevelType w:val="multilevel"/>
    <w:tmpl w:val="040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887657"/>
    <w:multiLevelType w:val="hybridMultilevel"/>
    <w:tmpl w:val="FBF803F8"/>
    <w:lvl w:ilvl="0" w:tplc="A43E49E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E4FBF"/>
    <w:multiLevelType w:val="hybridMultilevel"/>
    <w:tmpl w:val="53BE277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6E68C8"/>
    <w:multiLevelType w:val="hybridMultilevel"/>
    <w:tmpl w:val="EE50F21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94B649B"/>
    <w:multiLevelType w:val="hybridMultilevel"/>
    <w:tmpl w:val="9FF2A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E7A2D96"/>
    <w:multiLevelType w:val="hybridMultilevel"/>
    <w:tmpl w:val="FE5A7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7C7D54"/>
    <w:multiLevelType w:val="hybridMultilevel"/>
    <w:tmpl w:val="B05A13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23F5B33"/>
    <w:multiLevelType w:val="hybridMultilevel"/>
    <w:tmpl w:val="D90AE0C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576E45"/>
    <w:multiLevelType w:val="hybridMultilevel"/>
    <w:tmpl w:val="17045404"/>
    <w:lvl w:ilvl="0" w:tplc="B09A9360">
      <w:start w:val="1"/>
      <w:numFmt w:val="bullet"/>
      <w:lvlText w:val="o"/>
      <w:lvlJc w:val="left"/>
      <w:pPr>
        <w:ind w:left="294" w:hanging="360"/>
      </w:pPr>
      <w:rPr>
        <w:rFonts w:ascii="Courier New" w:hAnsi="Courier New" w:hint="default"/>
        <w:strike w:val="0"/>
        <w:dstrike w:val="0"/>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7">
    <w:nsid w:val="32EC4BD3"/>
    <w:multiLevelType w:val="hybridMultilevel"/>
    <w:tmpl w:val="64AEC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806D11"/>
    <w:multiLevelType w:val="hybridMultilevel"/>
    <w:tmpl w:val="E9B8B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3862A0"/>
    <w:multiLevelType w:val="hybridMultilevel"/>
    <w:tmpl w:val="E570A42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5802FC5"/>
    <w:multiLevelType w:val="hybridMultilevel"/>
    <w:tmpl w:val="99F846C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6AB6B6E"/>
    <w:multiLevelType w:val="hybridMultilevel"/>
    <w:tmpl w:val="5E4AD220"/>
    <w:lvl w:ilvl="0" w:tplc="0405000F">
      <w:start w:val="1"/>
      <w:numFmt w:val="decimal"/>
      <w:lvlText w:val="%1."/>
      <w:lvlJc w:val="left"/>
      <w:pPr>
        <w:tabs>
          <w:tab w:val="num" w:pos="764"/>
        </w:tabs>
        <w:ind w:left="764" w:hanging="360"/>
      </w:pPr>
    </w:lvl>
    <w:lvl w:ilvl="1" w:tplc="04050003">
      <w:start w:val="1"/>
      <w:numFmt w:val="bullet"/>
      <w:lvlText w:val="o"/>
      <w:lvlJc w:val="left"/>
      <w:pPr>
        <w:ind w:left="1484" w:hanging="360"/>
      </w:pPr>
      <w:rPr>
        <w:rFonts w:ascii="Courier New" w:hAnsi="Courier New" w:cs="Times New Roman" w:hint="default"/>
      </w:rPr>
    </w:lvl>
    <w:lvl w:ilvl="2" w:tplc="04050005">
      <w:start w:val="1"/>
      <w:numFmt w:val="bullet"/>
      <w:lvlText w:val=""/>
      <w:lvlJc w:val="left"/>
      <w:pPr>
        <w:ind w:left="2204" w:hanging="360"/>
      </w:pPr>
      <w:rPr>
        <w:rFonts w:ascii="Wingdings" w:hAnsi="Wingdings" w:hint="default"/>
      </w:rPr>
    </w:lvl>
    <w:lvl w:ilvl="3" w:tplc="04050001">
      <w:start w:val="1"/>
      <w:numFmt w:val="bullet"/>
      <w:lvlText w:val=""/>
      <w:lvlJc w:val="left"/>
      <w:pPr>
        <w:ind w:left="2924" w:hanging="360"/>
      </w:pPr>
      <w:rPr>
        <w:rFonts w:ascii="Symbol" w:hAnsi="Symbol" w:hint="default"/>
      </w:rPr>
    </w:lvl>
    <w:lvl w:ilvl="4" w:tplc="04050003">
      <w:start w:val="1"/>
      <w:numFmt w:val="bullet"/>
      <w:lvlText w:val="o"/>
      <w:lvlJc w:val="left"/>
      <w:pPr>
        <w:ind w:left="3644" w:hanging="360"/>
      </w:pPr>
      <w:rPr>
        <w:rFonts w:ascii="Courier New" w:hAnsi="Courier New" w:cs="Times New Roman" w:hint="default"/>
      </w:rPr>
    </w:lvl>
    <w:lvl w:ilvl="5" w:tplc="04050005">
      <w:start w:val="1"/>
      <w:numFmt w:val="bullet"/>
      <w:lvlText w:val=""/>
      <w:lvlJc w:val="left"/>
      <w:pPr>
        <w:ind w:left="4364" w:hanging="360"/>
      </w:pPr>
      <w:rPr>
        <w:rFonts w:ascii="Wingdings" w:hAnsi="Wingdings" w:hint="default"/>
      </w:rPr>
    </w:lvl>
    <w:lvl w:ilvl="6" w:tplc="04050001">
      <w:start w:val="1"/>
      <w:numFmt w:val="bullet"/>
      <w:lvlText w:val=""/>
      <w:lvlJc w:val="left"/>
      <w:pPr>
        <w:ind w:left="5084" w:hanging="360"/>
      </w:pPr>
      <w:rPr>
        <w:rFonts w:ascii="Symbol" w:hAnsi="Symbol" w:hint="default"/>
      </w:rPr>
    </w:lvl>
    <w:lvl w:ilvl="7" w:tplc="04050003">
      <w:start w:val="1"/>
      <w:numFmt w:val="bullet"/>
      <w:lvlText w:val="o"/>
      <w:lvlJc w:val="left"/>
      <w:pPr>
        <w:ind w:left="5804" w:hanging="360"/>
      </w:pPr>
      <w:rPr>
        <w:rFonts w:ascii="Courier New" w:hAnsi="Courier New" w:cs="Times New Roman" w:hint="default"/>
      </w:rPr>
    </w:lvl>
    <w:lvl w:ilvl="8" w:tplc="04050005">
      <w:start w:val="1"/>
      <w:numFmt w:val="bullet"/>
      <w:lvlText w:val=""/>
      <w:lvlJc w:val="left"/>
      <w:pPr>
        <w:ind w:left="6524" w:hanging="360"/>
      </w:pPr>
      <w:rPr>
        <w:rFonts w:ascii="Wingdings" w:hAnsi="Wingdings" w:hint="default"/>
      </w:rPr>
    </w:lvl>
  </w:abstractNum>
  <w:abstractNum w:abstractNumId="23">
    <w:nsid w:val="399267A0"/>
    <w:multiLevelType w:val="hybridMultilevel"/>
    <w:tmpl w:val="5CBC314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39CF6FE0"/>
    <w:multiLevelType w:val="hybridMultilevel"/>
    <w:tmpl w:val="71A8DB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AD969DD"/>
    <w:multiLevelType w:val="hybridMultilevel"/>
    <w:tmpl w:val="6FC2CB0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4F5420"/>
    <w:multiLevelType w:val="hybridMultilevel"/>
    <w:tmpl w:val="FCA05282"/>
    <w:lvl w:ilvl="0" w:tplc="626E8DBC">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27">
    <w:nsid w:val="4B02503A"/>
    <w:multiLevelType w:val="hybridMultilevel"/>
    <w:tmpl w:val="0EA4F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6766AC"/>
    <w:multiLevelType w:val="hybridMultilevel"/>
    <w:tmpl w:val="466E7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F633BCE"/>
    <w:multiLevelType w:val="hybridMultilevel"/>
    <w:tmpl w:val="6B68EABA"/>
    <w:lvl w:ilvl="0" w:tplc="2F98520E">
      <w:numFmt w:val="bullet"/>
      <w:lvlText w:val="-"/>
      <w:lvlJc w:val="left"/>
      <w:pPr>
        <w:tabs>
          <w:tab w:val="num" w:pos="380"/>
        </w:tabs>
        <w:ind w:left="38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50B03795"/>
    <w:multiLevelType w:val="hybridMultilevel"/>
    <w:tmpl w:val="22B6F3F6"/>
    <w:lvl w:ilvl="0" w:tplc="04050001">
      <w:start w:val="1"/>
      <w:numFmt w:val="bullet"/>
      <w:lvlText w:val=""/>
      <w:lvlJc w:val="left"/>
      <w:pPr>
        <w:ind w:left="1134" w:hanging="360"/>
      </w:pPr>
      <w:rPr>
        <w:rFonts w:ascii="Symbol" w:hAnsi="Symbol" w:hint="default"/>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abstractNum w:abstractNumId="31">
    <w:nsid w:val="519225F2"/>
    <w:multiLevelType w:val="hybridMultilevel"/>
    <w:tmpl w:val="D8086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A847C0"/>
    <w:multiLevelType w:val="hybridMultilevel"/>
    <w:tmpl w:val="7AE66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4B72801"/>
    <w:multiLevelType w:val="hybridMultilevel"/>
    <w:tmpl w:val="D16A5A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5444EEB"/>
    <w:multiLevelType w:val="hybridMultilevel"/>
    <w:tmpl w:val="9F0E590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5">
    <w:nsid w:val="568617DD"/>
    <w:multiLevelType w:val="multilevel"/>
    <w:tmpl w:val="EF5C21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80A46D4"/>
    <w:multiLevelType w:val="hybridMultilevel"/>
    <w:tmpl w:val="FABA41B0"/>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580B5CD3"/>
    <w:multiLevelType w:val="hybridMultilevel"/>
    <w:tmpl w:val="64EE76F2"/>
    <w:lvl w:ilvl="0" w:tplc="50D6862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0E0BF5"/>
    <w:multiLevelType w:val="hybridMultilevel"/>
    <w:tmpl w:val="2724E292"/>
    <w:lvl w:ilvl="0" w:tplc="A40CCA08">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61985B39"/>
    <w:multiLevelType w:val="hybridMultilevel"/>
    <w:tmpl w:val="AF40A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29A0251"/>
    <w:multiLevelType w:val="hybridMultilevel"/>
    <w:tmpl w:val="134484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68B83885"/>
    <w:multiLevelType w:val="hybridMultilevel"/>
    <w:tmpl w:val="30245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43">
    <w:nsid w:val="6C2F09D7"/>
    <w:multiLevelType w:val="hybridMultilevel"/>
    <w:tmpl w:val="75B88BB8"/>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788F5034"/>
    <w:multiLevelType w:val="hybridMultilevel"/>
    <w:tmpl w:val="95265268"/>
    <w:lvl w:ilvl="0" w:tplc="172E9EDA">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nsid w:val="7C7435B2"/>
    <w:multiLevelType w:val="hybridMultilevel"/>
    <w:tmpl w:val="BD2A7B8A"/>
    <w:lvl w:ilvl="0" w:tplc="B31CABAE">
      <w:numFmt w:val="bullet"/>
      <w:lvlText w:val="-"/>
      <w:lvlJc w:val="left"/>
      <w:pPr>
        <w:ind w:left="720" w:hanging="360"/>
      </w:pPr>
      <w:rPr>
        <w:rFonts w:ascii="Arial" w:eastAsia="Calibri" w:hAnsi="Arial" w:cs="Arial" w:hint="default"/>
        <w:color w:val="1F497D"/>
        <w:sz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7F0233C4"/>
    <w:multiLevelType w:val="hybridMultilevel"/>
    <w:tmpl w:val="664E3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5"/>
  </w:num>
  <w:num w:numId="3">
    <w:abstractNumId w:val="21"/>
  </w:num>
  <w:num w:numId="4">
    <w:abstractNumId w:val="20"/>
  </w:num>
  <w:num w:numId="5">
    <w:abstractNumId w:val="39"/>
  </w:num>
  <w:num w:numId="6">
    <w:abstractNumId w:val="4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8"/>
  </w:num>
  <w:num w:numId="12">
    <w:abstractNumId w:val="27"/>
  </w:num>
  <w:num w:numId="13">
    <w:abstractNumId w:val="7"/>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3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1"/>
  </w:num>
  <w:num w:numId="23">
    <w:abstractNumId w:val="11"/>
  </w:num>
  <w:num w:numId="24">
    <w:abstractNumId w:val="1"/>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0"/>
  </w:num>
  <w:num w:numId="31">
    <w:abstractNumId w:val="30"/>
  </w:num>
  <w:num w:numId="32">
    <w:abstractNumId w:val="33"/>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2"/>
  </w:num>
  <w:num w:numId="37">
    <w:abstractNumId w:val="14"/>
  </w:num>
  <w:num w:numId="38">
    <w:abstractNumId w:val="16"/>
  </w:num>
  <w:num w:numId="39">
    <w:abstractNumId w:val="34"/>
  </w:num>
  <w:num w:numId="40">
    <w:abstractNumId w:val="17"/>
  </w:num>
  <w:num w:numId="41">
    <w:abstractNumId w:val="18"/>
  </w:num>
  <w:num w:numId="42">
    <w:abstractNumId w:val="4"/>
  </w:num>
  <w:num w:numId="43">
    <w:abstractNumId w:val="4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2"/>
  </w:num>
  <w:num w:numId="47">
    <w:abstractNumId w:val="6"/>
  </w:num>
  <w:num w:numId="48">
    <w:abstractNumId w:val="24"/>
  </w:num>
  <w:num w:numId="49">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1CDE"/>
    <w:rsid w:val="00000B2D"/>
    <w:rsid w:val="00000FFB"/>
    <w:rsid w:val="00005623"/>
    <w:rsid w:val="00012EAF"/>
    <w:rsid w:val="00013D39"/>
    <w:rsid w:val="00015F6D"/>
    <w:rsid w:val="00025318"/>
    <w:rsid w:val="00040ABA"/>
    <w:rsid w:val="00053079"/>
    <w:rsid w:val="000741DD"/>
    <w:rsid w:val="0007717A"/>
    <w:rsid w:val="00081447"/>
    <w:rsid w:val="00094EE8"/>
    <w:rsid w:val="00096164"/>
    <w:rsid w:val="000C19E5"/>
    <w:rsid w:val="000C3419"/>
    <w:rsid w:val="000C398B"/>
    <w:rsid w:val="000C5141"/>
    <w:rsid w:val="000C5666"/>
    <w:rsid w:val="000C7FEB"/>
    <w:rsid w:val="000D0DB3"/>
    <w:rsid w:val="000D3732"/>
    <w:rsid w:val="000F57D3"/>
    <w:rsid w:val="000F5A2C"/>
    <w:rsid w:val="00104230"/>
    <w:rsid w:val="001111BD"/>
    <w:rsid w:val="00123E03"/>
    <w:rsid w:val="00134714"/>
    <w:rsid w:val="001378DB"/>
    <w:rsid w:val="00143656"/>
    <w:rsid w:val="001551F1"/>
    <w:rsid w:val="00155869"/>
    <w:rsid w:val="00173CFC"/>
    <w:rsid w:val="00173E77"/>
    <w:rsid w:val="001764E8"/>
    <w:rsid w:val="001871D2"/>
    <w:rsid w:val="00197D36"/>
    <w:rsid w:val="001B5835"/>
    <w:rsid w:val="001B7A73"/>
    <w:rsid w:val="001C4E43"/>
    <w:rsid w:val="001E1C60"/>
    <w:rsid w:val="001E41CD"/>
    <w:rsid w:val="001F2629"/>
    <w:rsid w:val="002070B7"/>
    <w:rsid w:val="00211FC8"/>
    <w:rsid w:val="00215445"/>
    <w:rsid w:val="0021797C"/>
    <w:rsid w:val="00217C07"/>
    <w:rsid w:val="002404F4"/>
    <w:rsid w:val="00250CE5"/>
    <w:rsid w:val="00263BCF"/>
    <w:rsid w:val="00265A8F"/>
    <w:rsid w:val="002811EA"/>
    <w:rsid w:val="0029687F"/>
    <w:rsid w:val="002A7D42"/>
    <w:rsid w:val="002C72A2"/>
    <w:rsid w:val="002C7470"/>
    <w:rsid w:val="002D1F53"/>
    <w:rsid w:val="002D2146"/>
    <w:rsid w:val="002D25D0"/>
    <w:rsid w:val="002D408D"/>
    <w:rsid w:val="002D6C44"/>
    <w:rsid w:val="0030300E"/>
    <w:rsid w:val="00314659"/>
    <w:rsid w:val="0032541E"/>
    <w:rsid w:val="0034417F"/>
    <w:rsid w:val="00362461"/>
    <w:rsid w:val="00365E6A"/>
    <w:rsid w:val="00367482"/>
    <w:rsid w:val="003714DF"/>
    <w:rsid w:val="0038278A"/>
    <w:rsid w:val="00387603"/>
    <w:rsid w:val="00390A36"/>
    <w:rsid w:val="00391D1E"/>
    <w:rsid w:val="00396604"/>
    <w:rsid w:val="003B68AD"/>
    <w:rsid w:val="003D2358"/>
    <w:rsid w:val="003D3118"/>
    <w:rsid w:val="003E05F8"/>
    <w:rsid w:val="003E0ABB"/>
    <w:rsid w:val="003E15C6"/>
    <w:rsid w:val="004016A2"/>
    <w:rsid w:val="004105E9"/>
    <w:rsid w:val="00413261"/>
    <w:rsid w:val="00423055"/>
    <w:rsid w:val="00424155"/>
    <w:rsid w:val="00426637"/>
    <w:rsid w:val="00437178"/>
    <w:rsid w:val="00437847"/>
    <w:rsid w:val="00445431"/>
    <w:rsid w:val="00455126"/>
    <w:rsid w:val="00462D24"/>
    <w:rsid w:val="00462E34"/>
    <w:rsid w:val="004715AB"/>
    <w:rsid w:val="00492FB2"/>
    <w:rsid w:val="004A05A0"/>
    <w:rsid w:val="004A6E27"/>
    <w:rsid w:val="004C1176"/>
    <w:rsid w:val="004D412E"/>
    <w:rsid w:val="004F5693"/>
    <w:rsid w:val="0050121C"/>
    <w:rsid w:val="005021C6"/>
    <w:rsid w:val="005033CD"/>
    <w:rsid w:val="00503512"/>
    <w:rsid w:val="005065F2"/>
    <w:rsid w:val="00506EF7"/>
    <w:rsid w:val="00507B75"/>
    <w:rsid w:val="005322F8"/>
    <w:rsid w:val="0053647B"/>
    <w:rsid w:val="00540D09"/>
    <w:rsid w:val="005543D8"/>
    <w:rsid w:val="00556A1F"/>
    <w:rsid w:val="005764E6"/>
    <w:rsid w:val="00576797"/>
    <w:rsid w:val="005853B5"/>
    <w:rsid w:val="005960ED"/>
    <w:rsid w:val="005965F4"/>
    <w:rsid w:val="005967A9"/>
    <w:rsid w:val="005A3857"/>
    <w:rsid w:val="005A5D94"/>
    <w:rsid w:val="005A687F"/>
    <w:rsid w:val="005B65BE"/>
    <w:rsid w:val="005C082D"/>
    <w:rsid w:val="005C0EFA"/>
    <w:rsid w:val="005C2E27"/>
    <w:rsid w:val="005D3110"/>
    <w:rsid w:val="005D52A8"/>
    <w:rsid w:val="005D7AE8"/>
    <w:rsid w:val="00612585"/>
    <w:rsid w:val="006266A6"/>
    <w:rsid w:val="00630761"/>
    <w:rsid w:val="00631785"/>
    <w:rsid w:val="0064259D"/>
    <w:rsid w:val="006454FC"/>
    <w:rsid w:val="006473BE"/>
    <w:rsid w:val="00652FEB"/>
    <w:rsid w:val="0065329E"/>
    <w:rsid w:val="006640F5"/>
    <w:rsid w:val="006641D9"/>
    <w:rsid w:val="006826E0"/>
    <w:rsid w:val="00690E0A"/>
    <w:rsid w:val="006A2DCA"/>
    <w:rsid w:val="006B7B3C"/>
    <w:rsid w:val="006C34B2"/>
    <w:rsid w:val="006C6C44"/>
    <w:rsid w:val="006E5C2D"/>
    <w:rsid w:val="006F25B9"/>
    <w:rsid w:val="006F462E"/>
    <w:rsid w:val="0070112A"/>
    <w:rsid w:val="0071408F"/>
    <w:rsid w:val="00725CC7"/>
    <w:rsid w:val="00734B7B"/>
    <w:rsid w:val="00742421"/>
    <w:rsid w:val="00746159"/>
    <w:rsid w:val="00761CDE"/>
    <w:rsid w:val="007674C9"/>
    <w:rsid w:val="00780AD3"/>
    <w:rsid w:val="00781673"/>
    <w:rsid w:val="0078299E"/>
    <w:rsid w:val="0079472A"/>
    <w:rsid w:val="007A22B3"/>
    <w:rsid w:val="007A2819"/>
    <w:rsid w:val="007B33ED"/>
    <w:rsid w:val="007C68CB"/>
    <w:rsid w:val="007D3F83"/>
    <w:rsid w:val="007E753A"/>
    <w:rsid w:val="007F5296"/>
    <w:rsid w:val="007F664F"/>
    <w:rsid w:val="00800419"/>
    <w:rsid w:val="00821A80"/>
    <w:rsid w:val="0082559E"/>
    <w:rsid w:val="00830898"/>
    <w:rsid w:val="008431B4"/>
    <w:rsid w:val="00844379"/>
    <w:rsid w:val="00852D27"/>
    <w:rsid w:val="00857174"/>
    <w:rsid w:val="00860019"/>
    <w:rsid w:val="00864A5F"/>
    <w:rsid w:val="00870D2F"/>
    <w:rsid w:val="00875CDF"/>
    <w:rsid w:val="0088730F"/>
    <w:rsid w:val="008A12E1"/>
    <w:rsid w:val="008A57BB"/>
    <w:rsid w:val="008A738B"/>
    <w:rsid w:val="008B070D"/>
    <w:rsid w:val="008C5E92"/>
    <w:rsid w:val="008E4305"/>
    <w:rsid w:val="00914C43"/>
    <w:rsid w:val="009242E1"/>
    <w:rsid w:val="00925CA5"/>
    <w:rsid w:val="00927AC4"/>
    <w:rsid w:val="009359CA"/>
    <w:rsid w:val="00946FF6"/>
    <w:rsid w:val="00961834"/>
    <w:rsid w:val="00961BBF"/>
    <w:rsid w:val="00965458"/>
    <w:rsid w:val="00970E2B"/>
    <w:rsid w:val="00974F6E"/>
    <w:rsid w:val="009779E6"/>
    <w:rsid w:val="009D11E4"/>
    <w:rsid w:val="009D172F"/>
    <w:rsid w:val="00A007E9"/>
    <w:rsid w:val="00A01F00"/>
    <w:rsid w:val="00A13EB8"/>
    <w:rsid w:val="00A21112"/>
    <w:rsid w:val="00A21DA7"/>
    <w:rsid w:val="00A2260C"/>
    <w:rsid w:val="00A316BB"/>
    <w:rsid w:val="00A31FA0"/>
    <w:rsid w:val="00A40DB3"/>
    <w:rsid w:val="00A473B1"/>
    <w:rsid w:val="00A52797"/>
    <w:rsid w:val="00A53346"/>
    <w:rsid w:val="00A53AAC"/>
    <w:rsid w:val="00A56332"/>
    <w:rsid w:val="00A6664D"/>
    <w:rsid w:val="00A839D6"/>
    <w:rsid w:val="00A85A7F"/>
    <w:rsid w:val="00A86870"/>
    <w:rsid w:val="00A95D68"/>
    <w:rsid w:val="00A9703B"/>
    <w:rsid w:val="00AA6FF1"/>
    <w:rsid w:val="00AB2E81"/>
    <w:rsid w:val="00AC0ED2"/>
    <w:rsid w:val="00AC293D"/>
    <w:rsid w:val="00AD5868"/>
    <w:rsid w:val="00AE4263"/>
    <w:rsid w:val="00AF2724"/>
    <w:rsid w:val="00B06903"/>
    <w:rsid w:val="00B07A5B"/>
    <w:rsid w:val="00B141EA"/>
    <w:rsid w:val="00B1455D"/>
    <w:rsid w:val="00B24F35"/>
    <w:rsid w:val="00B30722"/>
    <w:rsid w:val="00B32A6C"/>
    <w:rsid w:val="00B36FC5"/>
    <w:rsid w:val="00B418FC"/>
    <w:rsid w:val="00B523D7"/>
    <w:rsid w:val="00B65818"/>
    <w:rsid w:val="00B81E7F"/>
    <w:rsid w:val="00B975D1"/>
    <w:rsid w:val="00BA20A6"/>
    <w:rsid w:val="00BA439D"/>
    <w:rsid w:val="00BB00C2"/>
    <w:rsid w:val="00BC0BCC"/>
    <w:rsid w:val="00BC2903"/>
    <w:rsid w:val="00BD20D0"/>
    <w:rsid w:val="00BE156C"/>
    <w:rsid w:val="00BE3557"/>
    <w:rsid w:val="00BE6B6C"/>
    <w:rsid w:val="00BE74A9"/>
    <w:rsid w:val="00BF1917"/>
    <w:rsid w:val="00C00A6D"/>
    <w:rsid w:val="00C05046"/>
    <w:rsid w:val="00C0764C"/>
    <w:rsid w:val="00C216DE"/>
    <w:rsid w:val="00C248C8"/>
    <w:rsid w:val="00C421C4"/>
    <w:rsid w:val="00C42C52"/>
    <w:rsid w:val="00C466D7"/>
    <w:rsid w:val="00C67F1D"/>
    <w:rsid w:val="00C75878"/>
    <w:rsid w:val="00C806D8"/>
    <w:rsid w:val="00C833FB"/>
    <w:rsid w:val="00C90423"/>
    <w:rsid w:val="00C939F1"/>
    <w:rsid w:val="00C97B14"/>
    <w:rsid w:val="00CB444F"/>
    <w:rsid w:val="00CC6080"/>
    <w:rsid w:val="00CD116D"/>
    <w:rsid w:val="00CD1864"/>
    <w:rsid w:val="00CD5A5C"/>
    <w:rsid w:val="00CD62A2"/>
    <w:rsid w:val="00CE2AB1"/>
    <w:rsid w:val="00CF056C"/>
    <w:rsid w:val="00CF7E52"/>
    <w:rsid w:val="00D06C7B"/>
    <w:rsid w:val="00D076A4"/>
    <w:rsid w:val="00D119BC"/>
    <w:rsid w:val="00D15D13"/>
    <w:rsid w:val="00D2594D"/>
    <w:rsid w:val="00D3376E"/>
    <w:rsid w:val="00D34BEA"/>
    <w:rsid w:val="00D35FDF"/>
    <w:rsid w:val="00D4734F"/>
    <w:rsid w:val="00D53193"/>
    <w:rsid w:val="00D571DF"/>
    <w:rsid w:val="00D61561"/>
    <w:rsid w:val="00D64308"/>
    <w:rsid w:val="00D667DF"/>
    <w:rsid w:val="00D853BA"/>
    <w:rsid w:val="00D90743"/>
    <w:rsid w:val="00D93E30"/>
    <w:rsid w:val="00DA1226"/>
    <w:rsid w:val="00DB0BA8"/>
    <w:rsid w:val="00DC7120"/>
    <w:rsid w:val="00DD600C"/>
    <w:rsid w:val="00DE0E3F"/>
    <w:rsid w:val="00DF1305"/>
    <w:rsid w:val="00DF62FE"/>
    <w:rsid w:val="00DF6DAA"/>
    <w:rsid w:val="00E0287E"/>
    <w:rsid w:val="00E16ED7"/>
    <w:rsid w:val="00E25EB3"/>
    <w:rsid w:val="00E356F0"/>
    <w:rsid w:val="00E35787"/>
    <w:rsid w:val="00E41E41"/>
    <w:rsid w:val="00E45E3C"/>
    <w:rsid w:val="00E5372C"/>
    <w:rsid w:val="00E639C2"/>
    <w:rsid w:val="00E676C7"/>
    <w:rsid w:val="00E76C62"/>
    <w:rsid w:val="00E825FB"/>
    <w:rsid w:val="00E83997"/>
    <w:rsid w:val="00E8528E"/>
    <w:rsid w:val="00EA0041"/>
    <w:rsid w:val="00EA2220"/>
    <w:rsid w:val="00EA42F2"/>
    <w:rsid w:val="00EA51DA"/>
    <w:rsid w:val="00EB37F2"/>
    <w:rsid w:val="00EB5239"/>
    <w:rsid w:val="00EB6C1E"/>
    <w:rsid w:val="00EC0343"/>
    <w:rsid w:val="00EC3D5E"/>
    <w:rsid w:val="00ED12E4"/>
    <w:rsid w:val="00ED55A8"/>
    <w:rsid w:val="00EE3245"/>
    <w:rsid w:val="00EE5477"/>
    <w:rsid w:val="00EE5931"/>
    <w:rsid w:val="00F13A1B"/>
    <w:rsid w:val="00F17B4A"/>
    <w:rsid w:val="00F23D49"/>
    <w:rsid w:val="00F34377"/>
    <w:rsid w:val="00F451E8"/>
    <w:rsid w:val="00F53D12"/>
    <w:rsid w:val="00F567C2"/>
    <w:rsid w:val="00F645E4"/>
    <w:rsid w:val="00F70656"/>
    <w:rsid w:val="00F74792"/>
    <w:rsid w:val="00F81BE6"/>
    <w:rsid w:val="00FB4CC0"/>
    <w:rsid w:val="00FC1901"/>
    <w:rsid w:val="00FD5EDB"/>
    <w:rsid w:val="00FE1237"/>
    <w:rsid w:val="00FF73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basedOn w:val="Standardnpsmoodstavce"/>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basedOn w:val="Standardnpsmoodstavce"/>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basedOn w:val="Standardnpsmoodstavce"/>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basedOn w:val="Standardnpsmoodstavce"/>
    <w:link w:val="Zkladntextodsazen2"/>
    <w:uiPriority w:val="99"/>
    <w:semiHidden/>
    <w:locked/>
    <w:rsid w:val="002811EA"/>
    <w:rPr>
      <w:rFonts w:cs="Times New Roman"/>
    </w:rPr>
  </w:style>
  <w:style w:type="character" w:styleId="Hypertextovodkaz">
    <w:name w:val="Hyperlink"/>
    <w:basedOn w:val="Standardnpsmoodstavce"/>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basedOn w:val="Standardnpsmoodstavce"/>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basedOn w:val="Standardnpsmoodstavce"/>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basedOn w:val="Standardnpsmoodstavce"/>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basedOn w:val="Standardnpsmoodstavce"/>
    <w:rsid w:val="00D61561"/>
    <w:rPr>
      <w:rFonts w:cs="Times New Roman"/>
    </w:rPr>
  </w:style>
  <w:style w:type="character" w:customStyle="1" w:styleId="vysledek">
    <w:name w:val="vysledek"/>
    <w:basedOn w:val="Standardnpsmoodstavce"/>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basedOn w:val="Standardnpsmoodstavce"/>
    <w:link w:val="Podpise-mailu"/>
    <w:uiPriority w:val="99"/>
    <w:semiHidden/>
    <w:locked/>
    <w:rsid w:val="002811EA"/>
    <w:rPr>
      <w:rFonts w:cs="Times New Roman"/>
    </w:rPr>
  </w:style>
  <w:style w:type="character" w:customStyle="1" w:styleId="StylE-mailovZprvy50">
    <w:name w:val="StylE-mailovéZprávy50"/>
    <w:basedOn w:val="Standardnpsmoodstavce"/>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basedOn w:val="Standardnpsmoodstavce"/>
    <w:link w:val="Zhlav"/>
    <w:uiPriority w:val="99"/>
    <w:semiHidden/>
    <w:locked/>
    <w:rsid w:val="002811EA"/>
    <w:rPr>
      <w:rFonts w:cs="Times New Roman"/>
    </w:rPr>
  </w:style>
  <w:style w:type="character" w:styleId="slostrnky">
    <w:name w:val="page number"/>
    <w:basedOn w:val="Standardnpsmoodstavce"/>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basedOn w:val="Standardnpsmoodstavce"/>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basedOn w:val="Normln"/>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basedOn w:val="Standardnpsmoodstavce"/>
    <w:link w:val="Textpoznpodarou"/>
    <w:uiPriority w:val="99"/>
    <w:locked/>
    <w:rsid w:val="00F645E4"/>
    <w:rPr>
      <w:rFonts w:cs="Times New Roman"/>
    </w:rPr>
  </w:style>
  <w:style w:type="character" w:customStyle="1" w:styleId="styl391">
    <w:name w:val="styl391"/>
    <w:basedOn w:val="Standardnpsmoodstavce"/>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basedOn w:val="Standardnpsmoodstavce"/>
    <w:rsid w:val="009D11E4"/>
    <w:rPr>
      <w:rFonts w:cs="Times New Roman"/>
      <w:vertAlign w:val="superscript"/>
    </w:rPr>
  </w:style>
  <w:style w:type="character" w:customStyle="1" w:styleId="DefaultChar">
    <w:name w:val="Default Char"/>
    <w:basedOn w:val="Standardnpsmoodstavce"/>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basedOn w:val="Standardnpsmoodstavce"/>
    <w:link w:val="nadpis"/>
    <w:locked/>
    <w:rsid w:val="00961834"/>
    <w:rPr>
      <w:b/>
      <w:bCs/>
      <w:sz w:val="24"/>
      <w:szCs w:val="24"/>
      <w:lang w:val="en-US" w:eastAsia="ar-SA"/>
    </w:rPr>
  </w:style>
  <w:style w:type="character" w:customStyle="1" w:styleId="tunChar">
    <w:name w:val="tučné Char"/>
    <w:basedOn w:val="Default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basedOn w:val="Standardnpsmoodstavce"/>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basedOn w:val="Standardnpsmoodstavce"/>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basedOn w:val="Standardnpsmoodstavce"/>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basedOn w:val="Standardnpsmoodstavce"/>
    <w:link w:val="Zkladntextodsazen2"/>
    <w:uiPriority w:val="99"/>
    <w:semiHidden/>
    <w:locked/>
    <w:rsid w:val="002811EA"/>
    <w:rPr>
      <w:rFonts w:cs="Times New Roman"/>
    </w:rPr>
  </w:style>
  <w:style w:type="character" w:styleId="Hypertextovodkaz">
    <w:name w:val="Hyperlink"/>
    <w:basedOn w:val="Standardnpsmoodstavce"/>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basedOn w:val="Standardnpsmoodstavce"/>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basedOn w:val="Standardnpsmoodstavce"/>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basedOn w:val="Standardnpsmoodstavce"/>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basedOn w:val="Standardnpsmoodstavce"/>
    <w:rsid w:val="00D61561"/>
    <w:rPr>
      <w:rFonts w:cs="Times New Roman"/>
    </w:rPr>
  </w:style>
  <w:style w:type="character" w:customStyle="1" w:styleId="vysledek">
    <w:name w:val="vysledek"/>
    <w:basedOn w:val="Standardnpsmoodstavce"/>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basedOn w:val="Standardnpsmoodstavce"/>
    <w:link w:val="Podpise-mailu"/>
    <w:uiPriority w:val="99"/>
    <w:semiHidden/>
    <w:locked/>
    <w:rsid w:val="002811EA"/>
    <w:rPr>
      <w:rFonts w:cs="Times New Roman"/>
    </w:rPr>
  </w:style>
  <w:style w:type="character" w:customStyle="1" w:styleId="StylE-mailovZprvy50">
    <w:name w:val="StylE-mailovéZprávy50"/>
    <w:basedOn w:val="Standardnpsmoodstavce"/>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basedOn w:val="Standardnpsmoodstavce"/>
    <w:link w:val="Zhlav"/>
    <w:uiPriority w:val="99"/>
    <w:semiHidden/>
    <w:locked/>
    <w:rsid w:val="002811EA"/>
    <w:rPr>
      <w:rFonts w:cs="Times New Roman"/>
    </w:rPr>
  </w:style>
  <w:style w:type="character" w:styleId="slostrnky">
    <w:name w:val="page number"/>
    <w:basedOn w:val="Standardnpsmoodstavce"/>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basedOn w:val="Standardnpsmoodstavce"/>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basedOn w:val="Normln"/>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basedOn w:val="Standardnpsmoodstavce"/>
    <w:link w:val="Textpoznpodarou"/>
    <w:uiPriority w:val="99"/>
    <w:locked/>
    <w:rsid w:val="00F645E4"/>
    <w:rPr>
      <w:rFonts w:cs="Times New Roman"/>
    </w:rPr>
  </w:style>
  <w:style w:type="character" w:customStyle="1" w:styleId="styl391">
    <w:name w:val="styl391"/>
    <w:basedOn w:val="Standardnpsmoodstavce"/>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basedOn w:val="Standardnpsmoodstavce"/>
    <w:rsid w:val="009D11E4"/>
    <w:rPr>
      <w:rFonts w:cs="Times New Roman"/>
      <w:vertAlign w:val="superscript"/>
    </w:rPr>
  </w:style>
  <w:style w:type="character" w:customStyle="1" w:styleId="DefaultChar">
    <w:name w:val="Default Char"/>
    <w:basedOn w:val="Standardnpsmoodstavce"/>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basedOn w:val="Standardnpsmoodstavce"/>
    <w:link w:val="nadpis"/>
    <w:locked/>
    <w:rsid w:val="00961834"/>
    <w:rPr>
      <w:b/>
      <w:bCs/>
      <w:sz w:val="24"/>
      <w:szCs w:val="24"/>
      <w:lang w:val="en-US" w:eastAsia="ar-SA"/>
    </w:rPr>
  </w:style>
  <w:style w:type="character" w:customStyle="1" w:styleId="tunChar">
    <w:name w:val="tučné Char"/>
    <w:basedOn w:val="Default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ListParagraph">
    <w:name w:val="List Paragraph"/>
    <w:basedOn w:val="Normln"/>
    <w:rsid w:val="00D53193"/>
    <w:pPr>
      <w:spacing w:after="160" w:line="254"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3502</Words>
  <Characters>20663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24117</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Jan Zikeš</cp:lastModifiedBy>
  <cp:revision>9</cp:revision>
  <cp:lastPrinted>2015-06-18T14:53:00Z</cp:lastPrinted>
  <dcterms:created xsi:type="dcterms:W3CDTF">2015-06-19T05:30:00Z</dcterms:created>
  <dcterms:modified xsi:type="dcterms:W3CDTF">2015-06-19T12:16:00Z</dcterms:modified>
</cp:coreProperties>
</file>