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6F42D" w14:textId="18DC6C0F" w:rsidR="00481F19" w:rsidRDefault="00481F19" w:rsidP="00481F19">
      <w:pPr>
        <w:jc w:val="center"/>
        <w:rPr>
          <w:b/>
        </w:rPr>
      </w:pPr>
    </w:p>
    <w:p w14:paraId="52B23751" w14:textId="39232624" w:rsidR="00481F19" w:rsidRDefault="00223FEB" w:rsidP="00481F19">
      <w:pPr>
        <w:jc w:val="center"/>
        <w:rPr>
          <w:b/>
        </w:rPr>
      </w:pPr>
      <w:r>
        <w:rPr>
          <w:b/>
          <w:noProof/>
          <w:lang w:val="en-US"/>
        </w:rPr>
        <mc:AlternateContent>
          <mc:Choice Requires="wpg">
            <w:drawing>
              <wp:anchor distT="0" distB="0" distL="114300" distR="114300" simplePos="0" relativeHeight="251661312" behindDoc="0" locked="0" layoutInCell="1" allowOverlap="1" wp14:anchorId="147B12D7" wp14:editId="3585E692">
                <wp:simplePos x="0" y="0"/>
                <wp:positionH relativeFrom="column">
                  <wp:posOffset>367665</wp:posOffset>
                </wp:positionH>
                <wp:positionV relativeFrom="paragraph">
                  <wp:posOffset>4445</wp:posOffset>
                </wp:positionV>
                <wp:extent cx="4761865" cy="828040"/>
                <wp:effectExtent l="0" t="0" r="635" b="0"/>
                <wp:wrapTight wrapText="bothSides">
                  <wp:wrapPolygon edited="0">
                    <wp:start x="14344" y="0"/>
                    <wp:lineTo x="0" y="4969"/>
                    <wp:lineTo x="0" y="17393"/>
                    <wp:lineTo x="14344" y="20871"/>
                    <wp:lineTo x="21516" y="20871"/>
                    <wp:lineTo x="21516" y="0"/>
                    <wp:lineTo x="14344" y="0"/>
                  </wp:wrapPolygon>
                </wp:wrapTight>
                <wp:docPr id="9" name="Skupina 9"/>
                <wp:cNvGraphicFramePr/>
                <a:graphic xmlns:a="http://schemas.openxmlformats.org/drawingml/2006/main">
                  <a:graphicData uri="http://schemas.microsoft.com/office/word/2010/wordprocessingGroup">
                    <wpg:wgp>
                      <wpg:cNvGrpSpPr/>
                      <wpg:grpSpPr>
                        <a:xfrm>
                          <a:off x="0" y="0"/>
                          <a:ext cx="4761865" cy="828040"/>
                          <a:chOff x="362309" y="0"/>
                          <a:chExt cx="4762755" cy="828328"/>
                        </a:xfrm>
                      </wpg:grpSpPr>
                      <pic:pic xmlns:pic="http://schemas.openxmlformats.org/drawingml/2006/picture">
                        <pic:nvPicPr>
                          <pic:cNvPr id="6" name="Obrázek 6" descr="M:\mmr_cr_rg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2309" y="213755"/>
                            <a:ext cx="2151968" cy="459262"/>
                          </a:xfrm>
                          <a:prstGeom prst="rect">
                            <a:avLst/>
                          </a:prstGeom>
                          <a:noFill/>
                          <a:ln>
                            <a:noFill/>
                          </a:ln>
                        </pic:spPr>
                      </pic:pic>
                      <pic:pic xmlns:pic="http://schemas.openxmlformats.org/drawingml/2006/picture">
                        <pic:nvPicPr>
                          <pic:cNvPr id="8" name="Obrázek 8" descr="M:\mpo-logo.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556261" y="0"/>
                            <a:ext cx="1568803" cy="82832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Skupina 9" o:spid="_x0000_s1026" style="position:absolute;margin-left:28.95pt;margin-top:.35pt;width:374.95pt;height:65.2pt;z-index:251661312;mso-width-relative:margin;mso-height-relative:margin" coordorigin="3623" coordsize="47627,8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7" type="#_x0000_t75" style="position:absolute;left:3623;top:2137;width:21519;height:4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DPHjBAAAA2gAAAA8AAABkcnMvZG93bnJldi54bWxEj82qwjAUhPeC7xCO4O6aelGRahSRK7gR&#10;/EN0d2yObbU5KU3U+vZGuOBymJlvmPG0NoV4UOVyywq6nQgEcWJ1zqmC/W7xMwThPLLGwjIpeJGD&#10;6aTZGGOs7ZM39Nj6VAQIuxgVZN6XsZQuycig69iSOHgXWxn0QVap1BU+A9wU8jeKBtJgzmEhw5Lm&#10;GSW37d0oOF3033XFB+fPxzRfL9a216ejUu1WPRuB8FT7b/i/vdQKBvC5Em6AnL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4DPHjBAAAA2gAAAA8AAAAAAAAAAAAAAAAAnwIA&#10;AGRycy9kb3ducmV2LnhtbFBLBQYAAAAABAAEAPcAAACNAwAAAAA=&#10;">
                  <v:imagedata r:id="rId11" o:title="mmr_cr_rgb"/>
                  <v:path arrowok="t"/>
                </v:shape>
                <v:shape id="Obrázek 8" o:spid="_x0000_s1028" type="#_x0000_t75" style="position:absolute;left:35562;width:15688;height:8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JNle/AAAA2gAAAA8AAABkcnMvZG93bnJldi54bWxET02LwjAQvQv7H8Is7E3TuiClGkUWC+JF&#10;Vgt6HJqxKTaTbhO1/vvNQfD4eN+L1WBbcafeN44VpJMEBHHldMO1gvJYjDMQPiBrbB2Tgid5WC0/&#10;RgvMtXvwL90PoRYxhH2OCkwIXS6lrwxZ9BPXEUfu4nqLIcK+lrrHRwy3rZwmyUxabDg2GOzox1B1&#10;PdysgmJn/m7PcN587zN7Ksu02KdZqtTX57Cegwg0hLf45d5qBXFrvBJvgF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iTZXvwAAANoAAAAPAAAAAAAAAAAAAAAAAJ8CAABk&#10;cnMvZG93bnJldi54bWxQSwUGAAAAAAQABAD3AAAAiwMAAAAA&#10;">
                  <v:imagedata r:id="rId12" o:title="mpo-logo"/>
                  <v:path arrowok="t"/>
                </v:shape>
                <w10:wrap type="tight"/>
              </v:group>
            </w:pict>
          </mc:Fallback>
        </mc:AlternateContent>
      </w:r>
    </w:p>
    <w:p w14:paraId="1A00F785" w14:textId="77777777" w:rsidR="00150608" w:rsidRDefault="00150608" w:rsidP="00150608">
      <w:pPr>
        <w:pStyle w:val="Zhlav"/>
        <w:tabs>
          <w:tab w:val="clear" w:pos="9072"/>
          <w:tab w:val="left" w:pos="6585"/>
        </w:tabs>
      </w:pPr>
    </w:p>
    <w:p w14:paraId="7755C189" w14:textId="2B46AE58" w:rsidR="00223FEB" w:rsidRDefault="00223FEB" w:rsidP="00150608">
      <w:pPr>
        <w:pStyle w:val="Zhlav"/>
        <w:tabs>
          <w:tab w:val="clear" w:pos="9072"/>
          <w:tab w:val="left" w:pos="6585"/>
        </w:tabs>
        <w:jc w:val="center"/>
        <w:rPr>
          <w:b/>
          <w:color w:val="002060"/>
        </w:rPr>
      </w:pPr>
    </w:p>
    <w:p w14:paraId="420ABD98" w14:textId="77777777" w:rsidR="00223FEB" w:rsidRDefault="00223FEB" w:rsidP="00150608">
      <w:pPr>
        <w:pStyle w:val="Zhlav"/>
        <w:tabs>
          <w:tab w:val="clear" w:pos="9072"/>
          <w:tab w:val="left" w:pos="6585"/>
        </w:tabs>
        <w:jc w:val="center"/>
        <w:rPr>
          <w:b/>
          <w:color w:val="002060"/>
        </w:rPr>
      </w:pPr>
    </w:p>
    <w:p w14:paraId="3118548D" w14:textId="77777777" w:rsidR="00223FEB" w:rsidRDefault="00223FEB" w:rsidP="00150608">
      <w:pPr>
        <w:pStyle w:val="Zhlav"/>
        <w:tabs>
          <w:tab w:val="clear" w:pos="9072"/>
          <w:tab w:val="left" w:pos="6585"/>
        </w:tabs>
        <w:jc w:val="center"/>
        <w:rPr>
          <w:b/>
          <w:color w:val="002060"/>
        </w:rPr>
      </w:pPr>
    </w:p>
    <w:p w14:paraId="37DD8B5C" w14:textId="6BB4F708" w:rsidR="00150608" w:rsidRDefault="00150608" w:rsidP="00150608">
      <w:pPr>
        <w:pStyle w:val="Zhlav"/>
      </w:pPr>
    </w:p>
    <w:p w14:paraId="493812E6" w14:textId="65B42C0D" w:rsidR="00481F19" w:rsidRDefault="00481F19" w:rsidP="00481F19">
      <w:pPr>
        <w:jc w:val="center"/>
        <w:rPr>
          <w:b/>
        </w:rPr>
      </w:pPr>
    </w:p>
    <w:p w14:paraId="0739F087" w14:textId="4DE7047B" w:rsidR="00481F19" w:rsidRDefault="00481F19" w:rsidP="00481F19">
      <w:pPr>
        <w:jc w:val="center"/>
        <w:rPr>
          <w:b/>
        </w:rPr>
      </w:pPr>
    </w:p>
    <w:p w14:paraId="54CD1EE4" w14:textId="43298BEF" w:rsidR="00481F19" w:rsidRDefault="00481F19" w:rsidP="00481F19">
      <w:pPr>
        <w:jc w:val="center"/>
        <w:rPr>
          <w:b/>
        </w:rPr>
      </w:pPr>
    </w:p>
    <w:p w14:paraId="5C270557" w14:textId="77777777" w:rsidR="00481F19" w:rsidRDefault="00481F19" w:rsidP="00481F19">
      <w:pPr>
        <w:jc w:val="center"/>
        <w:rPr>
          <w:b/>
        </w:rPr>
      </w:pPr>
    </w:p>
    <w:p w14:paraId="4975141E" w14:textId="26F3AFCB" w:rsidR="00FC0708" w:rsidRPr="00556F56" w:rsidRDefault="009F4338" w:rsidP="00FC0708">
      <w:pPr>
        <w:spacing w:after="0" w:line="240" w:lineRule="auto"/>
        <w:jc w:val="center"/>
        <w:rPr>
          <w:b/>
          <w:sz w:val="48"/>
          <w:szCs w:val="48"/>
        </w:rPr>
      </w:pPr>
      <w:r w:rsidRPr="00556F56">
        <w:rPr>
          <w:b/>
          <w:sz w:val="48"/>
          <w:szCs w:val="48"/>
        </w:rPr>
        <w:t xml:space="preserve">SOUHRNNÝ </w:t>
      </w:r>
      <w:r w:rsidR="00FC0708" w:rsidRPr="00556F56">
        <w:rPr>
          <w:b/>
          <w:sz w:val="48"/>
          <w:szCs w:val="48"/>
        </w:rPr>
        <w:t>AKČNÍ PLÁN</w:t>
      </w:r>
      <w:r w:rsidRPr="00556F56">
        <w:rPr>
          <w:b/>
          <w:sz w:val="48"/>
          <w:szCs w:val="48"/>
        </w:rPr>
        <w:t xml:space="preserve"> </w:t>
      </w:r>
      <w:r w:rsidR="00556F56">
        <w:rPr>
          <w:b/>
          <w:sz w:val="48"/>
          <w:szCs w:val="48"/>
        </w:rPr>
        <w:br/>
      </w:r>
      <w:r w:rsidRPr="00556F56">
        <w:rPr>
          <w:b/>
          <w:sz w:val="48"/>
          <w:szCs w:val="48"/>
        </w:rPr>
        <w:t>STRATEGIE</w:t>
      </w:r>
      <w:r w:rsidR="00556F56" w:rsidRPr="00556F56">
        <w:rPr>
          <w:b/>
          <w:sz w:val="48"/>
          <w:szCs w:val="48"/>
        </w:rPr>
        <w:t xml:space="preserve"> </w:t>
      </w:r>
      <w:r w:rsidR="00FC0708" w:rsidRPr="00556F56">
        <w:rPr>
          <w:b/>
          <w:sz w:val="48"/>
          <w:szCs w:val="48"/>
        </w:rPr>
        <w:t>RESTRUKTURALIZACE</w:t>
      </w:r>
      <w:r w:rsidR="00556F56" w:rsidRPr="00556F56">
        <w:rPr>
          <w:b/>
          <w:sz w:val="48"/>
          <w:szCs w:val="48"/>
        </w:rPr>
        <w:t xml:space="preserve"> </w:t>
      </w:r>
      <w:r w:rsidR="00556F56" w:rsidRPr="00556F56">
        <w:rPr>
          <w:b/>
          <w:sz w:val="48"/>
          <w:szCs w:val="48"/>
        </w:rPr>
        <w:br/>
      </w:r>
      <w:r w:rsidR="00FC0708" w:rsidRPr="00556F56">
        <w:rPr>
          <w:b/>
          <w:sz w:val="48"/>
          <w:szCs w:val="48"/>
        </w:rPr>
        <w:t>ÚSTECKÉHO, MORAVSKOSLEZSKÉHO A KARLOVARSKÉHO KRAJE 2017 – 2018</w:t>
      </w:r>
    </w:p>
    <w:p w14:paraId="5B27D401" w14:textId="77777777" w:rsidR="00150608" w:rsidRDefault="00150608" w:rsidP="00150608">
      <w:pPr>
        <w:spacing w:after="0" w:line="240" w:lineRule="auto"/>
        <w:ind w:left="1418" w:hanging="1418"/>
        <w:rPr>
          <w:rFonts w:ascii="Calibri" w:eastAsia="Times New Roman" w:hAnsi="Calibri" w:cs="Times New Roman"/>
          <w:i/>
          <w:iCs/>
          <w:color w:val="000000"/>
          <w:lang w:eastAsia="cs-CZ"/>
        </w:rPr>
      </w:pPr>
    </w:p>
    <w:p w14:paraId="21FD1A15" w14:textId="77777777" w:rsidR="00150608" w:rsidRDefault="00150608" w:rsidP="00150608">
      <w:pPr>
        <w:spacing w:after="0" w:line="240" w:lineRule="auto"/>
        <w:ind w:left="1418" w:hanging="1418"/>
        <w:rPr>
          <w:rFonts w:ascii="Calibri" w:eastAsia="Times New Roman" w:hAnsi="Calibri" w:cs="Times New Roman"/>
          <w:i/>
          <w:iCs/>
          <w:color w:val="000000"/>
          <w:lang w:eastAsia="cs-CZ"/>
        </w:rPr>
      </w:pPr>
    </w:p>
    <w:p w14:paraId="05DE6ACE" w14:textId="47647FC1" w:rsidR="00150608" w:rsidRDefault="00150608" w:rsidP="00150608">
      <w:pPr>
        <w:spacing w:after="0" w:line="240" w:lineRule="auto"/>
        <w:ind w:left="1418" w:hanging="1418"/>
        <w:rPr>
          <w:rFonts w:ascii="Calibri" w:eastAsia="Times New Roman" w:hAnsi="Calibri" w:cs="Times New Roman"/>
          <w:i/>
          <w:iCs/>
          <w:color w:val="000000"/>
          <w:lang w:eastAsia="cs-CZ"/>
        </w:rPr>
      </w:pPr>
    </w:p>
    <w:p w14:paraId="40B405C7" w14:textId="77777777" w:rsidR="00150608" w:rsidRDefault="00150608" w:rsidP="00150608">
      <w:pPr>
        <w:spacing w:after="0" w:line="240" w:lineRule="auto"/>
        <w:ind w:left="1418" w:hanging="1418"/>
        <w:rPr>
          <w:rFonts w:ascii="Calibri" w:eastAsia="Times New Roman" w:hAnsi="Calibri" w:cs="Times New Roman"/>
          <w:i/>
          <w:iCs/>
          <w:color w:val="000000"/>
          <w:lang w:eastAsia="cs-CZ"/>
        </w:rPr>
      </w:pPr>
    </w:p>
    <w:p w14:paraId="2FE294DA" w14:textId="77777777" w:rsidR="00223FEB" w:rsidRDefault="00223FEB" w:rsidP="00223FEB">
      <w:pPr>
        <w:pStyle w:val="Zhlav"/>
        <w:tabs>
          <w:tab w:val="clear" w:pos="9072"/>
          <w:tab w:val="left" w:pos="6585"/>
        </w:tabs>
        <w:jc w:val="center"/>
        <w:rPr>
          <w:b/>
          <w:color w:val="002060"/>
        </w:rPr>
      </w:pPr>
    </w:p>
    <w:p w14:paraId="22752CF0" w14:textId="77777777" w:rsidR="00223FEB" w:rsidRPr="00223FEB" w:rsidRDefault="00223FEB" w:rsidP="00223FEB">
      <w:pPr>
        <w:spacing w:after="0" w:line="240" w:lineRule="auto"/>
        <w:jc w:val="center"/>
        <w:rPr>
          <w:rFonts w:ascii="Calibri" w:eastAsia="Times New Roman" w:hAnsi="Calibri" w:cs="Times New Roman"/>
          <w:b/>
          <w:iCs/>
          <w:color w:val="000000" w:themeColor="text1"/>
          <w:sz w:val="24"/>
          <w:szCs w:val="32"/>
          <w:lang w:eastAsia="cs-CZ"/>
        </w:rPr>
      </w:pPr>
      <w:r w:rsidRPr="00223FEB">
        <w:rPr>
          <w:rFonts w:ascii="Calibri" w:eastAsia="Times New Roman" w:hAnsi="Calibri" w:cs="Times New Roman"/>
          <w:b/>
          <w:iCs/>
          <w:color w:val="000000" w:themeColor="text1"/>
          <w:sz w:val="24"/>
          <w:szCs w:val="32"/>
          <w:lang w:eastAsia="cs-CZ"/>
        </w:rPr>
        <w:t xml:space="preserve">Předkládá Ministerstvo pro místní rozvoj ve spolupráci s Ministerstvem průmyslu a obchodu, na základě návrhů akčních plánů zpracovaných Úřadem zmocněnce vlády pro Moravskoslezský, Ústecký a Karlovarský kraj </w:t>
      </w:r>
    </w:p>
    <w:p w14:paraId="283096DF" w14:textId="77777777" w:rsidR="00D339A9" w:rsidRDefault="00D339A9" w:rsidP="004B2AF6">
      <w:pPr>
        <w:spacing w:after="0" w:line="240" w:lineRule="auto"/>
        <w:jc w:val="center"/>
        <w:rPr>
          <w:rFonts w:ascii="Calibri" w:eastAsia="Times New Roman" w:hAnsi="Calibri" w:cs="Times New Roman"/>
          <w:b/>
          <w:i/>
          <w:iCs/>
          <w:color w:val="FF0000"/>
          <w:sz w:val="32"/>
          <w:szCs w:val="32"/>
          <w:lang w:eastAsia="cs-CZ"/>
        </w:rPr>
      </w:pPr>
    </w:p>
    <w:p w14:paraId="5CF79CCE" w14:textId="77777777" w:rsidR="00D339A9" w:rsidRDefault="00D339A9" w:rsidP="004B2AF6">
      <w:pPr>
        <w:spacing w:after="0" w:line="240" w:lineRule="auto"/>
        <w:jc w:val="center"/>
        <w:rPr>
          <w:rFonts w:ascii="Calibri" w:eastAsia="Times New Roman" w:hAnsi="Calibri" w:cs="Times New Roman"/>
          <w:b/>
          <w:i/>
          <w:iCs/>
          <w:color w:val="FF0000"/>
          <w:sz w:val="32"/>
          <w:szCs w:val="32"/>
          <w:lang w:eastAsia="cs-CZ"/>
        </w:rPr>
      </w:pPr>
    </w:p>
    <w:p w14:paraId="22477AC8" w14:textId="77777777" w:rsidR="00D339A9" w:rsidRDefault="00D339A9" w:rsidP="004B2AF6">
      <w:pPr>
        <w:spacing w:after="0" w:line="240" w:lineRule="auto"/>
        <w:jc w:val="center"/>
        <w:rPr>
          <w:rFonts w:ascii="Calibri" w:eastAsia="Times New Roman" w:hAnsi="Calibri" w:cs="Times New Roman"/>
          <w:b/>
          <w:i/>
          <w:iCs/>
          <w:color w:val="FF0000"/>
          <w:sz w:val="32"/>
          <w:szCs w:val="32"/>
          <w:lang w:eastAsia="cs-CZ"/>
        </w:rPr>
      </w:pPr>
    </w:p>
    <w:p w14:paraId="1718E745" w14:textId="748160E7" w:rsidR="004B2AF6" w:rsidRPr="00223FEB" w:rsidRDefault="001A48C3" w:rsidP="004B2AF6">
      <w:pPr>
        <w:spacing w:after="0" w:line="240" w:lineRule="auto"/>
        <w:jc w:val="center"/>
        <w:rPr>
          <w:rFonts w:ascii="Calibri" w:eastAsia="Times New Roman" w:hAnsi="Calibri" w:cs="Times New Roman"/>
          <w:b/>
          <w:iCs/>
          <w:color w:val="FF0000"/>
          <w:sz w:val="32"/>
          <w:szCs w:val="32"/>
          <w:lang w:eastAsia="cs-CZ"/>
        </w:rPr>
      </w:pPr>
      <w:r w:rsidRPr="00223FEB">
        <w:rPr>
          <w:rFonts w:ascii="Calibri" w:eastAsia="Times New Roman" w:hAnsi="Calibri" w:cs="Times New Roman"/>
          <w:b/>
          <w:iCs/>
          <w:color w:val="FF0000"/>
          <w:sz w:val="32"/>
          <w:szCs w:val="32"/>
          <w:lang w:eastAsia="cs-CZ"/>
        </w:rPr>
        <w:t>Verze pro meziresortní připomínkové řízení</w:t>
      </w:r>
    </w:p>
    <w:p w14:paraId="7190A962" w14:textId="18EA7654" w:rsidR="00893932" w:rsidRDefault="00893932" w:rsidP="004B2AF6">
      <w:pPr>
        <w:spacing w:after="0" w:line="240" w:lineRule="auto"/>
        <w:jc w:val="center"/>
        <w:rPr>
          <w:rFonts w:ascii="Calibri" w:eastAsia="Times New Roman" w:hAnsi="Calibri" w:cs="Times New Roman"/>
          <w:b/>
          <w:i/>
          <w:iCs/>
          <w:color w:val="FF0000"/>
          <w:sz w:val="32"/>
          <w:szCs w:val="32"/>
          <w:lang w:eastAsia="cs-CZ"/>
        </w:rPr>
      </w:pPr>
    </w:p>
    <w:p w14:paraId="146148ED" w14:textId="3FC14564" w:rsidR="004B2AF6" w:rsidRDefault="004B2AF6" w:rsidP="00150608">
      <w:pPr>
        <w:spacing w:after="0" w:line="240" w:lineRule="auto"/>
        <w:rPr>
          <w:rFonts w:ascii="Calibri" w:eastAsia="Times New Roman" w:hAnsi="Calibri" w:cs="Times New Roman"/>
          <w:i/>
          <w:iCs/>
          <w:color w:val="000000"/>
          <w:lang w:eastAsia="cs-CZ"/>
        </w:rPr>
      </w:pPr>
    </w:p>
    <w:p w14:paraId="605E1C75" w14:textId="75CA2AB0" w:rsidR="00A77A28" w:rsidRDefault="00223FEB">
      <w:pPr>
        <w:rPr>
          <w:b/>
        </w:rPr>
      </w:pPr>
      <w:r>
        <w:rPr>
          <w:noProof/>
          <w:lang w:val="en-US"/>
        </w:rPr>
        <mc:AlternateContent>
          <mc:Choice Requires="wpg">
            <w:drawing>
              <wp:anchor distT="0" distB="0" distL="114300" distR="114300" simplePos="0" relativeHeight="251659264" behindDoc="0" locked="0" layoutInCell="1" allowOverlap="1" wp14:anchorId="4A96594A" wp14:editId="67797A9A">
                <wp:simplePos x="0" y="0"/>
                <wp:positionH relativeFrom="column">
                  <wp:posOffset>22860</wp:posOffset>
                </wp:positionH>
                <wp:positionV relativeFrom="paragraph">
                  <wp:posOffset>208197</wp:posOffset>
                </wp:positionV>
                <wp:extent cx="6132830" cy="723900"/>
                <wp:effectExtent l="0" t="0" r="1270" b="0"/>
                <wp:wrapNone/>
                <wp:docPr id="3" name="Skupina 3"/>
                <wp:cNvGraphicFramePr/>
                <a:graphic xmlns:a="http://schemas.openxmlformats.org/drawingml/2006/main">
                  <a:graphicData uri="http://schemas.microsoft.com/office/word/2010/wordprocessingGroup">
                    <wpg:wgp>
                      <wpg:cNvGrpSpPr/>
                      <wpg:grpSpPr>
                        <a:xfrm>
                          <a:off x="0" y="0"/>
                          <a:ext cx="6132830" cy="723900"/>
                          <a:chOff x="0" y="0"/>
                          <a:chExt cx="6132830" cy="723900"/>
                        </a:xfrm>
                      </wpg:grpSpPr>
                      <pic:pic xmlns:pic="http://schemas.openxmlformats.org/drawingml/2006/picture">
                        <pic:nvPicPr>
                          <pic:cNvPr id="1" name="Obrázek 1" descr="logo_final 16 barev"/>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42875"/>
                            <a:ext cx="1665605" cy="501650"/>
                          </a:xfrm>
                          <a:prstGeom prst="rect">
                            <a:avLst/>
                          </a:prstGeom>
                          <a:noFill/>
                          <a:ln>
                            <a:noFill/>
                          </a:ln>
                        </pic:spPr>
                      </pic:pic>
                      <pic:pic xmlns:pic="http://schemas.openxmlformats.org/drawingml/2006/picture">
                        <pic:nvPicPr>
                          <pic:cNvPr id="2" name="Obrázek 2" descr="C:\Users\Acer\Desktop\stažený soubor.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247900" y="0"/>
                            <a:ext cx="2000250" cy="723900"/>
                          </a:xfrm>
                          <a:prstGeom prst="rect">
                            <a:avLst/>
                          </a:prstGeom>
                          <a:noFill/>
                          <a:ln>
                            <a:noFill/>
                          </a:ln>
                        </pic:spPr>
                      </pic:pic>
                      <pic:pic xmlns:pic="http://schemas.openxmlformats.org/drawingml/2006/picture">
                        <pic:nvPicPr>
                          <pic:cNvPr id="5" name="Obrázek 5" descr="C:\Users\Acer\Desktop\2.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657725" y="0"/>
                            <a:ext cx="1475105" cy="676275"/>
                          </a:xfrm>
                          <a:prstGeom prst="rect">
                            <a:avLst/>
                          </a:prstGeom>
                          <a:noFill/>
                          <a:ln>
                            <a:noFill/>
                          </a:ln>
                        </pic:spPr>
                      </pic:pic>
                    </wpg:wgp>
                  </a:graphicData>
                </a:graphic>
              </wp:anchor>
            </w:drawing>
          </mc:Choice>
          <mc:Fallback>
            <w:pict>
              <v:group id="Skupina 3" o:spid="_x0000_s1026" style="position:absolute;margin-left:1.8pt;margin-top:16.4pt;width:482.9pt;height:57pt;z-index:251659264" coordsize="61328,7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">
                <v:shape id="Obrázek 1" o:spid="_x0000_s1027" type="#_x0000_t75" alt="logo_final 16 barev" style="position:absolute;top:1428;width:16656;height:5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SgbO/AAAA2gAAAA8AAABkcnMvZG93bnJldi54bWxET01rwkAQvQv9D8sUvOlGwZCmriKFgke1&#10;aUlvQ3aaRLOzYXfV+O+7guBpeLzPWa4H04kLOd9aVjCbJiCIK6tbrhUUX5+TDIQPyBo7y6TgRh7W&#10;q5fREnNtr7ynyyHUIoawz1FBE0KfS+mrhgz6qe2JI/dnncEQoauldniN4aaT8yRJpcGWY0ODPX00&#10;VJ0OZ6Ng4Y9F+kNlibibv5X8vchs+qvU+HXYvIMINISn+OHe6jgf7q/cr1z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UoGzvwAAANoAAAAPAAAAAAAAAAAAAAAAAJ8CAABk&#10;cnMvZG93bnJldi54bWxQSwUGAAAAAAQABAD3AAAAiwMAAAAA&#10;">
                  <v:imagedata r:id="rId16" o:title="logo_final 16 barev"/>
                  <v:path arrowok="t"/>
                </v:shape>
                <v:shape id="Obrázek 2" o:spid="_x0000_s1028" type="#_x0000_t75" style="position:absolute;left:22479;width:20002;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poE+/AAAA2gAAAA8AAABkcnMvZG93bnJldi54bWxEj0GLwjAUhO8L/ofwBG9rqodFqlG0IHhy&#10;ser92TzbYvMSkqj13xthYY/DzHzDLFa96cSDfGgtK5iMMxDEldUt1wpOx+33DESIyBo7y6TgRQFW&#10;y8HXAnNtn3ygRxlrkSAcclTQxOhyKUPVkMEwto44eVfrDcYkfS21x2eCm05Os+xHGmw5LTToqGio&#10;upV3o+ByLraO7rN9vX6dnf+1xb7clEqNhv16DiJSH//Df+2dVjCFz5V0A+Ty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8KaBPvwAAANoAAAAPAAAAAAAAAAAAAAAAAJ8CAABk&#10;cnMvZG93bnJldi54bWxQSwUGAAAAAAQABAD3AAAAiwMAAAAA&#10;">
                  <v:imagedata r:id="rId17" o:title="stažený soubor"/>
                  <v:path arrowok="t"/>
                </v:shape>
                <v:shape id="Obrázek 5" o:spid="_x0000_s1029" type="#_x0000_t75" style="position:absolute;left:46577;width:14751;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IG/7BAAAA2gAAAA8AAABkcnMvZG93bnJldi54bWxEj0+LwjAUxO8LfofwBG+aqijSNcqqCIIn&#10;/yHeHs2z6W7zUpqo9dsbQdjjMDO/YabzxpbiTrUvHCvo9xIQxJnTBecKjod1dwLCB2SNpWNS8CQP&#10;81nra4qpdg/e0X0fchEh7FNUYEKoUil9Zsii77mKOHpXV1sMUda51DU+ItyWcpAkY2mx4LhgsKKl&#10;oexvf7MKLqPT+XeVD01hF9vrankb+IuzSnXazc83iEBN+A9/2hutYATvK/EGyN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xIG/7BAAAA2gAAAA8AAAAAAAAAAAAAAAAAnwIA&#10;AGRycy9kb3ducmV2LnhtbFBLBQYAAAAABAAEAPcAAACNAwAAAAA=&#10;">
                  <v:imagedata r:id="rId18" o:title="2"/>
                  <v:path arrowok="t"/>
                </v:shape>
              </v:group>
            </w:pict>
          </mc:Fallback>
        </mc:AlternateContent>
      </w:r>
      <w:r w:rsidR="00A77A28">
        <w:rPr>
          <w:b/>
        </w:rPr>
        <w:br w:type="page"/>
      </w:r>
    </w:p>
    <w:sdt>
      <w:sdtPr>
        <w:rPr>
          <w:rFonts w:asciiTheme="minorHAnsi" w:eastAsiaTheme="minorHAnsi" w:hAnsiTheme="minorHAnsi" w:cstheme="minorBidi"/>
          <w:color w:val="auto"/>
          <w:sz w:val="22"/>
          <w:szCs w:val="22"/>
          <w:lang w:eastAsia="en-US"/>
        </w:rPr>
        <w:id w:val="-1591380477"/>
        <w:docPartObj>
          <w:docPartGallery w:val="Table of Contents"/>
          <w:docPartUnique/>
        </w:docPartObj>
      </w:sdtPr>
      <w:sdtEndPr>
        <w:rPr>
          <w:b/>
          <w:bCs/>
        </w:rPr>
      </w:sdtEndPr>
      <w:sdtContent>
        <w:p w14:paraId="15769371" w14:textId="77777777" w:rsidR="005431F9" w:rsidRDefault="005431F9">
          <w:pPr>
            <w:pStyle w:val="Nadpisobsahu"/>
          </w:pPr>
          <w:r>
            <w:t>Obsah</w:t>
          </w:r>
        </w:p>
        <w:p w14:paraId="7CCBF92C" w14:textId="0EBB6167" w:rsidR="00EC531D" w:rsidRDefault="005431F9">
          <w:pPr>
            <w:pStyle w:val="Obsah1"/>
            <w:rPr>
              <w:rFonts w:eastAsiaTheme="minorEastAsia"/>
              <w:b w:val="0"/>
              <w:noProof/>
              <w:lang w:eastAsia="cs-CZ"/>
            </w:rPr>
          </w:pPr>
          <w:r>
            <w:fldChar w:fldCharType="begin"/>
          </w:r>
          <w:r>
            <w:instrText xml:space="preserve"> TOC \o "1-3" \h \z \u </w:instrText>
          </w:r>
          <w:r>
            <w:fldChar w:fldCharType="separate"/>
          </w:r>
          <w:hyperlink w:anchor="_Toc481594425" w:history="1">
            <w:r w:rsidR="00EC531D" w:rsidRPr="003811D1">
              <w:rPr>
                <w:rStyle w:val="Hypertextovodkaz"/>
                <w:noProof/>
              </w:rPr>
              <w:t>1</w:t>
            </w:r>
            <w:r w:rsidR="00EC531D">
              <w:rPr>
                <w:rFonts w:eastAsiaTheme="minorEastAsia"/>
                <w:b w:val="0"/>
                <w:noProof/>
                <w:lang w:eastAsia="cs-CZ"/>
              </w:rPr>
              <w:tab/>
            </w:r>
            <w:r w:rsidR="00EC531D" w:rsidRPr="003811D1">
              <w:rPr>
                <w:rStyle w:val="Hypertextovodkaz"/>
                <w:noProof/>
              </w:rPr>
              <w:t>Seznam zkratek</w:t>
            </w:r>
            <w:r w:rsidR="00EC531D">
              <w:rPr>
                <w:noProof/>
                <w:webHidden/>
              </w:rPr>
              <w:tab/>
            </w:r>
            <w:r w:rsidR="00EC531D">
              <w:rPr>
                <w:noProof/>
                <w:webHidden/>
              </w:rPr>
              <w:fldChar w:fldCharType="begin"/>
            </w:r>
            <w:r w:rsidR="00EC531D">
              <w:rPr>
                <w:noProof/>
                <w:webHidden/>
              </w:rPr>
              <w:instrText xml:space="preserve"> PAGEREF _Toc481594425 \h </w:instrText>
            </w:r>
            <w:r w:rsidR="00EC531D">
              <w:rPr>
                <w:noProof/>
                <w:webHidden/>
              </w:rPr>
            </w:r>
            <w:r w:rsidR="00EC531D">
              <w:rPr>
                <w:noProof/>
                <w:webHidden/>
              </w:rPr>
              <w:fldChar w:fldCharType="separate"/>
            </w:r>
            <w:r w:rsidR="00223FEB">
              <w:rPr>
                <w:noProof/>
                <w:webHidden/>
              </w:rPr>
              <w:t>8</w:t>
            </w:r>
            <w:r w:rsidR="00EC531D">
              <w:rPr>
                <w:noProof/>
                <w:webHidden/>
              </w:rPr>
              <w:fldChar w:fldCharType="end"/>
            </w:r>
          </w:hyperlink>
        </w:p>
        <w:p w14:paraId="38231667" w14:textId="3E60E3CB" w:rsidR="00EC531D" w:rsidRDefault="00642576">
          <w:pPr>
            <w:pStyle w:val="Obsah1"/>
            <w:rPr>
              <w:rFonts w:eastAsiaTheme="minorEastAsia"/>
              <w:b w:val="0"/>
              <w:noProof/>
              <w:lang w:eastAsia="cs-CZ"/>
            </w:rPr>
          </w:pPr>
          <w:hyperlink w:anchor="_Toc481594426" w:history="1">
            <w:r w:rsidR="00EC531D" w:rsidRPr="003811D1">
              <w:rPr>
                <w:rStyle w:val="Hypertextovodkaz"/>
                <w:noProof/>
              </w:rPr>
              <w:t>2</w:t>
            </w:r>
            <w:r w:rsidR="00EC531D">
              <w:rPr>
                <w:rFonts w:eastAsiaTheme="minorEastAsia"/>
                <w:b w:val="0"/>
                <w:noProof/>
                <w:lang w:eastAsia="cs-CZ"/>
              </w:rPr>
              <w:tab/>
            </w:r>
            <w:r w:rsidR="00EC531D" w:rsidRPr="003811D1">
              <w:rPr>
                <w:rStyle w:val="Hypertextovodkaz"/>
                <w:noProof/>
              </w:rPr>
              <w:t>Postup přípravy akčního plánu</w:t>
            </w:r>
            <w:r w:rsidR="00EC531D">
              <w:rPr>
                <w:noProof/>
                <w:webHidden/>
              </w:rPr>
              <w:tab/>
            </w:r>
            <w:r w:rsidR="00EC531D">
              <w:rPr>
                <w:noProof/>
                <w:webHidden/>
              </w:rPr>
              <w:fldChar w:fldCharType="begin"/>
            </w:r>
            <w:r w:rsidR="00EC531D">
              <w:rPr>
                <w:noProof/>
                <w:webHidden/>
              </w:rPr>
              <w:instrText xml:space="preserve"> PAGEREF _Toc481594426 \h </w:instrText>
            </w:r>
            <w:r w:rsidR="00EC531D">
              <w:rPr>
                <w:noProof/>
                <w:webHidden/>
              </w:rPr>
            </w:r>
            <w:r w:rsidR="00EC531D">
              <w:rPr>
                <w:noProof/>
                <w:webHidden/>
              </w:rPr>
              <w:fldChar w:fldCharType="separate"/>
            </w:r>
            <w:r w:rsidR="00223FEB">
              <w:rPr>
                <w:noProof/>
                <w:webHidden/>
              </w:rPr>
              <w:t>10</w:t>
            </w:r>
            <w:r w:rsidR="00EC531D">
              <w:rPr>
                <w:noProof/>
                <w:webHidden/>
              </w:rPr>
              <w:fldChar w:fldCharType="end"/>
            </w:r>
          </w:hyperlink>
        </w:p>
        <w:p w14:paraId="351F4C5A" w14:textId="7E0DAF1D" w:rsidR="00EC531D" w:rsidRDefault="00642576">
          <w:pPr>
            <w:pStyle w:val="Obsah2"/>
            <w:tabs>
              <w:tab w:val="left" w:pos="737"/>
              <w:tab w:val="right" w:leader="dot" w:pos="9062"/>
            </w:tabs>
            <w:rPr>
              <w:rFonts w:eastAsiaTheme="minorEastAsia"/>
              <w:b w:val="0"/>
              <w:noProof/>
              <w:lang w:eastAsia="cs-CZ"/>
            </w:rPr>
          </w:pPr>
          <w:hyperlink w:anchor="_Toc481594427" w:history="1">
            <w:r w:rsidR="00EC531D" w:rsidRPr="003811D1">
              <w:rPr>
                <w:rStyle w:val="Hypertextovodkaz"/>
                <w:noProof/>
              </w:rPr>
              <w:t>2.1</w:t>
            </w:r>
            <w:r w:rsidR="00EC531D">
              <w:rPr>
                <w:rFonts w:eastAsiaTheme="minorEastAsia"/>
                <w:b w:val="0"/>
                <w:noProof/>
                <w:lang w:eastAsia="cs-CZ"/>
              </w:rPr>
              <w:tab/>
            </w:r>
            <w:r w:rsidR="00EC531D" w:rsidRPr="003811D1">
              <w:rPr>
                <w:rStyle w:val="Hypertextovodkaz"/>
                <w:noProof/>
              </w:rPr>
              <w:t>Postup zpracování Návrhu akčních plánů pro MSK, ÚK a KVK</w:t>
            </w:r>
            <w:r w:rsidR="00EC531D">
              <w:rPr>
                <w:noProof/>
                <w:webHidden/>
              </w:rPr>
              <w:tab/>
            </w:r>
            <w:r w:rsidR="00EC531D">
              <w:rPr>
                <w:noProof/>
                <w:webHidden/>
              </w:rPr>
              <w:fldChar w:fldCharType="begin"/>
            </w:r>
            <w:r w:rsidR="00EC531D">
              <w:rPr>
                <w:noProof/>
                <w:webHidden/>
              </w:rPr>
              <w:instrText xml:space="preserve"> PAGEREF _Toc481594427 \h </w:instrText>
            </w:r>
            <w:r w:rsidR="00EC531D">
              <w:rPr>
                <w:noProof/>
                <w:webHidden/>
              </w:rPr>
            </w:r>
            <w:r w:rsidR="00EC531D">
              <w:rPr>
                <w:noProof/>
                <w:webHidden/>
              </w:rPr>
              <w:fldChar w:fldCharType="separate"/>
            </w:r>
            <w:r w:rsidR="00223FEB">
              <w:rPr>
                <w:noProof/>
                <w:webHidden/>
              </w:rPr>
              <w:t>10</w:t>
            </w:r>
            <w:r w:rsidR="00EC531D">
              <w:rPr>
                <w:noProof/>
                <w:webHidden/>
              </w:rPr>
              <w:fldChar w:fldCharType="end"/>
            </w:r>
          </w:hyperlink>
        </w:p>
        <w:p w14:paraId="0CC0F7DC" w14:textId="5C56D015" w:rsidR="00EC531D" w:rsidRDefault="00642576">
          <w:pPr>
            <w:pStyle w:val="Obsah2"/>
            <w:tabs>
              <w:tab w:val="left" w:pos="737"/>
              <w:tab w:val="right" w:leader="dot" w:pos="9062"/>
            </w:tabs>
            <w:rPr>
              <w:rFonts w:eastAsiaTheme="minorEastAsia"/>
              <w:b w:val="0"/>
              <w:noProof/>
              <w:lang w:eastAsia="cs-CZ"/>
            </w:rPr>
          </w:pPr>
          <w:hyperlink w:anchor="_Toc481594428" w:history="1">
            <w:r w:rsidR="00EC531D" w:rsidRPr="003811D1">
              <w:rPr>
                <w:rStyle w:val="Hypertextovodkaz"/>
                <w:noProof/>
              </w:rPr>
              <w:t>2.2</w:t>
            </w:r>
            <w:r w:rsidR="00EC531D">
              <w:rPr>
                <w:rFonts w:eastAsiaTheme="minorEastAsia"/>
                <w:b w:val="0"/>
                <w:noProof/>
                <w:lang w:eastAsia="cs-CZ"/>
              </w:rPr>
              <w:tab/>
            </w:r>
            <w:r w:rsidR="00EC531D" w:rsidRPr="003811D1">
              <w:rPr>
                <w:rStyle w:val="Hypertextovodkaz"/>
                <w:noProof/>
              </w:rPr>
              <w:t>Struktura Akčních plánů</w:t>
            </w:r>
            <w:r w:rsidR="00EC531D">
              <w:rPr>
                <w:noProof/>
                <w:webHidden/>
              </w:rPr>
              <w:tab/>
            </w:r>
            <w:r w:rsidR="00EC531D">
              <w:rPr>
                <w:noProof/>
                <w:webHidden/>
              </w:rPr>
              <w:fldChar w:fldCharType="begin"/>
            </w:r>
            <w:r w:rsidR="00EC531D">
              <w:rPr>
                <w:noProof/>
                <w:webHidden/>
              </w:rPr>
              <w:instrText xml:space="preserve"> PAGEREF _Toc481594428 \h </w:instrText>
            </w:r>
            <w:r w:rsidR="00EC531D">
              <w:rPr>
                <w:noProof/>
                <w:webHidden/>
              </w:rPr>
            </w:r>
            <w:r w:rsidR="00EC531D">
              <w:rPr>
                <w:noProof/>
                <w:webHidden/>
              </w:rPr>
              <w:fldChar w:fldCharType="separate"/>
            </w:r>
            <w:r w:rsidR="00223FEB">
              <w:rPr>
                <w:noProof/>
                <w:webHidden/>
              </w:rPr>
              <w:t>10</w:t>
            </w:r>
            <w:r w:rsidR="00EC531D">
              <w:rPr>
                <w:noProof/>
                <w:webHidden/>
              </w:rPr>
              <w:fldChar w:fldCharType="end"/>
            </w:r>
          </w:hyperlink>
        </w:p>
        <w:p w14:paraId="61F15A42" w14:textId="661107B8" w:rsidR="00EC531D" w:rsidRDefault="00642576">
          <w:pPr>
            <w:pStyle w:val="Obsah2"/>
            <w:tabs>
              <w:tab w:val="left" w:pos="737"/>
              <w:tab w:val="right" w:leader="dot" w:pos="9062"/>
            </w:tabs>
            <w:rPr>
              <w:rFonts w:eastAsiaTheme="minorEastAsia"/>
              <w:b w:val="0"/>
              <w:noProof/>
              <w:lang w:eastAsia="cs-CZ"/>
            </w:rPr>
          </w:pPr>
          <w:hyperlink w:anchor="_Toc481594429" w:history="1">
            <w:r w:rsidR="00EC531D" w:rsidRPr="003811D1">
              <w:rPr>
                <w:rStyle w:val="Hypertextovodkaz"/>
                <w:noProof/>
              </w:rPr>
              <w:t>2.3</w:t>
            </w:r>
            <w:r w:rsidR="00EC531D">
              <w:rPr>
                <w:rFonts w:eastAsiaTheme="minorEastAsia"/>
                <w:b w:val="0"/>
                <w:noProof/>
                <w:lang w:eastAsia="cs-CZ"/>
              </w:rPr>
              <w:tab/>
            </w:r>
            <w:r w:rsidR="00EC531D" w:rsidRPr="003811D1">
              <w:rPr>
                <w:rStyle w:val="Hypertextovodkaz"/>
                <w:noProof/>
              </w:rPr>
              <w:t>Návrh dalšího postupu</w:t>
            </w:r>
            <w:r w:rsidR="00EC531D">
              <w:rPr>
                <w:noProof/>
                <w:webHidden/>
              </w:rPr>
              <w:tab/>
            </w:r>
            <w:r w:rsidR="00EC531D">
              <w:rPr>
                <w:noProof/>
                <w:webHidden/>
              </w:rPr>
              <w:fldChar w:fldCharType="begin"/>
            </w:r>
            <w:r w:rsidR="00EC531D">
              <w:rPr>
                <w:noProof/>
                <w:webHidden/>
              </w:rPr>
              <w:instrText xml:space="preserve"> PAGEREF _Toc481594429 \h </w:instrText>
            </w:r>
            <w:r w:rsidR="00EC531D">
              <w:rPr>
                <w:noProof/>
                <w:webHidden/>
              </w:rPr>
            </w:r>
            <w:r w:rsidR="00EC531D">
              <w:rPr>
                <w:noProof/>
                <w:webHidden/>
              </w:rPr>
              <w:fldChar w:fldCharType="separate"/>
            </w:r>
            <w:r w:rsidR="00223FEB">
              <w:rPr>
                <w:noProof/>
                <w:webHidden/>
              </w:rPr>
              <w:t>12</w:t>
            </w:r>
            <w:r w:rsidR="00EC531D">
              <w:rPr>
                <w:noProof/>
                <w:webHidden/>
              </w:rPr>
              <w:fldChar w:fldCharType="end"/>
            </w:r>
          </w:hyperlink>
        </w:p>
        <w:p w14:paraId="03207DAE" w14:textId="3FD2B2C0" w:rsidR="00EC531D" w:rsidRDefault="00642576">
          <w:pPr>
            <w:pStyle w:val="Obsah1"/>
            <w:rPr>
              <w:rFonts w:eastAsiaTheme="minorEastAsia"/>
              <w:b w:val="0"/>
              <w:noProof/>
              <w:lang w:eastAsia="cs-CZ"/>
            </w:rPr>
          </w:pPr>
          <w:hyperlink w:anchor="_Toc481594430" w:history="1">
            <w:r w:rsidR="00EC531D" w:rsidRPr="003811D1">
              <w:rPr>
                <w:rStyle w:val="Hypertextovodkaz"/>
                <w:noProof/>
              </w:rPr>
              <w:t>3</w:t>
            </w:r>
            <w:r w:rsidR="00EC531D">
              <w:rPr>
                <w:rFonts w:eastAsiaTheme="minorEastAsia"/>
                <w:b w:val="0"/>
                <w:noProof/>
                <w:lang w:eastAsia="cs-CZ"/>
              </w:rPr>
              <w:tab/>
            </w:r>
            <w:r w:rsidR="00EC531D" w:rsidRPr="003811D1">
              <w:rPr>
                <w:rStyle w:val="Hypertextovodkaz"/>
                <w:noProof/>
              </w:rPr>
              <w:t>Souhrnná tabulka opatření</w:t>
            </w:r>
            <w:r w:rsidR="00EC531D">
              <w:rPr>
                <w:noProof/>
                <w:webHidden/>
              </w:rPr>
              <w:tab/>
            </w:r>
            <w:r w:rsidR="00EC531D">
              <w:rPr>
                <w:noProof/>
                <w:webHidden/>
              </w:rPr>
              <w:fldChar w:fldCharType="begin"/>
            </w:r>
            <w:r w:rsidR="00EC531D">
              <w:rPr>
                <w:noProof/>
                <w:webHidden/>
              </w:rPr>
              <w:instrText xml:space="preserve"> PAGEREF _Toc481594430 \h </w:instrText>
            </w:r>
            <w:r w:rsidR="00EC531D">
              <w:rPr>
                <w:noProof/>
                <w:webHidden/>
              </w:rPr>
            </w:r>
            <w:r w:rsidR="00EC531D">
              <w:rPr>
                <w:noProof/>
                <w:webHidden/>
              </w:rPr>
              <w:fldChar w:fldCharType="separate"/>
            </w:r>
            <w:r w:rsidR="00223FEB">
              <w:rPr>
                <w:noProof/>
                <w:webHidden/>
              </w:rPr>
              <w:t>13</w:t>
            </w:r>
            <w:r w:rsidR="00EC531D">
              <w:rPr>
                <w:noProof/>
                <w:webHidden/>
              </w:rPr>
              <w:fldChar w:fldCharType="end"/>
            </w:r>
          </w:hyperlink>
        </w:p>
        <w:p w14:paraId="10823EAD" w14:textId="0183C244" w:rsidR="00EC531D" w:rsidRDefault="00642576">
          <w:pPr>
            <w:pStyle w:val="Obsah2"/>
            <w:tabs>
              <w:tab w:val="left" w:pos="737"/>
              <w:tab w:val="right" w:leader="dot" w:pos="9062"/>
            </w:tabs>
            <w:rPr>
              <w:rFonts w:eastAsiaTheme="minorEastAsia"/>
              <w:b w:val="0"/>
              <w:noProof/>
              <w:lang w:eastAsia="cs-CZ"/>
            </w:rPr>
          </w:pPr>
          <w:hyperlink w:anchor="_Toc481594431" w:history="1">
            <w:r w:rsidR="00EC531D" w:rsidRPr="003811D1">
              <w:rPr>
                <w:rStyle w:val="Hypertextovodkaz"/>
                <w:noProof/>
              </w:rPr>
              <w:t>3.1</w:t>
            </w:r>
            <w:r w:rsidR="00EC531D">
              <w:rPr>
                <w:rFonts w:eastAsiaTheme="minorEastAsia"/>
                <w:b w:val="0"/>
                <w:noProof/>
                <w:lang w:eastAsia="cs-CZ"/>
              </w:rPr>
              <w:tab/>
            </w:r>
            <w:r w:rsidR="00EC531D" w:rsidRPr="003811D1">
              <w:rPr>
                <w:rStyle w:val="Hypertextovodkaz"/>
                <w:noProof/>
              </w:rPr>
              <w:t>Pilíř A – Podnikání a inovace</w:t>
            </w:r>
            <w:r w:rsidR="00EC531D">
              <w:rPr>
                <w:noProof/>
                <w:webHidden/>
              </w:rPr>
              <w:tab/>
            </w:r>
            <w:r w:rsidR="00EC531D">
              <w:rPr>
                <w:noProof/>
                <w:webHidden/>
              </w:rPr>
              <w:fldChar w:fldCharType="begin"/>
            </w:r>
            <w:r w:rsidR="00EC531D">
              <w:rPr>
                <w:noProof/>
                <w:webHidden/>
              </w:rPr>
              <w:instrText xml:space="preserve"> PAGEREF _Toc481594431 \h </w:instrText>
            </w:r>
            <w:r w:rsidR="00EC531D">
              <w:rPr>
                <w:noProof/>
                <w:webHidden/>
              </w:rPr>
            </w:r>
            <w:r w:rsidR="00EC531D">
              <w:rPr>
                <w:noProof/>
                <w:webHidden/>
              </w:rPr>
              <w:fldChar w:fldCharType="separate"/>
            </w:r>
            <w:r w:rsidR="00223FEB">
              <w:rPr>
                <w:noProof/>
                <w:webHidden/>
              </w:rPr>
              <w:t>13</w:t>
            </w:r>
            <w:r w:rsidR="00EC531D">
              <w:rPr>
                <w:noProof/>
                <w:webHidden/>
              </w:rPr>
              <w:fldChar w:fldCharType="end"/>
            </w:r>
          </w:hyperlink>
        </w:p>
        <w:p w14:paraId="6FAB2ABE" w14:textId="06A780B3" w:rsidR="00EC531D" w:rsidRDefault="00642576">
          <w:pPr>
            <w:pStyle w:val="Obsah3"/>
            <w:rPr>
              <w:rFonts w:eastAsiaTheme="minorEastAsia"/>
              <w:noProof/>
              <w:lang w:eastAsia="cs-CZ"/>
            </w:rPr>
          </w:pPr>
          <w:hyperlink w:anchor="_Toc481594432" w:history="1">
            <w:r w:rsidR="00EC531D" w:rsidRPr="003811D1">
              <w:rPr>
                <w:rStyle w:val="Hypertextovodkaz"/>
                <w:noProof/>
              </w:rPr>
              <w:t>3.1.1</w:t>
            </w:r>
            <w:r w:rsidR="00EC531D">
              <w:rPr>
                <w:rFonts w:eastAsiaTheme="minorEastAsia"/>
                <w:noProof/>
                <w:lang w:eastAsia="cs-CZ"/>
              </w:rPr>
              <w:tab/>
            </w:r>
            <w:r w:rsidR="00EC531D" w:rsidRPr="003811D1">
              <w:rPr>
                <w:rStyle w:val="Hypertextovodkaz"/>
                <w:noProof/>
              </w:rPr>
              <w:t>Regionálně specifická opatření</w:t>
            </w:r>
            <w:r w:rsidR="00EC531D">
              <w:rPr>
                <w:noProof/>
                <w:webHidden/>
              </w:rPr>
              <w:tab/>
            </w:r>
            <w:r w:rsidR="00EC531D">
              <w:rPr>
                <w:noProof/>
                <w:webHidden/>
              </w:rPr>
              <w:fldChar w:fldCharType="begin"/>
            </w:r>
            <w:r w:rsidR="00EC531D">
              <w:rPr>
                <w:noProof/>
                <w:webHidden/>
              </w:rPr>
              <w:instrText xml:space="preserve"> PAGEREF _Toc481594432 \h </w:instrText>
            </w:r>
            <w:r w:rsidR="00EC531D">
              <w:rPr>
                <w:noProof/>
                <w:webHidden/>
              </w:rPr>
            </w:r>
            <w:r w:rsidR="00EC531D">
              <w:rPr>
                <w:noProof/>
                <w:webHidden/>
              </w:rPr>
              <w:fldChar w:fldCharType="separate"/>
            </w:r>
            <w:r w:rsidR="00223FEB">
              <w:rPr>
                <w:noProof/>
                <w:webHidden/>
              </w:rPr>
              <w:t>14</w:t>
            </w:r>
            <w:r w:rsidR="00EC531D">
              <w:rPr>
                <w:noProof/>
                <w:webHidden/>
              </w:rPr>
              <w:fldChar w:fldCharType="end"/>
            </w:r>
          </w:hyperlink>
        </w:p>
        <w:p w14:paraId="1493BF33" w14:textId="0CBC8601" w:rsidR="00EC531D" w:rsidRDefault="00642576">
          <w:pPr>
            <w:pStyle w:val="Obsah3"/>
            <w:rPr>
              <w:rFonts w:eastAsiaTheme="minorEastAsia"/>
              <w:noProof/>
              <w:lang w:eastAsia="cs-CZ"/>
            </w:rPr>
          </w:pPr>
          <w:hyperlink w:anchor="_Toc481594433" w:history="1">
            <w:r w:rsidR="00EC531D" w:rsidRPr="003811D1">
              <w:rPr>
                <w:rStyle w:val="Hypertextovodkaz"/>
                <w:noProof/>
              </w:rPr>
              <w:t>3.1.2</w:t>
            </w:r>
            <w:r w:rsidR="00EC531D">
              <w:rPr>
                <w:rFonts w:eastAsiaTheme="minorEastAsia"/>
                <w:noProof/>
                <w:lang w:eastAsia="cs-CZ"/>
              </w:rPr>
              <w:tab/>
            </w:r>
            <w:r w:rsidR="00EC531D" w:rsidRPr="003811D1">
              <w:rPr>
                <w:rStyle w:val="Hypertextovodkaz"/>
                <w:noProof/>
              </w:rPr>
              <w:t>Zásobník projektů k přípravě 2. Akčního plánu</w:t>
            </w:r>
            <w:r w:rsidR="00EC531D">
              <w:rPr>
                <w:noProof/>
                <w:webHidden/>
              </w:rPr>
              <w:tab/>
            </w:r>
            <w:r w:rsidR="00EC531D">
              <w:rPr>
                <w:noProof/>
                <w:webHidden/>
              </w:rPr>
              <w:fldChar w:fldCharType="begin"/>
            </w:r>
            <w:r w:rsidR="00EC531D">
              <w:rPr>
                <w:noProof/>
                <w:webHidden/>
              </w:rPr>
              <w:instrText xml:space="preserve"> PAGEREF _Toc481594433 \h </w:instrText>
            </w:r>
            <w:r w:rsidR="00EC531D">
              <w:rPr>
                <w:noProof/>
                <w:webHidden/>
              </w:rPr>
            </w:r>
            <w:r w:rsidR="00EC531D">
              <w:rPr>
                <w:noProof/>
                <w:webHidden/>
              </w:rPr>
              <w:fldChar w:fldCharType="separate"/>
            </w:r>
            <w:r w:rsidR="00223FEB">
              <w:rPr>
                <w:noProof/>
                <w:webHidden/>
              </w:rPr>
              <w:t>14</w:t>
            </w:r>
            <w:r w:rsidR="00EC531D">
              <w:rPr>
                <w:noProof/>
                <w:webHidden/>
              </w:rPr>
              <w:fldChar w:fldCharType="end"/>
            </w:r>
          </w:hyperlink>
        </w:p>
        <w:p w14:paraId="031ACAE4" w14:textId="4F236CF8" w:rsidR="00EC531D" w:rsidRDefault="00642576">
          <w:pPr>
            <w:pStyle w:val="Obsah2"/>
            <w:tabs>
              <w:tab w:val="left" w:pos="737"/>
              <w:tab w:val="right" w:leader="dot" w:pos="9062"/>
            </w:tabs>
            <w:rPr>
              <w:rFonts w:eastAsiaTheme="minorEastAsia"/>
              <w:b w:val="0"/>
              <w:noProof/>
              <w:lang w:eastAsia="cs-CZ"/>
            </w:rPr>
          </w:pPr>
          <w:hyperlink w:anchor="_Toc481594434" w:history="1">
            <w:r w:rsidR="00EC531D" w:rsidRPr="003811D1">
              <w:rPr>
                <w:rStyle w:val="Hypertextovodkaz"/>
                <w:noProof/>
              </w:rPr>
              <w:t>3.2</w:t>
            </w:r>
            <w:r w:rsidR="00EC531D">
              <w:rPr>
                <w:rFonts w:eastAsiaTheme="minorEastAsia"/>
                <w:b w:val="0"/>
                <w:noProof/>
                <w:lang w:eastAsia="cs-CZ"/>
              </w:rPr>
              <w:tab/>
            </w:r>
            <w:r w:rsidR="00EC531D" w:rsidRPr="003811D1">
              <w:rPr>
                <w:rStyle w:val="Hypertextovodkaz"/>
                <w:noProof/>
              </w:rPr>
              <w:t>Pilíř B – Přímé investice</w:t>
            </w:r>
            <w:r w:rsidR="00EC531D">
              <w:rPr>
                <w:noProof/>
                <w:webHidden/>
              </w:rPr>
              <w:tab/>
            </w:r>
            <w:r w:rsidR="00EC531D">
              <w:rPr>
                <w:noProof/>
                <w:webHidden/>
              </w:rPr>
              <w:fldChar w:fldCharType="begin"/>
            </w:r>
            <w:r w:rsidR="00EC531D">
              <w:rPr>
                <w:noProof/>
                <w:webHidden/>
              </w:rPr>
              <w:instrText xml:space="preserve"> PAGEREF _Toc481594434 \h </w:instrText>
            </w:r>
            <w:r w:rsidR="00EC531D">
              <w:rPr>
                <w:noProof/>
                <w:webHidden/>
              </w:rPr>
            </w:r>
            <w:r w:rsidR="00EC531D">
              <w:rPr>
                <w:noProof/>
                <w:webHidden/>
              </w:rPr>
              <w:fldChar w:fldCharType="separate"/>
            </w:r>
            <w:r w:rsidR="00223FEB">
              <w:rPr>
                <w:noProof/>
                <w:webHidden/>
              </w:rPr>
              <w:t>15</w:t>
            </w:r>
            <w:r w:rsidR="00EC531D">
              <w:rPr>
                <w:noProof/>
                <w:webHidden/>
              </w:rPr>
              <w:fldChar w:fldCharType="end"/>
            </w:r>
          </w:hyperlink>
        </w:p>
        <w:p w14:paraId="35E64B9E" w14:textId="6196445D" w:rsidR="00EC531D" w:rsidRDefault="00642576">
          <w:pPr>
            <w:pStyle w:val="Obsah3"/>
            <w:rPr>
              <w:rFonts w:eastAsiaTheme="minorEastAsia"/>
              <w:noProof/>
              <w:lang w:eastAsia="cs-CZ"/>
            </w:rPr>
          </w:pPr>
          <w:hyperlink w:anchor="_Toc481594435" w:history="1">
            <w:r w:rsidR="00EC531D" w:rsidRPr="003811D1">
              <w:rPr>
                <w:rStyle w:val="Hypertextovodkaz"/>
                <w:noProof/>
              </w:rPr>
              <w:t>3.2.1</w:t>
            </w:r>
            <w:r w:rsidR="00EC531D">
              <w:rPr>
                <w:rFonts w:eastAsiaTheme="minorEastAsia"/>
                <w:noProof/>
                <w:lang w:eastAsia="cs-CZ"/>
              </w:rPr>
              <w:tab/>
            </w:r>
            <w:r w:rsidR="00EC531D" w:rsidRPr="003811D1">
              <w:rPr>
                <w:rStyle w:val="Hypertextovodkaz"/>
                <w:noProof/>
              </w:rPr>
              <w:t>Regionálně specifická opatření pro Ústecký kraj</w:t>
            </w:r>
            <w:r w:rsidR="00EC531D">
              <w:rPr>
                <w:noProof/>
                <w:webHidden/>
              </w:rPr>
              <w:tab/>
            </w:r>
            <w:r w:rsidR="00EC531D">
              <w:rPr>
                <w:noProof/>
                <w:webHidden/>
              </w:rPr>
              <w:fldChar w:fldCharType="begin"/>
            </w:r>
            <w:r w:rsidR="00EC531D">
              <w:rPr>
                <w:noProof/>
                <w:webHidden/>
              </w:rPr>
              <w:instrText xml:space="preserve"> PAGEREF _Toc481594435 \h </w:instrText>
            </w:r>
            <w:r w:rsidR="00EC531D">
              <w:rPr>
                <w:noProof/>
                <w:webHidden/>
              </w:rPr>
            </w:r>
            <w:r w:rsidR="00EC531D">
              <w:rPr>
                <w:noProof/>
                <w:webHidden/>
              </w:rPr>
              <w:fldChar w:fldCharType="separate"/>
            </w:r>
            <w:r w:rsidR="00223FEB">
              <w:rPr>
                <w:noProof/>
                <w:webHidden/>
              </w:rPr>
              <w:t>15</w:t>
            </w:r>
            <w:r w:rsidR="00EC531D">
              <w:rPr>
                <w:noProof/>
                <w:webHidden/>
              </w:rPr>
              <w:fldChar w:fldCharType="end"/>
            </w:r>
          </w:hyperlink>
        </w:p>
        <w:p w14:paraId="5EEFCE7B" w14:textId="75A19C9C" w:rsidR="00EC531D" w:rsidRDefault="00642576">
          <w:pPr>
            <w:pStyle w:val="Obsah3"/>
            <w:rPr>
              <w:rFonts w:eastAsiaTheme="minorEastAsia"/>
              <w:noProof/>
              <w:lang w:eastAsia="cs-CZ"/>
            </w:rPr>
          </w:pPr>
          <w:hyperlink w:anchor="_Toc481594436" w:history="1">
            <w:r w:rsidR="00EC531D" w:rsidRPr="003811D1">
              <w:rPr>
                <w:rStyle w:val="Hypertextovodkaz"/>
                <w:noProof/>
              </w:rPr>
              <w:t>3.2.2</w:t>
            </w:r>
            <w:r w:rsidR="00EC531D">
              <w:rPr>
                <w:rFonts w:eastAsiaTheme="minorEastAsia"/>
                <w:noProof/>
                <w:lang w:eastAsia="cs-CZ"/>
              </w:rPr>
              <w:tab/>
            </w:r>
            <w:r w:rsidR="00EC531D" w:rsidRPr="003811D1">
              <w:rPr>
                <w:rStyle w:val="Hypertextovodkaz"/>
                <w:noProof/>
              </w:rPr>
              <w:t>Regionálně specifické opatření pro Moravskoslezský kraj</w:t>
            </w:r>
            <w:r w:rsidR="00EC531D">
              <w:rPr>
                <w:noProof/>
                <w:webHidden/>
              </w:rPr>
              <w:tab/>
            </w:r>
            <w:r w:rsidR="00EC531D">
              <w:rPr>
                <w:noProof/>
                <w:webHidden/>
              </w:rPr>
              <w:fldChar w:fldCharType="begin"/>
            </w:r>
            <w:r w:rsidR="00EC531D">
              <w:rPr>
                <w:noProof/>
                <w:webHidden/>
              </w:rPr>
              <w:instrText xml:space="preserve"> PAGEREF _Toc481594436 \h </w:instrText>
            </w:r>
            <w:r w:rsidR="00EC531D">
              <w:rPr>
                <w:noProof/>
                <w:webHidden/>
              </w:rPr>
            </w:r>
            <w:r w:rsidR="00EC531D">
              <w:rPr>
                <w:noProof/>
                <w:webHidden/>
              </w:rPr>
              <w:fldChar w:fldCharType="separate"/>
            </w:r>
            <w:r w:rsidR="00223FEB">
              <w:rPr>
                <w:noProof/>
                <w:webHidden/>
              </w:rPr>
              <w:t>16</w:t>
            </w:r>
            <w:r w:rsidR="00EC531D">
              <w:rPr>
                <w:noProof/>
                <w:webHidden/>
              </w:rPr>
              <w:fldChar w:fldCharType="end"/>
            </w:r>
          </w:hyperlink>
        </w:p>
        <w:p w14:paraId="30D12C9C" w14:textId="2E18D634" w:rsidR="00EC531D" w:rsidRDefault="00642576">
          <w:pPr>
            <w:pStyle w:val="Obsah2"/>
            <w:tabs>
              <w:tab w:val="left" w:pos="737"/>
              <w:tab w:val="right" w:leader="dot" w:pos="9062"/>
            </w:tabs>
            <w:rPr>
              <w:rFonts w:eastAsiaTheme="minorEastAsia"/>
              <w:b w:val="0"/>
              <w:noProof/>
              <w:lang w:eastAsia="cs-CZ"/>
            </w:rPr>
          </w:pPr>
          <w:hyperlink w:anchor="_Toc481594437" w:history="1">
            <w:r w:rsidR="00EC531D" w:rsidRPr="003811D1">
              <w:rPr>
                <w:rStyle w:val="Hypertextovodkaz"/>
                <w:noProof/>
              </w:rPr>
              <w:t>3.3</w:t>
            </w:r>
            <w:r w:rsidR="00EC531D">
              <w:rPr>
                <w:rFonts w:eastAsiaTheme="minorEastAsia"/>
                <w:b w:val="0"/>
                <w:noProof/>
                <w:lang w:eastAsia="cs-CZ"/>
              </w:rPr>
              <w:tab/>
            </w:r>
            <w:r w:rsidR="00EC531D" w:rsidRPr="003811D1">
              <w:rPr>
                <w:rStyle w:val="Hypertextovodkaz"/>
                <w:noProof/>
              </w:rPr>
              <w:t>Pilíř C – Výzkum a vývoj</w:t>
            </w:r>
            <w:r w:rsidR="00EC531D">
              <w:rPr>
                <w:noProof/>
                <w:webHidden/>
              </w:rPr>
              <w:tab/>
            </w:r>
            <w:r w:rsidR="00EC531D">
              <w:rPr>
                <w:noProof/>
                <w:webHidden/>
              </w:rPr>
              <w:fldChar w:fldCharType="begin"/>
            </w:r>
            <w:r w:rsidR="00EC531D">
              <w:rPr>
                <w:noProof/>
                <w:webHidden/>
              </w:rPr>
              <w:instrText xml:space="preserve"> PAGEREF _Toc481594437 \h </w:instrText>
            </w:r>
            <w:r w:rsidR="00EC531D">
              <w:rPr>
                <w:noProof/>
                <w:webHidden/>
              </w:rPr>
            </w:r>
            <w:r w:rsidR="00EC531D">
              <w:rPr>
                <w:noProof/>
                <w:webHidden/>
              </w:rPr>
              <w:fldChar w:fldCharType="separate"/>
            </w:r>
            <w:r w:rsidR="00223FEB">
              <w:rPr>
                <w:noProof/>
                <w:webHidden/>
              </w:rPr>
              <w:t>17</w:t>
            </w:r>
            <w:r w:rsidR="00EC531D">
              <w:rPr>
                <w:noProof/>
                <w:webHidden/>
              </w:rPr>
              <w:fldChar w:fldCharType="end"/>
            </w:r>
          </w:hyperlink>
        </w:p>
        <w:p w14:paraId="63A93409" w14:textId="4F18D104" w:rsidR="00EC531D" w:rsidRDefault="00642576">
          <w:pPr>
            <w:pStyle w:val="Obsah3"/>
            <w:rPr>
              <w:rFonts w:eastAsiaTheme="minorEastAsia"/>
              <w:noProof/>
              <w:lang w:eastAsia="cs-CZ"/>
            </w:rPr>
          </w:pPr>
          <w:hyperlink w:anchor="_Toc481594438" w:history="1">
            <w:r w:rsidR="00EC531D" w:rsidRPr="003811D1">
              <w:rPr>
                <w:rStyle w:val="Hypertextovodkaz"/>
                <w:rFonts w:eastAsia="Times New Roman"/>
                <w:noProof/>
                <w:lang w:eastAsia="cs-CZ"/>
              </w:rPr>
              <w:t>3.3.1</w:t>
            </w:r>
            <w:r w:rsidR="00EC531D">
              <w:rPr>
                <w:rFonts w:eastAsiaTheme="minorEastAsia"/>
                <w:noProof/>
                <w:lang w:eastAsia="cs-CZ"/>
              </w:rPr>
              <w:tab/>
            </w:r>
            <w:r w:rsidR="00EC531D" w:rsidRPr="003811D1">
              <w:rPr>
                <w:rStyle w:val="Hypertextovodkaz"/>
                <w:rFonts w:eastAsia="Times New Roman"/>
                <w:noProof/>
                <w:lang w:eastAsia="cs-CZ"/>
              </w:rPr>
              <w:t>Regionálně specifické opatření Ústecký kraj</w:t>
            </w:r>
            <w:r w:rsidR="00EC531D">
              <w:rPr>
                <w:noProof/>
                <w:webHidden/>
              </w:rPr>
              <w:tab/>
            </w:r>
            <w:r w:rsidR="00EC531D">
              <w:rPr>
                <w:noProof/>
                <w:webHidden/>
              </w:rPr>
              <w:fldChar w:fldCharType="begin"/>
            </w:r>
            <w:r w:rsidR="00EC531D">
              <w:rPr>
                <w:noProof/>
                <w:webHidden/>
              </w:rPr>
              <w:instrText xml:space="preserve"> PAGEREF _Toc481594438 \h </w:instrText>
            </w:r>
            <w:r w:rsidR="00EC531D">
              <w:rPr>
                <w:noProof/>
                <w:webHidden/>
              </w:rPr>
            </w:r>
            <w:r w:rsidR="00EC531D">
              <w:rPr>
                <w:noProof/>
                <w:webHidden/>
              </w:rPr>
              <w:fldChar w:fldCharType="separate"/>
            </w:r>
            <w:r w:rsidR="00223FEB">
              <w:rPr>
                <w:noProof/>
                <w:webHidden/>
              </w:rPr>
              <w:t>18</w:t>
            </w:r>
            <w:r w:rsidR="00EC531D">
              <w:rPr>
                <w:noProof/>
                <w:webHidden/>
              </w:rPr>
              <w:fldChar w:fldCharType="end"/>
            </w:r>
          </w:hyperlink>
        </w:p>
        <w:p w14:paraId="6D3E3587" w14:textId="26598BD5" w:rsidR="00EC531D" w:rsidRDefault="00642576">
          <w:pPr>
            <w:pStyle w:val="Obsah3"/>
            <w:rPr>
              <w:rFonts w:eastAsiaTheme="minorEastAsia"/>
              <w:noProof/>
              <w:lang w:eastAsia="cs-CZ"/>
            </w:rPr>
          </w:pPr>
          <w:hyperlink w:anchor="_Toc481594439" w:history="1">
            <w:r w:rsidR="00EC531D" w:rsidRPr="003811D1">
              <w:rPr>
                <w:rStyle w:val="Hypertextovodkaz"/>
                <w:rFonts w:eastAsia="Times New Roman"/>
                <w:noProof/>
                <w:lang w:eastAsia="cs-CZ"/>
              </w:rPr>
              <w:t>3.3.2</w:t>
            </w:r>
            <w:r w:rsidR="00EC531D">
              <w:rPr>
                <w:rFonts w:eastAsiaTheme="minorEastAsia"/>
                <w:noProof/>
                <w:lang w:eastAsia="cs-CZ"/>
              </w:rPr>
              <w:tab/>
            </w:r>
            <w:r w:rsidR="00EC531D" w:rsidRPr="003811D1">
              <w:rPr>
                <w:rStyle w:val="Hypertextovodkaz"/>
                <w:rFonts w:eastAsia="Times New Roman"/>
                <w:noProof/>
                <w:lang w:eastAsia="cs-CZ"/>
              </w:rPr>
              <w:t>Regionálně specifické opatření Karlovarský kraj</w:t>
            </w:r>
            <w:r w:rsidR="00EC531D">
              <w:rPr>
                <w:noProof/>
                <w:webHidden/>
              </w:rPr>
              <w:tab/>
            </w:r>
            <w:r w:rsidR="00EC531D">
              <w:rPr>
                <w:noProof/>
                <w:webHidden/>
              </w:rPr>
              <w:fldChar w:fldCharType="begin"/>
            </w:r>
            <w:r w:rsidR="00EC531D">
              <w:rPr>
                <w:noProof/>
                <w:webHidden/>
              </w:rPr>
              <w:instrText xml:space="preserve"> PAGEREF _Toc481594439 \h </w:instrText>
            </w:r>
            <w:r w:rsidR="00EC531D">
              <w:rPr>
                <w:noProof/>
                <w:webHidden/>
              </w:rPr>
            </w:r>
            <w:r w:rsidR="00EC531D">
              <w:rPr>
                <w:noProof/>
                <w:webHidden/>
              </w:rPr>
              <w:fldChar w:fldCharType="separate"/>
            </w:r>
            <w:r w:rsidR="00223FEB">
              <w:rPr>
                <w:noProof/>
                <w:webHidden/>
              </w:rPr>
              <w:t>18</w:t>
            </w:r>
            <w:r w:rsidR="00EC531D">
              <w:rPr>
                <w:noProof/>
                <w:webHidden/>
              </w:rPr>
              <w:fldChar w:fldCharType="end"/>
            </w:r>
          </w:hyperlink>
        </w:p>
        <w:p w14:paraId="06986A57" w14:textId="4A981DBD" w:rsidR="00EC531D" w:rsidRDefault="00642576">
          <w:pPr>
            <w:pStyle w:val="Obsah3"/>
            <w:rPr>
              <w:rFonts w:eastAsiaTheme="minorEastAsia"/>
              <w:noProof/>
              <w:lang w:eastAsia="cs-CZ"/>
            </w:rPr>
          </w:pPr>
          <w:hyperlink w:anchor="_Toc481594440" w:history="1">
            <w:r w:rsidR="00EC531D" w:rsidRPr="003811D1">
              <w:rPr>
                <w:rStyle w:val="Hypertextovodkaz"/>
                <w:rFonts w:eastAsia="Times New Roman"/>
                <w:noProof/>
                <w:lang w:eastAsia="cs-CZ"/>
              </w:rPr>
              <w:t>3.3.3</w:t>
            </w:r>
            <w:r w:rsidR="00EC531D">
              <w:rPr>
                <w:rFonts w:eastAsiaTheme="minorEastAsia"/>
                <w:noProof/>
                <w:lang w:eastAsia="cs-CZ"/>
              </w:rPr>
              <w:tab/>
            </w:r>
            <w:r w:rsidR="00EC531D" w:rsidRPr="003811D1">
              <w:rPr>
                <w:rStyle w:val="Hypertextovodkaz"/>
                <w:rFonts w:eastAsia="Times New Roman"/>
                <w:noProof/>
                <w:lang w:eastAsia="cs-CZ"/>
              </w:rPr>
              <w:t>Zásobník projektů k přípravě 2. Akčního plánu</w:t>
            </w:r>
            <w:r w:rsidR="00EC531D">
              <w:rPr>
                <w:noProof/>
                <w:webHidden/>
              </w:rPr>
              <w:tab/>
            </w:r>
            <w:r w:rsidR="00EC531D">
              <w:rPr>
                <w:noProof/>
                <w:webHidden/>
              </w:rPr>
              <w:fldChar w:fldCharType="begin"/>
            </w:r>
            <w:r w:rsidR="00EC531D">
              <w:rPr>
                <w:noProof/>
                <w:webHidden/>
              </w:rPr>
              <w:instrText xml:space="preserve"> PAGEREF _Toc481594440 \h </w:instrText>
            </w:r>
            <w:r w:rsidR="00EC531D">
              <w:rPr>
                <w:noProof/>
                <w:webHidden/>
              </w:rPr>
            </w:r>
            <w:r w:rsidR="00EC531D">
              <w:rPr>
                <w:noProof/>
                <w:webHidden/>
              </w:rPr>
              <w:fldChar w:fldCharType="separate"/>
            </w:r>
            <w:r w:rsidR="00223FEB">
              <w:rPr>
                <w:noProof/>
                <w:webHidden/>
              </w:rPr>
              <w:t>19</w:t>
            </w:r>
            <w:r w:rsidR="00EC531D">
              <w:rPr>
                <w:noProof/>
                <w:webHidden/>
              </w:rPr>
              <w:fldChar w:fldCharType="end"/>
            </w:r>
          </w:hyperlink>
        </w:p>
        <w:p w14:paraId="20344D78" w14:textId="72339F76" w:rsidR="00EC531D" w:rsidRDefault="00642576">
          <w:pPr>
            <w:pStyle w:val="Obsah2"/>
            <w:tabs>
              <w:tab w:val="left" w:pos="737"/>
              <w:tab w:val="right" w:leader="dot" w:pos="9062"/>
            </w:tabs>
            <w:rPr>
              <w:rFonts w:eastAsiaTheme="minorEastAsia"/>
              <w:b w:val="0"/>
              <w:noProof/>
              <w:lang w:eastAsia="cs-CZ"/>
            </w:rPr>
          </w:pPr>
          <w:hyperlink w:anchor="_Toc481594441" w:history="1">
            <w:r w:rsidR="00EC531D" w:rsidRPr="003811D1">
              <w:rPr>
                <w:rStyle w:val="Hypertextovodkaz"/>
                <w:noProof/>
              </w:rPr>
              <w:t>3.4</w:t>
            </w:r>
            <w:r w:rsidR="00EC531D">
              <w:rPr>
                <w:rFonts w:eastAsiaTheme="minorEastAsia"/>
                <w:b w:val="0"/>
                <w:noProof/>
                <w:lang w:eastAsia="cs-CZ"/>
              </w:rPr>
              <w:tab/>
            </w:r>
            <w:r w:rsidR="00EC531D" w:rsidRPr="003811D1">
              <w:rPr>
                <w:rStyle w:val="Hypertextovodkaz"/>
                <w:noProof/>
              </w:rPr>
              <w:t>Pilíř D – Lidské zdroje</w:t>
            </w:r>
            <w:r w:rsidR="00EC531D">
              <w:rPr>
                <w:noProof/>
                <w:webHidden/>
              </w:rPr>
              <w:tab/>
            </w:r>
            <w:r w:rsidR="00EC531D">
              <w:rPr>
                <w:noProof/>
                <w:webHidden/>
              </w:rPr>
              <w:fldChar w:fldCharType="begin"/>
            </w:r>
            <w:r w:rsidR="00EC531D">
              <w:rPr>
                <w:noProof/>
                <w:webHidden/>
              </w:rPr>
              <w:instrText xml:space="preserve"> PAGEREF _Toc481594441 \h </w:instrText>
            </w:r>
            <w:r w:rsidR="00EC531D">
              <w:rPr>
                <w:noProof/>
                <w:webHidden/>
              </w:rPr>
            </w:r>
            <w:r w:rsidR="00EC531D">
              <w:rPr>
                <w:noProof/>
                <w:webHidden/>
              </w:rPr>
              <w:fldChar w:fldCharType="separate"/>
            </w:r>
            <w:r w:rsidR="00223FEB">
              <w:rPr>
                <w:noProof/>
                <w:webHidden/>
              </w:rPr>
              <w:t>20</w:t>
            </w:r>
            <w:r w:rsidR="00EC531D">
              <w:rPr>
                <w:noProof/>
                <w:webHidden/>
              </w:rPr>
              <w:fldChar w:fldCharType="end"/>
            </w:r>
          </w:hyperlink>
        </w:p>
        <w:p w14:paraId="118CC179" w14:textId="4E330854" w:rsidR="00EC531D" w:rsidRDefault="00642576">
          <w:pPr>
            <w:pStyle w:val="Obsah3"/>
            <w:rPr>
              <w:rFonts w:eastAsiaTheme="minorEastAsia"/>
              <w:noProof/>
              <w:lang w:eastAsia="cs-CZ"/>
            </w:rPr>
          </w:pPr>
          <w:hyperlink w:anchor="_Toc481594442" w:history="1">
            <w:r w:rsidR="00EC531D" w:rsidRPr="003811D1">
              <w:rPr>
                <w:rStyle w:val="Hypertextovodkaz"/>
                <w:rFonts w:eastAsia="Times New Roman"/>
                <w:noProof/>
                <w:lang w:eastAsia="cs-CZ"/>
              </w:rPr>
              <w:t>3.4.1</w:t>
            </w:r>
            <w:r w:rsidR="00EC531D">
              <w:rPr>
                <w:rFonts w:eastAsiaTheme="minorEastAsia"/>
                <w:noProof/>
                <w:lang w:eastAsia="cs-CZ"/>
              </w:rPr>
              <w:tab/>
            </w:r>
            <w:r w:rsidR="00EC531D" w:rsidRPr="003811D1">
              <w:rPr>
                <w:rStyle w:val="Hypertextovodkaz"/>
                <w:rFonts w:eastAsia="Times New Roman"/>
                <w:noProof/>
                <w:lang w:eastAsia="cs-CZ"/>
              </w:rPr>
              <w:t>Zásobník projektů k přípravě 2. Akčního plánu</w:t>
            </w:r>
            <w:r w:rsidR="00EC531D">
              <w:rPr>
                <w:noProof/>
                <w:webHidden/>
              </w:rPr>
              <w:tab/>
            </w:r>
            <w:r w:rsidR="00EC531D">
              <w:rPr>
                <w:noProof/>
                <w:webHidden/>
              </w:rPr>
              <w:fldChar w:fldCharType="begin"/>
            </w:r>
            <w:r w:rsidR="00EC531D">
              <w:rPr>
                <w:noProof/>
                <w:webHidden/>
              </w:rPr>
              <w:instrText xml:space="preserve"> PAGEREF _Toc481594442 \h </w:instrText>
            </w:r>
            <w:r w:rsidR="00EC531D">
              <w:rPr>
                <w:noProof/>
                <w:webHidden/>
              </w:rPr>
            </w:r>
            <w:r w:rsidR="00EC531D">
              <w:rPr>
                <w:noProof/>
                <w:webHidden/>
              </w:rPr>
              <w:fldChar w:fldCharType="separate"/>
            </w:r>
            <w:r w:rsidR="00223FEB">
              <w:rPr>
                <w:noProof/>
                <w:webHidden/>
              </w:rPr>
              <w:t>25</w:t>
            </w:r>
            <w:r w:rsidR="00EC531D">
              <w:rPr>
                <w:noProof/>
                <w:webHidden/>
              </w:rPr>
              <w:fldChar w:fldCharType="end"/>
            </w:r>
          </w:hyperlink>
        </w:p>
        <w:p w14:paraId="5FE7005E" w14:textId="35637C69" w:rsidR="00EC531D" w:rsidRDefault="00642576">
          <w:pPr>
            <w:pStyle w:val="Obsah2"/>
            <w:tabs>
              <w:tab w:val="left" w:pos="737"/>
              <w:tab w:val="right" w:leader="dot" w:pos="9062"/>
            </w:tabs>
            <w:rPr>
              <w:rFonts w:eastAsiaTheme="minorEastAsia"/>
              <w:b w:val="0"/>
              <w:noProof/>
              <w:lang w:eastAsia="cs-CZ"/>
            </w:rPr>
          </w:pPr>
          <w:hyperlink w:anchor="_Toc481594443" w:history="1">
            <w:r w:rsidR="00EC531D" w:rsidRPr="003811D1">
              <w:rPr>
                <w:rStyle w:val="Hypertextovodkaz"/>
                <w:noProof/>
              </w:rPr>
              <w:t>3.5</w:t>
            </w:r>
            <w:r w:rsidR="00EC531D">
              <w:rPr>
                <w:rFonts w:eastAsiaTheme="minorEastAsia"/>
                <w:b w:val="0"/>
                <w:noProof/>
                <w:lang w:eastAsia="cs-CZ"/>
              </w:rPr>
              <w:tab/>
            </w:r>
            <w:r w:rsidR="00EC531D" w:rsidRPr="003811D1">
              <w:rPr>
                <w:rStyle w:val="Hypertextovodkaz"/>
                <w:noProof/>
              </w:rPr>
              <w:t>Pilíř E – Sociální stabilizace</w:t>
            </w:r>
            <w:r w:rsidR="00EC531D">
              <w:rPr>
                <w:noProof/>
                <w:webHidden/>
              </w:rPr>
              <w:tab/>
            </w:r>
            <w:r w:rsidR="00EC531D">
              <w:rPr>
                <w:noProof/>
                <w:webHidden/>
              </w:rPr>
              <w:fldChar w:fldCharType="begin"/>
            </w:r>
            <w:r w:rsidR="00EC531D">
              <w:rPr>
                <w:noProof/>
                <w:webHidden/>
              </w:rPr>
              <w:instrText xml:space="preserve"> PAGEREF _Toc481594443 \h </w:instrText>
            </w:r>
            <w:r w:rsidR="00EC531D">
              <w:rPr>
                <w:noProof/>
                <w:webHidden/>
              </w:rPr>
            </w:r>
            <w:r w:rsidR="00EC531D">
              <w:rPr>
                <w:noProof/>
                <w:webHidden/>
              </w:rPr>
              <w:fldChar w:fldCharType="separate"/>
            </w:r>
            <w:r w:rsidR="00223FEB">
              <w:rPr>
                <w:noProof/>
                <w:webHidden/>
              </w:rPr>
              <w:t>26</w:t>
            </w:r>
            <w:r w:rsidR="00EC531D">
              <w:rPr>
                <w:noProof/>
                <w:webHidden/>
              </w:rPr>
              <w:fldChar w:fldCharType="end"/>
            </w:r>
          </w:hyperlink>
        </w:p>
        <w:p w14:paraId="3C0605F1" w14:textId="597B46C2" w:rsidR="00EC531D" w:rsidRDefault="00642576">
          <w:pPr>
            <w:pStyle w:val="Obsah3"/>
            <w:rPr>
              <w:rFonts w:eastAsiaTheme="minorEastAsia"/>
              <w:noProof/>
              <w:lang w:eastAsia="cs-CZ"/>
            </w:rPr>
          </w:pPr>
          <w:hyperlink w:anchor="_Toc481594444" w:history="1">
            <w:r w:rsidR="00EC531D" w:rsidRPr="003811D1">
              <w:rPr>
                <w:rStyle w:val="Hypertextovodkaz"/>
                <w:rFonts w:eastAsia="Times New Roman"/>
                <w:noProof/>
                <w:lang w:eastAsia="cs-CZ"/>
              </w:rPr>
              <w:t>3.5.1</w:t>
            </w:r>
            <w:r w:rsidR="00EC531D">
              <w:rPr>
                <w:rFonts w:eastAsiaTheme="minorEastAsia"/>
                <w:noProof/>
                <w:lang w:eastAsia="cs-CZ"/>
              </w:rPr>
              <w:tab/>
            </w:r>
            <w:r w:rsidR="00EC531D" w:rsidRPr="003811D1">
              <w:rPr>
                <w:rStyle w:val="Hypertextovodkaz"/>
                <w:rFonts w:eastAsia="Times New Roman"/>
                <w:noProof/>
                <w:lang w:eastAsia="cs-CZ"/>
              </w:rPr>
              <w:t>Regionálně specifické opatření Ústecký kraj</w:t>
            </w:r>
            <w:r w:rsidR="00EC531D">
              <w:rPr>
                <w:noProof/>
                <w:webHidden/>
              </w:rPr>
              <w:tab/>
            </w:r>
            <w:r w:rsidR="00EC531D">
              <w:rPr>
                <w:noProof/>
                <w:webHidden/>
              </w:rPr>
              <w:fldChar w:fldCharType="begin"/>
            </w:r>
            <w:r w:rsidR="00EC531D">
              <w:rPr>
                <w:noProof/>
                <w:webHidden/>
              </w:rPr>
              <w:instrText xml:space="preserve"> PAGEREF _Toc481594444 \h </w:instrText>
            </w:r>
            <w:r w:rsidR="00EC531D">
              <w:rPr>
                <w:noProof/>
                <w:webHidden/>
              </w:rPr>
            </w:r>
            <w:r w:rsidR="00EC531D">
              <w:rPr>
                <w:noProof/>
                <w:webHidden/>
              </w:rPr>
              <w:fldChar w:fldCharType="separate"/>
            </w:r>
            <w:r w:rsidR="00223FEB">
              <w:rPr>
                <w:noProof/>
                <w:webHidden/>
              </w:rPr>
              <w:t>29</w:t>
            </w:r>
            <w:r w:rsidR="00EC531D">
              <w:rPr>
                <w:noProof/>
                <w:webHidden/>
              </w:rPr>
              <w:fldChar w:fldCharType="end"/>
            </w:r>
          </w:hyperlink>
        </w:p>
        <w:p w14:paraId="4E1EC8B0" w14:textId="41766104" w:rsidR="00EC531D" w:rsidRDefault="00642576">
          <w:pPr>
            <w:pStyle w:val="Obsah3"/>
            <w:rPr>
              <w:rFonts w:eastAsiaTheme="minorEastAsia"/>
              <w:noProof/>
              <w:lang w:eastAsia="cs-CZ"/>
            </w:rPr>
          </w:pPr>
          <w:hyperlink w:anchor="_Toc481594445" w:history="1">
            <w:r w:rsidR="00EC531D" w:rsidRPr="003811D1">
              <w:rPr>
                <w:rStyle w:val="Hypertextovodkaz"/>
                <w:rFonts w:eastAsia="Times New Roman"/>
                <w:noProof/>
                <w:lang w:eastAsia="cs-CZ"/>
              </w:rPr>
              <w:t>3.5.2</w:t>
            </w:r>
            <w:r w:rsidR="00EC531D">
              <w:rPr>
                <w:rFonts w:eastAsiaTheme="minorEastAsia"/>
                <w:noProof/>
                <w:lang w:eastAsia="cs-CZ"/>
              </w:rPr>
              <w:tab/>
            </w:r>
            <w:r w:rsidR="00EC531D" w:rsidRPr="003811D1">
              <w:rPr>
                <w:rStyle w:val="Hypertextovodkaz"/>
                <w:rFonts w:eastAsia="Times New Roman"/>
                <w:noProof/>
                <w:lang w:eastAsia="cs-CZ"/>
              </w:rPr>
              <w:t>Regionálně specifické opatření Karlovarský kraj</w:t>
            </w:r>
            <w:r w:rsidR="00EC531D">
              <w:rPr>
                <w:noProof/>
                <w:webHidden/>
              </w:rPr>
              <w:tab/>
            </w:r>
            <w:r w:rsidR="00EC531D">
              <w:rPr>
                <w:noProof/>
                <w:webHidden/>
              </w:rPr>
              <w:fldChar w:fldCharType="begin"/>
            </w:r>
            <w:r w:rsidR="00EC531D">
              <w:rPr>
                <w:noProof/>
                <w:webHidden/>
              </w:rPr>
              <w:instrText xml:space="preserve"> PAGEREF _Toc481594445 \h </w:instrText>
            </w:r>
            <w:r w:rsidR="00EC531D">
              <w:rPr>
                <w:noProof/>
                <w:webHidden/>
              </w:rPr>
            </w:r>
            <w:r w:rsidR="00EC531D">
              <w:rPr>
                <w:noProof/>
                <w:webHidden/>
              </w:rPr>
              <w:fldChar w:fldCharType="separate"/>
            </w:r>
            <w:r w:rsidR="00223FEB">
              <w:rPr>
                <w:noProof/>
                <w:webHidden/>
              </w:rPr>
              <w:t>29</w:t>
            </w:r>
            <w:r w:rsidR="00EC531D">
              <w:rPr>
                <w:noProof/>
                <w:webHidden/>
              </w:rPr>
              <w:fldChar w:fldCharType="end"/>
            </w:r>
          </w:hyperlink>
        </w:p>
        <w:p w14:paraId="0E05F57C" w14:textId="410F78D7" w:rsidR="00EC531D" w:rsidRDefault="00642576">
          <w:pPr>
            <w:pStyle w:val="Obsah3"/>
            <w:rPr>
              <w:rFonts w:eastAsiaTheme="minorEastAsia"/>
              <w:noProof/>
              <w:lang w:eastAsia="cs-CZ"/>
            </w:rPr>
          </w:pPr>
          <w:hyperlink w:anchor="_Toc481594446" w:history="1">
            <w:r w:rsidR="00EC531D" w:rsidRPr="003811D1">
              <w:rPr>
                <w:rStyle w:val="Hypertextovodkaz"/>
                <w:rFonts w:eastAsia="Times New Roman"/>
                <w:noProof/>
                <w:lang w:eastAsia="cs-CZ"/>
              </w:rPr>
              <w:t>3.5.3</w:t>
            </w:r>
            <w:r w:rsidR="00EC531D">
              <w:rPr>
                <w:rFonts w:eastAsiaTheme="minorEastAsia"/>
                <w:noProof/>
                <w:lang w:eastAsia="cs-CZ"/>
              </w:rPr>
              <w:tab/>
            </w:r>
            <w:r w:rsidR="00EC531D" w:rsidRPr="003811D1">
              <w:rPr>
                <w:rStyle w:val="Hypertextovodkaz"/>
                <w:rFonts w:eastAsia="Times New Roman"/>
                <w:noProof/>
                <w:lang w:eastAsia="cs-CZ"/>
              </w:rPr>
              <w:t>Zásobník projektů k přípravě 2. Akčního plánu</w:t>
            </w:r>
            <w:r w:rsidR="00EC531D">
              <w:rPr>
                <w:noProof/>
                <w:webHidden/>
              </w:rPr>
              <w:tab/>
            </w:r>
            <w:r w:rsidR="00EC531D">
              <w:rPr>
                <w:noProof/>
                <w:webHidden/>
              </w:rPr>
              <w:fldChar w:fldCharType="begin"/>
            </w:r>
            <w:r w:rsidR="00EC531D">
              <w:rPr>
                <w:noProof/>
                <w:webHidden/>
              </w:rPr>
              <w:instrText xml:space="preserve"> PAGEREF _Toc481594446 \h </w:instrText>
            </w:r>
            <w:r w:rsidR="00EC531D">
              <w:rPr>
                <w:noProof/>
                <w:webHidden/>
              </w:rPr>
            </w:r>
            <w:r w:rsidR="00EC531D">
              <w:rPr>
                <w:noProof/>
                <w:webHidden/>
              </w:rPr>
              <w:fldChar w:fldCharType="separate"/>
            </w:r>
            <w:r w:rsidR="00223FEB">
              <w:rPr>
                <w:noProof/>
                <w:webHidden/>
              </w:rPr>
              <w:t>29</w:t>
            </w:r>
            <w:r w:rsidR="00EC531D">
              <w:rPr>
                <w:noProof/>
                <w:webHidden/>
              </w:rPr>
              <w:fldChar w:fldCharType="end"/>
            </w:r>
          </w:hyperlink>
        </w:p>
        <w:p w14:paraId="15A75EF4" w14:textId="3B5F9B62" w:rsidR="00EC531D" w:rsidRDefault="00642576">
          <w:pPr>
            <w:pStyle w:val="Obsah2"/>
            <w:tabs>
              <w:tab w:val="left" w:pos="737"/>
              <w:tab w:val="right" w:leader="dot" w:pos="9062"/>
            </w:tabs>
            <w:rPr>
              <w:rFonts w:eastAsiaTheme="minorEastAsia"/>
              <w:b w:val="0"/>
              <w:noProof/>
              <w:lang w:eastAsia="cs-CZ"/>
            </w:rPr>
          </w:pPr>
          <w:hyperlink w:anchor="_Toc481594447" w:history="1">
            <w:r w:rsidR="00EC531D" w:rsidRPr="003811D1">
              <w:rPr>
                <w:rStyle w:val="Hypertextovodkaz"/>
                <w:noProof/>
              </w:rPr>
              <w:t>3.6</w:t>
            </w:r>
            <w:r w:rsidR="00EC531D">
              <w:rPr>
                <w:rFonts w:eastAsiaTheme="minorEastAsia"/>
                <w:b w:val="0"/>
                <w:noProof/>
                <w:lang w:eastAsia="cs-CZ"/>
              </w:rPr>
              <w:tab/>
            </w:r>
            <w:r w:rsidR="00EC531D" w:rsidRPr="003811D1">
              <w:rPr>
                <w:rStyle w:val="Hypertextovodkaz"/>
                <w:noProof/>
              </w:rPr>
              <w:t>Pilíř F – Životní prostředí</w:t>
            </w:r>
            <w:r w:rsidR="00EC531D">
              <w:rPr>
                <w:noProof/>
                <w:webHidden/>
              </w:rPr>
              <w:tab/>
            </w:r>
            <w:r w:rsidR="00EC531D">
              <w:rPr>
                <w:noProof/>
                <w:webHidden/>
              </w:rPr>
              <w:fldChar w:fldCharType="begin"/>
            </w:r>
            <w:r w:rsidR="00EC531D">
              <w:rPr>
                <w:noProof/>
                <w:webHidden/>
              </w:rPr>
              <w:instrText xml:space="preserve"> PAGEREF _Toc481594447 \h </w:instrText>
            </w:r>
            <w:r w:rsidR="00EC531D">
              <w:rPr>
                <w:noProof/>
                <w:webHidden/>
              </w:rPr>
            </w:r>
            <w:r w:rsidR="00EC531D">
              <w:rPr>
                <w:noProof/>
                <w:webHidden/>
              </w:rPr>
              <w:fldChar w:fldCharType="separate"/>
            </w:r>
            <w:r w:rsidR="00223FEB">
              <w:rPr>
                <w:noProof/>
                <w:webHidden/>
              </w:rPr>
              <w:t>31</w:t>
            </w:r>
            <w:r w:rsidR="00EC531D">
              <w:rPr>
                <w:noProof/>
                <w:webHidden/>
              </w:rPr>
              <w:fldChar w:fldCharType="end"/>
            </w:r>
          </w:hyperlink>
        </w:p>
        <w:p w14:paraId="50F2865D" w14:textId="6184E422" w:rsidR="00EC531D" w:rsidRDefault="00642576">
          <w:pPr>
            <w:pStyle w:val="Obsah3"/>
            <w:rPr>
              <w:rFonts w:eastAsiaTheme="minorEastAsia"/>
              <w:noProof/>
              <w:lang w:eastAsia="cs-CZ"/>
            </w:rPr>
          </w:pPr>
          <w:hyperlink w:anchor="_Toc481594448" w:history="1">
            <w:r w:rsidR="00EC531D" w:rsidRPr="003811D1">
              <w:rPr>
                <w:rStyle w:val="Hypertextovodkaz"/>
                <w:rFonts w:eastAsia="Times New Roman"/>
                <w:noProof/>
                <w:lang w:eastAsia="cs-CZ"/>
              </w:rPr>
              <w:t>3.6.1</w:t>
            </w:r>
            <w:r w:rsidR="00EC531D">
              <w:rPr>
                <w:rFonts w:eastAsiaTheme="minorEastAsia"/>
                <w:noProof/>
                <w:lang w:eastAsia="cs-CZ"/>
              </w:rPr>
              <w:tab/>
            </w:r>
            <w:r w:rsidR="00EC531D" w:rsidRPr="003811D1">
              <w:rPr>
                <w:rStyle w:val="Hypertextovodkaz"/>
                <w:rFonts w:eastAsia="Times New Roman"/>
                <w:noProof/>
                <w:lang w:eastAsia="cs-CZ"/>
              </w:rPr>
              <w:t>Regionálně specifické opatření Ústecký a Karlovarský kraj</w:t>
            </w:r>
            <w:r w:rsidR="00EC531D">
              <w:rPr>
                <w:noProof/>
                <w:webHidden/>
              </w:rPr>
              <w:tab/>
            </w:r>
            <w:r w:rsidR="00EC531D">
              <w:rPr>
                <w:noProof/>
                <w:webHidden/>
              </w:rPr>
              <w:fldChar w:fldCharType="begin"/>
            </w:r>
            <w:r w:rsidR="00EC531D">
              <w:rPr>
                <w:noProof/>
                <w:webHidden/>
              </w:rPr>
              <w:instrText xml:space="preserve"> PAGEREF _Toc481594448 \h </w:instrText>
            </w:r>
            <w:r w:rsidR="00EC531D">
              <w:rPr>
                <w:noProof/>
                <w:webHidden/>
              </w:rPr>
            </w:r>
            <w:r w:rsidR="00EC531D">
              <w:rPr>
                <w:noProof/>
                <w:webHidden/>
              </w:rPr>
              <w:fldChar w:fldCharType="separate"/>
            </w:r>
            <w:r w:rsidR="00223FEB">
              <w:rPr>
                <w:noProof/>
                <w:webHidden/>
              </w:rPr>
              <w:t>33</w:t>
            </w:r>
            <w:r w:rsidR="00EC531D">
              <w:rPr>
                <w:noProof/>
                <w:webHidden/>
              </w:rPr>
              <w:fldChar w:fldCharType="end"/>
            </w:r>
          </w:hyperlink>
        </w:p>
        <w:p w14:paraId="031981D2" w14:textId="18E2BC83" w:rsidR="00EC531D" w:rsidRDefault="00642576">
          <w:pPr>
            <w:pStyle w:val="Obsah3"/>
            <w:rPr>
              <w:rFonts w:eastAsiaTheme="minorEastAsia"/>
              <w:noProof/>
              <w:lang w:eastAsia="cs-CZ"/>
            </w:rPr>
          </w:pPr>
          <w:hyperlink w:anchor="_Toc481594449" w:history="1">
            <w:r w:rsidR="00EC531D" w:rsidRPr="003811D1">
              <w:rPr>
                <w:rStyle w:val="Hypertextovodkaz"/>
                <w:rFonts w:eastAsia="Times New Roman"/>
                <w:noProof/>
                <w:lang w:eastAsia="cs-CZ"/>
              </w:rPr>
              <w:t>3.6.2</w:t>
            </w:r>
            <w:r w:rsidR="00EC531D">
              <w:rPr>
                <w:rFonts w:eastAsiaTheme="minorEastAsia"/>
                <w:noProof/>
                <w:lang w:eastAsia="cs-CZ"/>
              </w:rPr>
              <w:tab/>
            </w:r>
            <w:r w:rsidR="00EC531D" w:rsidRPr="003811D1">
              <w:rPr>
                <w:rStyle w:val="Hypertextovodkaz"/>
                <w:rFonts w:eastAsia="Times New Roman"/>
                <w:noProof/>
                <w:lang w:eastAsia="cs-CZ"/>
              </w:rPr>
              <w:t>Regionálně specifické opatření Moravskoslezský kraj</w:t>
            </w:r>
            <w:r w:rsidR="00EC531D">
              <w:rPr>
                <w:noProof/>
                <w:webHidden/>
              </w:rPr>
              <w:tab/>
            </w:r>
            <w:r w:rsidR="00EC531D">
              <w:rPr>
                <w:noProof/>
                <w:webHidden/>
              </w:rPr>
              <w:fldChar w:fldCharType="begin"/>
            </w:r>
            <w:r w:rsidR="00EC531D">
              <w:rPr>
                <w:noProof/>
                <w:webHidden/>
              </w:rPr>
              <w:instrText xml:space="preserve"> PAGEREF _Toc481594449 \h </w:instrText>
            </w:r>
            <w:r w:rsidR="00EC531D">
              <w:rPr>
                <w:noProof/>
                <w:webHidden/>
              </w:rPr>
            </w:r>
            <w:r w:rsidR="00EC531D">
              <w:rPr>
                <w:noProof/>
                <w:webHidden/>
              </w:rPr>
              <w:fldChar w:fldCharType="separate"/>
            </w:r>
            <w:r w:rsidR="00223FEB">
              <w:rPr>
                <w:noProof/>
                <w:webHidden/>
              </w:rPr>
              <w:t>34</w:t>
            </w:r>
            <w:r w:rsidR="00EC531D">
              <w:rPr>
                <w:noProof/>
                <w:webHidden/>
              </w:rPr>
              <w:fldChar w:fldCharType="end"/>
            </w:r>
          </w:hyperlink>
        </w:p>
        <w:p w14:paraId="0495F536" w14:textId="78A11685" w:rsidR="00EC531D" w:rsidRDefault="00642576">
          <w:pPr>
            <w:pStyle w:val="Obsah3"/>
            <w:rPr>
              <w:rFonts w:eastAsiaTheme="minorEastAsia"/>
              <w:noProof/>
              <w:lang w:eastAsia="cs-CZ"/>
            </w:rPr>
          </w:pPr>
          <w:hyperlink w:anchor="_Toc481594450" w:history="1">
            <w:r w:rsidR="00EC531D" w:rsidRPr="003811D1">
              <w:rPr>
                <w:rStyle w:val="Hypertextovodkaz"/>
                <w:rFonts w:eastAsia="Times New Roman"/>
                <w:noProof/>
                <w:lang w:eastAsia="cs-CZ"/>
              </w:rPr>
              <w:t>3.6.3</w:t>
            </w:r>
            <w:r w:rsidR="00EC531D">
              <w:rPr>
                <w:rFonts w:eastAsiaTheme="minorEastAsia"/>
                <w:noProof/>
                <w:lang w:eastAsia="cs-CZ"/>
              </w:rPr>
              <w:tab/>
            </w:r>
            <w:r w:rsidR="00EC531D" w:rsidRPr="003811D1">
              <w:rPr>
                <w:rStyle w:val="Hypertextovodkaz"/>
                <w:rFonts w:eastAsia="Times New Roman"/>
                <w:noProof/>
                <w:lang w:eastAsia="cs-CZ"/>
              </w:rPr>
              <w:t>Zásobník projektů k přípravě 2. Akčního plánu</w:t>
            </w:r>
            <w:r w:rsidR="00EC531D">
              <w:rPr>
                <w:noProof/>
                <w:webHidden/>
              </w:rPr>
              <w:tab/>
            </w:r>
            <w:r w:rsidR="00EC531D">
              <w:rPr>
                <w:noProof/>
                <w:webHidden/>
              </w:rPr>
              <w:fldChar w:fldCharType="begin"/>
            </w:r>
            <w:r w:rsidR="00EC531D">
              <w:rPr>
                <w:noProof/>
                <w:webHidden/>
              </w:rPr>
              <w:instrText xml:space="preserve"> PAGEREF _Toc481594450 \h </w:instrText>
            </w:r>
            <w:r w:rsidR="00EC531D">
              <w:rPr>
                <w:noProof/>
                <w:webHidden/>
              </w:rPr>
            </w:r>
            <w:r w:rsidR="00EC531D">
              <w:rPr>
                <w:noProof/>
                <w:webHidden/>
              </w:rPr>
              <w:fldChar w:fldCharType="separate"/>
            </w:r>
            <w:r w:rsidR="00223FEB">
              <w:rPr>
                <w:noProof/>
                <w:webHidden/>
              </w:rPr>
              <w:t>35</w:t>
            </w:r>
            <w:r w:rsidR="00EC531D">
              <w:rPr>
                <w:noProof/>
                <w:webHidden/>
              </w:rPr>
              <w:fldChar w:fldCharType="end"/>
            </w:r>
          </w:hyperlink>
        </w:p>
        <w:p w14:paraId="07ECDAA3" w14:textId="585C00A9" w:rsidR="00EC531D" w:rsidRDefault="00642576">
          <w:pPr>
            <w:pStyle w:val="Obsah2"/>
            <w:tabs>
              <w:tab w:val="left" w:pos="737"/>
              <w:tab w:val="right" w:leader="dot" w:pos="9062"/>
            </w:tabs>
            <w:rPr>
              <w:rFonts w:eastAsiaTheme="minorEastAsia"/>
              <w:b w:val="0"/>
              <w:noProof/>
              <w:lang w:eastAsia="cs-CZ"/>
            </w:rPr>
          </w:pPr>
          <w:hyperlink w:anchor="_Toc481594451" w:history="1">
            <w:r w:rsidR="00EC531D" w:rsidRPr="003811D1">
              <w:rPr>
                <w:rStyle w:val="Hypertextovodkaz"/>
                <w:noProof/>
              </w:rPr>
              <w:t>3.7</w:t>
            </w:r>
            <w:r w:rsidR="00EC531D">
              <w:rPr>
                <w:rFonts w:eastAsiaTheme="minorEastAsia"/>
                <w:b w:val="0"/>
                <w:noProof/>
                <w:lang w:eastAsia="cs-CZ"/>
              </w:rPr>
              <w:tab/>
            </w:r>
            <w:r w:rsidR="00EC531D" w:rsidRPr="003811D1">
              <w:rPr>
                <w:rStyle w:val="Hypertextovodkaz"/>
                <w:noProof/>
              </w:rPr>
              <w:t>Pilíř G -  Infrastruktura a veřejná správa</w:t>
            </w:r>
            <w:r w:rsidR="00EC531D">
              <w:rPr>
                <w:noProof/>
                <w:webHidden/>
              </w:rPr>
              <w:tab/>
            </w:r>
            <w:r w:rsidR="00EC531D">
              <w:rPr>
                <w:noProof/>
                <w:webHidden/>
              </w:rPr>
              <w:fldChar w:fldCharType="begin"/>
            </w:r>
            <w:r w:rsidR="00EC531D">
              <w:rPr>
                <w:noProof/>
                <w:webHidden/>
              </w:rPr>
              <w:instrText xml:space="preserve"> PAGEREF _Toc481594451 \h </w:instrText>
            </w:r>
            <w:r w:rsidR="00EC531D">
              <w:rPr>
                <w:noProof/>
                <w:webHidden/>
              </w:rPr>
            </w:r>
            <w:r w:rsidR="00EC531D">
              <w:rPr>
                <w:noProof/>
                <w:webHidden/>
              </w:rPr>
              <w:fldChar w:fldCharType="separate"/>
            </w:r>
            <w:r w:rsidR="00223FEB">
              <w:rPr>
                <w:noProof/>
                <w:webHidden/>
              </w:rPr>
              <w:t>36</w:t>
            </w:r>
            <w:r w:rsidR="00EC531D">
              <w:rPr>
                <w:noProof/>
                <w:webHidden/>
              </w:rPr>
              <w:fldChar w:fldCharType="end"/>
            </w:r>
          </w:hyperlink>
        </w:p>
        <w:p w14:paraId="248C444C" w14:textId="6F447636" w:rsidR="00EC531D" w:rsidRDefault="00642576">
          <w:pPr>
            <w:pStyle w:val="Obsah3"/>
            <w:rPr>
              <w:rFonts w:eastAsiaTheme="minorEastAsia"/>
              <w:noProof/>
              <w:lang w:eastAsia="cs-CZ"/>
            </w:rPr>
          </w:pPr>
          <w:hyperlink w:anchor="_Toc481594452" w:history="1">
            <w:r w:rsidR="00EC531D" w:rsidRPr="003811D1">
              <w:rPr>
                <w:rStyle w:val="Hypertextovodkaz"/>
                <w:noProof/>
              </w:rPr>
              <w:t>3.7.1</w:t>
            </w:r>
            <w:r w:rsidR="00EC531D">
              <w:rPr>
                <w:rFonts w:eastAsiaTheme="minorEastAsia"/>
                <w:noProof/>
                <w:lang w:eastAsia="cs-CZ"/>
              </w:rPr>
              <w:tab/>
            </w:r>
            <w:r w:rsidR="00EC531D" w:rsidRPr="003811D1">
              <w:rPr>
                <w:rStyle w:val="Hypertextovodkaz"/>
                <w:noProof/>
              </w:rPr>
              <w:t>Regionálně specifické opatření pro Ústecký kraj</w:t>
            </w:r>
            <w:r w:rsidR="00EC531D">
              <w:rPr>
                <w:noProof/>
                <w:webHidden/>
              </w:rPr>
              <w:tab/>
            </w:r>
            <w:r w:rsidR="00EC531D">
              <w:rPr>
                <w:noProof/>
                <w:webHidden/>
              </w:rPr>
              <w:fldChar w:fldCharType="begin"/>
            </w:r>
            <w:r w:rsidR="00EC531D">
              <w:rPr>
                <w:noProof/>
                <w:webHidden/>
              </w:rPr>
              <w:instrText xml:space="preserve"> PAGEREF _Toc481594452 \h </w:instrText>
            </w:r>
            <w:r w:rsidR="00EC531D">
              <w:rPr>
                <w:noProof/>
                <w:webHidden/>
              </w:rPr>
            </w:r>
            <w:r w:rsidR="00EC531D">
              <w:rPr>
                <w:noProof/>
                <w:webHidden/>
              </w:rPr>
              <w:fldChar w:fldCharType="separate"/>
            </w:r>
            <w:r w:rsidR="00223FEB">
              <w:rPr>
                <w:noProof/>
                <w:webHidden/>
              </w:rPr>
              <w:t>37</w:t>
            </w:r>
            <w:r w:rsidR="00EC531D">
              <w:rPr>
                <w:noProof/>
                <w:webHidden/>
              </w:rPr>
              <w:fldChar w:fldCharType="end"/>
            </w:r>
          </w:hyperlink>
        </w:p>
        <w:p w14:paraId="3424DED2" w14:textId="60E740D6" w:rsidR="00EC531D" w:rsidRDefault="00642576">
          <w:pPr>
            <w:pStyle w:val="Obsah3"/>
            <w:rPr>
              <w:rFonts w:eastAsiaTheme="minorEastAsia"/>
              <w:noProof/>
              <w:lang w:eastAsia="cs-CZ"/>
            </w:rPr>
          </w:pPr>
          <w:hyperlink w:anchor="_Toc481594453" w:history="1">
            <w:r w:rsidR="00EC531D" w:rsidRPr="003811D1">
              <w:rPr>
                <w:rStyle w:val="Hypertextovodkaz"/>
                <w:noProof/>
              </w:rPr>
              <w:t>3.7.2</w:t>
            </w:r>
            <w:r w:rsidR="00EC531D">
              <w:rPr>
                <w:rFonts w:eastAsiaTheme="minorEastAsia"/>
                <w:noProof/>
                <w:lang w:eastAsia="cs-CZ"/>
              </w:rPr>
              <w:tab/>
            </w:r>
            <w:r w:rsidR="00EC531D" w:rsidRPr="003811D1">
              <w:rPr>
                <w:rStyle w:val="Hypertextovodkaz"/>
                <w:noProof/>
              </w:rPr>
              <w:t>Regionálně specifické opatření pro Karlovarský kraj</w:t>
            </w:r>
            <w:r w:rsidR="00EC531D">
              <w:rPr>
                <w:noProof/>
                <w:webHidden/>
              </w:rPr>
              <w:tab/>
            </w:r>
            <w:r w:rsidR="00EC531D">
              <w:rPr>
                <w:noProof/>
                <w:webHidden/>
              </w:rPr>
              <w:fldChar w:fldCharType="begin"/>
            </w:r>
            <w:r w:rsidR="00EC531D">
              <w:rPr>
                <w:noProof/>
                <w:webHidden/>
              </w:rPr>
              <w:instrText xml:space="preserve"> PAGEREF _Toc481594453 \h </w:instrText>
            </w:r>
            <w:r w:rsidR="00EC531D">
              <w:rPr>
                <w:noProof/>
                <w:webHidden/>
              </w:rPr>
            </w:r>
            <w:r w:rsidR="00EC531D">
              <w:rPr>
                <w:noProof/>
                <w:webHidden/>
              </w:rPr>
              <w:fldChar w:fldCharType="separate"/>
            </w:r>
            <w:r w:rsidR="00223FEB">
              <w:rPr>
                <w:noProof/>
                <w:webHidden/>
              </w:rPr>
              <w:t>37</w:t>
            </w:r>
            <w:r w:rsidR="00EC531D">
              <w:rPr>
                <w:noProof/>
                <w:webHidden/>
              </w:rPr>
              <w:fldChar w:fldCharType="end"/>
            </w:r>
          </w:hyperlink>
        </w:p>
        <w:p w14:paraId="0584EE9E" w14:textId="703D1863" w:rsidR="00EC531D" w:rsidRDefault="00642576">
          <w:pPr>
            <w:pStyle w:val="Obsah3"/>
            <w:rPr>
              <w:rFonts w:eastAsiaTheme="minorEastAsia"/>
              <w:noProof/>
              <w:lang w:eastAsia="cs-CZ"/>
            </w:rPr>
          </w:pPr>
          <w:hyperlink w:anchor="_Toc481594454" w:history="1">
            <w:r w:rsidR="00EC531D" w:rsidRPr="003811D1">
              <w:rPr>
                <w:rStyle w:val="Hypertextovodkaz"/>
                <w:noProof/>
              </w:rPr>
              <w:t>3.7.3</w:t>
            </w:r>
            <w:r w:rsidR="00EC531D">
              <w:rPr>
                <w:rFonts w:eastAsiaTheme="minorEastAsia"/>
                <w:noProof/>
                <w:lang w:eastAsia="cs-CZ"/>
              </w:rPr>
              <w:tab/>
            </w:r>
            <w:r w:rsidR="00EC531D" w:rsidRPr="003811D1">
              <w:rPr>
                <w:rStyle w:val="Hypertextovodkaz"/>
                <w:noProof/>
              </w:rPr>
              <w:t>Regionálně specifické opatření pro Moravskoslezský kraj</w:t>
            </w:r>
            <w:r w:rsidR="00EC531D">
              <w:rPr>
                <w:noProof/>
                <w:webHidden/>
              </w:rPr>
              <w:tab/>
            </w:r>
            <w:r w:rsidR="00EC531D">
              <w:rPr>
                <w:noProof/>
                <w:webHidden/>
              </w:rPr>
              <w:fldChar w:fldCharType="begin"/>
            </w:r>
            <w:r w:rsidR="00EC531D">
              <w:rPr>
                <w:noProof/>
                <w:webHidden/>
              </w:rPr>
              <w:instrText xml:space="preserve"> PAGEREF _Toc481594454 \h </w:instrText>
            </w:r>
            <w:r w:rsidR="00EC531D">
              <w:rPr>
                <w:noProof/>
                <w:webHidden/>
              </w:rPr>
            </w:r>
            <w:r w:rsidR="00EC531D">
              <w:rPr>
                <w:noProof/>
                <w:webHidden/>
              </w:rPr>
              <w:fldChar w:fldCharType="separate"/>
            </w:r>
            <w:r w:rsidR="00223FEB">
              <w:rPr>
                <w:noProof/>
                <w:webHidden/>
              </w:rPr>
              <w:t>37</w:t>
            </w:r>
            <w:r w:rsidR="00EC531D">
              <w:rPr>
                <w:noProof/>
                <w:webHidden/>
              </w:rPr>
              <w:fldChar w:fldCharType="end"/>
            </w:r>
          </w:hyperlink>
        </w:p>
        <w:p w14:paraId="57C2CC15" w14:textId="240FDF8F" w:rsidR="00EC531D" w:rsidRDefault="00642576">
          <w:pPr>
            <w:pStyle w:val="Obsah3"/>
            <w:rPr>
              <w:rFonts w:eastAsiaTheme="minorEastAsia"/>
              <w:noProof/>
              <w:lang w:eastAsia="cs-CZ"/>
            </w:rPr>
          </w:pPr>
          <w:hyperlink w:anchor="_Toc481594455" w:history="1">
            <w:r w:rsidR="00EC531D" w:rsidRPr="003811D1">
              <w:rPr>
                <w:rStyle w:val="Hypertextovodkaz"/>
                <w:rFonts w:eastAsia="Times New Roman"/>
                <w:noProof/>
                <w:lang w:eastAsia="cs-CZ"/>
              </w:rPr>
              <w:t>3.7.4</w:t>
            </w:r>
            <w:r w:rsidR="00EC531D">
              <w:rPr>
                <w:rFonts w:eastAsiaTheme="minorEastAsia"/>
                <w:noProof/>
                <w:lang w:eastAsia="cs-CZ"/>
              </w:rPr>
              <w:tab/>
            </w:r>
            <w:r w:rsidR="00EC531D" w:rsidRPr="003811D1">
              <w:rPr>
                <w:rStyle w:val="Hypertextovodkaz"/>
                <w:rFonts w:eastAsia="Times New Roman"/>
                <w:noProof/>
                <w:lang w:eastAsia="cs-CZ"/>
              </w:rPr>
              <w:t>Zásobník projektů k přípravě 2. Akčního plánu</w:t>
            </w:r>
            <w:r w:rsidR="00EC531D">
              <w:rPr>
                <w:noProof/>
                <w:webHidden/>
              </w:rPr>
              <w:tab/>
            </w:r>
            <w:r w:rsidR="00EC531D">
              <w:rPr>
                <w:noProof/>
                <w:webHidden/>
              </w:rPr>
              <w:fldChar w:fldCharType="begin"/>
            </w:r>
            <w:r w:rsidR="00EC531D">
              <w:rPr>
                <w:noProof/>
                <w:webHidden/>
              </w:rPr>
              <w:instrText xml:space="preserve"> PAGEREF _Toc481594455 \h </w:instrText>
            </w:r>
            <w:r w:rsidR="00EC531D">
              <w:rPr>
                <w:noProof/>
                <w:webHidden/>
              </w:rPr>
            </w:r>
            <w:r w:rsidR="00EC531D">
              <w:rPr>
                <w:noProof/>
                <w:webHidden/>
              </w:rPr>
              <w:fldChar w:fldCharType="separate"/>
            </w:r>
            <w:r w:rsidR="00223FEB">
              <w:rPr>
                <w:noProof/>
                <w:webHidden/>
              </w:rPr>
              <w:t>38</w:t>
            </w:r>
            <w:r w:rsidR="00EC531D">
              <w:rPr>
                <w:noProof/>
                <w:webHidden/>
              </w:rPr>
              <w:fldChar w:fldCharType="end"/>
            </w:r>
          </w:hyperlink>
        </w:p>
        <w:p w14:paraId="671C33AB" w14:textId="7833DB36" w:rsidR="00EC531D" w:rsidRDefault="00642576">
          <w:pPr>
            <w:pStyle w:val="Obsah1"/>
            <w:rPr>
              <w:rFonts w:eastAsiaTheme="minorEastAsia"/>
              <w:b w:val="0"/>
              <w:noProof/>
              <w:lang w:eastAsia="cs-CZ"/>
            </w:rPr>
          </w:pPr>
          <w:hyperlink w:anchor="_Toc481594456" w:history="1">
            <w:r w:rsidR="00EC531D" w:rsidRPr="003811D1">
              <w:rPr>
                <w:rStyle w:val="Hypertextovodkaz"/>
                <w:noProof/>
              </w:rPr>
              <w:t>4</w:t>
            </w:r>
            <w:r w:rsidR="00EC531D">
              <w:rPr>
                <w:rFonts w:eastAsiaTheme="minorEastAsia"/>
                <w:b w:val="0"/>
                <w:noProof/>
                <w:lang w:eastAsia="cs-CZ"/>
              </w:rPr>
              <w:tab/>
            </w:r>
            <w:r w:rsidR="00EC531D" w:rsidRPr="003811D1">
              <w:rPr>
                <w:rStyle w:val="Hypertextovodkaz"/>
                <w:noProof/>
              </w:rPr>
              <w:t>Podrobné popisy opatření Pilíře A – Podnikání a inovace</w:t>
            </w:r>
            <w:r w:rsidR="00EC531D">
              <w:rPr>
                <w:noProof/>
                <w:webHidden/>
              </w:rPr>
              <w:tab/>
            </w:r>
            <w:r w:rsidR="00EC531D">
              <w:rPr>
                <w:noProof/>
                <w:webHidden/>
              </w:rPr>
              <w:fldChar w:fldCharType="begin"/>
            </w:r>
            <w:r w:rsidR="00EC531D">
              <w:rPr>
                <w:noProof/>
                <w:webHidden/>
              </w:rPr>
              <w:instrText xml:space="preserve"> PAGEREF _Toc481594456 \h </w:instrText>
            </w:r>
            <w:r w:rsidR="00EC531D">
              <w:rPr>
                <w:noProof/>
                <w:webHidden/>
              </w:rPr>
            </w:r>
            <w:r w:rsidR="00EC531D">
              <w:rPr>
                <w:noProof/>
                <w:webHidden/>
              </w:rPr>
              <w:fldChar w:fldCharType="separate"/>
            </w:r>
            <w:r w:rsidR="00223FEB">
              <w:rPr>
                <w:noProof/>
                <w:webHidden/>
              </w:rPr>
              <w:t>39</w:t>
            </w:r>
            <w:r w:rsidR="00EC531D">
              <w:rPr>
                <w:noProof/>
                <w:webHidden/>
              </w:rPr>
              <w:fldChar w:fldCharType="end"/>
            </w:r>
          </w:hyperlink>
        </w:p>
        <w:p w14:paraId="3FF7127E" w14:textId="4EF1BAFE" w:rsidR="00EC531D" w:rsidRDefault="00642576">
          <w:pPr>
            <w:pStyle w:val="Obsah2"/>
            <w:tabs>
              <w:tab w:val="left" w:pos="737"/>
              <w:tab w:val="right" w:leader="dot" w:pos="9062"/>
            </w:tabs>
            <w:rPr>
              <w:rFonts w:eastAsiaTheme="minorEastAsia"/>
              <w:b w:val="0"/>
              <w:noProof/>
              <w:lang w:eastAsia="cs-CZ"/>
            </w:rPr>
          </w:pPr>
          <w:hyperlink w:anchor="_Toc481594457" w:history="1">
            <w:r w:rsidR="00EC531D" w:rsidRPr="003811D1">
              <w:rPr>
                <w:rStyle w:val="Hypertextovodkaz"/>
                <w:noProof/>
              </w:rPr>
              <w:t>4.1</w:t>
            </w:r>
            <w:r w:rsidR="00EC531D">
              <w:rPr>
                <w:rFonts w:eastAsiaTheme="minorEastAsia"/>
                <w:b w:val="0"/>
                <w:noProof/>
                <w:lang w:eastAsia="cs-CZ"/>
              </w:rPr>
              <w:tab/>
            </w:r>
            <w:r w:rsidR="00EC531D" w:rsidRPr="003811D1">
              <w:rPr>
                <w:rStyle w:val="Hypertextovodkaz"/>
                <w:noProof/>
              </w:rPr>
              <w:t>A. 1 Růst podniků a jejich pronikání na nové trhy, vyšší odolnost při změnách na trzích</w:t>
            </w:r>
            <w:r w:rsidR="00EC531D">
              <w:rPr>
                <w:noProof/>
                <w:webHidden/>
              </w:rPr>
              <w:tab/>
            </w:r>
            <w:r w:rsidR="00EC531D">
              <w:rPr>
                <w:noProof/>
                <w:webHidden/>
              </w:rPr>
              <w:fldChar w:fldCharType="begin"/>
            </w:r>
            <w:r w:rsidR="00EC531D">
              <w:rPr>
                <w:noProof/>
                <w:webHidden/>
              </w:rPr>
              <w:instrText xml:space="preserve"> PAGEREF _Toc481594457 \h </w:instrText>
            </w:r>
            <w:r w:rsidR="00EC531D">
              <w:rPr>
                <w:noProof/>
                <w:webHidden/>
              </w:rPr>
            </w:r>
            <w:r w:rsidR="00EC531D">
              <w:rPr>
                <w:noProof/>
                <w:webHidden/>
              </w:rPr>
              <w:fldChar w:fldCharType="separate"/>
            </w:r>
            <w:r w:rsidR="00223FEB">
              <w:rPr>
                <w:noProof/>
                <w:webHidden/>
              </w:rPr>
              <w:t>39</w:t>
            </w:r>
            <w:r w:rsidR="00EC531D">
              <w:rPr>
                <w:noProof/>
                <w:webHidden/>
              </w:rPr>
              <w:fldChar w:fldCharType="end"/>
            </w:r>
          </w:hyperlink>
        </w:p>
        <w:p w14:paraId="048D50C8" w14:textId="3BE34539" w:rsidR="00EC531D" w:rsidRDefault="00642576">
          <w:pPr>
            <w:pStyle w:val="Obsah3"/>
            <w:rPr>
              <w:rFonts w:eastAsiaTheme="minorEastAsia"/>
              <w:noProof/>
              <w:lang w:eastAsia="cs-CZ"/>
            </w:rPr>
          </w:pPr>
          <w:hyperlink w:anchor="_Toc481594458" w:history="1">
            <w:r w:rsidR="00EC531D" w:rsidRPr="003811D1">
              <w:rPr>
                <w:rStyle w:val="Hypertextovodkaz"/>
                <w:noProof/>
              </w:rPr>
              <w:t>4.1.1</w:t>
            </w:r>
            <w:r w:rsidR="00EC531D">
              <w:rPr>
                <w:rFonts w:eastAsiaTheme="minorEastAsia"/>
                <w:noProof/>
                <w:lang w:eastAsia="cs-CZ"/>
              </w:rPr>
              <w:tab/>
            </w:r>
            <w:r w:rsidR="00EC531D" w:rsidRPr="003811D1">
              <w:rPr>
                <w:rStyle w:val="Hypertextovodkaz"/>
                <w:noProof/>
              </w:rPr>
              <w:t>A.1.1 Program na podporu modernizace technologií firem -Technologie</w:t>
            </w:r>
            <w:r w:rsidR="00EC531D">
              <w:rPr>
                <w:noProof/>
                <w:webHidden/>
              </w:rPr>
              <w:tab/>
            </w:r>
            <w:r w:rsidR="00EC531D">
              <w:rPr>
                <w:noProof/>
                <w:webHidden/>
              </w:rPr>
              <w:fldChar w:fldCharType="begin"/>
            </w:r>
            <w:r w:rsidR="00EC531D">
              <w:rPr>
                <w:noProof/>
                <w:webHidden/>
              </w:rPr>
              <w:instrText xml:space="preserve"> PAGEREF _Toc481594458 \h </w:instrText>
            </w:r>
            <w:r w:rsidR="00EC531D">
              <w:rPr>
                <w:noProof/>
                <w:webHidden/>
              </w:rPr>
            </w:r>
            <w:r w:rsidR="00EC531D">
              <w:rPr>
                <w:noProof/>
                <w:webHidden/>
              </w:rPr>
              <w:fldChar w:fldCharType="separate"/>
            </w:r>
            <w:r w:rsidR="00223FEB">
              <w:rPr>
                <w:noProof/>
                <w:webHidden/>
              </w:rPr>
              <w:t>39</w:t>
            </w:r>
            <w:r w:rsidR="00EC531D">
              <w:rPr>
                <w:noProof/>
                <w:webHidden/>
              </w:rPr>
              <w:fldChar w:fldCharType="end"/>
            </w:r>
          </w:hyperlink>
        </w:p>
        <w:p w14:paraId="3C60B670" w14:textId="579D71EE" w:rsidR="00EC531D" w:rsidRDefault="00642576">
          <w:pPr>
            <w:pStyle w:val="Obsah3"/>
            <w:rPr>
              <w:rFonts w:eastAsiaTheme="minorEastAsia"/>
              <w:noProof/>
              <w:lang w:eastAsia="cs-CZ"/>
            </w:rPr>
          </w:pPr>
          <w:hyperlink w:anchor="_Toc481594459" w:history="1">
            <w:r w:rsidR="00EC531D" w:rsidRPr="003811D1">
              <w:rPr>
                <w:rStyle w:val="Hypertextovodkaz"/>
                <w:noProof/>
              </w:rPr>
              <w:t>4.1.2</w:t>
            </w:r>
            <w:r w:rsidR="00EC531D">
              <w:rPr>
                <w:rFonts w:eastAsiaTheme="minorEastAsia"/>
                <w:noProof/>
                <w:lang w:eastAsia="cs-CZ"/>
              </w:rPr>
              <w:tab/>
            </w:r>
            <w:r w:rsidR="00EC531D" w:rsidRPr="003811D1">
              <w:rPr>
                <w:rStyle w:val="Hypertextovodkaz"/>
                <w:noProof/>
              </w:rPr>
              <w:t>A.1.2 Exportní vzdělávání – posílení kapacit a specifických zaměření služeb podpory export</w:t>
            </w:r>
            <w:r w:rsidR="00EC531D">
              <w:rPr>
                <w:noProof/>
                <w:webHidden/>
              </w:rPr>
              <w:tab/>
            </w:r>
            <w:r w:rsidR="00EC531D">
              <w:rPr>
                <w:noProof/>
                <w:webHidden/>
              </w:rPr>
              <w:fldChar w:fldCharType="begin"/>
            </w:r>
            <w:r w:rsidR="00EC531D">
              <w:rPr>
                <w:noProof/>
                <w:webHidden/>
              </w:rPr>
              <w:instrText xml:space="preserve"> PAGEREF _Toc481594459 \h </w:instrText>
            </w:r>
            <w:r w:rsidR="00EC531D">
              <w:rPr>
                <w:noProof/>
                <w:webHidden/>
              </w:rPr>
            </w:r>
            <w:r w:rsidR="00EC531D">
              <w:rPr>
                <w:noProof/>
                <w:webHidden/>
              </w:rPr>
              <w:fldChar w:fldCharType="separate"/>
            </w:r>
            <w:r w:rsidR="00223FEB">
              <w:rPr>
                <w:noProof/>
                <w:webHidden/>
              </w:rPr>
              <w:t>42</w:t>
            </w:r>
            <w:r w:rsidR="00EC531D">
              <w:rPr>
                <w:noProof/>
                <w:webHidden/>
              </w:rPr>
              <w:fldChar w:fldCharType="end"/>
            </w:r>
          </w:hyperlink>
        </w:p>
        <w:p w14:paraId="6543BFDA" w14:textId="576E8D51" w:rsidR="00EC531D" w:rsidRDefault="00642576">
          <w:pPr>
            <w:pStyle w:val="Obsah2"/>
            <w:tabs>
              <w:tab w:val="left" w:pos="737"/>
              <w:tab w:val="right" w:leader="dot" w:pos="9062"/>
            </w:tabs>
            <w:rPr>
              <w:rFonts w:eastAsiaTheme="minorEastAsia"/>
              <w:b w:val="0"/>
              <w:noProof/>
              <w:lang w:eastAsia="cs-CZ"/>
            </w:rPr>
          </w:pPr>
          <w:hyperlink w:anchor="_Toc481594460" w:history="1">
            <w:r w:rsidR="00EC531D" w:rsidRPr="003811D1">
              <w:rPr>
                <w:rStyle w:val="Hypertextovodkaz"/>
                <w:noProof/>
              </w:rPr>
              <w:t>4.2</w:t>
            </w:r>
            <w:r w:rsidR="00EC531D">
              <w:rPr>
                <w:rFonts w:eastAsiaTheme="minorEastAsia"/>
                <w:b w:val="0"/>
                <w:noProof/>
                <w:lang w:eastAsia="cs-CZ"/>
              </w:rPr>
              <w:tab/>
            </w:r>
            <w:r w:rsidR="00EC531D" w:rsidRPr="003811D1">
              <w:rPr>
                <w:rStyle w:val="Hypertextovodkaz"/>
                <w:noProof/>
              </w:rPr>
              <w:t>A. 2  Vznik nových firem a jejich větší úspěšnost</w:t>
            </w:r>
            <w:r w:rsidR="00EC531D">
              <w:rPr>
                <w:noProof/>
                <w:webHidden/>
              </w:rPr>
              <w:tab/>
            </w:r>
            <w:r w:rsidR="00EC531D">
              <w:rPr>
                <w:noProof/>
                <w:webHidden/>
              </w:rPr>
              <w:fldChar w:fldCharType="begin"/>
            </w:r>
            <w:r w:rsidR="00EC531D">
              <w:rPr>
                <w:noProof/>
                <w:webHidden/>
              </w:rPr>
              <w:instrText xml:space="preserve"> PAGEREF _Toc481594460 \h </w:instrText>
            </w:r>
            <w:r w:rsidR="00EC531D">
              <w:rPr>
                <w:noProof/>
                <w:webHidden/>
              </w:rPr>
            </w:r>
            <w:r w:rsidR="00EC531D">
              <w:rPr>
                <w:noProof/>
                <w:webHidden/>
              </w:rPr>
              <w:fldChar w:fldCharType="separate"/>
            </w:r>
            <w:r w:rsidR="00223FEB">
              <w:rPr>
                <w:noProof/>
                <w:webHidden/>
              </w:rPr>
              <w:t>44</w:t>
            </w:r>
            <w:r w:rsidR="00EC531D">
              <w:rPr>
                <w:noProof/>
                <w:webHidden/>
              </w:rPr>
              <w:fldChar w:fldCharType="end"/>
            </w:r>
          </w:hyperlink>
        </w:p>
        <w:p w14:paraId="7323EDE0" w14:textId="688915DD" w:rsidR="00EC531D" w:rsidRDefault="00642576">
          <w:pPr>
            <w:pStyle w:val="Obsah3"/>
            <w:rPr>
              <w:rFonts w:eastAsiaTheme="minorEastAsia"/>
              <w:noProof/>
              <w:lang w:eastAsia="cs-CZ"/>
            </w:rPr>
          </w:pPr>
          <w:hyperlink w:anchor="_Toc481594461" w:history="1">
            <w:r w:rsidR="00EC531D" w:rsidRPr="003811D1">
              <w:rPr>
                <w:rStyle w:val="Hypertextovodkaz"/>
                <w:noProof/>
              </w:rPr>
              <w:t>4.2.1</w:t>
            </w:r>
            <w:r w:rsidR="00EC531D">
              <w:rPr>
                <w:rFonts w:eastAsiaTheme="minorEastAsia"/>
                <w:noProof/>
                <w:lang w:eastAsia="cs-CZ"/>
              </w:rPr>
              <w:tab/>
            </w:r>
            <w:r w:rsidR="00EC531D" w:rsidRPr="003811D1">
              <w:rPr>
                <w:rStyle w:val="Hypertextovodkaz"/>
                <w:noProof/>
              </w:rPr>
              <w:t>A.2.1 Podnikavý region (PODREG) - program na podporu začínajících podnikatelů či potenciálních podnikatelských záměrů</w:t>
            </w:r>
            <w:r w:rsidR="00EC531D">
              <w:rPr>
                <w:noProof/>
                <w:webHidden/>
              </w:rPr>
              <w:tab/>
            </w:r>
            <w:r w:rsidR="00EC531D">
              <w:rPr>
                <w:noProof/>
                <w:webHidden/>
              </w:rPr>
              <w:fldChar w:fldCharType="begin"/>
            </w:r>
            <w:r w:rsidR="00EC531D">
              <w:rPr>
                <w:noProof/>
                <w:webHidden/>
              </w:rPr>
              <w:instrText xml:space="preserve"> PAGEREF _Toc481594461 \h </w:instrText>
            </w:r>
            <w:r w:rsidR="00EC531D">
              <w:rPr>
                <w:noProof/>
                <w:webHidden/>
              </w:rPr>
            </w:r>
            <w:r w:rsidR="00EC531D">
              <w:rPr>
                <w:noProof/>
                <w:webHidden/>
              </w:rPr>
              <w:fldChar w:fldCharType="separate"/>
            </w:r>
            <w:r w:rsidR="00223FEB">
              <w:rPr>
                <w:noProof/>
                <w:webHidden/>
              </w:rPr>
              <w:t>44</w:t>
            </w:r>
            <w:r w:rsidR="00EC531D">
              <w:rPr>
                <w:noProof/>
                <w:webHidden/>
              </w:rPr>
              <w:fldChar w:fldCharType="end"/>
            </w:r>
          </w:hyperlink>
        </w:p>
        <w:p w14:paraId="4469A8DB" w14:textId="4F85A032" w:rsidR="00EC531D" w:rsidRDefault="00642576">
          <w:pPr>
            <w:pStyle w:val="Obsah3"/>
            <w:rPr>
              <w:rFonts w:eastAsiaTheme="minorEastAsia"/>
              <w:noProof/>
              <w:lang w:eastAsia="cs-CZ"/>
            </w:rPr>
          </w:pPr>
          <w:hyperlink w:anchor="_Toc481594462" w:history="1">
            <w:r w:rsidR="00EC531D" w:rsidRPr="003811D1">
              <w:rPr>
                <w:rStyle w:val="Hypertextovodkaz"/>
                <w:noProof/>
              </w:rPr>
              <w:t>4.2.2</w:t>
            </w:r>
            <w:r w:rsidR="00EC531D">
              <w:rPr>
                <w:rFonts w:eastAsiaTheme="minorEastAsia"/>
                <w:noProof/>
                <w:lang w:eastAsia="cs-CZ"/>
              </w:rPr>
              <w:tab/>
            </w:r>
            <w:r w:rsidR="00EC531D" w:rsidRPr="003811D1">
              <w:rPr>
                <w:rStyle w:val="Hypertextovodkaz"/>
                <w:noProof/>
              </w:rPr>
              <w:t>A.2.2 Rozvoj podnikatelského poradenství Czechinvestu</w:t>
            </w:r>
            <w:r w:rsidR="00EC531D">
              <w:rPr>
                <w:noProof/>
                <w:webHidden/>
              </w:rPr>
              <w:tab/>
            </w:r>
            <w:r w:rsidR="00EC531D">
              <w:rPr>
                <w:noProof/>
                <w:webHidden/>
              </w:rPr>
              <w:fldChar w:fldCharType="begin"/>
            </w:r>
            <w:r w:rsidR="00EC531D">
              <w:rPr>
                <w:noProof/>
                <w:webHidden/>
              </w:rPr>
              <w:instrText xml:space="preserve"> PAGEREF _Toc481594462 \h </w:instrText>
            </w:r>
            <w:r w:rsidR="00EC531D">
              <w:rPr>
                <w:noProof/>
                <w:webHidden/>
              </w:rPr>
            </w:r>
            <w:r w:rsidR="00EC531D">
              <w:rPr>
                <w:noProof/>
                <w:webHidden/>
              </w:rPr>
              <w:fldChar w:fldCharType="separate"/>
            </w:r>
            <w:r w:rsidR="00223FEB">
              <w:rPr>
                <w:noProof/>
                <w:webHidden/>
              </w:rPr>
              <w:t>49</w:t>
            </w:r>
            <w:r w:rsidR="00EC531D">
              <w:rPr>
                <w:noProof/>
                <w:webHidden/>
              </w:rPr>
              <w:fldChar w:fldCharType="end"/>
            </w:r>
          </w:hyperlink>
        </w:p>
        <w:p w14:paraId="247FA46A" w14:textId="5F5A3D17" w:rsidR="00EC531D" w:rsidRDefault="00642576">
          <w:pPr>
            <w:pStyle w:val="Obsah2"/>
            <w:tabs>
              <w:tab w:val="left" w:pos="737"/>
              <w:tab w:val="right" w:leader="dot" w:pos="9062"/>
            </w:tabs>
            <w:rPr>
              <w:rFonts w:eastAsiaTheme="minorEastAsia"/>
              <w:b w:val="0"/>
              <w:noProof/>
              <w:lang w:eastAsia="cs-CZ"/>
            </w:rPr>
          </w:pPr>
          <w:hyperlink w:anchor="_Toc481594463" w:history="1">
            <w:r w:rsidR="00EC531D" w:rsidRPr="003811D1">
              <w:rPr>
                <w:rStyle w:val="Hypertextovodkaz"/>
                <w:noProof/>
              </w:rPr>
              <w:t>4.3</w:t>
            </w:r>
            <w:r w:rsidR="00EC531D">
              <w:rPr>
                <w:rFonts w:eastAsiaTheme="minorEastAsia"/>
                <w:b w:val="0"/>
                <w:noProof/>
                <w:lang w:eastAsia="cs-CZ"/>
              </w:rPr>
              <w:tab/>
            </w:r>
            <w:r w:rsidR="00EC531D" w:rsidRPr="003811D1">
              <w:rPr>
                <w:rStyle w:val="Hypertextovodkaz"/>
                <w:noProof/>
              </w:rPr>
              <w:t>A.3 Vyšší inovační výkonnost ekonomiky, více inovativních firem</w:t>
            </w:r>
            <w:r w:rsidR="00EC531D">
              <w:rPr>
                <w:noProof/>
                <w:webHidden/>
              </w:rPr>
              <w:tab/>
            </w:r>
            <w:r w:rsidR="00EC531D">
              <w:rPr>
                <w:noProof/>
                <w:webHidden/>
              </w:rPr>
              <w:fldChar w:fldCharType="begin"/>
            </w:r>
            <w:r w:rsidR="00EC531D">
              <w:rPr>
                <w:noProof/>
                <w:webHidden/>
              </w:rPr>
              <w:instrText xml:space="preserve"> PAGEREF _Toc481594463 \h </w:instrText>
            </w:r>
            <w:r w:rsidR="00EC531D">
              <w:rPr>
                <w:noProof/>
                <w:webHidden/>
              </w:rPr>
            </w:r>
            <w:r w:rsidR="00EC531D">
              <w:rPr>
                <w:noProof/>
                <w:webHidden/>
              </w:rPr>
              <w:fldChar w:fldCharType="separate"/>
            </w:r>
            <w:r w:rsidR="00223FEB">
              <w:rPr>
                <w:noProof/>
                <w:webHidden/>
              </w:rPr>
              <w:t>52</w:t>
            </w:r>
            <w:r w:rsidR="00EC531D">
              <w:rPr>
                <w:noProof/>
                <w:webHidden/>
              </w:rPr>
              <w:fldChar w:fldCharType="end"/>
            </w:r>
          </w:hyperlink>
        </w:p>
        <w:p w14:paraId="4FD33B97" w14:textId="30E9346D" w:rsidR="00EC531D" w:rsidRDefault="00642576">
          <w:pPr>
            <w:pStyle w:val="Obsah3"/>
            <w:rPr>
              <w:rFonts w:eastAsiaTheme="minorEastAsia"/>
              <w:noProof/>
              <w:lang w:eastAsia="cs-CZ"/>
            </w:rPr>
          </w:pPr>
          <w:hyperlink w:anchor="_Toc481594464" w:history="1">
            <w:r w:rsidR="00EC531D" w:rsidRPr="003811D1">
              <w:rPr>
                <w:rStyle w:val="Hypertextovodkaz"/>
                <w:noProof/>
              </w:rPr>
              <w:t>4.3.1</w:t>
            </w:r>
            <w:r w:rsidR="00EC531D">
              <w:rPr>
                <w:rFonts w:eastAsiaTheme="minorEastAsia"/>
                <w:noProof/>
                <w:lang w:eastAsia="cs-CZ"/>
              </w:rPr>
              <w:tab/>
            </w:r>
            <w:r w:rsidR="00EC531D" w:rsidRPr="003811D1">
              <w:rPr>
                <w:rStyle w:val="Hypertextovodkaz"/>
                <w:noProof/>
              </w:rPr>
              <w:t>A.3.1 Podprogram programu TREND pro strukturálně postižené kraje</w:t>
            </w:r>
            <w:r w:rsidR="00EC531D">
              <w:rPr>
                <w:noProof/>
                <w:webHidden/>
              </w:rPr>
              <w:tab/>
            </w:r>
            <w:r w:rsidR="00EC531D">
              <w:rPr>
                <w:noProof/>
                <w:webHidden/>
              </w:rPr>
              <w:fldChar w:fldCharType="begin"/>
            </w:r>
            <w:r w:rsidR="00EC531D">
              <w:rPr>
                <w:noProof/>
                <w:webHidden/>
              </w:rPr>
              <w:instrText xml:space="preserve"> PAGEREF _Toc481594464 \h </w:instrText>
            </w:r>
            <w:r w:rsidR="00EC531D">
              <w:rPr>
                <w:noProof/>
                <w:webHidden/>
              </w:rPr>
            </w:r>
            <w:r w:rsidR="00EC531D">
              <w:rPr>
                <w:noProof/>
                <w:webHidden/>
              </w:rPr>
              <w:fldChar w:fldCharType="separate"/>
            </w:r>
            <w:r w:rsidR="00223FEB">
              <w:rPr>
                <w:noProof/>
                <w:webHidden/>
              </w:rPr>
              <w:t>52</w:t>
            </w:r>
            <w:r w:rsidR="00EC531D">
              <w:rPr>
                <w:noProof/>
                <w:webHidden/>
              </w:rPr>
              <w:fldChar w:fldCharType="end"/>
            </w:r>
          </w:hyperlink>
        </w:p>
        <w:p w14:paraId="75A1FBD3" w14:textId="2B012964" w:rsidR="00EC531D" w:rsidRDefault="00642576">
          <w:pPr>
            <w:pStyle w:val="Obsah1"/>
            <w:rPr>
              <w:rFonts w:eastAsiaTheme="minorEastAsia"/>
              <w:b w:val="0"/>
              <w:noProof/>
              <w:lang w:eastAsia="cs-CZ"/>
            </w:rPr>
          </w:pPr>
          <w:hyperlink w:anchor="_Toc481594465" w:history="1">
            <w:r w:rsidR="00EC531D" w:rsidRPr="003811D1">
              <w:rPr>
                <w:rStyle w:val="Hypertextovodkaz"/>
                <w:noProof/>
              </w:rPr>
              <w:t>5</w:t>
            </w:r>
            <w:r w:rsidR="00EC531D">
              <w:rPr>
                <w:rFonts w:eastAsiaTheme="minorEastAsia"/>
                <w:b w:val="0"/>
                <w:noProof/>
                <w:lang w:eastAsia="cs-CZ"/>
              </w:rPr>
              <w:tab/>
            </w:r>
            <w:r w:rsidR="00EC531D" w:rsidRPr="003811D1">
              <w:rPr>
                <w:rStyle w:val="Hypertextovodkaz"/>
                <w:noProof/>
              </w:rPr>
              <w:t>Podrobné popisy opatření Pilíře B Přímé investice</w:t>
            </w:r>
            <w:r w:rsidR="00EC531D">
              <w:rPr>
                <w:noProof/>
                <w:webHidden/>
              </w:rPr>
              <w:tab/>
            </w:r>
            <w:r w:rsidR="00EC531D">
              <w:rPr>
                <w:noProof/>
                <w:webHidden/>
              </w:rPr>
              <w:fldChar w:fldCharType="begin"/>
            </w:r>
            <w:r w:rsidR="00EC531D">
              <w:rPr>
                <w:noProof/>
                <w:webHidden/>
              </w:rPr>
              <w:instrText xml:space="preserve"> PAGEREF _Toc481594465 \h </w:instrText>
            </w:r>
            <w:r w:rsidR="00EC531D">
              <w:rPr>
                <w:noProof/>
                <w:webHidden/>
              </w:rPr>
            </w:r>
            <w:r w:rsidR="00EC531D">
              <w:rPr>
                <w:noProof/>
                <w:webHidden/>
              </w:rPr>
              <w:fldChar w:fldCharType="separate"/>
            </w:r>
            <w:r w:rsidR="00223FEB">
              <w:rPr>
                <w:noProof/>
                <w:webHidden/>
              </w:rPr>
              <w:t>54</w:t>
            </w:r>
            <w:r w:rsidR="00EC531D">
              <w:rPr>
                <w:noProof/>
                <w:webHidden/>
              </w:rPr>
              <w:fldChar w:fldCharType="end"/>
            </w:r>
          </w:hyperlink>
        </w:p>
        <w:p w14:paraId="6246C40A" w14:textId="4C65E3B2" w:rsidR="00EC531D" w:rsidRDefault="00642576">
          <w:pPr>
            <w:pStyle w:val="Obsah2"/>
            <w:tabs>
              <w:tab w:val="left" w:pos="737"/>
              <w:tab w:val="right" w:leader="dot" w:pos="9062"/>
            </w:tabs>
            <w:rPr>
              <w:rFonts w:eastAsiaTheme="minorEastAsia"/>
              <w:b w:val="0"/>
              <w:noProof/>
              <w:lang w:eastAsia="cs-CZ"/>
            </w:rPr>
          </w:pPr>
          <w:hyperlink w:anchor="_Toc481594466" w:history="1">
            <w:r w:rsidR="00EC531D" w:rsidRPr="003811D1">
              <w:rPr>
                <w:rStyle w:val="Hypertextovodkaz"/>
                <w:noProof/>
              </w:rPr>
              <w:t>5.1</w:t>
            </w:r>
            <w:r w:rsidR="00EC531D">
              <w:rPr>
                <w:rFonts w:eastAsiaTheme="minorEastAsia"/>
                <w:b w:val="0"/>
                <w:noProof/>
                <w:lang w:eastAsia="cs-CZ"/>
              </w:rPr>
              <w:tab/>
            </w:r>
            <w:r w:rsidR="00EC531D" w:rsidRPr="003811D1">
              <w:rPr>
                <w:rStyle w:val="Hypertextovodkaz"/>
                <w:noProof/>
              </w:rPr>
              <w:t>Nabídka kvalitních a dostupných průmyslových / podnikatelských nemovitostí</w:t>
            </w:r>
            <w:r w:rsidR="00EC531D">
              <w:rPr>
                <w:noProof/>
                <w:webHidden/>
              </w:rPr>
              <w:tab/>
            </w:r>
            <w:r w:rsidR="00EC531D">
              <w:rPr>
                <w:noProof/>
                <w:webHidden/>
              </w:rPr>
              <w:fldChar w:fldCharType="begin"/>
            </w:r>
            <w:r w:rsidR="00EC531D">
              <w:rPr>
                <w:noProof/>
                <w:webHidden/>
              </w:rPr>
              <w:instrText xml:space="preserve"> PAGEREF _Toc481594466 \h </w:instrText>
            </w:r>
            <w:r w:rsidR="00EC531D">
              <w:rPr>
                <w:noProof/>
                <w:webHidden/>
              </w:rPr>
            </w:r>
            <w:r w:rsidR="00EC531D">
              <w:rPr>
                <w:noProof/>
                <w:webHidden/>
              </w:rPr>
              <w:fldChar w:fldCharType="separate"/>
            </w:r>
            <w:r w:rsidR="00223FEB">
              <w:rPr>
                <w:noProof/>
                <w:webHidden/>
              </w:rPr>
              <w:t>54</w:t>
            </w:r>
            <w:r w:rsidR="00EC531D">
              <w:rPr>
                <w:noProof/>
                <w:webHidden/>
              </w:rPr>
              <w:fldChar w:fldCharType="end"/>
            </w:r>
          </w:hyperlink>
        </w:p>
        <w:p w14:paraId="4FDB8D2C" w14:textId="5F56AF07" w:rsidR="00EC531D" w:rsidRDefault="00642576">
          <w:pPr>
            <w:pStyle w:val="Obsah3"/>
            <w:rPr>
              <w:rFonts w:eastAsiaTheme="minorEastAsia"/>
              <w:noProof/>
              <w:lang w:eastAsia="cs-CZ"/>
            </w:rPr>
          </w:pPr>
          <w:hyperlink w:anchor="_Toc481594467" w:history="1">
            <w:r w:rsidR="00EC531D" w:rsidRPr="003811D1">
              <w:rPr>
                <w:rStyle w:val="Hypertextovodkaz"/>
                <w:noProof/>
              </w:rPr>
              <w:t>5.1.1</w:t>
            </w:r>
            <w:r w:rsidR="00EC531D">
              <w:rPr>
                <w:rFonts w:eastAsiaTheme="minorEastAsia"/>
                <w:noProof/>
                <w:lang w:eastAsia="cs-CZ"/>
              </w:rPr>
              <w:tab/>
            </w:r>
            <w:r w:rsidR="00EC531D" w:rsidRPr="003811D1">
              <w:rPr>
                <w:rStyle w:val="Hypertextovodkaz"/>
                <w:noProof/>
              </w:rPr>
              <w:t>B 2.1 Program na regeneraci a podnikatelské využití brownfieldů vč. navýšení alokace tohoto programu</w:t>
            </w:r>
            <w:r w:rsidR="00EC531D">
              <w:rPr>
                <w:noProof/>
                <w:webHidden/>
              </w:rPr>
              <w:tab/>
            </w:r>
            <w:r w:rsidR="00EC531D">
              <w:rPr>
                <w:noProof/>
                <w:webHidden/>
              </w:rPr>
              <w:fldChar w:fldCharType="begin"/>
            </w:r>
            <w:r w:rsidR="00EC531D">
              <w:rPr>
                <w:noProof/>
                <w:webHidden/>
              </w:rPr>
              <w:instrText xml:space="preserve"> PAGEREF _Toc481594467 \h </w:instrText>
            </w:r>
            <w:r w:rsidR="00EC531D">
              <w:rPr>
                <w:noProof/>
                <w:webHidden/>
              </w:rPr>
            </w:r>
            <w:r w:rsidR="00EC531D">
              <w:rPr>
                <w:noProof/>
                <w:webHidden/>
              </w:rPr>
              <w:fldChar w:fldCharType="separate"/>
            </w:r>
            <w:r w:rsidR="00223FEB">
              <w:rPr>
                <w:noProof/>
                <w:webHidden/>
              </w:rPr>
              <w:t>54</w:t>
            </w:r>
            <w:r w:rsidR="00EC531D">
              <w:rPr>
                <w:noProof/>
                <w:webHidden/>
              </w:rPr>
              <w:fldChar w:fldCharType="end"/>
            </w:r>
          </w:hyperlink>
        </w:p>
        <w:p w14:paraId="34C3AD26" w14:textId="21DB4B5D" w:rsidR="00EC531D" w:rsidRDefault="00642576">
          <w:pPr>
            <w:pStyle w:val="Obsah3"/>
            <w:rPr>
              <w:rFonts w:eastAsiaTheme="minorEastAsia"/>
              <w:noProof/>
              <w:lang w:eastAsia="cs-CZ"/>
            </w:rPr>
          </w:pPr>
          <w:hyperlink w:anchor="_Toc481594468" w:history="1">
            <w:r w:rsidR="00EC531D" w:rsidRPr="003811D1">
              <w:rPr>
                <w:rStyle w:val="Hypertextovodkaz"/>
                <w:noProof/>
              </w:rPr>
              <w:t>5.1.2</w:t>
            </w:r>
            <w:r w:rsidR="00EC531D">
              <w:rPr>
                <w:rFonts w:eastAsiaTheme="minorEastAsia"/>
                <w:noProof/>
                <w:lang w:eastAsia="cs-CZ"/>
              </w:rPr>
              <w:tab/>
            </w:r>
            <w:r w:rsidR="00EC531D" w:rsidRPr="003811D1">
              <w:rPr>
                <w:rStyle w:val="Hypertextovodkaz"/>
                <w:noProof/>
              </w:rPr>
              <w:t>B 2.2 Program na zajištění nabídky průmyslových ploch typu greenfield a zlepšování kvality a využitelnosti stávajících průmyslových zón</w:t>
            </w:r>
            <w:r w:rsidR="00EC531D">
              <w:rPr>
                <w:noProof/>
                <w:webHidden/>
              </w:rPr>
              <w:tab/>
            </w:r>
            <w:r w:rsidR="00EC531D">
              <w:rPr>
                <w:noProof/>
                <w:webHidden/>
              </w:rPr>
              <w:fldChar w:fldCharType="begin"/>
            </w:r>
            <w:r w:rsidR="00EC531D">
              <w:rPr>
                <w:noProof/>
                <w:webHidden/>
              </w:rPr>
              <w:instrText xml:space="preserve"> PAGEREF _Toc481594468 \h </w:instrText>
            </w:r>
            <w:r w:rsidR="00EC531D">
              <w:rPr>
                <w:noProof/>
                <w:webHidden/>
              </w:rPr>
            </w:r>
            <w:r w:rsidR="00EC531D">
              <w:rPr>
                <w:noProof/>
                <w:webHidden/>
              </w:rPr>
              <w:fldChar w:fldCharType="separate"/>
            </w:r>
            <w:r w:rsidR="00223FEB">
              <w:rPr>
                <w:noProof/>
                <w:webHidden/>
              </w:rPr>
              <w:t>57</w:t>
            </w:r>
            <w:r w:rsidR="00EC531D">
              <w:rPr>
                <w:noProof/>
                <w:webHidden/>
              </w:rPr>
              <w:fldChar w:fldCharType="end"/>
            </w:r>
          </w:hyperlink>
        </w:p>
        <w:p w14:paraId="51D64E50" w14:textId="384512F7" w:rsidR="00EC531D" w:rsidRDefault="00642576">
          <w:pPr>
            <w:pStyle w:val="Obsah2"/>
            <w:tabs>
              <w:tab w:val="left" w:pos="737"/>
              <w:tab w:val="right" w:leader="dot" w:pos="9062"/>
            </w:tabs>
            <w:rPr>
              <w:rFonts w:eastAsiaTheme="minorEastAsia"/>
              <w:b w:val="0"/>
              <w:noProof/>
              <w:lang w:eastAsia="cs-CZ"/>
            </w:rPr>
          </w:pPr>
          <w:hyperlink w:anchor="_Toc481594469" w:history="1">
            <w:r w:rsidR="00EC531D" w:rsidRPr="003811D1">
              <w:rPr>
                <w:rStyle w:val="Hypertextovodkaz"/>
                <w:noProof/>
              </w:rPr>
              <w:t>5.2</w:t>
            </w:r>
            <w:r w:rsidR="00EC531D">
              <w:rPr>
                <w:rFonts w:eastAsiaTheme="minorEastAsia"/>
                <w:b w:val="0"/>
                <w:noProof/>
                <w:lang w:eastAsia="cs-CZ"/>
              </w:rPr>
              <w:tab/>
            </w:r>
            <w:r w:rsidR="00EC531D" w:rsidRPr="003811D1">
              <w:rPr>
                <w:rStyle w:val="Hypertextovodkaz"/>
                <w:noProof/>
              </w:rPr>
              <w:t>B. Regionální specifická opatření Ústecký kraj</w:t>
            </w:r>
            <w:r w:rsidR="00EC531D">
              <w:rPr>
                <w:noProof/>
                <w:webHidden/>
              </w:rPr>
              <w:tab/>
            </w:r>
            <w:r w:rsidR="00EC531D">
              <w:rPr>
                <w:noProof/>
                <w:webHidden/>
              </w:rPr>
              <w:fldChar w:fldCharType="begin"/>
            </w:r>
            <w:r w:rsidR="00EC531D">
              <w:rPr>
                <w:noProof/>
                <w:webHidden/>
              </w:rPr>
              <w:instrText xml:space="preserve"> PAGEREF _Toc481594469 \h </w:instrText>
            </w:r>
            <w:r w:rsidR="00EC531D">
              <w:rPr>
                <w:noProof/>
                <w:webHidden/>
              </w:rPr>
            </w:r>
            <w:r w:rsidR="00EC531D">
              <w:rPr>
                <w:noProof/>
                <w:webHidden/>
              </w:rPr>
              <w:fldChar w:fldCharType="separate"/>
            </w:r>
            <w:r w:rsidR="00223FEB">
              <w:rPr>
                <w:noProof/>
                <w:webHidden/>
              </w:rPr>
              <w:t>60</w:t>
            </w:r>
            <w:r w:rsidR="00EC531D">
              <w:rPr>
                <w:noProof/>
                <w:webHidden/>
              </w:rPr>
              <w:fldChar w:fldCharType="end"/>
            </w:r>
          </w:hyperlink>
        </w:p>
        <w:p w14:paraId="25874627" w14:textId="1C2BAF5D" w:rsidR="00EC531D" w:rsidRDefault="00642576">
          <w:pPr>
            <w:pStyle w:val="Obsah3"/>
            <w:rPr>
              <w:rFonts w:eastAsiaTheme="minorEastAsia"/>
              <w:noProof/>
              <w:lang w:eastAsia="cs-CZ"/>
            </w:rPr>
          </w:pPr>
          <w:hyperlink w:anchor="_Toc481594470" w:history="1">
            <w:r w:rsidR="00EC531D" w:rsidRPr="003811D1">
              <w:rPr>
                <w:rStyle w:val="Hypertextovodkaz"/>
                <w:rFonts w:ascii="Calibri" w:eastAsia="Times New Roman" w:hAnsi="Calibri"/>
                <w:noProof/>
                <w:lang w:eastAsia="cs-CZ"/>
              </w:rPr>
              <w:t>5.2.1</w:t>
            </w:r>
            <w:r w:rsidR="00EC531D">
              <w:rPr>
                <w:rFonts w:eastAsiaTheme="minorEastAsia"/>
                <w:noProof/>
                <w:lang w:eastAsia="cs-CZ"/>
              </w:rPr>
              <w:tab/>
            </w:r>
            <w:r w:rsidR="00EC531D" w:rsidRPr="003811D1">
              <w:rPr>
                <w:rStyle w:val="Hypertextovodkaz"/>
                <w:noProof/>
              </w:rPr>
              <w:t>B. 1. 3 Návrh komplexního projektu propojujícího v Ústeckém kraji těžbu lithia a doprovodných kovů</w:t>
            </w:r>
            <w:r w:rsidR="00EC531D">
              <w:rPr>
                <w:noProof/>
                <w:webHidden/>
              </w:rPr>
              <w:tab/>
            </w:r>
            <w:r w:rsidR="00EC531D">
              <w:rPr>
                <w:noProof/>
                <w:webHidden/>
              </w:rPr>
              <w:fldChar w:fldCharType="begin"/>
            </w:r>
            <w:r w:rsidR="00EC531D">
              <w:rPr>
                <w:noProof/>
                <w:webHidden/>
              </w:rPr>
              <w:instrText xml:space="preserve"> PAGEREF _Toc481594470 \h </w:instrText>
            </w:r>
            <w:r w:rsidR="00EC531D">
              <w:rPr>
                <w:noProof/>
                <w:webHidden/>
              </w:rPr>
            </w:r>
            <w:r w:rsidR="00EC531D">
              <w:rPr>
                <w:noProof/>
                <w:webHidden/>
              </w:rPr>
              <w:fldChar w:fldCharType="separate"/>
            </w:r>
            <w:r w:rsidR="00223FEB">
              <w:rPr>
                <w:noProof/>
                <w:webHidden/>
              </w:rPr>
              <w:t>60</w:t>
            </w:r>
            <w:r w:rsidR="00EC531D">
              <w:rPr>
                <w:noProof/>
                <w:webHidden/>
              </w:rPr>
              <w:fldChar w:fldCharType="end"/>
            </w:r>
          </w:hyperlink>
        </w:p>
        <w:p w14:paraId="519B2002" w14:textId="757F038B" w:rsidR="00EC531D" w:rsidRDefault="00642576">
          <w:pPr>
            <w:pStyle w:val="Obsah2"/>
            <w:tabs>
              <w:tab w:val="left" w:pos="737"/>
              <w:tab w:val="right" w:leader="dot" w:pos="9062"/>
            </w:tabs>
            <w:rPr>
              <w:rFonts w:eastAsiaTheme="minorEastAsia"/>
              <w:b w:val="0"/>
              <w:noProof/>
              <w:lang w:eastAsia="cs-CZ"/>
            </w:rPr>
          </w:pPr>
          <w:hyperlink w:anchor="_Toc481594471" w:history="1">
            <w:r w:rsidR="00EC531D" w:rsidRPr="003811D1">
              <w:rPr>
                <w:rStyle w:val="Hypertextovodkaz"/>
                <w:noProof/>
              </w:rPr>
              <w:t>5.3</w:t>
            </w:r>
            <w:r w:rsidR="00EC531D">
              <w:rPr>
                <w:rFonts w:eastAsiaTheme="minorEastAsia"/>
                <w:b w:val="0"/>
                <w:noProof/>
                <w:lang w:eastAsia="cs-CZ"/>
              </w:rPr>
              <w:tab/>
            </w:r>
            <w:r w:rsidR="00EC531D" w:rsidRPr="003811D1">
              <w:rPr>
                <w:rStyle w:val="Hypertextovodkaz"/>
                <w:noProof/>
              </w:rPr>
              <w:t>B. Regionální specifická opatření Moravskoslezský kraj</w:t>
            </w:r>
            <w:r w:rsidR="00EC531D">
              <w:rPr>
                <w:noProof/>
                <w:webHidden/>
              </w:rPr>
              <w:tab/>
            </w:r>
            <w:r w:rsidR="00EC531D">
              <w:rPr>
                <w:noProof/>
                <w:webHidden/>
              </w:rPr>
              <w:fldChar w:fldCharType="begin"/>
            </w:r>
            <w:r w:rsidR="00EC531D">
              <w:rPr>
                <w:noProof/>
                <w:webHidden/>
              </w:rPr>
              <w:instrText xml:space="preserve"> PAGEREF _Toc481594471 \h </w:instrText>
            </w:r>
            <w:r w:rsidR="00EC531D">
              <w:rPr>
                <w:noProof/>
                <w:webHidden/>
              </w:rPr>
            </w:r>
            <w:r w:rsidR="00EC531D">
              <w:rPr>
                <w:noProof/>
                <w:webHidden/>
              </w:rPr>
              <w:fldChar w:fldCharType="separate"/>
            </w:r>
            <w:r w:rsidR="00223FEB">
              <w:rPr>
                <w:noProof/>
                <w:webHidden/>
              </w:rPr>
              <w:t>64</w:t>
            </w:r>
            <w:r w:rsidR="00EC531D">
              <w:rPr>
                <w:noProof/>
                <w:webHidden/>
              </w:rPr>
              <w:fldChar w:fldCharType="end"/>
            </w:r>
          </w:hyperlink>
        </w:p>
        <w:p w14:paraId="4727BE66" w14:textId="0FBA29CA" w:rsidR="00EC531D" w:rsidRDefault="00642576">
          <w:pPr>
            <w:pStyle w:val="Obsah3"/>
            <w:rPr>
              <w:rFonts w:eastAsiaTheme="minorEastAsia"/>
              <w:noProof/>
              <w:lang w:eastAsia="cs-CZ"/>
            </w:rPr>
          </w:pPr>
          <w:hyperlink w:anchor="_Toc481594472" w:history="1">
            <w:r w:rsidR="00EC531D" w:rsidRPr="003811D1">
              <w:rPr>
                <w:rStyle w:val="Hypertextovodkaz"/>
                <w:rFonts w:ascii="Calibri" w:eastAsia="Times New Roman" w:hAnsi="Calibri"/>
                <w:noProof/>
                <w:lang w:eastAsia="cs-CZ"/>
              </w:rPr>
              <w:t>5.3.1</w:t>
            </w:r>
            <w:r w:rsidR="00EC531D">
              <w:rPr>
                <w:rFonts w:eastAsiaTheme="minorEastAsia"/>
                <w:noProof/>
                <w:lang w:eastAsia="cs-CZ"/>
              </w:rPr>
              <w:tab/>
            </w:r>
            <w:r w:rsidR="00EC531D" w:rsidRPr="003811D1">
              <w:rPr>
                <w:rStyle w:val="Hypertextovodkaz"/>
                <w:noProof/>
              </w:rPr>
              <w:t>B. 1. 2 Finanční nástroj JESSICA Moravskoslezsko II.</w:t>
            </w:r>
            <w:r w:rsidR="00EC531D">
              <w:rPr>
                <w:noProof/>
                <w:webHidden/>
              </w:rPr>
              <w:tab/>
            </w:r>
            <w:r w:rsidR="00EC531D">
              <w:rPr>
                <w:noProof/>
                <w:webHidden/>
              </w:rPr>
              <w:fldChar w:fldCharType="begin"/>
            </w:r>
            <w:r w:rsidR="00EC531D">
              <w:rPr>
                <w:noProof/>
                <w:webHidden/>
              </w:rPr>
              <w:instrText xml:space="preserve"> PAGEREF _Toc481594472 \h </w:instrText>
            </w:r>
            <w:r w:rsidR="00EC531D">
              <w:rPr>
                <w:noProof/>
                <w:webHidden/>
              </w:rPr>
            </w:r>
            <w:r w:rsidR="00EC531D">
              <w:rPr>
                <w:noProof/>
                <w:webHidden/>
              </w:rPr>
              <w:fldChar w:fldCharType="separate"/>
            </w:r>
            <w:r w:rsidR="00223FEB">
              <w:rPr>
                <w:noProof/>
                <w:webHidden/>
              </w:rPr>
              <w:t>64</w:t>
            </w:r>
            <w:r w:rsidR="00EC531D">
              <w:rPr>
                <w:noProof/>
                <w:webHidden/>
              </w:rPr>
              <w:fldChar w:fldCharType="end"/>
            </w:r>
          </w:hyperlink>
        </w:p>
        <w:p w14:paraId="5AC02871" w14:textId="5BAC8DC2" w:rsidR="00EC531D" w:rsidRDefault="00642576">
          <w:pPr>
            <w:pStyle w:val="Obsah1"/>
            <w:rPr>
              <w:rFonts w:eastAsiaTheme="minorEastAsia"/>
              <w:b w:val="0"/>
              <w:noProof/>
              <w:lang w:eastAsia="cs-CZ"/>
            </w:rPr>
          </w:pPr>
          <w:hyperlink w:anchor="_Toc481594473" w:history="1">
            <w:r w:rsidR="00EC531D" w:rsidRPr="003811D1">
              <w:rPr>
                <w:rStyle w:val="Hypertextovodkaz"/>
                <w:noProof/>
              </w:rPr>
              <w:t>6</w:t>
            </w:r>
            <w:r w:rsidR="00EC531D">
              <w:rPr>
                <w:rFonts w:eastAsiaTheme="minorEastAsia"/>
                <w:b w:val="0"/>
                <w:noProof/>
                <w:lang w:eastAsia="cs-CZ"/>
              </w:rPr>
              <w:tab/>
            </w:r>
            <w:r w:rsidR="00EC531D" w:rsidRPr="003811D1">
              <w:rPr>
                <w:rStyle w:val="Hypertextovodkaz"/>
                <w:noProof/>
              </w:rPr>
              <w:t>Podrobné popisy opatření Pilíře C Výzkum a vývoj</w:t>
            </w:r>
            <w:r w:rsidR="00EC531D">
              <w:rPr>
                <w:noProof/>
                <w:webHidden/>
              </w:rPr>
              <w:tab/>
            </w:r>
            <w:r w:rsidR="00EC531D">
              <w:rPr>
                <w:noProof/>
                <w:webHidden/>
              </w:rPr>
              <w:fldChar w:fldCharType="begin"/>
            </w:r>
            <w:r w:rsidR="00EC531D">
              <w:rPr>
                <w:noProof/>
                <w:webHidden/>
              </w:rPr>
              <w:instrText xml:space="preserve"> PAGEREF _Toc481594473 \h </w:instrText>
            </w:r>
            <w:r w:rsidR="00EC531D">
              <w:rPr>
                <w:noProof/>
                <w:webHidden/>
              </w:rPr>
            </w:r>
            <w:r w:rsidR="00EC531D">
              <w:rPr>
                <w:noProof/>
                <w:webHidden/>
              </w:rPr>
              <w:fldChar w:fldCharType="separate"/>
            </w:r>
            <w:r w:rsidR="00223FEB">
              <w:rPr>
                <w:noProof/>
                <w:webHidden/>
              </w:rPr>
              <w:t>68</w:t>
            </w:r>
            <w:r w:rsidR="00EC531D">
              <w:rPr>
                <w:noProof/>
                <w:webHidden/>
              </w:rPr>
              <w:fldChar w:fldCharType="end"/>
            </w:r>
          </w:hyperlink>
        </w:p>
        <w:p w14:paraId="18DC6BA4" w14:textId="2E8C2DC6" w:rsidR="00EC531D" w:rsidRDefault="00642576">
          <w:pPr>
            <w:pStyle w:val="Obsah2"/>
            <w:tabs>
              <w:tab w:val="left" w:pos="737"/>
              <w:tab w:val="right" w:leader="dot" w:pos="9062"/>
            </w:tabs>
            <w:rPr>
              <w:rFonts w:eastAsiaTheme="minorEastAsia"/>
              <w:b w:val="0"/>
              <w:noProof/>
              <w:lang w:eastAsia="cs-CZ"/>
            </w:rPr>
          </w:pPr>
          <w:hyperlink w:anchor="_Toc481594474" w:history="1">
            <w:r w:rsidR="00EC531D" w:rsidRPr="003811D1">
              <w:rPr>
                <w:rStyle w:val="Hypertextovodkaz"/>
                <w:noProof/>
              </w:rPr>
              <w:t>6.1</w:t>
            </w:r>
            <w:r w:rsidR="00EC531D">
              <w:rPr>
                <w:rFonts w:eastAsiaTheme="minorEastAsia"/>
                <w:b w:val="0"/>
                <w:noProof/>
                <w:lang w:eastAsia="cs-CZ"/>
              </w:rPr>
              <w:tab/>
            </w:r>
            <w:r w:rsidR="00EC531D" w:rsidRPr="003811D1">
              <w:rPr>
                <w:rStyle w:val="Hypertextovodkaz"/>
                <w:noProof/>
              </w:rPr>
              <w:t>C.1  Otevřenější a relevantnější VaV</w:t>
            </w:r>
            <w:r w:rsidR="00EC531D">
              <w:rPr>
                <w:noProof/>
                <w:webHidden/>
              </w:rPr>
              <w:tab/>
            </w:r>
            <w:r w:rsidR="00EC531D">
              <w:rPr>
                <w:noProof/>
                <w:webHidden/>
              </w:rPr>
              <w:fldChar w:fldCharType="begin"/>
            </w:r>
            <w:r w:rsidR="00EC531D">
              <w:rPr>
                <w:noProof/>
                <w:webHidden/>
              </w:rPr>
              <w:instrText xml:space="preserve"> PAGEREF _Toc481594474 \h </w:instrText>
            </w:r>
            <w:r w:rsidR="00EC531D">
              <w:rPr>
                <w:noProof/>
                <w:webHidden/>
              </w:rPr>
            </w:r>
            <w:r w:rsidR="00EC531D">
              <w:rPr>
                <w:noProof/>
                <w:webHidden/>
              </w:rPr>
              <w:fldChar w:fldCharType="separate"/>
            </w:r>
            <w:r w:rsidR="00223FEB">
              <w:rPr>
                <w:noProof/>
                <w:webHidden/>
              </w:rPr>
              <w:t>68</w:t>
            </w:r>
            <w:r w:rsidR="00EC531D">
              <w:rPr>
                <w:noProof/>
                <w:webHidden/>
              </w:rPr>
              <w:fldChar w:fldCharType="end"/>
            </w:r>
          </w:hyperlink>
        </w:p>
        <w:p w14:paraId="5B1A3E54" w14:textId="16CDD1C0" w:rsidR="00EC531D" w:rsidRDefault="00642576">
          <w:pPr>
            <w:pStyle w:val="Obsah3"/>
            <w:rPr>
              <w:rFonts w:eastAsiaTheme="minorEastAsia"/>
              <w:noProof/>
              <w:lang w:eastAsia="cs-CZ"/>
            </w:rPr>
          </w:pPr>
          <w:hyperlink w:anchor="_Toc481594475" w:history="1">
            <w:r w:rsidR="00EC531D" w:rsidRPr="003811D1">
              <w:rPr>
                <w:rStyle w:val="Hypertextovodkaz"/>
                <w:noProof/>
              </w:rPr>
              <w:t>6.1.1</w:t>
            </w:r>
            <w:r w:rsidR="00EC531D">
              <w:rPr>
                <w:rFonts w:eastAsiaTheme="minorEastAsia"/>
                <w:noProof/>
                <w:lang w:eastAsia="cs-CZ"/>
              </w:rPr>
              <w:tab/>
            </w:r>
            <w:r w:rsidR="00EC531D" w:rsidRPr="003811D1">
              <w:rPr>
                <w:rStyle w:val="Hypertextovodkaz"/>
                <w:noProof/>
              </w:rPr>
              <w:t>C.1.1 Program zaměřený na podporu bilaterární spolupráce v aplikovaném výzkumu, včetně podpory přeshraničních projektů (program DELTA-DELTA2)</w:t>
            </w:r>
            <w:r w:rsidR="00EC531D">
              <w:rPr>
                <w:noProof/>
                <w:webHidden/>
              </w:rPr>
              <w:tab/>
            </w:r>
            <w:r w:rsidR="00EC531D">
              <w:rPr>
                <w:noProof/>
                <w:webHidden/>
              </w:rPr>
              <w:fldChar w:fldCharType="begin"/>
            </w:r>
            <w:r w:rsidR="00EC531D">
              <w:rPr>
                <w:noProof/>
                <w:webHidden/>
              </w:rPr>
              <w:instrText xml:space="preserve"> PAGEREF _Toc481594475 \h </w:instrText>
            </w:r>
            <w:r w:rsidR="00EC531D">
              <w:rPr>
                <w:noProof/>
                <w:webHidden/>
              </w:rPr>
            </w:r>
            <w:r w:rsidR="00EC531D">
              <w:rPr>
                <w:noProof/>
                <w:webHidden/>
              </w:rPr>
              <w:fldChar w:fldCharType="separate"/>
            </w:r>
            <w:r w:rsidR="00223FEB">
              <w:rPr>
                <w:noProof/>
                <w:webHidden/>
              </w:rPr>
              <w:t>68</w:t>
            </w:r>
            <w:r w:rsidR="00EC531D">
              <w:rPr>
                <w:noProof/>
                <w:webHidden/>
              </w:rPr>
              <w:fldChar w:fldCharType="end"/>
            </w:r>
          </w:hyperlink>
        </w:p>
        <w:p w14:paraId="18D60EDC" w14:textId="010C0FA0" w:rsidR="00EC531D" w:rsidRDefault="00642576">
          <w:pPr>
            <w:pStyle w:val="Obsah3"/>
            <w:rPr>
              <w:rFonts w:eastAsiaTheme="minorEastAsia"/>
              <w:noProof/>
              <w:lang w:eastAsia="cs-CZ"/>
            </w:rPr>
          </w:pPr>
          <w:hyperlink w:anchor="_Toc481594476" w:history="1">
            <w:r w:rsidR="00EC531D" w:rsidRPr="003811D1">
              <w:rPr>
                <w:rStyle w:val="Hypertextovodkaz"/>
                <w:noProof/>
              </w:rPr>
              <w:t>6.1.2</w:t>
            </w:r>
            <w:r w:rsidR="00EC531D">
              <w:rPr>
                <w:rFonts w:eastAsiaTheme="minorEastAsia"/>
                <w:noProof/>
                <w:lang w:eastAsia="cs-CZ"/>
              </w:rPr>
              <w:tab/>
            </w:r>
            <w:r w:rsidR="00EC531D" w:rsidRPr="003811D1">
              <w:rPr>
                <w:rStyle w:val="Hypertextovodkaz"/>
                <w:noProof/>
              </w:rPr>
              <w:t>C.1.2 Program zaměřený na podporu technologického transferu, který by mohl do budoucna podporovat propojování lokálních inovativních MSP s výzkumnými organizacemi</w:t>
            </w:r>
            <w:r w:rsidR="00EC531D">
              <w:rPr>
                <w:noProof/>
                <w:webHidden/>
              </w:rPr>
              <w:tab/>
            </w:r>
            <w:r w:rsidR="00EC531D">
              <w:rPr>
                <w:noProof/>
                <w:webHidden/>
              </w:rPr>
              <w:fldChar w:fldCharType="begin"/>
            </w:r>
            <w:r w:rsidR="00EC531D">
              <w:rPr>
                <w:noProof/>
                <w:webHidden/>
              </w:rPr>
              <w:instrText xml:space="preserve"> PAGEREF _Toc481594476 \h </w:instrText>
            </w:r>
            <w:r w:rsidR="00EC531D">
              <w:rPr>
                <w:noProof/>
                <w:webHidden/>
              </w:rPr>
            </w:r>
            <w:r w:rsidR="00EC531D">
              <w:rPr>
                <w:noProof/>
                <w:webHidden/>
              </w:rPr>
              <w:fldChar w:fldCharType="separate"/>
            </w:r>
            <w:r w:rsidR="00223FEB">
              <w:rPr>
                <w:noProof/>
                <w:webHidden/>
              </w:rPr>
              <w:t>69</w:t>
            </w:r>
            <w:r w:rsidR="00EC531D">
              <w:rPr>
                <w:noProof/>
                <w:webHidden/>
              </w:rPr>
              <w:fldChar w:fldCharType="end"/>
            </w:r>
          </w:hyperlink>
        </w:p>
        <w:p w14:paraId="6704C870" w14:textId="26CA8D69" w:rsidR="00EC531D" w:rsidRDefault="00642576">
          <w:pPr>
            <w:pStyle w:val="Obsah3"/>
            <w:rPr>
              <w:rFonts w:eastAsiaTheme="minorEastAsia"/>
              <w:noProof/>
              <w:lang w:eastAsia="cs-CZ"/>
            </w:rPr>
          </w:pPr>
          <w:hyperlink w:anchor="_Toc481594477" w:history="1">
            <w:r w:rsidR="00EC531D" w:rsidRPr="003811D1">
              <w:rPr>
                <w:rStyle w:val="Hypertextovodkaz"/>
                <w:noProof/>
              </w:rPr>
              <w:t>6.1.3</w:t>
            </w:r>
            <w:r w:rsidR="00EC531D">
              <w:rPr>
                <w:rFonts w:eastAsiaTheme="minorEastAsia"/>
                <w:noProof/>
                <w:lang w:eastAsia="cs-CZ"/>
              </w:rPr>
              <w:tab/>
            </w:r>
            <w:r w:rsidR="00EC531D" w:rsidRPr="003811D1">
              <w:rPr>
                <w:rStyle w:val="Hypertextovodkaz"/>
                <w:noProof/>
              </w:rPr>
              <w:t>C 1.3 Podpora bilaterární a multilaterální spolupráce v aplikovaném výzkumu (program EPSILON)</w:t>
            </w:r>
            <w:r w:rsidR="00EC531D">
              <w:rPr>
                <w:noProof/>
                <w:webHidden/>
              </w:rPr>
              <w:tab/>
            </w:r>
            <w:r w:rsidR="00EC531D">
              <w:rPr>
                <w:noProof/>
                <w:webHidden/>
              </w:rPr>
              <w:fldChar w:fldCharType="begin"/>
            </w:r>
            <w:r w:rsidR="00EC531D">
              <w:rPr>
                <w:noProof/>
                <w:webHidden/>
              </w:rPr>
              <w:instrText xml:space="preserve"> PAGEREF _Toc481594477 \h </w:instrText>
            </w:r>
            <w:r w:rsidR="00EC531D">
              <w:rPr>
                <w:noProof/>
                <w:webHidden/>
              </w:rPr>
            </w:r>
            <w:r w:rsidR="00EC531D">
              <w:rPr>
                <w:noProof/>
                <w:webHidden/>
              </w:rPr>
              <w:fldChar w:fldCharType="separate"/>
            </w:r>
            <w:r w:rsidR="00223FEB">
              <w:rPr>
                <w:noProof/>
                <w:webHidden/>
              </w:rPr>
              <w:t>71</w:t>
            </w:r>
            <w:r w:rsidR="00EC531D">
              <w:rPr>
                <w:noProof/>
                <w:webHidden/>
              </w:rPr>
              <w:fldChar w:fldCharType="end"/>
            </w:r>
          </w:hyperlink>
        </w:p>
        <w:p w14:paraId="3D8A6B92" w14:textId="06FC5FEE" w:rsidR="00EC531D" w:rsidRDefault="00642576">
          <w:pPr>
            <w:pStyle w:val="Obsah3"/>
            <w:rPr>
              <w:rFonts w:eastAsiaTheme="minorEastAsia"/>
              <w:noProof/>
              <w:lang w:eastAsia="cs-CZ"/>
            </w:rPr>
          </w:pPr>
          <w:hyperlink w:anchor="_Toc481594478" w:history="1">
            <w:r w:rsidR="00EC531D" w:rsidRPr="003811D1">
              <w:rPr>
                <w:rStyle w:val="Hypertextovodkaz"/>
                <w:noProof/>
              </w:rPr>
              <w:t>6.1.4</w:t>
            </w:r>
            <w:r w:rsidR="00EC531D">
              <w:rPr>
                <w:rFonts w:eastAsiaTheme="minorEastAsia"/>
                <w:noProof/>
                <w:lang w:eastAsia="cs-CZ"/>
              </w:rPr>
              <w:tab/>
            </w:r>
            <w:r w:rsidR="00EC531D" w:rsidRPr="003811D1">
              <w:rPr>
                <w:rStyle w:val="Hypertextovodkaz"/>
                <w:noProof/>
              </w:rPr>
              <w:t>C.1.9 Vytvoření Národní inovační platformy pro chemii (NIP VIII. Chemie)</w:t>
            </w:r>
            <w:r w:rsidR="00EC531D">
              <w:rPr>
                <w:noProof/>
                <w:webHidden/>
              </w:rPr>
              <w:tab/>
            </w:r>
            <w:r w:rsidR="00EC531D">
              <w:rPr>
                <w:noProof/>
                <w:webHidden/>
              </w:rPr>
              <w:fldChar w:fldCharType="begin"/>
            </w:r>
            <w:r w:rsidR="00EC531D">
              <w:rPr>
                <w:noProof/>
                <w:webHidden/>
              </w:rPr>
              <w:instrText xml:space="preserve"> PAGEREF _Toc481594478 \h </w:instrText>
            </w:r>
            <w:r w:rsidR="00EC531D">
              <w:rPr>
                <w:noProof/>
                <w:webHidden/>
              </w:rPr>
            </w:r>
            <w:r w:rsidR="00EC531D">
              <w:rPr>
                <w:noProof/>
                <w:webHidden/>
              </w:rPr>
              <w:fldChar w:fldCharType="separate"/>
            </w:r>
            <w:r w:rsidR="00223FEB">
              <w:rPr>
                <w:noProof/>
                <w:webHidden/>
              </w:rPr>
              <w:t>73</w:t>
            </w:r>
            <w:r w:rsidR="00EC531D">
              <w:rPr>
                <w:noProof/>
                <w:webHidden/>
              </w:rPr>
              <w:fldChar w:fldCharType="end"/>
            </w:r>
          </w:hyperlink>
        </w:p>
        <w:p w14:paraId="024D95B0" w14:textId="52D2D7E3" w:rsidR="00EC531D" w:rsidRDefault="00642576">
          <w:pPr>
            <w:pStyle w:val="Obsah2"/>
            <w:tabs>
              <w:tab w:val="left" w:pos="737"/>
              <w:tab w:val="right" w:leader="dot" w:pos="9062"/>
            </w:tabs>
            <w:rPr>
              <w:rFonts w:eastAsiaTheme="minorEastAsia"/>
              <w:b w:val="0"/>
              <w:noProof/>
              <w:lang w:eastAsia="cs-CZ"/>
            </w:rPr>
          </w:pPr>
          <w:hyperlink w:anchor="_Toc481594479" w:history="1">
            <w:r w:rsidR="00EC531D" w:rsidRPr="003811D1">
              <w:rPr>
                <w:rStyle w:val="Hypertextovodkaz"/>
                <w:noProof/>
              </w:rPr>
              <w:t>6.2</w:t>
            </w:r>
            <w:r w:rsidR="00EC531D">
              <w:rPr>
                <w:rFonts w:eastAsiaTheme="minorEastAsia"/>
                <w:b w:val="0"/>
                <w:noProof/>
                <w:lang w:eastAsia="cs-CZ"/>
              </w:rPr>
              <w:tab/>
            </w:r>
            <w:r w:rsidR="00EC531D" w:rsidRPr="003811D1">
              <w:rPr>
                <w:rStyle w:val="Hypertextovodkaz"/>
                <w:noProof/>
              </w:rPr>
              <w:t>C.2  Výkonnější a atraktivnější VaV</w:t>
            </w:r>
            <w:r w:rsidR="00EC531D">
              <w:rPr>
                <w:noProof/>
                <w:webHidden/>
              </w:rPr>
              <w:tab/>
            </w:r>
            <w:r w:rsidR="00EC531D">
              <w:rPr>
                <w:noProof/>
                <w:webHidden/>
              </w:rPr>
              <w:fldChar w:fldCharType="begin"/>
            </w:r>
            <w:r w:rsidR="00EC531D">
              <w:rPr>
                <w:noProof/>
                <w:webHidden/>
              </w:rPr>
              <w:instrText xml:space="preserve"> PAGEREF _Toc481594479 \h </w:instrText>
            </w:r>
            <w:r w:rsidR="00EC531D">
              <w:rPr>
                <w:noProof/>
                <w:webHidden/>
              </w:rPr>
            </w:r>
            <w:r w:rsidR="00EC531D">
              <w:rPr>
                <w:noProof/>
                <w:webHidden/>
              </w:rPr>
              <w:fldChar w:fldCharType="separate"/>
            </w:r>
            <w:r w:rsidR="00223FEB">
              <w:rPr>
                <w:noProof/>
                <w:webHidden/>
              </w:rPr>
              <w:t>76</w:t>
            </w:r>
            <w:r w:rsidR="00EC531D">
              <w:rPr>
                <w:noProof/>
                <w:webHidden/>
              </w:rPr>
              <w:fldChar w:fldCharType="end"/>
            </w:r>
          </w:hyperlink>
        </w:p>
        <w:p w14:paraId="757425A6" w14:textId="7C7AE3E0" w:rsidR="00EC531D" w:rsidRDefault="00642576">
          <w:pPr>
            <w:pStyle w:val="Obsah3"/>
            <w:rPr>
              <w:rFonts w:eastAsiaTheme="minorEastAsia"/>
              <w:noProof/>
              <w:lang w:eastAsia="cs-CZ"/>
            </w:rPr>
          </w:pPr>
          <w:hyperlink w:anchor="_Toc481594480" w:history="1">
            <w:r w:rsidR="00EC531D" w:rsidRPr="003811D1">
              <w:rPr>
                <w:rStyle w:val="Hypertextovodkaz"/>
                <w:noProof/>
              </w:rPr>
              <w:t>6.2.1</w:t>
            </w:r>
            <w:r w:rsidR="00EC531D">
              <w:rPr>
                <w:rFonts w:eastAsiaTheme="minorEastAsia"/>
                <w:noProof/>
                <w:lang w:eastAsia="cs-CZ"/>
              </w:rPr>
              <w:tab/>
            </w:r>
            <w:r w:rsidR="00EC531D" w:rsidRPr="003811D1">
              <w:rPr>
                <w:rStyle w:val="Hypertextovodkaz"/>
                <w:noProof/>
              </w:rPr>
              <w:t>C. 2. 1 Program na podporu aplikovaného společenskovědního a humanitního výzkumu, experimentálního vývoje a inovací (program ÉTA)</w:t>
            </w:r>
            <w:r w:rsidR="00EC531D">
              <w:rPr>
                <w:noProof/>
                <w:webHidden/>
              </w:rPr>
              <w:tab/>
            </w:r>
            <w:r w:rsidR="00EC531D">
              <w:rPr>
                <w:noProof/>
                <w:webHidden/>
              </w:rPr>
              <w:fldChar w:fldCharType="begin"/>
            </w:r>
            <w:r w:rsidR="00EC531D">
              <w:rPr>
                <w:noProof/>
                <w:webHidden/>
              </w:rPr>
              <w:instrText xml:space="preserve"> PAGEREF _Toc481594480 \h </w:instrText>
            </w:r>
            <w:r w:rsidR="00EC531D">
              <w:rPr>
                <w:noProof/>
                <w:webHidden/>
              </w:rPr>
            </w:r>
            <w:r w:rsidR="00EC531D">
              <w:rPr>
                <w:noProof/>
                <w:webHidden/>
              </w:rPr>
              <w:fldChar w:fldCharType="separate"/>
            </w:r>
            <w:r w:rsidR="00223FEB">
              <w:rPr>
                <w:noProof/>
                <w:webHidden/>
              </w:rPr>
              <w:t>76</w:t>
            </w:r>
            <w:r w:rsidR="00EC531D">
              <w:rPr>
                <w:noProof/>
                <w:webHidden/>
              </w:rPr>
              <w:fldChar w:fldCharType="end"/>
            </w:r>
          </w:hyperlink>
        </w:p>
        <w:p w14:paraId="03D551AA" w14:textId="4E58D3CB" w:rsidR="00EC531D" w:rsidRDefault="00642576">
          <w:pPr>
            <w:pStyle w:val="Obsah3"/>
            <w:rPr>
              <w:rFonts w:eastAsiaTheme="minorEastAsia"/>
              <w:noProof/>
              <w:lang w:eastAsia="cs-CZ"/>
            </w:rPr>
          </w:pPr>
          <w:hyperlink w:anchor="_Toc481594481" w:history="1">
            <w:r w:rsidR="00EC531D" w:rsidRPr="003811D1">
              <w:rPr>
                <w:rStyle w:val="Hypertextovodkaz"/>
                <w:rFonts w:eastAsia="Times New Roman"/>
                <w:noProof/>
                <w:lang w:eastAsia="cs-CZ"/>
              </w:rPr>
              <w:t>6.2.2</w:t>
            </w:r>
            <w:r w:rsidR="00EC531D">
              <w:rPr>
                <w:rFonts w:eastAsiaTheme="minorEastAsia"/>
                <w:noProof/>
                <w:lang w:eastAsia="cs-CZ"/>
              </w:rPr>
              <w:tab/>
            </w:r>
            <w:r w:rsidR="00EC531D" w:rsidRPr="003811D1">
              <w:rPr>
                <w:rStyle w:val="Hypertextovodkaz"/>
                <w:rFonts w:eastAsia="Times New Roman"/>
                <w:noProof/>
                <w:lang w:eastAsia="cs-CZ"/>
              </w:rPr>
              <w:t>C.2.3 Program získávání expertů pro krajskou VaV excelenci</w:t>
            </w:r>
            <w:r w:rsidR="00EC531D">
              <w:rPr>
                <w:noProof/>
                <w:webHidden/>
              </w:rPr>
              <w:tab/>
            </w:r>
            <w:r w:rsidR="00EC531D">
              <w:rPr>
                <w:noProof/>
                <w:webHidden/>
              </w:rPr>
              <w:fldChar w:fldCharType="begin"/>
            </w:r>
            <w:r w:rsidR="00EC531D">
              <w:rPr>
                <w:noProof/>
                <w:webHidden/>
              </w:rPr>
              <w:instrText xml:space="preserve"> PAGEREF _Toc481594481 \h </w:instrText>
            </w:r>
            <w:r w:rsidR="00EC531D">
              <w:rPr>
                <w:noProof/>
                <w:webHidden/>
              </w:rPr>
            </w:r>
            <w:r w:rsidR="00EC531D">
              <w:rPr>
                <w:noProof/>
                <w:webHidden/>
              </w:rPr>
              <w:fldChar w:fldCharType="separate"/>
            </w:r>
            <w:r w:rsidR="00223FEB">
              <w:rPr>
                <w:noProof/>
                <w:webHidden/>
              </w:rPr>
              <w:t>78</w:t>
            </w:r>
            <w:r w:rsidR="00EC531D">
              <w:rPr>
                <w:noProof/>
                <w:webHidden/>
              </w:rPr>
              <w:fldChar w:fldCharType="end"/>
            </w:r>
          </w:hyperlink>
        </w:p>
        <w:p w14:paraId="29AA90A5" w14:textId="2041F0E8" w:rsidR="00EC531D" w:rsidRDefault="00642576">
          <w:pPr>
            <w:pStyle w:val="Obsah3"/>
            <w:rPr>
              <w:rFonts w:eastAsiaTheme="minorEastAsia"/>
              <w:noProof/>
              <w:lang w:eastAsia="cs-CZ"/>
            </w:rPr>
          </w:pPr>
          <w:hyperlink w:anchor="_Toc481594482" w:history="1">
            <w:r w:rsidR="00EC531D" w:rsidRPr="003811D1">
              <w:rPr>
                <w:rStyle w:val="Hypertextovodkaz"/>
                <w:rFonts w:eastAsia="Times New Roman"/>
                <w:noProof/>
                <w:lang w:eastAsia="cs-CZ"/>
              </w:rPr>
              <w:t>6.2.3</w:t>
            </w:r>
            <w:r w:rsidR="00EC531D">
              <w:rPr>
                <w:rFonts w:eastAsiaTheme="minorEastAsia"/>
                <w:noProof/>
                <w:lang w:eastAsia="cs-CZ"/>
              </w:rPr>
              <w:tab/>
            </w:r>
            <w:r w:rsidR="00EC531D" w:rsidRPr="003811D1">
              <w:rPr>
                <w:rStyle w:val="Hypertextovodkaz"/>
                <w:rFonts w:eastAsia="Times New Roman"/>
                <w:noProof/>
                <w:lang w:eastAsia="cs-CZ"/>
              </w:rPr>
              <w:t>C.2.4 Zpracovat podrobnou analýzu potenciálu a reálných možností využití geotermální energie ve všech dotčených krajích</w:t>
            </w:r>
            <w:r w:rsidR="00EC531D">
              <w:rPr>
                <w:noProof/>
                <w:webHidden/>
              </w:rPr>
              <w:tab/>
            </w:r>
            <w:r w:rsidR="00EC531D">
              <w:rPr>
                <w:noProof/>
                <w:webHidden/>
              </w:rPr>
              <w:fldChar w:fldCharType="begin"/>
            </w:r>
            <w:r w:rsidR="00EC531D">
              <w:rPr>
                <w:noProof/>
                <w:webHidden/>
              </w:rPr>
              <w:instrText xml:space="preserve"> PAGEREF _Toc481594482 \h </w:instrText>
            </w:r>
            <w:r w:rsidR="00EC531D">
              <w:rPr>
                <w:noProof/>
                <w:webHidden/>
              </w:rPr>
            </w:r>
            <w:r w:rsidR="00EC531D">
              <w:rPr>
                <w:noProof/>
                <w:webHidden/>
              </w:rPr>
              <w:fldChar w:fldCharType="separate"/>
            </w:r>
            <w:r w:rsidR="00223FEB">
              <w:rPr>
                <w:noProof/>
                <w:webHidden/>
              </w:rPr>
              <w:t>80</w:t>
            </w:r>
            <w:r w:rsidR="00EC531D">
              <w:rPr>
                <w:noProof/>
                <w:webHidden/>
              </w:rPr>
              <w:fldChar w:fldCharType="end"/>
            </w:r>
          </w:hyperlink>
        </w:p>
        <w:p w14:paraId="0F7BD207" w14:textId="396CAC10" w:rsidR="00EC531D" w:rsidRDefault="00642576">
          <w:pPr>
            <w:pStyle w:val="Obsah2"/>
            <w:tabs>
              <w:tab w:val="left" w:pos="737"/>
              <w:tab w:val="right" w:leader="dot" w:pos="9062"/>
            </w:tabs>
            <w:rPr>
              <w:rFonts w:eastAsiaTheme="minorEastAsia"/>
              <w:b w:val="0"/>
              <w:noProof/>
              <w:lang w:eastAsia="cs-CZ"/>
            </w:rPr>
          </w:pPr>
          <w:hyperlink w:anchor="_Toc481594483" w:history="1">
            <w:r w:rsidR="00EC531D" w:rsidRPr="003811D1">
              <w:rPr>
                <w:rStyle w:val="Hypertextovodkaz"/>
                <w:noProof/>
              </w:rPr>
              <w:t>6.3</w:t>
            </w:r>
            <w:r w:rsidR="00EC531D">
              <w:rPr>
                <w:rFonts w:eastAsiaTheme="minorEastAsia"/>
                <w:b w:val="0"/>
                <w:noProof/>
                <w:lang w:eastAsia="cs-CZ"/>
              </w:rPr>
              <w:tab/>
            </w:r>
            <w:r w:rsidR="00EC531D" w:rsidRPr="003811D1">
              <w:rPr>
                <w:rStyle w:val="Hypertextovodkaz"/>
                <w:noProof/>
              </w:rPr>
              <w:t>Regionální specifické opatření Ústecký kraj</w:t>
            </w:r>
            <w:r w:rsidR="00EC531D">
              <w:rPr>
                <w:noProof/>
                <w:webHidden/>
              </w:rPr>
              <w:tab/>
            </w:r>
            <w:r w:rsidR="00EC531D">
              <w:rPr>
                <w:noProof/>
                <w:webHidden/>
              </w:rPr>
              <w:fldChar w:fldCharType="begin"/>
            </w:r>
            <w:r w:rsidR="00EC531D">
              <w:rPr>
                <w:noProof/>
                <w:webHidden/>
              </w:rPr>
              <w:instrText xml:space="preserve"> PAGEREF _Toc481594483 \h </w:instrText>
            </w:r>
            <w:r w:rsidR="00EC531D">
              <w:rPr>
                <w:noProof/>
                <w:webHidden/>
              </w:rPr>
            </w:r>
            <w:r w:rsidR="00EC531D">
              <w:rPr>
                <w:noProof/>
                <w:webHidden/>
              </w:rPr>
              <w:fldChar w:fldCharType="separate"/>
            </w:r>
            <w:r w:rsidR="00223FEB">
              <w:rPr>
                <w:noProof/>
                <w:webHidden/>
              </w:rPr>
              <w:t>84</w:t>
            </w:r>
            <w:r w:rsidR="00EC531D">
              <w:rPr>
                <w:noProof/>
                <w:webHidden/>
              </w:rPr>
              <w:fldChar w:fldCharType="end"/>
            </w:r>
          </w:hyperlink>
        </w:p>
        <w:p w14:paraId="1C34FFFB" w14:textId="381DBC7B" w:rsidR="00EC531D" w:rsidRDefault="00642576">
          <w:pPr>
            <w:pStyle w:val="Obsah3"/>
            <w:rPr>
              <w:rFonts w:eastAsiaTheme="minorEastAsia"/>
              <w:noProof/>
              <w:lang w:eastAsia="cs-CZ"/>
            </w:rPr>
          </w:pPr>
          <w:hyperlink w:anchor="_Toc481594484" w:history="1">
            <w:r w:rsidR="00EC531D" w:rsidRPr="003811D1">
              <w:rPr>
                <w:rStyle w:val="Hypertextovodkaz"/>
                <w:noProof/>
              </w:rPr>
              <w:t>6.3.1</w:t>
            </w:r>
            <w:r w:rsidR="00EC531D">
              <w:rPr>
                <w:rFonts w:eastAsiaTheme="minorEastAsia"/>
                <w:noProof/>
                <w:lang w:eastAsia="cs-CZ"/>
              </w:rPr>
              <w:tab/>
            </w:r>
            <w:r w:rsidR="00EC531D" w:rsidRPr="003811D1">
              <w:rPr>
                <w:rStyle w:val="Hypertextovodkaz"/>
                <w:noProof/>
              </w:rPr>
              <w:t>C.2.5 Testování autonomních silničních vozidel v reálném (nebo téměř reálném) silničním provozu města Ústí nad Labem - U "SMART" ZONE</w:t>
            </w:r>
            <w:r w:rsidR="00EC531D">
              <w:rPr>
                <w:noProof/>
                <w:webHidden/>
              </w:rPr>
              <w:tab/>
            </w:r>
            <w:r w:rsidR="00EC531D">
              <w:rPr>
                <w:noProof/>
                <w:webHidden/>
              </w:rPr>
              <w:fldChar w:fldCharType="begin"/>
            </w:r>
            <w:r w:rsidR="00EC531D">
              <w:rPr>
                <w:noProof/>
                <w:webHidden/>
              </w:rPr>
              <w:instrText xml:space="preserve"> PAGEREF _Toc481594484 \h </w:instrText>
            </w:r>
            <w:r w:rsidR="00EC531D">
              <w:rPr>
                <w:noProof/>
                <w:webHidden/>
              </w:rPr>
            </w:r>
            <w:r w:rsidR="00EC531D">
              <w:rPr>
                <w:noProof/>
                <w:webHidden/>
              </w:rPr>
              <w:fldChar w:fldCharType="separate"/>
            </w:r>
            <w:r w:rsidR="00223FEB">
              <w:rPr>
                <w:noProof/>
                <w:webHidden/>
              </w:rPr>
              <w:t>84</w:t>
            </w:r>
            <w:r w:rsidR="00EC531D">
              <w:rPr>
                <w:noProof/>
                <w:webHidden/>
              </w:rPr>
              <w:fldChar w:fldCharType="end"/>
            </w:r>
          </w:hyperlink>
        </w:p>
        <w:p w14:paraId="384D04D2" w14:textId="3860EC03" w:rsidR="00EC531D" w:rsidRDefault="00642576">
          <w:pPr>
            <w:pStyle w:val="Obsah2"/>
            <w:tabs>
              <w:tab w:val="left" w:pos="737"/>
              <w:tab w:val="right" w:leader="dot" w:pos="9062"/>
            </w:tabs>
            <w:rPr>
              <w:rFonts w:eastAsiaTheme="minorEastAsia"/>
              <w:b w:val="0"/>
              <w:noProof/>
              <w:lang w:eastAsia="cs-CZ"/>
            </w:rPr>
          </w:pPr>
          <w:hyperlink w:anchor="_Toc481594485" w:history="1">
            <w:r w:rsidR="00EC531D" w:rsidRPr="003811D1">
              <w:rPr>
                <w:rStyle w:val="Hypertextovodkaz"/>
                <w:noProof/>
              </w:rPr>
              <w:t>6.4</w:t>
            </w:r>
            <w:r w:rsidR="00EC531D">
              <w:rPr>
                <w:rFonts w:eastAsiaTheme="minorEastAsia"/>
                <w:b w:val="0"/>
                <w:noProof/>
                <w:lang w:eastAsia="cs-CZ"/>
              </w:rPr>
              <w:tab/>
            </w:r>
            <w:r w:rsidR="00EC531D" w:rsidRPr="003811D1">
              <w:rPr>
                <w:rStyle w:val="Hypertextovodkaz"/>
                <w:noProof/>
              </w:rPr>
              <w:t>Regionální specifické opatření Karlovarský kraj</w:t>
            </w:r>
            <w:r w:rsidR="00EC531D">
              <w:rPr>
                <w:noProof/>
                <w:webHidden/>
              </w:rPr>
              <w:tab/>
            </w:r>
            <w:r w:rsidR="00EC531D">
              <w:rPr>
                <w:noProof/>
                <w:webHidden/>
              </w:rPr>
              <w:fldChar w:fldCharType="begin"/>
            </w:r>
            <w:r w:rsidR="00EC531D">
              <w:rPr>
                <w:noProof/>
                <w:webHidden/>
              </w:rPr>
              <w:instrText xml:space="preserve"> PAGEREF _Toc481594485 \h </w:instrText>
            </w:r>
            <w:r w:rsidR="00EC531D">
              <w:rPr>
                <w:noProof/>
                <w:webHidden/>
              </w:rPr>
            </w:r>
            <w:r w:rsidR="00EC531D">
              <w:rPr>
                <w:noProof/>
                <w:webHidden/>
              </w:rPr>
              <w:fldChar w:fldCharType="separate"/>
            </w:r>
            <w:r w:rsidR="00223FEB">
              <w:rPr>
                <w:noProof/>
                <w:webHidden/>
              </w:rPr>
              <w:t>88</w:t>
            </w:r>
            <w:r w:rsidR="00EC531D">
              <w:rPr>
                <w:noProof/>
                <w:webHidden/>
              </w:rPr>
              <w:fldChar w:fldCharType="end"/>
            </w:r>
          </w:hyperlink>
        </w:p>
        <w:p w14:paraId="7DBEAE73" w14:textId="1C695EE6" w:rsidR="00EC531D" w:rsidRDefault="00642576">
          <w:pPr>
            <w:pStyle w:val="Obsah3"/>
            <w:rPr>
              <w:rFonts w:eastAsiaTheme="minorEastAsia"/>
              <w:noProof/>
              <w:lang w:eastAsia="cs-CZ"/>
            </w:rPr>
          </w:pPr>
          <w:hyperlink w:anchor="_Toc481594486" w:history="1">
            <w:r w:rsidR="00EC531D" w:rsidRPr="003811D1">
              <w:rPr>
                <w:rStyle w:val="Hypertextovodkaz"/>
                <w:noProof/>
              </w:rPr>
              <w:t>6.4.1</w:t>
            </w:r>
            <w:r w:rsidR="00EC531D">
              <w:rPr>
                <w:rFonts w:eastAsiaTheme="minorEastAsia"/>
                <w:noProof/>
                <w:lang w:eastAsia="cs-CZ"/>
              </w:rPr>
              <w:tab/>
            </w:r>
            <w:r w:rsidR="00EC531D" w:rsidRPr="003811D1">
              <w:rPr>
                <w:rStyle w:val="Hypertextovodkaz"/>
                <w:noProof/>
              </w:rPr>
              <w:t>C.1.8 Vzdělávání a výzkum v oblasti lázeňství a balneologie</w:t>
            </w:r>
            <w:r w:rsidR="00EC531D">
              <w:rPr>
                <w:noProof/>
                <w:webHidden/>
              </w:rPr>
              <w:tab/>
            </w:r>
            <w:r w:rsidR="00EC531D">
              <w:rPr>
                <w:noProof/>
                <w:webHidden/>
              </w:rPr>
              <w:fldChar w:fldCharType="begin"/>
            </w:r>
            <w:r w:rsidR="00EC531D">
              <w:rPr>
                <w:noProof/>
                <w:webHidden/>
              </w:rPr>
              <w:instrText xml:space="preserve"> PAGEREF _Toc481594486 \h </w:instrText>
            </w:r>
            <w:r w:rsidR="00EC531D">
              <w:rPr>
                <w:noProof/>
                <w:webHidden/>
              </w:rPr>
            </w:r>
            <w:r w:rsidR="00EC531D">
              <w:rPr>
                <w:noProof/>
                <w:webHidden/>
              </w:rPr>
              <w:fldChar w:fldCharType="separate"/>
            </w:r>
            <w:r w:rsidR="00223FEB">
              <w:rPr>
                <w:noProof/>
                <w:webHidden/>
              </w:rPr>
              <w:t>88</w:t>
            </w:r>
            <w:r w:rsidR="00EC531D">
              <w:rPr>
                <w:noProof/>
                <w:webHidden/>
              </w:rPr>
              <w:fldChar w:fldCharType="end"/>
            </w:r>
          </w:hyperlink>
        </w:p>
        <w:p w14:paraId="17375A88" w14:textId="1C2E07B8" w:rsidR="00EC531D" w:rsidRDefault="00642576">
          <w:pPr>
            <w:pStyle w:val="Obsah1"/>
            <w:rPr>
              <w:rFonts w:eastAsiaTheme="minorEastAsia"/>
              <w:b w:val="0"/>
              <w:noProof/>
              <w:lang w:eastAsia="cs-CZ"/>
            </w:rPr>
          </w:pPr>
          <w:hyperlink w:anchor="_Toc481594487" w:history="1">
            <w:r w:rsidR="00EC531D" w:rsidRPr="003811D1">
              <w:rPr>
                <w:rStyle w:val="Hypertextovodkaz"/>
                <w:noProof/>
              </w:rPr>
              <w:t>7</w:t>
            </w:r>
            <w:r w:rsidR="00EC531D">
              <w:rPr>
                <w:rFonts w:eastAsiaTheme="minorEastAsia"/>
                <w:b w:val="0"/>
                <w:noProof/>
                <w:lang w:eastAsia="cs-CZ"/>
              </w:rPr>
              <w:tab/>
            </w:r>
            <w:r w:rsidR="00EC531D" w:rsidRPr="003811D1">
              <w:rPr>
                <w:rStyle w:val="Hypertextovodkaz"/>
                <w:noProof/>
              </w:rPr>
              <w:t>Podrobné popisy opatření Pilíře D – Lidské zdroje</w:t>
            </w:r>
            <w:r w:rsidR="00EC531D">
              <w:rPr>
                <w:noProof/>
                <w:webHidden/>
              </w:rPr>
              <w:tab/>
            </w:r>
            <w:r w:rsidR="00EC531D">
              <w:rPr>
                <w:noProof/>
                <w:webHidden/>
              </w:rPr>
              <w:fldChar w:fldCharType="begin"/>
            </w:r>
            <w:r w:rsidR="00EC531D">
              <w:rPr>
                <w:noProof/>
                <w:webHidden/>
              </w:rPr>
              <w:instrText xml:space="preserve"> PAGEREF _Toc481594487 \h </w:instrText>
            </w:r>
            <w:r w:rsidR="00EC531D">
              <w:rPr>
                <w:noProof/>
                <w:webHidden/>
              </w:rPr>
            </w:r>
            <w:r w:rsidR="00EC531D">
              <w:rPr>
                <w:noProof/>
                <w:webHidden/>
              </w:rPr>
              <w:fldChar w:fldCharType="separate"/>
            </w:r>
            <w:r w:rsidR="00223FEB">
              <w:rPr>
                <w:noProof/>
                <w:webHidden/>
              </w:rPr>
              <w:t>94</w:t>
            </w:r>
            <w:r w:rsidR="00EC531D">
              <w:rPr>
                <w:noProof/>
                <w:webHidden/>
              </w:rPr>
              <w:fldChar w:fldCharType="end"/>
            </w:r>
          </w:hyperlink>
        </w:p>
        <w:p w14:paraId="4198C47C" w14:textId="113C0485" w:rsidR="00EC531D" w:rsidRDefault="00642576">
          <w:pPr>
            <w:pStyle w:val="Obsah2"/>
            <w:tabs>
              <w:tab w:val="left" w:pos="737"/>
              <w:tab w:val="right" w:leader="dot" w:pos="9062"/>
            </w:tabs>
            <w:rPr>
              <w:rFonts w:eastAsiaTheme="minorEastAsia"/>
              <w:b w:val="0"/>
              <w:noProof/>
              <w:lang w:eastAsia="cs-CZ"/>
            </w:rPr>
          </w:pPr>
          <w:hyperlink w:anchor="_Toc481594488" w:history="1">
            <w:r w:rsidR="00EC531D" w:rsidRPr="003811D1">
              <w:rPr>
                <w:rStyle w:val="Hypertextovodkaz"/>
                <w:noProof/>
              </w:rPr>
              <w:t>7.1</w:t>
            </w:r>
            <w:r w:rsidR="00EC531D">
              <w:rPr>
                <w:rFonts w:eastAsiaTheme="minorEastAsia"/>
                <w:b w:val="0"/>
                <w:noProof/>
                <w:lang w:eastAsia="cs-CZ"/>
              </w:rPr>
              <w:tab/>
            </w:r>
            <w:r w:rsidR="00EC531D" w:rsidRPr="003811D1">
              <w:rPr>
                <w:rStyle w:val="Hypertextovodkaz"/>
                <w:noProof/>
              </w:rPr>
              <w:t>D.1 Více lepších pracovních příležitostí (high-skilled)</w:t>
            </w:r>
            <w:r w:rsidR="00EC531D">
              <w:rPr>
                <w:noProof/>
                <w:webHidden/>
              </w:rPr>
              <w:tab/>
            </w:r>
            <w:r w:rsidR="00EC531D">
              <w:rPr>
                <w:noProof/>
                <w:webHidden/>
              </w:rPr>
              <w:fldChar w:fldCharType="begin"/>
            </w:r>
            <w:r w:rsidR="00EC531D">
              <w:rPr>
                <w:noProof/>
                <w:webHidden/>
              </w:rPr>
              <w:instrText xml:space="preserve"> PAGEREF _Toc481594488 \h </w:instrText>
            </w:r>
            <w:r w:rsidR="00EC531D">
              <w:rPr>
                <w:noProof/>
                <w:webHidden/>
              </w:rPr>
            </w:r>
            <w:r w:rsidR="00EC531D">
              <w:rPr>
                <w:noProof/>
                <w:webHidden/>
              </w:rPr>
              <w:fldChar w:fldCharType="separate"/>
            </w:r>
            <w:r w:rsidR="00223FEB">
              <w:rPr>
                <w:noProof/>
                <w:webHidden/>
              </w:rPr>
              <w:t>94</w:t>
            </w:r>
            <w:r w:rsidR="00EC531D">
              <w:rPr>
                <w:noProof/>
                <w:webHidden/>
              </w:rPr>
              <w:fldChar w:fldCharType="end"/>
            </w:r>
          </w:hyperlink>
        </w:p>
        <w:p w14:paraId="1CB6A1EA" w14:textId="3A6FD720" w:rsidR="00EC531D" w:rsidRDefault="00642576">
          <w:pPr>
            <w:pStyle w:val="Obsah3"/>
            <w:rPr>
              <w:rFonts w:eastAsiaTheme="minorEastAsia"/>
              <w:noProof/>
              <w:lang w:eastAsia="cs-CZ"/>
            </w:rPr>
          </w:pPr>
          <w:hyperlink w:anchor="_Toc481594489" w:history="1">
            <w:r w:rsidR="00EC531D" w:rsidRPr="003811D1">
              <w:rPr>
                <w:rStyle w:val="Hypertextovodkaz"/>
                <w:noProof/>
              </w:rPr>
              <w:t>7.1.1</w:t>
            </w:r>
            <w:r w:rsidR="00EC531D">
              <w:rPr>
                <w:rFonts w:eastAsiaTheme="minorEastAsia"/>
                <w:noProof/>
                <w:lang w:eastAsia="cs-CZ"/>
              </w:rPr>
              <w:tab/>
            </w:r>
            <w:r w:rsidR="00EC531D" w:rsidRPr="003811D1">
              <w:rPr>
                <w:rStyle w:val="Hypertextovodkaz"/>
                <w:noProof/>
              </w:rPr>
              <w:t>D.1.1 Komplex opatření „Regionální talent management“ - zvýšení atraktivity krajů pro život obyvatel, a rozšíření nabídky perspektivních pracovních a kariérních vyhlídek pro mladé a kvalifikované odborníky;</w:t>
            </w:r>
            <w:r w:rsidR="00EC531D">
              <w:rPr>
                <w:noProof/>
                <w:webHidden/>
              </w:rPr>
              <w:tab/>
            </w:r>
            <w:r w:rsidR="00EC531D">
              <w:rPr>
                <w:noProof/>
                <w:webHidden/>
              </w:rPr>
              <w:fldChar w:fldCharType="begin"/>
            </w:r>
            <w:r w:rsidR="00EC531D">
              <w:rPr>
                <w:noProof/>
                <w:webHidden/>
              </w:rPr>
              <w:instrText xml:space="preserve"> PAGEREF _Toc481594489 \h </w:instrText>
            </w:r>
            <w:r w:rsidR="00EC531D">
              <w:rPr>
                <w:noProof/>
                <w:webHidden/>
              </w:rPr>
            </w:r>
            <w:r w:rsidR="00EC531D">
              <w:rPr>
                <w:noProof/>
                <w:webHidden/>
              </w:rPr>
              <w:fldChar w:fldCharType="separate"/>
            </w:r>
            <w:r w:rsidR="00223FEB">
              <w:rPr>
                <w:noProof/>
                <w:webHidden/>
              </w:rPr>
              <w:t>94</w:t>
            </w:r>
            <w:r w:rsidR="00EC531D">
              <w:rPr>
                <w:noProof/>
                <w:webHidden/>
              </w:rPr>
              <w:fldChar w:fldCharType="end"/>
            </w:r>
          </w:hyperlink>
        </w:p>
        <w:p w14:paraId="256E51D2" w14:textId="6615762B" w:rsidR="00EC531D" w:rsidRDefault="00642576">
          <w:pPr>
            <w:pStyle w:val="Obsah3"/>
            <w:rPr>
              <w:rFonts w:eastAsiaTheme="minorEastAsia"/>
              <w:noProof/>
              <w:lang w:eastAsia="cs-CZ"/>
            </w:rPr>
          </w:pPr>
          <w:hyperlink w:anchor="_Toc481594490" w:history="1">
            <w:r w:rsidR="00EC531D" w:rsidRPr="003811D1">
              <w:rPr>
                <w:rStyle w:val="Hypertextovodkaz"/>
                <w:noProof/>
              </w:rPr>
              <w:t>7.1.2</w:t>
            </w:r>
            <w:r w:rsidR="00EC531D">
              <w:rPr>
                <w:rFonts w:eastAsiaTheme="minorEastAsia"/>
                <w:noProof/>
                <w:lang w:eastAsia="cs-CZ"/>
              </w:rPr>
              <w:tab/>
            </w:r>
            <w:r w:rsidR="00EC531D" w:rsidRPr="003811D1">
              <w:rPr>
                <w:rStyle w:val="Hypertextovodkaz"/>
                <w:noProof/>
              </w:rPr>
              <w:t>D.1.3 Cílené komplementární výzvy z Operačního programu Výzkum, vývoj a vzdělávání pro VŠ ve strukturálně postižených regionech</w:t>
            </w:r>
            <w:r w:rsidR="00EC531D">
              <w:rPr>
                <w:noProof/>
                <w:webHidden/>
              </w:rPr>
              <w:tab/>
            </w:r>
            <w:r w:rsidR="00EC531D">
              <w:rPr>
                <w:noProof/>
                <w:webHidden/>
              </w:rPr>
              <w:fldChar w:fldCharType="begin"/>
            </w:r>
            <w:r w:rsidR="00EC531D">
              <w:rPr>
                <w:noProof/>
                <w:webHidden/>
              </w:rPr>
              <w:instrText xml:space="preserve"> PAGEREF _Toc481594490 \h </w:instrText>
            </w:r>
            <w:r w:rsidR="00EC531D">
              <w:rPr>
                <w:noProof/>
                <w:webHidden/>
              </w:rPr>
            </w:r>
            <w:r w:rsidR="00EC531D">
              <w:rPr>
                <w:noProof/>
                <w:webHidden/>
              </w:rPr>
              <w:fldChar w:fldCharType="separate"/>
            </w:r>
            <w:r w:rsidR="00223FEB">
              <w:rPr>
                <w:noProof/>
                <w:webHidden/>
              </w:rPr>
              <w:t>97</w:t>
            </w:r>
            <w:r w:rsidR="00EC531D">
              <w:rPr>
                <w:noProof/>
                <w:webHidden/>
              </w:rPr>
              <w:fldChar w:fldCharType="end"/>
            </w:r>
          </w:hyperlink>
        </w:p>
        <w:p w14:paraId="1445A787" w14:textId="0275B379" w:rsidR="00EC531D" w:rsidRDefault="00642576">
          <w:pPr>
            <w:pStyle w:val="Obsah3"/>
            <w:rPr>
              <w:rFonts w:eastAsiaTheme="minorEastAsia"/>
              <w:noProof/>
              <w:lang w:eastAsia="cs-CZ"/>
            </w:rPr>
          </w:pPr>
          <w:hyperlink w:anchor="_Toc481594491" w:history="1">
            <w:r w:rsidR="00EC531D" w:rsidRPr="003811D1">
              <w:rPr>
                <w:rStyle w:val="Hypertextovodkaz"/>
                <w:noProof/>
              </w:rPr>
              <w:t>7.1.3</w:t>
            </w:r>
            <w:r w:rsidR="00EC531D">
              <w:rPr>
                <w:rFonts w:eastAsiaTheme="minorEastAsia"/>
                <w:noProof/>
                <w:lang w:eastAsia="cs-CZ"/>
              </w:rPr>
              <w:tab/>
            </w:r>
            <w:r w:rsidR="00EC531D" w:rsidRPr="003811D1">
              <w:rPr>
                <w:rStyle w:val="Hypertextovodkaz"/>
                <w:noProof/>
              </w:rPr>
              <w:t>D.1.4 Revize systému investičních pobídek</w:t>
            </w:r>
            <w:r w:rsidR="00EC531D">
              <w:rPr>
                <w:noProof/>
                <w:webHidden/>
              </w:rPr>
              <w:tab/>
            </w:r>
            <w:r w:rsidR="00EC531D">
              <w:rPr>
                <w:noProof/>
                <w:webHidden/>
              </w:rPr>
              <w:fldChar w:fldCharType="begin"/>
            </w:r>
            <w:r w:rsidR="00EC531D">
              <w:rPr>
                <w:noProof/>
                <w:webHidden/>
              </w:rPr>
              <w:instrText xml:space="preserve"> PAGEREF _Toc481594491 \h </w:instrText>
            </w:r>
            <w:r w:rsidR="00EC531D">
              <w:rPr>
                <w:noProof/>
                <w:webHidden/>
              </w:rPr>
            </w:r>
            <w:r w:rsidR="00EC531D">
              <w:rPr>
                <w:noProof/>
                <w:webHidden/>
              </w:rPr>
              <w:fldChar w:fldCharType="separate"/>
            </w:r>
            <w:r w:rsidR="00223FEB">
              <w:rPr>
                <w:noProof/>
                <w:webHidden/>
              </w:rPr>
              <w:t>99</w:t>
            </w:r>
            <w:r w:rsidR="00EC531D">
              <w:rPr>
                <w:noProof/>
                <w:webHidden/>
              </w:rPr>
              <w:fldChar w:fldCharType="end"/>
            </w:r>
          </w:hyperlink>
        </w:p>
        <w:p w14:paraId="4F38AF66" w14:textId="5178B72C" w:rsidR="00EC531D" w:rsidRDefault="00642576">
          <w:pPr>
            <w:pStyle w:val="Obsah2"/>
            <w:tabs>
              <w:tab w:val="left" w:pos="737"/>
              <w:tab w:val="right" w:leader="dot" w:pos="9062"/>
            </w:tabs>
            <w:rPr>
              <w:rFonts w:eastAsiaTheme="minorEastAsia"/>
              <w:b w:val="0"/>
              <w:noProof/>
              <w:lang w:eastAsia="cs-CZ"/>
            </w:rPr>
          </w:pPr>
          <w:hyperlink w:anchor="_Toc481594492" w:history="1">
            <w:r w:rsidR="00EC531D" w:rsidRPr="003811D1">
              <w:rPr>
                <w:rStyle w:val="Hypertextovodkaz"/>
                <w:noProof/>
              </w:rPr>
              <w:t>7.2</w:t>
            </w:r>
            <w:r w:rsidR="00EC531D">
              <w:rPr>
                <w:rFonts w:eastAsiaTheme="minorEastAsia"/>
                <w:b w:val="0"/>
                <w:noProof/>
                <w:lang w:eastAsia="cs-CZ"/>
              </w:rPr>
              <w:tab/>
            </w:r>
            <w:r w:rsidR="00EC531D" w:rsidRPr="003811D1">
              <w:rPr>
                <w:rStyle w:val="Hypertextovodkaz"/>
                <w:noProof/>
              </w:rPr>
              <w:t>D.2 Více obyvatel lépe připravených na práci (medium-skilled)</w:t>
            </w:r>
            <w:r w:rsidR="00EC531D">
              <w:rPr>
                <w:noProof/>
                <w:webHidden/>
              </w:rPr>
              <w:tab/>
            </w:r>
            <w:r w:rsidR="00EC531D">
              <w:rPr>
                <w:noProof/>
                <w:webHidden/>
              </w:rPr>
              <w:fldChar w:fldCharType="begin"/>
            </w:r>
            <w:r w:rsidR="00EC531D">
              <w:rPr>
                <w:noProof/>
                <w:webHidden/>
              </w:rPr>
              <w:instrText xml:space="preserve"> PAGEREF _Toc481594492 \h </w:instrText>
            </w:r>
            <w:r w:rsidR="00EC531D">
              <w:rPr>
                <w:noProof/>
                <w:webHidden/>
              </w:rPr>
            </w:r>
            <w:r w:rsidR="00EC531D">
              <w:rPr>
                <w:noProof/>
                <w:webHidden/>
              </w:rPr>
              <w:fldChar w:fldCharType="separate"/>
            </w:r>
            <w:r w:rsidR="00223FEB">
              <w:rPr>
                <w:noProof/>
                <w:webHidden/>
              </w:rPr>
              <w:t>102</w:t>
            </w:r>
            <w:r w:rsidR="00EC531D">
              <w:rPr>
                <w:noProof/>
                <w:webHidden/>
              </w:rPr>
              <w:fldChar w:fldCharType="end"/>
            </w:r>
          </w:hyperlink>
        </w:p>
        <w:p w14:paraId="4CADAF3A" w14:textId="27BE635C" w:rsidR="00EC531D" w:rsidRDefault="00642576">
          <w:pPr>
            <w:pStyle w:val="Obsah3"/>
            <w:rPr>
              <w:rFonts w:eastAsiaTheme="minorEastAsia"/>
              <w:noProof/>
              <w:lang w:eastAsia="cs-CZ"/>
            </w:rPr>
          </w:pPr>
          <w:hyperlink w:anchor="_Toc481594493" w:history="1">
            <w:r w:rsidR="00EC531D" w:rsidRPr="003811D1">
              <w:rPr>
                <w:rStyle w:val="Hypertextovodkaz"/>
                <w:noProof/>
              </w:rPr>
              <w:t>7.2.1</w:t>
            </w:r>
            <w:r w:rsidR="00EC531D">
              <w:rPr>
                <w:rFonts w:eastAsiaTheme="minorEastAsia"/>
                <w:noProof/>
                <w:lang w:eastAsia="cs-CZ"/>
              </w:rPr>
              <w:tab/>
            </w:r>
            <w:r w:rsidR="00EC531D" w:rsidRPr="003811D1">
              <w:rPr>
                <w:rStyle w:val="Hypertextovodkaz"/>
                <w:noProof/>
              </w:rPr>
              <w:t>D.2.1 Komplex opatření rozvíjející kariérové poradenství a další vzdělávání v krajích</w:t>
            </w:r>
            <w:r w:rsidR="00EC531D">
              <w:rPr>
                <w:noProof/>
                <w:webHidden/>
              </w:rPr>
              <w:tab/>
            </w:r>
            <w:r w:rsidR="00EC531D">
              <w:rPr>
                <w:noProof/>
                <w:webHidden/>
              </w:rPr>
              <w:fldChar w:fldCharType="begin"/>
            </w:r>
            <w:r w:rsidR="00EC531D">
              <w:rPr>
                <w:noProof/>
                <w:webHidden/>
              </w:rPr>
              <w:instrText xml:space="preserve"> PAGEREF _Toc481594493 \h </w:instrText>
            </w:r>
            <w:r w:rsidR="00EC531D">
              <w:rPr>
                <w:noProof/>
                <w:webHidden/>
              </w:rPr>
            </w:r>
            <w:r w:rsidR="00EC531D">
              <w:rPr>
                <w:noProof/>
                <w:webHidden/>
              </w:rPr>
              <w:fldChar w:fldCharType="separate"/>
            </w:r>
            <w:r w:rsidR="00223FEB">
              <w:rPr>
                <w:noProof/>
                <w:webHidden/>
              </w:rPr>
              <w:t>102</w:t>
            </w:r>
            <w:r w:rsidR="00EC531D">
              <w:rPr>
                <w:noProof/>
                <w:webHidden/>
              </w:rPr>
              <w:fldChar w:fldCharType="end"/>
            </w:r>
          </w:hyperlink>
        </w:p>
        <w:p w14:paraId="3E280F60" w14:textId="7F41B605" w:rsidR="00EC531D" w:rsidRDefault="00642576">
          <w:pPr>
            <w:pStyle w:val="Obsah3"/>
            <w:rPr>
              <w:rFonts w:eastAsiaTheme="minorEastAsia"/>
              <w:noProof/>
              <w:lang w:eastAsia="cs-CZ"/>
            </w:rPr>
          </w:pPr>
          <w:hyperlink w:anchor="_Toc481594494" w:history="1">
            <w:r w:rsidR="00EC531D" w:rsidRPr="003811D1">
              <w:rPr>
                <w:rStyle w:val="Hypertextovodkaz"/>
                <w:noProof/>
              </w:rPr>
              <w:t>7.2.2</w:t>
            </w:r>
            <w:r w:rsidR="00EC531D">
              <w:rPr>
                <w:rFonts w:eastAsiaTheme="minorEastAsia"/>
                <w:noProof/>
                <w:lang w:eastAsia="cs-CZ"/>
              </w:rPr>
              <w:tab/>
            </w:r>
            <w:r w:rsidR="00EC531D" w:rsidRPr="003811D1">
              <w:rPr>
                <w:rStyle w:val="Hypertextovodkaz"/>
                <w:noProof/>
              </w:rPr>
              <w:t>D.2.2 Program „Yes, I do“ - zlepšení komunikace v anglickém jazyce u absolventů základních a středních škol</w:t>
            </w:r>
            <w:r w:rsidR="00EC531D">
              <w:rPr>
                <w:noProof/>
                <w:webHidden/>
              </w:rPr>
              <w:tab/>
            </w:r>
            <w:r w:rsidR="00EC531D">
              <w:rPr>
                <w:noProof/>
                <w:webHidden/>
              </w:rPr>
              <w:fldChar w:fldCharType="begin"/>
            </w:r>
            <w:r w:rsidR="00EC531D">
              <w:rPr>
                <w:noProof/>
                <w:webHidden/>
              </w:rPr>
              <w:instrText xml:space="preserve"> PAGEREF _Toc481594494 \h </w:instrText>
            </w:r>
            <w:r w:rsidR="00EC531D">
              <w:rPr>
                <w:noProof/>
                <w:webHidden/>
              </w:rPr>
            </w:r>
            <w:r w:rsidR="00EC531D">
              <w:rPr>
                <w:noProof/>
                <w:webHidden/>
              </w:rPr>
              <w:fldChar w:fldCharType="separate"/>
            </w:r>
            <w:r w:rsidR="00223FEB">
              <w:rPr>
                <w:noProof/>
                <w:webHidden/>
              </w:rPr>
              <w:t>105</w:t>
            </w:r>
            <w:r w:rsidR="00EC531D">
              <w:rPr>
                <w:noProof/>
                <w:webHidden/>
              </w:rPr>
              <w:fldChar w:fldCharType="end"/>
            </w:r>
          </w:hyperlink>
        </w:p>
        <w:p w14:paraId="21E29E68" w14:textId="61E28585" w:rsidR="00EC531D" w:rsidRDefault="00642576">
          <w:pPr>
            <w:pStyle w:val="Obsah3"/>
            <w:rPr>
              <w:rFonts w:eastAsiaTheme="minorEastAsia"/>
              <w:noProof/>
              <w:lang w:eastAsia="cs-CZ"/>
            </w:rPr>
          </w:pPr>
          <w:hyperlink w:anchor="_Toc481594495" w:history="1">
            <w:r w:rsidR="00EC531D" w:rsidRPr="003811D1">
              <w:rPr>
                <w:rStyle w:val="Hypertextovodkaz"/>
                <w:noProof/>
              </w:rPr>
              <w:t>7.2.3</w:t>
            </w:r>
            <w:r w:rsidR="00EC531D">
              <w:rPr>
                <w:rFonts w:eastAsiaTheme="minorEastAsia"/>
                <w:noProof/>
                <w:lang w:eastAsia="cs-CZ"/>
              </w:rPr>
              <w:tab/>
            </w:r>
            <w:r w:rsidR="00EC531D" w:rsidRPr="003811D1">
              <w:rPr>
                <w:rStyle w:val="Hypertextovodkaz"/>
                <w:noProof/>
              </w:rPr>
              <w:t>D.2.3 Program zaměřený na přípravu zaměstnanců pro moderní průmyslové firmy (vzdělávání 4.0 a práce 4.0 pro průmysl 4.0)</w:t>
            </w:r>
            <w:r w:rsidR="00EC531D">
              <w:rPr>
                <w:noProof/>
                <w:webHidden/>
              </w:rPr>
              <w:tab/>
            </w:r>
            <w:r w:rsidR="00EC531D">
              <w:rPr>
                <w:noProof/>
                <w:webHidden/>
              </w:rPr>
              <w:fldChar w:fldCharType="begin"/>
            </w:r>
            <w:r w:rsidR="00EC531D">
              <w:rPr>
                <w:noProof/>
                <w:webHidden/>
              </w:rPr>
              <w:instrText xml:space="preserve"> PAGEREF _Toc481594495 \h </w:instrText>
            </w:r>
            <w:r w:rsidR="00EC531D">
              <w:rPr>
                <w:noProof/>
                <w:webHidden/>
              </w:rPr>
            </w:r>
            <w:r w:rsidR="00EC531D">
              <w:rPr>
                <w:noProof/>
                <w:webHidden/>
              </w:rPr>
              <w:fldChar w:fldCharType="separate"/>
            </w:r>
            <w:r w:rsidR="00223FEB">
              <w:rPr>
                <w:noProof/>
                <w:webHidden/>
              </w:rPr>
              <w:t>109</w:t>
            </w:r>
            <w:r w:rsidR="00EC531D">
              <w:rPr>
                <w:noProof/>
                <w:webHidden/>
              </w:rPr>
              <w:fldChar w:fldCharType="end"/>
            </w:r>
          </w:hyperlink>
        </w:p>
        <w:p w14:paraId="0DE3CF08" w14:textId="4D152136" w:rsidR="00EC531D" w:rsidRDefault="00642576">
          <w:pPr>
            <w:pStyle w:val="Obsah3"/>
            <w:rPr>
              <w:rFonts w:eastAsiaTheme="minorEastAsia"/>
              <w:noProof/>
              <w:lang w:eastAsia="cs-CZ"/>
            </w:rPr>
          </w:pPr>
          <w:hyperlink w:anchor="_Toc481594496" w:history="1">
            <w:r w:rsidR="00EC531D" w:rsidRPr="003811D1">
              <w:rPr>
                <w:rStyle w:val="Hypertextovodkaz"/>
                <w:noProof/>
              </w:rPr>
              <w:t>7.2.4</w:t>
            </w:r>
            <w:r w:rsidR="00EC531D">
              <w:rPr>
                <w:rFonts w:eastAsiaTheme="minorEastAsia"/>
                <w:noProof/>
                <w:lang w:eastAsia="cs-CZ"/>
              </w:rPr>
              <w:tab/>
            </w:r>
            <w:r w:rsidR="00EC531D" w:rsidRPr="003811D1">
              <w:rPr>
                <w:rStyle w:val="Hypertextovodkaz"/>
                <w:noProof/>
              </w:rPr>
              <w:t>D.2.4 Rozvoj predikčního systému trhu práce prostřednictvím projektu KOMPAS</w:t>
            </w:r>
            <w:r w:rsidR="00EC531D">
              <w:rPr>
                <w:noProof/>
                <w:webHidden/>
              </w:rPr>
              <w:tab/>
            </w:r>
            <w:r w:rsidR="00EC531D">
              <w:rPr>
                <w:noProof/>
                <w:webHidden/>
              </w:rPr>
              <w:fldChar w:fldCharType="begin"/>
            </w:r>
            <w:r w:rsidR="00EC531D">
              <w:rPr>
                <w:noProof/>
                <w:webHidden/>
              </w:rPr>
              <w:instrText xml:space="preserve"> PAGEREF _Toc481594496 \h </w:instrText>
            </w:r>
            <w:r w:rsidR="00EC531D">
              <w:rPr>
                <w:noProof/>
                <w:webHidden/>
              </w:rPr>
            </w:r>
            <w:r w:rsidR="00EC531D">
              <w:rPr>
                <w:noProof/>
                <w:webHidden/>
              </w:rPr>
              <w:fldChar w:fldCharType="separate"/>
            </w:r>
            <w:r w:rsidR="00223FEB">
              <w:rPr>
                <w:noProof/>
                <w:webHidden/>
              </w:rPr>
              <w:t>114</w:t>
            </w:r>
            <w:r w:rsidR="00EC531D">
              <w:rPr>
                <w:noProof/>
                <w:webHidden/>
              </w:rPr>
              <w:fldChar w:fldCharType="end"/>
            </w:r>
          </w:hyperlink>
        </w:p>
        <w:p w14:paraId="778A11D0" w14:textId="0272889F" w:rsidR="00EC531D" w:rsidRDefault="00642576">
          <w:pPr>
            <w:pStyle w:val="Obsah3"/>
            <w:rPr>
              <w:rFonts w:eastAsiaTheme="minorEastAsia"/>
              <w:noProof/>
              <w:lang w:eastAsia="cs-CZ"/>
            </w:rPr>
          </w:pPr>
          <w:hyperlink w:anchor="_Toc481594497" w:history="1">
            <w:r w:rsidR="00EC531D" w:rsidRPr="003811D1">
              <w:rPr>
                <w:rStyle w:val="Hypertextovodkaz"/>
                <w:noProof/>
              </w:rPr>
              <w:t>7.2.5</w:t>
            </w:r>
            <w:r w:rsidR="00EC531D">
              <w:rPr>
                <w:rFonts w:eastAsiaTheme="minorEastAsia"/>
                <w:noProof/>
                <w:lang w:eastAsia="cs-CZ"/>
              </w:rPr>
              <w:tab/>
            </w:r>
            <w:r w:rsidR="00EC531D" w:rsidRPr="003811D1">
              <w:rPr>
                <w:rStyle w:val="Hypertextovodkaz"/>
                <w:noProof/>
              </w:rPr>
              <w:t>D.2.5 Realizace projektů PIPS (Podpora informačních a poradenských středisek) a EFES (efektivní služby zaměstnanosti)</w:t>
            </w:r>
            <w:r w:rsidR="00EC531D">
              <w:rPr>
                <w:noProof/>
                <w:webHidden/>
              </w:rPr>
              <w:tab/>
            </w:r>
            <w:r w:rsidR="00EC531D">
              <w:rPr>
                <w:noProof/>
                <w:webHidden/>
              </w:rPr>
              <w:fldChar w:fldCharType="begin"/>
            </w:r>
            <w:r w:rsidR="00EC531D">
              <w:rPr>
                <w:noProof/>
                <w:webHidden/>
              </w:rPr>
              <w:instrText xml:space="preserve"> PAGEREF _Toc481594497 \h </w:instrText>
            </w:r>
            <w:r w:rsidR="00EC531D">
              <w:rPr>
                <w:noProof/>
                <w:webHidden/>
              </w:rPr>
            </w:r>
            <w:r w:rsidR="00EC531D">
              <w:rPr>
                <w:noProof/>
                <w:webHidden/>
              </w:rPr>
              <w:fldChar w:fldCharType="separate"/>
            </w:r>
            <w:r w:rsidR="00223FEB">
              <w:rPr>
                <w:noProof/>
                <w:webHidden/>
              </w:rPr>
              <w:t>118</w:t>
            </w:r>
            <w:r w:rsidR="00EC531D">
              <w:rPr>
                <w:noProof/>
                <w:webHidden/>
              </w:rPr>
              <w:fldChar w:fldCharType="end"/>
            </w:r>
          </w:hyperlink>
        </w:p>
        <w:p w14:paraId="06DA4357" w14:textId="3A6F98F4" w:rsidR="00EC531D" w:rsidRDefault="00642576">
          <w:pPr>
            <w:pStyle w:val="Obsah3"/>
            <w:rPr>
              <w:rFonts w:eastAsiaTheme="minorEastAsia"/>
              <w:noProof/>
              <w:lang w:eastAsia="cs-CZ"/>
            </w:rPr>
          </w:pPr>
          <w:hyperlink w:anchor="_Toc481594498" w:history="1">
            <w:r w:rsidR="00EC531D" w:rsidRPr="003811D1">
              <w:rPr>
                <w:rStyle w:val="Hypertextovodkaz"/>
                <w:noProof/>
              </w:rPr>
              <w:t>7.2.6</w:t>
            </w:r>
            <w:r w:rsidR="00EC531D">
              <w:rPr>
                <w:rFonts w:eastAsiaTheme="minorEastAsia"/>
                <w:noProof/>
                <w:lang w:eastAsia="cs-CZ"/>
              </w:rPr>
              <w:tab/>
            </w:r>
            <w:r w:rsidR="00EC531D" w:rsidRPr="003811D1">
              <w:rPr>
                <w:rStyle w:val="Hypertextovodkaz"/>
                <w:noProof/>
              </w:rPr>
              <w:t>D.2.6 Intenzivní využívání NSP v činnosti ÚP ČR (zprostředkování, poradenství, rekvalifikace)</w:t>
            </w:r>
            <w:r w:rsidR="00EC531D">
              <w:rPr>
                <w:noProof/>
                <w:webHidden/>
              </w:rPr>
              <w:tab/>
            </w:r>
            <w:r w:rsidR="00EC531D">
              <w:rPr>
                <w:noProof/>
                <w:webHidden/>
              </w:rPr>
              <w:fldChar w:fldCharType="begin"/>
            </w:r>
            <w:r w:rsidR="00EC531D">
              <w:rPr>
                <w:noProof/>
                <w:webHidden/>
              </w:rPr>
              <w:instrText xml:space="preserve"> PAGEREF _Toc481594498 \h </w:instrText>
            </w:r>
            <w:r w:rsidR="00EC531D">
              <w:rPr>
                <w:noProof/>
                <w:webHidden/>
              </w:rPr>
            </w:r>
            <w:r w:rsidR="00EC531D">
              <w:rPr>
                <w:noProof/>
                <w:webHidden/>
              </w:rPr>
              <w:fldChar w:fldCharType="separate"/>
            </w:r>
            <w:r w:rsidR="00223FEB">
              <w:rPr>
                <w:noProof/>
                <w:webHidden/>
              </w:rPr>
              <w:t>121</w:t>
            </w:r>
            <w:r w:rsidR="00EC531D">
              <w:rPr>
                <w:noProof/>
                <w:webHidden/>
              </w:rPr>
              <w:fldChar w:fldCharType="end"/>
            </w:r>
          </w:hyperlink>
        </w:p>
        <w:p w14:paraId="7E560DEF" w14:textId="76B99585" w:rsidR="00EC531D" w:rsidRDefault="00642576">
          <w:pPr>
            <w:pStyle w:val="Obsah3"/>
            <w:rPr>
              <w:rFonts w:eastAsiaTheme="minorEastAsia"/>
              <w:noProof/>
              <w:lang w:eastAsia="cs-CZ"/>
            </w:rPr>
          </w:pPr>
          <w:hyperlink w:anchor="_Toc481594499" w:history="1">
            <w:r w:rsidR="00EC531D" w:rsidRPr="003811D1">
              <w:rPr>
                <w:rStyle w:val="Hypertextovodkaz"/>
                <w:noProof/>
              </w:rPr>
              <w:t>7.2.7</w:t>
            </w:r>
            <w:r w:rsidR="00EC531D">
              <w:rPr>
                <w:rFonts w:eastAsiaTheme="minorEastAsia"/>
                <w:noProof/>
                <w:lang w:eastAsia="cs-CZ"/>
              </w:rPr>
              <w:tab/>
            </w:r>
            <w:r w:rsidR="00EC531D" w:rsidRPr="003811D1">
              <w:rPr>
                <w:rStyle w:val="Hypertextovodkaz"/>
                <w:noProof/>
              </w:rPr>
              <w:t>D.2.7 V souladu se zákonnými postupy při zadávání veřejných zakázek bude ÚP ČR při výběru dodavatelů poradenských služeb akceptovat nabídky a aktivně oslovovat řemeslné inkubátory</w:t>
            </w:r>
            <w:r w:rsidR="00EC531D">
              <w:rPr>
                <w:noProof/>
                <w:webHidden/>
              </w:rPr>
              <w:tab/>
            </w:r>
            <w:r w:rsidR="00EC531D">
              <w:rPr>
                <w:noProof/>
                <w:webHidden/>
              </w:rPr>
              <w:fldChar w:fldCharType="begin"/>
            </w:r>
            <w:r w:rsidR="00EC531D">
              <w:rPr>
                <w:noProof/>
                <w:webHidden/>
              </w:rPr>
              <w:instrText xml:space="preserve"> PAGEREF _Toc481594499 \h </w:instrText>
            </w:r>
            <w:r w:rsidR="00EC531D">
              <w:rPr>
                <w:noProof/>
                <w:webHidden/>
              </w:rPr>
            </w:r>
            <w:r w:rsidR="00EC531D">
              <w:rPr>
                <w:noProof/>
                <w:webHidden/>
              </w:rPr>
              <w:fldChar w:fldCharType="separate"/>
            </w:r>
            <w:r w:rsidR="00223FEB">
              <w:rPr>
                <w:noProof/>
                <w:webHidden/>
              </w:rPr>
              <w:t>126</w:t>
            </w:r>
            <w:r w:rsidR="00EC531D">
              <w:rPr>
                <w:noProof/>
                <w:webHidden/>
              </w:rPr>
              <w:fldChar w:fldCharType="end"/>
            </w:r>
          </w:hyperlink>
        </w:p>
        <w:p w14:paraId="466185E8" w14:textId="2D5AC9D1" w:rsidR="00EC531D" w:rsidRDefault="00642576">
          <w:pPr>
            <w:pStyle w:val="Obsah3"/>
            <w:rPr>
              <w:rFonts w:eastAsiaTheme="minorEastAsia"/>
              <w:noProof/>
              <w:lang w:eastAsia="cs-CZ"/>
            </w:rPr>
          </w:pPr>
          <w:hyperlink w:anchor="_Toc481594500" w:history="1">
            <w:r w:rsidR="00EC531D" w:rsidRPr="003811D1">
              <w:rPr>
                <w:rStyle w:val="Hypertextovodkaz"/>
                <w:noProof/>
              </w:rPr>
              <w:t>7.2.8</w:t>
            </w:r>
            <w:r w:rsidR="00EC531D">
              <w:rPr>
                <w:rFonts w:eastAsiaTheme="minorEastAsia"/>
                <w:noProof/>
                <w:lang w:eastAsia="cs-CZ"/>
              </w:rPr>
              <w:tab/>
            </w:r>
            <w:r w:rsidR="00EC531D" w:rsidRPr="003811D1">
              <w:rPr>
                <w:rStyle w:val="Hypertextovodkaz"/>
                <w:noProof/>
              </w:rPr>
              <w:t>D.2.8 Intenzifikace využití zvolené rekvalifikace – cílené využívání ustanovení § 109a Zákona o zaměstnanosti</w:t>
            </w:r>
            <w:r w:rsidR="00EC531D">
              <w:rPr>
                <w:noProof/>
                <w:webHidden/>
              </w:rPr>
              <w:tab/>
            </w:r>
            <w:r w:rsidR="00EC531D">
              <w:rPr>
                <w:noProof/>
                <w:webHidden/>
              </w:rPr>
              <w:fldChar w:fldCharType="begin"/>
            </w:r>
            <w:r w:rsidR="00EC531D">
              <w:rPr>
                <w:noProof/>
                <w:webHidden/>
              </w:rPr>
              <w:instrText xml:space="preserve"> PAGEREF _Toc481594500 \h </w:instrText>
            </w:r>
            <w:r w:rsidR="00EC531D">
              <w:rPr>
                <w:noProof/>
                <w:webHidden/>
              </w:rPr>
            </w:r>
            <w:r w:rsidR="00EC531D">
              <w:rPr>
                <w:noProof/>
                <w:webHidden/>
              </w:rPr>
              <w:fldChar w:fldCharType="separate"/>
            </w:r>
            <w:r w:rsidR="00223FEB">
              <w:rPr>
                <w:noProof/>
                <w:webHidden/>
              </w:rPr>
              <w:t>129</w:t>
            </w:r>
            <w:r w:rsidR="00EC531D">
              <w:rPr>
                <w:noProof/>
                <w:webHidden/>
              </w:rPr>
              <w:fldChar w:fldCharType="end"/>
            </w:r>
          </w:hyperlink>
        </w:p>
        <w:p w14:paraId="265AE754" w14:textId="6B00884E" w:rsidR="00EC531D" w:rsidRDefault="00642576">
          <w:pPr>
            <w:pStyle w:val="Obsah3"/>
            <w:rPr>
              <w:rFonts w:eastAsiaTheme="minorEastAsia"/>
              <w:noProof/>
              <w:lang w:eastAsia="cs-CZ"/>
            </w:rPr>
          </w:pPr>
          <w:hyperlink w:anchor="_Toc481594501" w:history="1">
            <w:r w:rsidR="00EC531D" w:rsidRPr="003811D1">
              <w:rPr>
                <w:rStyle w:val="Hypertextovodkaz"/>
                <w:noProof/>
              </w:rPr>
              <w:t>7.2.9</w:t>
            </w:r>
            <w:r w:rsidR="00EC531D">
              <w:rPr>
                <w:rFonts w:eastAsiaTheme="minorEastAsia"/>
                <w:noProof/>
                <w:lang w:eastAsia="cs-CZ"/>
              </w:rPr>
              <w:tab/>
            </w:r>
            <w:r w:rsidR="00EC531D" w:rsidRPr="003811D1">
              <w:rPr>
                <w:rStyle w:val="Hypertextovodkaz"/>
                <w:noProof/>
              </w:rPr>
              <w:t>D.2.9 Zpracování analýzy možnosti zavedení podpory v rekvalifikaci i v případě § 109a Zákona o zaměstnanosti</w:t>
            </w:r>
            <w:r w:rsidR="00EC531D">
              <w:rPr>
                <w:noProof/>
                <w:webHidden/>
              </w:rPr>
              <w:tab/>
            </w:r>
            <w:r w:rsidR="00EC531D">
              <w:rPr>
                <w:noProof/>
                <w:webHidden/>
              </w:rPr>
              <w:fldChar w:fldCharType="begin"/>
            </w:r>
            <w:r w:rsidR="00EC531D">
              <w:rPr>
                <w:noProof/>
                <w:webHidden/>
              </w:rPr>
              <w:instrText xml:space="preserve"> PAGEREF _Toc481594501 \h </w:instrText>
            </w:r>
            <w:r w:rsidR="00EC531D">
              <w:rPr>
                <w:noProof/>
                <w:webHidden/>
              </w:rPr>
            </w:r>
            <w:r w:rsidR="00EC531D">
              <w:rPr>
                <w:noProof/>
                <w:webHidden/>
              </w:rPr>
              <w:fldChar w:fldCharType="separate"/>
            </w:r>
            <w:r w:rsidR="00223FEB">
              <w:rPr>
                <w:noProof/>
                <w:webHidden/>
              </w:rPr>
              <w:t>131</w:t>
            </w:r>
            <w:r w:rsidR="00EC531D">
              <w:rPr>
                <w:noProof/>
                <w:webHidden/>
              </w:rPr>
              <w:fldChar w:fldCharType="end"/>
            </w:r>
          </w:hyperlink>
        </w:p>
        <w:p w14:paraId="08695763" w14:textId="1A303C0B" w:rsidR="00EC531D" w:rsidRDefault="00642576">
          <w:pPr>
            <w:pStyle w:val="Obsah3"/>
            <w:rPr>
              <w:rFonts w:eastAsiaTheme="minorEastAsia"/>
              <w:noProof/>
              <w:lang w:eastAsia="cs-CZ"/>
            </w:rPr>
          </w:pPr>
          <w:hyperlink w:anchor="_Toc481594502" w:history="1">
            <w:r w:rsidR="00EC531D" w:rsidRPr="003811D1">
              <w:rPr>
                <w:rStyle w:val="Hypertextovodkaz"/>
                <w:noProof/>
              </w:rPr>
              <w:t>7.2.10</w:t>
            </w:r>
            <w:r w:rsidR="00EC531D">
              <w:rPr>
                <w:rFonts w:eastAsiaTheme="minorEastAsia"/>
                <w:noProof/>
                <w:lang w:eastAsia="cs-CZ"/>
              </w:rPr>
              <w:tab/>
            </w:r>
            <w:r w:rsidR="00EC531D" w:rsidRPr="003811D1">
              <w:rPr>
                <w:rStyle w:val="Hypertextovodkaz"/>
                <w:noProof/>
              </w:rPr>
              <w:t>D.2.10 Realizace stávajících preventivních opatření v MSK a vyhodnocení jejich účinnosti na cílovou skupinu</w:t>
            </w:r>
            <w:r w:rsidR="00EC531D">
              <w:rPr>
                <w:noProof/>
                <w:webHidden/>
              </w:rPr>
              <w:tab/>
            </w:r>
            <w:r w:rsidR="00EC531D">
              <w:rPr>
                <w:noProof/>
                <w:webHidden/>
              </w:rPr>
              <w:fldChar w:fldCharType="begin"/>
            </w:r>
            <w:r w:rsidR="00EC531D">
              <w:rPr>
                <w:noProof/>
                <w:webHidden/>
              </w:rPr>
              <w:instrText xml:space="preserve"> PAGEREF _Toc481594502 \h </w:instrText>
            </w:r>
            <w:r w:rsidR="00EC531D">
              <w:rPr>
                <w:noProof/>
                <w:webHidden/>
              </w:rPr>
            </w:r>
            <w:r w:rsidR="00EC531D">
              <w:rPr>
                <w:noProof/>
                <w:webHidden/>
              </w:rPr>
              <w:fldChar w:fldCharType="separate"/>
            </w:r>
            <w:r w:rsidR="00223FEB">
              <w:rPr>
                <w:noProof/>
                <w:webHidden/>
              </w:rPr>
              <w:t>132</w:t>
            </w:r>
            <w:r w:rsidR="00EC531D">
              <w:rPr>
                <w:noProof/>
                <w:webHidden/>
              </w:rPr>
              <w:fldChar w:fldCharType="end"/>
            </w:r>
          </w:hyperlink>
        </w:p>
        <w:p w14:paraId="4C4A2A96" w14:textId="6E4C9D18" w:rsidR="00EC531D" w:rsidRDefault="00642576">
          <w:pPr>
            <w:pStyle w:val="Obsah3"/>
            <w:rPr>
              <w:rFonts w:eastAsiaTheme="minorEastAsia"/>
              <w:noProof/>
              <w:lang w:eastAsia="cs-CZ"/>
            </w:rPr>
          </w:pPr>
          <w:hyperlink w:anchor="_Toc481594503" w:history="1">
            <w:r w:rsidR="00EC531D" w:rsidRPr="003811D1">
              <w:rPr>
                <w:rStyle w:val="Hypertextovodkaz"/>
                <w:noProof/>
              </w:rPr>
              <w:t>7.2.11</w:t>
            </w:r>
            <w:r w:rsidR="00EC531D">
              <w:rPr>
                <w:rFonts w:eastAsiaTheme="minorEastAsia"/>
                <w:noProof/>
                <w:lang w:eastAsia="cs-CZ"/>
              </w:rPr>
              <w:tab/>
            </w:r>
            <w:r w:rsidR="00EC531D" w:rsidRPr="003811D1">
              <w:rPr>
                <w:rStyle w:val="Hypertextovodkaz"/>
                <w:noProof/>
              </w:rPr>
              <w:t>D.2.11 Zpracování analýzy možnosti vytvoření nových či přizpůsobení stávajících nástrojů podporujících přizpůsobení podniků a jejich zaměstnanců technologickým změnám v prostředí 4. průmyslové revoluce při zachování maximální možné míry zaměstnanosti</w:t>
            </w:r>
            <w:r w:rsidR="00EC531D">
              <w:rPr>
                <w:noProof/>
                <w:webHidden/>
              </w:rPr>
              <w:tab/>
            </w:r>
            <w:r w:rsidR="00EC531D">
              <w:rPr>
                <w:noProof/>
                <w:webHidden/>
              </w:rPr>
              <w:fldChar w:fldCharType="begin"/>
            </w:r>
            <w:r w:rsidR="00EC531D">
              <w:rPr>
                <w:noProof/>
                <w:webHidden/>
              </w:rPr>
              <w:instrText xml:space="preserve"> PAGEREF _Toc481594503 \h </w:instrText>
            </w:r>
            <w:r w:rsidR="00EC531D">
              <w:rPr>
                <w:noProof/>
                <w:webHidden/>
              </w:rPr>
            </w:r>
            <w:r w:rsidR="00EC531D">
              <w:rPr>
                <w:noProof/>
                <w:webHidden/>
              </w:rPr>
              <w:fldChar w:fldCharType="separate"/>
            </w:r>
            <w:r w:rsidR="00223FEB">
              <w:rPr>
                <w:noProof/>
                <w:webHidden/>
              </w:rPr>
              <w:t>134</w:t>
            </w:r>
            <w:r w:rsidR="00EC531D">
              <w:rPr>
                <w:noProof/>
                <w:webHidden/>
              </w:rPr>
              <w:fldChar w:fldCharType="end"/>
            </w:r>
          </w:hyperlink>
        </w:p>
        <w:p w14:paraId="54508A1E" w14:textId="5A674FF9" w:rsidR="00EC531D" w:rsidRDefault="00642576">
          <w:pPr>
            <w:pStyle w:val="Obsah3"/>
            <w:rPr>
              <w:rFonts w:eastAsiaTheme="minorEastAsia"/>
              <w:noProof/>
              <w:lang w:eastAsia="cs-CZ"/>
            </w:rPr>
          </w:pPr>
          <w:hyperlink w:anchor="_Toc481594504" w:history="1">
            <w:r w:rsidR="00EC531D" w:rsidRPr="003811D1">
              <w:rPr>
                <w:rStyle w:val="Hypertextovodkaz"/>
                <w:noProof/>
              </w:rPr>
              <w:t>7.2.12</w:t>
            </w:r>
            <w:r w:rsidR="00EC531D">
              <w:rPr>
                <w:rFonts w:eastAsiaTheme="minorEastAsia"/>
                <w:noProof/>
                <w:lang w:eastAsia="cs-CZ"/>
              </w:rPr>
              <w:tab/>
            </w:r>
            <w:r w:rsidR="00EC531D" w:rsidRPr="003811D1">
              <w:rPr>
                <w:rStyle w:val="Hypertextovodkaz"/>
                <w:noProof/>
              </w:rPr>
              <w:t>D.2.12 Analýza současného stavu v oblasti slaďování rodinného a pracovního života ve vybraných regionech, které jsou typické vyšším podílem zaměstnání v průmyslových odvětvích a s tím spojeným směnným provozem</w:t>
            </w:r>
            <w:r w:rsidR="00EC531D">
              <w:rPr>
                <w:noProof/>
                <w:webHidden/>
              </w:rPr>
              <w:tab/>
            </w:r>
            <w:r w:rsidR="00EC531D">
              <w:rPr>
                <w:noProof/>
                <w:webHidden/>
              </w:rPr>
              <w:fldChar w:fldCharType="begin"/>
            </w:r>
            <w:r w:rsidR="00EC531D">
              <w:rPr>
                <w:noProof/>
                <w:webHidden/>
              </w:rPr>
              <w:instrText xml:space="preserve"> PAGEREF _Toc481594504 \h </w:instrText>
            </w:r>
            <w:r w:rsidR="00EC531D">
              <w:rPr>
                <w:noProof/>
                <w:webHidden/>
              </w:rPr>
            </w:r>
            <w:r w:rsidR="00EC531D">
              <w:rPr>
                <w:noProof/>
                <w:webHidden/>
              </w:rPr>
              <w:fldChar w:fldCharType="separate"/>
            </w:r>
            <w:r w:rsidR="00223FEB">
              <w:rPr>
                <w:noProof/>
                <w:webHidden/>
              </w:rPr>
              <w:t>136</w:t>
            </w:r>
            <w:r w:rsidR="00EC531D">
              <w:rPr>
                <w:noProof/>
                <w:webHidden/>
              </w:rPr>
              <w:fldChar w:fldCharType="end"/>
            </w:r>
          </w:hyperlink>
        </w:p>
        <w:p w14:paraId="30CF81A2" w14:textId="0B3F764F" w:rsidR="00EC531D" w:rsidRDefault="00642576">
          <w:pPr>
            <w:pStyle w:val="Obsah2"/>
            <w:tabs>
              <w:tab w:val="left" w:pos="737"/>
              <w:tab w:val="right" w:leader="dot" w:pos="9062"/>
            </w:tabs>
            <w:rPr>
              <w:rFonts w:eastAsiaTheme="minorEastAsia"/>
              <w:b w:val="0"/>
              <w:noProof/>
              <w:lang w:eastAsia="cs-CZ"/>
            </w:rPr>
          </w:pPr>
          <w:hyperlink w:anchor="_Toc481594505" w:history="1">
            <w:r w:rsidR="00EC531D" w:rsidRPr="003811D1">
              <w:rPr>
                <w:rStyle w:val="Hypertextovodkaz"/>
                <w:noProof/>
              </w:rPr>
              <w:t>7.3</w:t>
            </w:r>
            <w:r w:rsidR="00EC531D">
              <w:rPr>
                <w:rFonts w:eastAsiaTheme="minorEastAsia"/>
                <w:b w:val="0"/>
                <w:noProof/>
                <w:lang w:eastAsia="cs-CZ"/>
              </w:rPr>
              <w:tab/>
            </w:r>
            <w:r w:rsidR="00EC531D" w:rsidRPr="003811D1">
              <w:rPr>
                <w:rStyle w:val="Hypertextovodkaz"/>
                <w:noProof/>
              </w:rPr>
              <w:t>D.3  Více obyvatel lépe motivovaných k práci (low-skilled)</w:t>
            </w:r>
            <w:r w:rsidR="00EC531D">
              <w:rPr>
                <w:noProof/>
                <w:webHidden/>
              </w:rPr>
              <w:tab/>
            </w:r>
            <w:r w:rsidR="00EC531D">
              <w:rPr>
                <w:noProof/>
                <w:webHidden/>
              </w:rPr>
              <w:fldChar w:fldCharType="begin"/>
            </w:r>
            <w:r w:rsidR="00EC531D">
              <w:rPr>
                <w:noProof/>
                <w:webHidden/>
              </w:rPr>
              <w:instrText xml:space="preserve"> PAGEREF _Toc481594505 \h </w:instrText>
            </w:r>
            <w:r w:rsidR="00EC531D">
              <w:rPr>
                <w:noProof/>
                <w:webHidden/>
              </w:rPr>
            </w:r>
            <w:r w:rsidR="00EC531D">
              <w:rPr>
                <w:noProof/>
                <w:webHidden/>
              </w:rPr>
              <w:fldChar w:fldCharType="separate"/>
            </w:r>
            <w:r w:rsidR="00223FEB">
              <w:rPr>
                <w:noProof/>
                <w:webHidden/>
              </w:rPr>
              <w:t>140</w:t>
            </w:r>
            <w:r w:rsidR="00EC531D">
              <w:rPr>
                <w:noProof/>
                <w:webHidden/>
              </w:rPr>
              <w:fldChar w:fldCharType="end"/>
            </w:r>
          </w:hyperlink>
        </w:p>
        <w:p w14:paraId="23ACEA70" w14:textId="5F6A34E2" w:rsidR="00EC531D" w:rsidRDefault="00642576">
          <w:pPr>
            <w:pStyle w:val="Obsah3"/>
            <w:rPr>
              <w:rFonts w:eastAsiaTheme="minorEastAsia"/>
              <w:noProof/>
              <w:lang w:eastAsia="cs-CZ"/>
            </w:rPr>
          </w:pPr>
          <w:hyperlink w:anchor="_Toc481594506" w:history="1">
            <w:r w:rsidR="00EC531D" w:rsidRPr="003811D1">
              <w:rPr>
                <w:rStyle w:val="Hypertextovodkaz"/>
                <w:noProof/>
              </w:rPr>
              <w:t>7.3.1</w:t>
            </w:r>
            <w:r w:rsidR="00EC531D">
              <w:rPr>
                <w:rFonts w:eastAsiaTheme="minorEastAsia"/>
                <w:noProof/>
                <w:lang w:eastAsia="cs-CZ"/>
              </w:rPr>
              <w:tab/>
            </w:r>
            <w:r w:rsidR="00EC531D" w:rsidRPr="003811D1">
              <w:rPr>
                <w:rStyle w:val="Hypertextovodkaz"/>
                <w:noProof/>
              </w:rPr>
              <w:t>D.3.1 Program „Krok za krokem na trh práce“ – rozvoj zaměstnatelnosti dlouhodobě nezaměstnaných osob</w:t>
            </w:r>
            <w:r w:rsidR="00EC531D">
              <w:rPr>
                <w:noProof/>
                <w:webHidden/>
              </w:rPr>
              <w:tab/>
            </w:r>
            <w:r w:rsidR="00EC531D">
              <w:rPr>
                <w:noProof/>
                <w:webHidden/>
              </w:rPr>
              <w:fldChar w:fldCharType="begin"/>
            </w:r>
            <w:r w:rsidR="00EC531D">
              <w:rPr>
                <w:noProof/>
                <w:webHidden/>
              </w:rPr>
              <w:instrText xml:space="preserve"> PAGEREF _Toc481594506 \h </w:instrText>
            </w:r>
            <w:r w:rsidR="00EC531D">
              <w:rPr>
                <w:noProof/>
                <w:webHidden/>
              </w:rPr>
            </w:r>
            <w:r w:rsidR="00EC531D">
              <w:rPr>
                <w:noProof/>
                <w:webHidden/>
              </w:rPr>
              <w:fldChar w:fldCharType="separate"/>
            </w:r>
            <w:r w:rsidR="00223FEB">
              <w:rPr>
                <w:noProof/>
                <w:webHidden/>
              </w:rPr>
              <w:t>140</w:t>
            </w:r>
            <w:r w:rsidR="00EC531D">
              <w:rPr>
                <w:noProof/>
                <w:webHidden/>
              </w:rPr>
              <w:fldChar w:fldCharType="end"/>
            </w:r>
          </w:hyperlink>
        </w:p>
        <w:p w14:paraId="3BAA8236" w14:textId="4B3C7D84" w:rsidR="00EC531D" w:rsidRDefault="00642576">
          <w:pPr>
            <w:pStyle w:val="Obsah3"/>
            <w:rPr>
              <w:rFonts w:eastAsiaTheme="minorEastAsia"/>
              <w:noProof/>
              <w:lang w:eastAsia="cs-CZ"/>
            </w:rPr>
          </w:pPr>
          <w:hyperlink w:anchor="_Toc481594507" w:history="1">
            <w:r w:rsidR="00EC531D" w:rsidRPr="003811D1">
              <w:rPr>
                <w:rStyle w:val="Hypertextovodkaz"/>
                <w:noProof/>
              </w:rPr>
              <w:t>7.3.2</w:t>
            </w:r>
            <w:r w:rsidR="00EC531D">
              <w:rPr>
                <w:rFonts w:eastAsiaTheme="minorEastAsia"/>
                <w:noProof/>
                <w:lang w:eastAsia="cs-CZ"/>
              </w:rPr>
              <w:tab/>
            </w:r>
            <w:r w:rsidR="00EC531D" w:rsidRPr="003811D1">
              <w:rPr>
                <w:rStyle w:val="Hypertextovodkaz"/>
                <w:noProof/>
              </w:rPr>
              <w:t>D.3.2 Komplexní opatření zaměřený na podporu tzv. tranzitních sociálních podniků</w:t>
            </w:r>
            <w:r w:rsidR="00EC531D">
              <w:rPr>
                <w:noProof/>
                <w:webHidden/>
              </w:rPr>
              <w:tab/>
            </w:r>
            <w:r w:rsidR="00EC531D">
              <w:rPr>
                <w:noProof/>
                <w:webHidden/>
              </w:rPr>
              <w:fldChar w:fldCharType="begin"/>
            </w:r>
            <w:r w:rsidR="00EC531D">
              <w:rPr>
                <w:noProof/>
                <w:webHidden/>
              </w:rPr>
              <w:instrText xml:space="preserve"> PAGEREF _Toc481594507 \h </w:instrText>
            </w:r>
            <w:r w:rsidR="00EC531D">
              <w:rPr>
                <w:noProof/>
                <w:webHidden/>
              </w:rPr>
            </w:r>
            <w:r w:rsidR="00EC531D">
              <w:rPr>
                <w:noProof/>
                <w:webHidden/>
              </w:rPr>
              <w:fldChar w:fldCharType="separate"/>
            </w:r>
            <w:r w:rsidR="00223FEB">
              <w:rPr>
                <w:noProof/>
                <w:webHidden/>
              </w:rPr>
              <w:t>144</w:t>
            </w:r>
            <w:r w:rsidR="00EC531D">
              <w:rPr>
                <w:noProof/>
                <w:webHidden/>
              </w:rPr>
              <w:fldChar w:fldCharType="end"/>
            </w:r>
          </w:hyperlink>
        </w:p>
        <w:p w14:paraId="17521BF3" w14:textId="000C9F8D" w:rsidR="00EC531D" w:rsidRDefault="00642576">
          <w:pPr>
            <w:pStyle w:val="Obsah3"/>
            <w:rPr>
              <w:rFonts w:eastAsiaTheme="minorEastAsia"/>
              <w:noProof/>
              <w:lang w:eastAsia="cs-CZ"/>
            </w:rPr>
          </w:pPr>
          <w:hyperlink w:anchor="_Toc481594508" w:history="1">
            <w:r w:rsidR="00EC531D" w:rsidRPr="003811D1">
              <w:rPr>
                <w:rStyle w:val="Hypertextovodkaz"/>
                <w:noProof/>
              </w:rPr>
              <w:t>7.3.3</w:t>
            </w:r>
            <w:r w:rsidR="00EC531D">
              <w:rPr>
                <w:rFonts w:eastAsiaTheme="minorEastAsia"/>
                <w:noProof/>
                <w:lang w:eastAsia="cs-CZ"/>
              </w:rPr>
              <w:tab/>
            </w:r>
            <w:r w:rsidR="00EC531D" w:rsidRPr="003811D1">
              <w:rPr>
                <w:rStyle w:val="Hypertextovodkaz"/>
                <w:noProof/>
              </w:rPr>
              <w:t>D.3.3 Zajistit plnění Usnesení vlády ČR č. 1127/2016</w:t>
            </w:r>
            <w:r w:rsidR="00EC531D">
              <w:rPr>
                <w:noProof/>
                <w:webHidden/>
              </w:rPr>
              <w:tab/>
            </w:r>
            <w:r w:rsidR="00EC531D">
              <w:rPr>
                <w:noProof/>
                <w:webHidden/>
              </w:rPr>
              <w:fldChar w:fldCharType="begin"/>
            </w:r>
            <w:r w:rsidR="00EC531D">
              <w:rPr>
                <w:noProof/>
                <w:webHidden/>
              </w:rPr>
              <w:instrText xml:space="preserve"> PAGEREF _Toc481594508 \h </w:instrText>
            </w:r>
            <w:r w:rsidR="00EC531D">
              <w:rPr>
                <w:noProof/>
                <w:webHidden/>
              </w:rPr>
            </w:r>
            <w:r w:rsidR="00EC531D">
              <w:rPr>
                <w:noProof/>
                <w:webHidden/>
              </w:rPr>
              <w:fldChar w:fldCharType="separate"/>
            </w:r>
            <w:r w:rsidR="00223FEB">
              <w:rPr>
                <w:noProof/>
                <w:webHidden/>
              </w:rPr>
              <w:t>148</w:t>
            </w:r>
            <w:r w:rsidR="00EC531D">
              <w:rPr>
                <w:noProof/>
                <w:webHidden/>
              </w:rPr>
              <w:fldChar w:fldCharType="end"/>
            </w:r>
          </w:hyperlink>
        </w:p>
        <w:p w14:paraId="4406F3F2" w14:textId="539E0CE9" w:rsidR="00EC531D" w:rsidRDefault="00642576">
          <w:pPr>
            <w:pStyle w:val="Obsah3"/>
            <w:rPr>
              <w:rFonts w:eastAsiaTheme="minorEastAsia"/>
              <w:noProof/>
              <w:lang w:eastAsia="cs-CZ"/>
            </w:rPr>
          </w:pPr>
          <w:hyperlink w:anchor="_Toc481594509" w:history="1">
            <w:r w:rsidR="00EC531D" w:rsidRPr="003811D1">
              <w:rPr>
                <w:rStyle w:val="Hypertextovodkaz"/>
                <w:noProof/>
              </w:rPr>
              <w:t>7.3.4</w:t>
            </w:r>
            <w:r w:rsidR="00EC531D">
              <w:rPr>
                <w:rFonts w:eastAsiaTheme="minorEastAsia"/>
                <w:noProof/>
                <w:lang w:eastAsia="cs-CZ"/>
              </w:rPr>
              <w:tab/>
            </w:r>
            <w:r w:rsidR="00EC531D" w:rsidRPr="003811D1">
              <w:rPr>
                <w:rStyle w:val="Hypertextovodkaz"/>
                <w:noProof/>
              </w:rPr>
              <w:t>D.3.4 Realizace opatření k řešení dlouhodobé nezaměstnanosti</w:t>
            </w:r>
            <w:r w:rsidR="00EC531D">
              <w:rPr>
                <w:noProof/>
                <w:webHidden/>
              </w:rPr>
              <w:tab/>
            </w:r>
            <w:r w:rsidR="00EC531D">
              <w:rPr>
                <w:noProof/>
                <w:webHidden/>
              </w:rPr>
              <w:fldChar w:fldCharType="begin"/>
            </w:r>
            <w:r w:rsidR="00EC531D">
              <w:rPr>
                <w:noProof/>
                <w:webHidden/>
              </w:rPr>
              <w:instrText xml:space="preserve"> PAGEREF _Toc481594509 \h </w:instrText>
            </w:r>
            <w:r w:rsidR="00EC531D">
              <w:rPr>
                <w:noProof/>
                <w:webHidden/>
              </w:rPr>
            </w:r>
            <w:r w:rsidR="00EC531D">
              <w:rPr>
                <w:noProof/>
                <w:webHidden/>
              </w:rPr>
              <w:fldChar w:fldCharType="separate"/>
            </w:r>
            <w:r w:rsidR="00223FEB">
              <w:rPr>
                <w:noProof/>
                <w:webHidden/>
              </w:rPr>
              <w:t>149</w:t>
            </w:r>
            <w:r w:rsidR="00EC531D">
              <w:rPr>
                <w:noProof/>
                <w:webHidden/>
              </w:rPr>
              <w:fldChar w:fldCharType="end"/>
            </w:r>
          </w:hyperlink>
        </w:p>
        <w:p w14:paraId="59C96D5E" w14:textId="30271A0C" w:rsidR="00EC531D" w:rsidRDefault="00642576">
          <w:pPr>
            <w:pStyle w:val="Obsah3"/>
            <w:rPr>
              <w:rFonts w:eastAsiaTheme="minorEastAsia"/>
              <w:noProof/>
              <w:lang w:eastAsia="cs-CZ"/>
            </w:rPr>
          </w:pPr>
          <w:hyperlink w:anchor="_Toc481594510" w:history="1">
            <w:r w:rsidR="00EC531D" w:rsidRPr="003811D1">
              <w:rPr>
                <w:rStyle w:val="Hypertextovodkaz"/>
                <w:noProof/>
              </w:rPr>
              <w:t>7.3.5</w:t>
            </w:r>
            <w:r w:rsidR="00EC531D">
              <w:rPr>
                <w:rFonts w:eastAsiaTheme="minorEastAsia"/>
                <w:noProof/>
                <w:lang w:eastAsia="cs-CZ"/>
              </w:rPr>
              <w:tab/>
            </w:r>
            <w:r w:rsidR="00EC531D" w:rsidRPr="003811D1">
              <w:rPr>
                <w:rStyle w:val="Hypertextovodkaz"/>
                <w:noProof/>
              </w:rPr>
              <w:t>D.3.5 Vzájemná spolupráce a koordinovaný přístup k dlouhodobě nezaměstnaným, zejména osobám v hmotné nouzi, v rámci útvarů ÚP ČR s cílem komplexně řešit situaci uchazečů o zaměstnání</w:t>
            </w:r>
            <w:r w:rsidR="00EC531D">
              <w:rPr>
                <w:noProof/>
                <w:webHidden/>
              </w:rPr>
              <w:tab/>
            </w:r>
            <w:r w:rsidR="00EC531D">
              <w:rPr>
                <w:noProof/>
                <w:webHidden/>
              </w:rPr>
              <w:fldChar w:fldCharType="begin"/>
            </w:r>
            <w:r w:rsidR="00EC531D">
              <w:rPr>
                <w:noProof/>
                <w:webHidden/>
              </w:rPr>
              <w:instrText xml:space="preserve"> PAGEREF _Toc481594510 \h </w:instrText>
            </w:r>
            <w:r w:rsidR="00EC531D">
              <w:rPr>
                <w:noProof/>
                <w:webHidden/>
              </w:rPr>
            </w:r>
            <w:r w:rsidR="00EC531D">
              <w:rPr>
                <w:noProof/>
                <w:webHidden/>
              </w:rPr>
              <w:fldChar w:fldCharType="separate"/>
            </w:r>
            <w:r w:rsidR="00223FEB">
              <w:rPr>
                <w:noProof/>
                <w:webHidden/>
              </w:rPr>
              <w:t>152</w:t>
            </w:r>
            <w:r w:rsidR="00EC531D">
              <w:rPr>
                <w:noProof/>
                <w:webHidden/>
              </w:rPr>
              <w:fldChar w:fldCharType="end"/>
            </w:r>
          </w:hyperlink>
        </w:p>
        <w:p w14:paraId="1F75A2EA" w14:textId="2ECF8862" w:rsidR="00EC531D" w:rsidRDefault="00642576">
          <w:pPr>
            <w:pStyle w:val="Obsah3"/>
            <w:rPr>
              <w:rFonts w:eastAsiaTheme="minorEastAsia"/>
              <w:noProof/>
              <w:lang w:eastAsia="cs-CZ"/>
            </w:rPr>
          </w:pPr>
          <w:hyperlink w:anchor="_Toc481594511" w:history="1">
            <w:r w:rsidR="00EC531D" w:rsidRPr="003811D1">
              <w:rPr>
                <w:rStyle w:val="Hypertextovodkaz"/>
                <w:noProof/>
              </w:rPr>
              <w:t>7.3.6</w:t>
            </w:r>
            <w:r w:rsidR="00EC531D">
              <w:rPr>
                <w:rFonts w:eastAsiaTheme="minorEastAsia"/>
                <w:noProof/>
                <w:lang w:eastAsia="cs-CZ"/>
              </w:rPr>
              <w:tab/>
            </w:r>
            <w:r w:rsidR="00EC531D" w:rsidRPr="003811D1">
              <w:rPr>
                <w:rStyle w:val="Hypertextovodkaz"/>
                <w:noProof/>
              </w:rPr>
              <w:t>D. 3.6 Realizovat a průběžně vyhodnocovat příspěvek na podporu regionální mobility</w:t>
            </w:r>
            <w:r w:rsidR="00EC531D">
              <w:rPr>
                <w:noProof/>
                <w:webHidden/>
              </w:rPr>
              <w:tab/>
            </w:r>
            <w:r w:rsidR="00EC531D">
              <w:rPr>
                <w:noProof/>
                <w:webHidden/>
              </w:rPr>
              <w:fldChar w:fldCharType="begin"/>
            </w:r>
            <w:r w:rsidR="00EC531D">
              <w:rPr>
                <w:noProof/>
                <w:webHidden/>
              </w:rPr>
              <w:instrText xml:space="preserve"> PAGEREF _Toc481594511 \h </w:instrText>
            </w:r>
            <w:r w:rsidR="00EC531D">
              <w:rPr>
                <w:noProof/>
                <w:webHidden/>
              </w:rPr>
            </w:r>
            <w:r w:rsidR="00EC531D">
              <w:rPr>
                <w:noProof/>
                <w:webHidden/>
              </w:rPr>
              <w:fldChar w:fldCharType="separate"/>
            </w:r>
            <w:r w:rsidR="00223FEB">
              <w:rPr>
                <w:noProof/>
                <w:webHidden/>
              </w:rPr>
              <w:t>154</w:t>
            </w:r>
            <w:r w:rsidR="00EC531D">
              <w:rPr>
                <w:noProof/>
                <w:webHidden/>
              </w:rPr>
              <w:fldChar w:fldCharType="end"/>
            </w:r>
          </w:hyperlink>
        </w:p>
        <w:p w14:paraId="7EF7B6D5" w14:textId="39B28CD2" w:rsidR="00EC531D" w:rsidRDefault="00642576">
          <w:pPr>
            <w:pStyle w:val="Obsah2"/>
            <w:tabs>
              <w:tab w:val="left" w:pos="737"/>
              <w:tab w:val="right" w:leader="dot" w:pos="9062"/>
            </w:tabs>
            <w:rPr>
              <w:rFonts w:eastAsiaTheme="minorEastAsia"/>
              <w:b w:val="0"/>
              <w:noProof/>
              <w:lang w:eastAsia="cs-CZ"/>
            </w:rPr>
          </w:pPr>
          <w:hyperlink w:anchor="_Toc481594512" w:history="1">
            <w:r w:rsidR="00EC531D" w:rsidRPr="003811D1">
              <w:rPr>
                <w:rStyle w:val="Hypertextovodkaz"/>
                <w:noProof/>
              </w:rPr>
              <w:t>7.4</w:t>
            </w:r>
            <w:r w:rsidR="00EC531D">
              <w:rPr>
                <w:rFonts w:eastAsiaTheme="minorEastAsia"/>
                <w:b w:val="0"/>
                <w:noProof/>
                <w:lang w:eastAsia="cs-CZ"/>
              </w:rPr>
              <w:tab/>
            </w:r>
            <w:r w:rsidR="00EC531D" w:rsidRPr="003811D1">
              <w:rPr>
                <w:rStyle w:val="Hypertextovodkaz"/>
                <w:noProof/>
              </w:rPr>
              <w:t>D.4  Více obyvatel lépe připravených a více motivovaných k podnikání</w:t>
            </w:r>
            <w:r w:rsidR="00EC531D">
              <w:rPr>
                <w:noProof/>
                <w:webHidden/>
              </w:rPr>
              <w:tab/>
            </w:r>
            <w:r w:rsidR="00EC531D">
              <w:rPr>
                <w:noProof/>
                <w:webHidden/>
              </w:rPr>
              <w:fldChar w:fldCharType="begin"/>
            </w:r>
            <w:r w:rsidR="00EC531D">
              <w:rPr>
                <w:noProof/>
                <w:webHidden/>
              </w:rPr>
              <w:instrText xml:space="preserve"> PAGEREF _Toc481594512 \h </w:instrText>
            </w:r>
            <w:r w:rsidR="00EC531D">
              <w:rPr>
                <w:noProof/>
                <w:webHidden/>
              </w:rPr>
            </w:r>
            <w:r w:rsidR="00EC531D">
              <w:rPr>
                <w:noProof/>
                <w:webHidden/>
              </w:rPr>
              <w:fldChar w:fldCharType="separate"/>
            </w:r>
            <w:r w:rsidR="00223FEB">
              <w:rPr>
                <w:noProof/>
                <w:webHidden/>
              </w:rPr>
              <w:t>155</w:t>
            </w:r>
            <w:r w:rsidR="00EC531D">
              <w:rPr>
                <w:noProof/>
                <w:webHidden/>
              </w:rPr>
              <w:fldChar w:fldCharType="end"/>
            </w:r>
          </w:hyperlink>
        </w:p>
        <w:p w14:paraId="002E02B1" w14:textId="4BB8BBDB" w:rsidR="00EC531D" w:rsidRDefault="00642576">
          <w:pPr>
            <w:pStyle w:val="Obsah3"/>
            <w:rPr>
              <w:rFonts w:eastAsiaTheme="minorEastAsia"/>
              <w:noProof/>
              <w:lang w:eastAsia="cs-CZ"/>
            </w:rPr>
          </w:pPr>
          <w:hyperlink w:anchor="_Toc481594513" w:history="1">
            <w:r w:rsidR="00EC531D" w:rsidRPr="003811D1">
              <w:rPr>
                <w:rStyle w:val="Hypertextovodkaz"/>
                <w:noProof/>
              </w:rPr>
              <w:t>7.4.1</w:t>
            </w:r>
            <w:r w:rsidR="00EC531D">
              <w:rPr>
                <w:rFonts w:eastAsiaTheme="minorEastAsia"/>
                <w:noProof/>
                <w:lang w:eastAsia="cs-CZ"/>
              </w:rPr>
              <w:tab/>
            </w:r>
            <w:r w:rsidR="00EC531D" w:rsidRPr="003811D1">
              <w:rPr>
                <w:rStyle w:val="Hypertextovodkaz"/>
                <w:noProof/>
              </w:rPr>
              <w:t>D.4.1 Program zaměřený na rozvoj podnikavosti v počátečním vzdělávání</w:t>
            </w:r>
            <w:r w:rsidR="00EC531D">
              <w:rPr>
                <w:noProof/>
                <w:webHidden/>
              </w:rPr>
              <w:tab/>
            </w:r>
            <w:r w:rsidR="00EC531D">
              <w:rPr>
                <w:noProof/>
                <w:webHidden/>
              </w:rPr>
              <w:fldChar w:fldCharType="begin"/>
            </w:r>
            <w:r w:rsidR="00EC531D">
              <w:rPr>
                <w:noProof/>
                <w:webHidden/>
              </w:rPr>
              <w:instrText xml:space="preserve"> PAGEREF _Toc481594513 \h </w:instrText>
            </w:r>
            <w:r w:rsidR="00EC531D">
              <w:rPr>
                <w:noProof/>
                <w:webHidden/>
              </w:rPr>
            </w:r>
            <w:r w:rsidR="00EC531D">
              <w:rPr>
                <w:noProof/>
                <w:webHidden/>
              </w:rPr>
              <w:fldChar w:fldCharType="separate"/>
            </w:r>
            <w:r w:rsidR="00223FEB">
              <w:rPr>
                <w:noProof/>
                <w:webHidden/>
              </w:rPr>
              <w:t>155</w:t>
            </w:r>
            <w:r w:rsidR="00EC531D">
              <w:rPr>
                <w:noProof/>
                <w:webHidden/>
              </w:rPr>
              <w:fldChar w:fldCharType="end"/>
            </w:r>
          </w:hyperlink>
        </w:p>
        <w:p w14:paraId="0029F6C7" w14:textId="42AE04C1" w:rsidR="00EC531D" w:rsidRDefault="00642576">
          <w:pPr>
            <w:pStyle w:val="Obsah1"/>
            <w:rPr>
              <w:rFonts w:eastAsiaTheme="minorEastAsia"/>
              <w:b w:val="0"/>
              <w:noProof/>
              <w:lang w:eastAsia="cs-CZ"/>
            </w:rPr>
          </w:pPr>
          <w:hyperlink w:anchor="_Toc481594514" w:history="1">
            <w:r w:rsidR="00EC531D" w:rsidRPr="003811D1">
              <w:rPr>
                <w:rStyle w:val="Hypertextovodkaz"/>
                <w:noProof/>
              </w:rPr>
              <w:t>8</w:t>
            </w:r>
            <w:r w:rsidR="00EC531D">
              <w:rPr>
                <w:rFonts w:eastAsiaTheme="minorEastAsia"/>
                <w:b w:val="0"/>
                <w:noProof/>
                <w:lang w:eastAsia="cs-CZ"/>
              </w:rPr>
              <w:tab/>
            </w:r>
            <w:r w:rsidR="00EC531D" w:rsidRPr="003811D1">
              <w:rPr>
                <w:rStyle w:val="Hypertextovodkaz"/>
                <w:noProof/>
              </w:rPr>
              <w:t>Podrobné popisy opatření Pilíře E – Sociální stabilizace</w:t>
            </w:r>
            <w:r w:rsidR="00EC531D">
              <w:rPr>
                <w:noProof/>
                <w:webHidden/>
              </w:rPr>
              <w:tab/>
            </w:r>
            <w:r w:rsidR="00EC531D">
              <w:rPr>
                <w:noProof/>
                <w:webHidden/>
              </w:rPr>
              <w:fldChar w:fldCharType="begin"/>
            </w:r>
            <w:r w:rsidR="00EC531D">
              <w:rPr>
                <w:noProof/>
                <w:webHidden/>
              </w:rPr>
              <w:instrText xml:space="preserve"> PAGEREF _Toc481594514 \h </w:instrText>
            </w:r>
            <w:r w:rsidR="00EC531D">
              <w:rPr>
                <w:noProof/>
                <w:webHidden/>
              </w:rPr>
            </w:r>
            <w:r w:rsidR="00EC531D">
              <w:rPr>
                <w:noProof/>
                <w:webHidden/>
              </w:rPr>
              <w:fldChar w:fldCharType="separate"/>
            </w:r>
            <w:r w:rsidR="00223FEB">
              <w:rPr>
                <w:noProof/>
                <w:webHidden/>
              </w:rPr>
              <w:t>159</w:t>
            </w:r>
            <w:r w:rsidR="00EC531D">
              <w:rPr>
                <w:noProof/>
                <w:webHidden/>
              </w:rPr>
              <w:fldChar w:fldCharType="end"/>
            </w:r>
          </w:hyperlink>
        </w:p>
        <w:p w14:paraId="64ECE5CB" w14:textId="0E55554F" w:rsidR="00EC531D" w:rsidRDefault="00642576">
          <w:pPr>
            <w:pStyle w:val="Obsah2"/>
            <w:tabs>
              <w:tab w:val="left" w:pos="737"/>
              <w:tab w:val="right" w:leader="dot" w:pos="9062"/>
            </w:tabs>
            <w:rPr>
              <w:rFonts w:eastAsiaTheme="minorEastAsia"/>
              <w:b w:val="0"/>
              <w:noProof/>
              <w:lang w:eastAsia="cs-CZ"/>
            </w:rPr>
          </w:pPr>
          <w:hyperlink w:anchor="_Toc481594515" w:history="1">
            <w:r w:rsidR="00EC531D" w:rsidRPr="003811D1">
              <w:rPr>
                <w:rStyle w:val="Hypertextovodkaz"/>
                <w:noProof/>
              </w:rPr>
              <w:t>8.1</w:t>
            </w:r>
            <w:r w:rsidR="00EC531D">
              <w:rPr>
                <w:rFonts w:eastAsiaTheme="minorEastAsia"/>
                <w:b w:val="0"/>
                <w:noProof/>
                <w:lang w:eastAsia="cs-CZ"/>
              </w:rPr>
              <w:tab/>
            </w:r>
            <w:r w:rsidR="00EC531D" w:rsidRPr="003811D1">
              <w:rPr>
                <w:rStyle w:val="Hypertextovodkaz"/>
                <w:noProof/>
              </w:rPr>
              <w:t>E.1 Stabilizace sociální situace a snížení sociálních rozdílů</w:t>
            </w:r>
            <w:r w:rsidR="00EC531D">
              <w:rPr>
                <w:noProof/>
                <w:webHidden/>
              </w:rPr>
              <w:tab/>
            </w:r>
            <w:r w:rsidR="00EC531D">
              <w:rPr>
                <w:noProof/>
                <w:webHidden/>
              </w:rPr>
              <w:fldChar w:fldCharType="begin"/>
            </w:r>
            <w:r w:rsidR="00EC531D">
              <w:rPr>
                <w:noProof/>
                <w:webHidden/>
              </w:rPr>
              <w:instrText xml:space="preserve"> PAGEREF _Toc481594515 \h </w:instrText>
            </w:r>
            <w:r w:rsidR="00EC531D">
              <w:rPr>
                <w:noProof/>
                <w:webHidden/>
              </w:rPr>
            </w:r>
            <w:r w:rsidR="00EC531D">
              <w:rPr>
                <w:noProof/>
                <w:webHidden/>
              </w:rPr>
              <w:fldChar w:fldCharType="separate"/>
            </w:r>
            <w:r w:rsidR="00223FEB">
              <w:rPr>
                <w:noProof/>
                <w:webHidden/>
              </w:rPr>
              <w:t>160</w:t>
            </w:r>
            <w:r w:rsidR="00EC531D">
              <w:rPr>
                <w:noProof/>
                <w:webHidden/>
              </w:rPr>
              <w:fldChar w:fldCharType="end"/>
            </w:r>
          </w:hyperlink>
        </w:p>
        <w:p w14:paraId="6F38791E" w14:textId="0F645EDA" w:rsidR="00EC531D" w:rsidRDefault="00642576">
          <w:pPr>
            <w:pStyle w:val="Obsah3"/>
            <w:rPr>
              <w:rFonts w:eastAsiaTheme="minorEastAsia"/>
              <w:noProof/>
              <w:lang w:eastAsia="cs-CZ"/>
            </w:rPr>
          </w:pPr>
          <w:hyperlink w:anchor="_Toc481594516" w:history="1">
            <w:r w:rsidR="00EC531D" w:rsidRPr="003811D1">
              <w:rPr>
                <w:rStyle w:val="Hypertextovodkaz"/>
                <w:noProof/>
              </w:rPr>
              <w:t>8.1.1</w:t>
            </w:r>
            <w:r w:rsidR="00EC531D">
              <w:rPr>
                <w:rFonts w:eastAsiaTheme="minorEastAsia"/>
                <w:noProof/>
                <w:lang w:eastAsia="cs-CZ"/>
              </w:rPr>
              <w:tab/>
            </w:r>
            <w:r w:rsidR="00EC531D" w:rsidRPr="003811D1">
              <w:rPr>
                <w:rStyle w:val="Hypertextovodkaz"/>
                <w:noProof/>
              </w:rPr>
              <w:t>E.1.1 Komplex opatření k řešení problematiky zadlužení jako jedné z příčin dlouhodobé nezaměstnanosti</w:t>
            </w:r>
            <w:r w:rsidR="00EC531D">
              <w:rPr>
                <w:noProof/>
                <w:webHidden/>
              </w:rPr>
              <w:tab/>
            </w:r>
            <w:r w:rsidR="00EC531D">
              <w:rPr>
                <w:noProof/>
                <w:webHidden/>
              </w:rPr>
              <w:fldChar w:fldCharType="begin"/>
            </w:r>
            <w:r w:rsidR="00EC531D">
              <w:rPr>
                <w:noProof/>
                <w:webHidden/>
              </w:rPr>
              <w:instrText xml:space="preserve"> PAGEREF _Toc481594516 \h </w:instrText>
            </w:r>
            <w:r w:rsidR="00EC531D">
              <w:rPr>
                <w:noProof/>
                <w:webHidden/>
              </w:rPr>
            </w:r>
            <w:r w:rsidR="00EC531D">
              <w:rPr>
                <w:noProof/>
                <w:webHidden/>
              </w:rPr>
              <w:fldChar w:fldCharType="separate"/>
            </w:r>
            <w:r w:rsidR="00223FEB">
              <w:rPr>
                <w:noProof/>
                <w:webHidden/>
              </w:rPr>
              <w:t>160</w:t>
            </w:r>
            <w:r w:rsidR="00EC531D">
              <w:rPr>
                <w:noProof/>
                <w:webHidden/>
              </w:rPr>
              <w:fldChar w:fldCharType="end"/>
            </w:r>
          </w:hyperlink>
        </w:p>
        <w:p w14:paraId="648B6D0E" w14:textId="0210855B" w:rsidR="00EC531D" w:rsidRDefault="00642576">
          <w:pPr>
            <w:pStyle w:val="Obsah3"/>
            <w:rPr>
              <w:rFonts w:eastAsiaTheme="minorEastAsia"/>
              <w:noProof/>
              <w:lang w:eastAsia="cs-CZ"/>
            </w:rPr>
          </w:pPr>
          <w:hyperlink w:anchor="_Toc481594517" w:history="1">
            <w:r w:rsidR="00EC531D" w:rsidRPr="003811D1">
              <w:rPr>
                <w:rStyle w:val="Hypertextovodkaz"/>
                <w:noProof/>
              </w:rPr>
              <w:t>8.1.2</w:t>
            </w:r>
            <w:r w:rsidR="00EC531D">
              <w:rPr>
                <w:rFonts w:eastAsiaTheme="minorEastAsia"/>
                <w:noProof/>
                <w:lang w:eastAsia="cs-CZ"/>
              </w:rPr>
              <w:tab/>
            </w:r>
            <w:r w:rsidR="00EC531D" w:rsidRPr="003811D1">
              <w:rPr>
                <w:rStyle w:val="Hypertextovodkaz"/>
                <w:noProof/>
              </w:rPr>
              <w:t>E.1.2 Komplex opatření k posílení a zefektivnění  činnosti ÚP ČR ve strukturálně postižených krajích</w:t>
            </w:r>
            <w:r w:rsidR="00EC531D">
              <w:rPr>
                <w:noProof/>
                <w:webHidden/>
              </w:rPr>
              <w:tab/>
            </w:r>
            <w:r w:rsidR="00EC531D">
              <w:rPr>
                <w:noProof/>
                <w:webHidden/>
              </w:rPr>
              <w:fldChar w:fldCharType="begin"/>
            </w:r>
            <w:r w:rsidR="00EC531D">
              <w:rPr>
                <w:noProof/>
                <w:webHidden/>
              </w:rPr>
              <w:instrText xml:space="preserve"> PAGEREF _Toc481594517 \h </w:instrText>
            </w:r>
            <w:r w:rsidR="00EC531D">
              <w:rPr>
                <w:noProof/>
                <w:webHidden/>
              </w:rPr>
            </w:r>
            <w:r w:rsidR="00EC531D">
              <w:rPr>
                <w:noProof/>
                <w:webHidden/>
              </w:rPr>
              <w:fldChar w:fldCharType="separate"/>
            </w:r>
            <w:r w:rsidR="00223FEB">
              <w:rPr>
                <w:noProof/>
                <w:webHidden/>
              </w:rPr>
              <w:t>164</w:t>
            </w:r>
            <w:r w:rsidR="00EC531D">
              <w:rPr>
                <w:noProof/>
                <w:webHidden/>
              </w:rPr>
              <w:fldChar w:fldCharType="end"/>
            </w:r>
          </w:hyperlink>
        </w:p>
        <w:p w14:paraId="53E3A759" w14:textId="5DEE011C" w:rsidR="00EC531D" w:rsidRDefault="00642576">
          <w:pPr>
            <w:pStyle w:val="Obsah3"/>
            <w:rPr>
              <w:rFonts w:eastAsiaTheme="minorEastAsia"/>
              <w:noProof/>
              <w:lang w:eastAsia="cs-CZ"/>
            </w:rPr>
          </w:pPr>
          <w:hyperlink w:anchor="_Toc481594518" w:history="1">
            <w:r w:rsidR="00EC531D" w:rsidRPr="003811D1">
              <w:rPr>
                <w:rStyle w:val="Hypertextovodkaz"/>
                <w:noProof/>
              </w:rPr>
              <w:t>8.1.3</w:t>
            </w:r>
            <w:r w:rsidR="00EC531D">
              <w:rPr>
                <w:rFonts w:eastAsiaTheme="minorEastAsia"/>
                <w:noProof/>
                <w:lang w:eastAsia="cs-CZ"/>
              </w:rPr>
              <w:tab/>
            </w:r>
            <w:r w:rsidR="00EC531D" w:rsidRPr="003811D1">
              <w:rPr>
                <w:rStyle w:val="Hypertextovodkaz"/>
                <w:noProof/>
              </w:rPr>
              <w:t>E. 1. 3 Integrovaný projekt zaměřený na posílení zapojení dětí ze sociálně slabých rodin do vzdělávacího systému</w:t>
            </w:r>
            <w:r w:rsidR="00EC531D">
              <w:rPr>
                <w:noProof/>
                <w:webHidden/>
              </w:rPr>
              <w:tab/>
            </w:r>
            <w:r w:rsidR="00EC531D">
              <w:rPr>
                <w:noProof/>
                <w:webHidden/>
              </w:rPr>
              <w:fldChar w:fldCharType="begin"/>
            </w:r>
            <w:r w:rsidR="00EC531D">
              <w:rPr>
                <w:noProof/>
                <w:webHidden/>
              </w:rPr>
              <w:instrText xml:space="preserve"> PAGEREF _Toc481594518 \h </w:instrText>
            </w:r>
            <w:r w:rsidR="00EC531D">
              <w:rPr>
                <w:noProof/>
                <w:webHidden/>
              </w:rPr>
            </w:r>
            <w:r w:rsidR="00EC531D">
              <w:rPr>
                <w:noProof/>
                <w:webHidden/>
              </w:rPr>
              <w:fldChar w:fldCharType="separate"/>
            </w:r>
            <w:r w:rsidR="00223FEB">
              <w:rPr>
                <w:noProof/>
                <w:webHidden/>
              </w:rPr>
              <w:t>169</w:t>
            </w:r>
            <w:r w:rsidR="00EC531D">
              <w:rPr>
                <w:noProof/>
                <w:webHidden/>
              </w:rPr>
              <w:fldChar w:fldCharType="end"/>
            </w:r>
          </w:hyperlink>
        </w:p>
        <w:p w14:paraId="5F97E56F" w14:textId="1F92F65C" w:rsidR="00EC531D" w:rsidRDefault="00642576">
          <w:pPr>
            <w:pStyle w:val="Obsah3"/>
            <w:rPr>
              <w:rFonts w:eastAsiaTheme="minorEastAsia"/>
              <w:noProof/>
              <w:lang w:eastAsia="cs-CZ"/>
            </w:rPr>
          </w:pPr>
          <w:hyperlink w:anchor="_Toc481594519" w:history="1">
            <w:r w:rsidR="00EC531D" w:rsidRPr="003811D1">
              <w:rPr>
                <w:rStyle w:val="Hypertextovodkaz"/>
                <w:noProof/>
              </w:rPr>
              <w:t>8.1.4</w:t>
            </w:r>
            <w:r w:rsidR="00EC531D">
              <w:rPr>
                <w:rFonts w:eastAsiaTheme="minorEastAsia"/>
                <w:noProof/>
                <w:lang w:eastAsia="cs-CZ"/>
              </w:rPr>
              <w:tab/>
            </w:r>
            <w:r w:rsidR="00EC531D" w:rsidRPr="003811D1">
              <w:rPr>
                <w:rStyle w:val="Hypertextovodkaz"/>
                <w:noProof/>
              </w:rPr>
              <w:t>E.1.4 Analýza potenciálu stříbrné ekonomiky pro rozvoj Ústeckého, Karlovarského a Moravskoslezského kraje</w:t>
            </w:r>
            <w:r w:rsidR="00EC531D">
              <w:rPr>
                <w:noProof/>
                <w:webHidden/>
              </w:rPr>
              <w:tab/>
            </w:r>
            <w:r w:rsidR="00EC531D">
              <w:rPr>
                <w:noProof/>
                <w:webHidden/>
              </w:rPr>
              <w:fldChar w:fldCharType="begin"/>
            </w:r>
            <w:r w:rsidR="00EC531D">
              <w:rPr>
                <w:noProof/>
                <w:webHidden/>
              </w:rPr>
              <w:instrText xml:space="preserve"> PAGEREF _Toc481594519 \h </w:instrText>
            </w:r>
            <w:r w:rsidR="00EC531D">
              <w:rPr>
                <w:noProof/>
                <w:webHidden/>
              </w:rPr>
            </w:r>
            <w:r w:rsidR="00EC531D">
              <w:rPr>
                <w:noProof/>
                <w:webHidden/>
              </w:rPr>
              <w:fldChar w:fldCharType="separate"/>
            </w:r>
            <w:r w:rsidR="00223FEB">
              <w:rPr>
                <w:noProof/>
                <w:webHidden/>
              </w:rPr>
              <w:t>173</w:t>
            </w:r>
            <w:r w:rsidR="00EC531D">
              <w:rPr>
                <w:noProof/>
                <w:webHidden/>
              </w:rPr>
              <w:fldChar w:fldCharType="end"/>
            </w:r>
          </w:hyperlink>
        </w:p>
        <w:p w14:paraId="6149C6F0" w14:textId="616C1D4B" w:rsidR="00EC531D" w:rsidRDefault="00642576">
          <w:pPr>
            <w:pStyle w:val="Obsah2"/>
            <w:tabs>
              <w:tab w:val="left" w:pos="737"/>
              <w:tab w:val="right" w:leader="dot" w:pos="9062"/>
            </w:tabs>
            <w:rPr>
              <w:rFonts w:eastAsiaTheme="minorEastAsia"/>
              <w:b w:val="0"/>
              <w:noProof/>
              <w:lang w:eastAsia="cs-CZ"/>
            </w:rPr>
          </w:pPr>
          <w:hyperlink w:anchor="_Toc481594520" w:history="1">
            <w:r w:rsidR="00EC531D" w:rsidRPr="003811D1">
              <w:rPr>
                <w:rStyle w:val="Hypertextovodkaz"/>
                <w:noProof/>
              </w:rPr>
              <w:t>8.2</w:t>
            </w:r>
            <w:r w:rsidR="00EC531D">
              <w:rPr>
                <w:rFonts w:eastAsiaTheme="minorEastAsia"/>
                <w:b w:val="0"/>
                <w:noProof/>
                <w:lang w:eastAsia="cs-CZ"/>
              </w:rPr>
              <w:tab/>
            </w:r>
            <w:r w:rsidR="00EC531D" w:rsidRPr="003811D1">
              <w:rPr>
                <w:rStyle w:val="Hypertextovodkaz"/>
                <w:noProof/>
              </w:rPr>
              <w:t>E.3 Zvýšení atraktivity bydlení (a zajištění kvalitní občanské vybavenosti a atraktivní nabídky služeb)</w:t>
            </w:r>
            <w:r w:rsidR="00EC531D">
              <w:rPr>
                <w:noProof/>
                <w:webHidden/>
              </w:rPr>
              <w:tab/>
            </w:r>
            <w:r w:rsidR="00EC531D">
              <w:rPr>
                <w:noProof/>
                <w:webHidden/>
              </w:rPr>
              <w:fldChar w:fldCharType="begin"/>
            </w:r>
            <w:r w:rsidR="00EC531D">
              <w:rPr>
                <w:noProof/>
                <w:webHidden/>
              </w:rPr>
              <w:instrText xml:space="preserve"> PAGEREF _Toc481594520 \h </w:instrText>
            </w:r>
            <w:r w:rsidR="00EC531D">
              <w:rPr>
                <w:noProof/>
                <w:webHidden/>
              </w:rPr>
            </w:r>
            <w:r w:rsidR="00EC531D">
              <w:rPr>
                <w:noProof/>
                <w:webHidden/>
              </w:rPr>
              <w:fldChar w:fldCharType="separate"/>
            </w:r>
            <w:r w:rsidR="00223FEB">
              <w:rPr>
                <w:noProof/>
                <w:webHidden/>
              </w:rPr>
              <w:t>176</w:t>
            </w:r>
            <w:r w:rsidR="00EC531D">
              <w:rPr>
                <w:noProof/>
                <w:webHidden/>
              </w:rPr>
              <w:fldChar w:fldCharType="end"/>
            </w:r>
          </w:hyperlink>
        </w:p>
        <w:p w14:paraId="6661C971" w14:textId="003D7F83" w:rsidR="00EC531D" w:rsidRDefault="00642576">
          <w:pPr>
            <w:pStyle w:val="Obsah3"/>
            <w:rPr>
              <w:rFonts w:eastAsiaTheme="minorEastAsia"/>
              <w:noProof/>
              <w:lang w:eastAsia="cs-CZ"/>
            </w:rPr>
          </w:pPr>
          <w:hyperlink w:anchor="_Toc481594521" w:history="1">
            <w:r w:rsidR="00EC531D" w:rsidRPr="003811D1">
              <w:rPr>
                <w:rStyle w:val="Hypertextovodkaz"/>
                <w:noProof/>
              </w:rPr>
              <w:t>8.2.1</w:t>
            </w:r>
            <w:r w:rsidR="00EC531D">
              <w:rPr>
                <w:rFonts w:eastAsiaTheme="minorEastAsia"/>
                <w:noProof/>
                <w:lang w:eastAsia="cs-CZ"/>
              </w:rPr>
              <w:tab/>
            </w:r>
            <w:r w:rsidR="00EC531D" w:rsidRPr="003811D1">
              <w:rPr>
                <w:rStyle w:val="Hypertextovodkaz"/>
                <w:noProof/>
              </w:rPr>
              <w:t>E. 3.1 Integrovaný projekt zaměřený na řešení problematiky bydlení jako základního faktoru stabilizace rodin a jednotlivců</w:t>
            </w:r>
            <w:r w:rsidR="00EC531D">
              <w:rPr>
                <w:noProof/>
                <w:webHidden/>
              </w:rPr>
              <w:tab/>
            </w:r>
            <w:r w:rsidR="00EC531D">
              <w:rPr>
                <w:noProof/>
                <w:webHidden/>
              </w:rPr>
              <w:fldChar w:fldCharType="begin"/>
            </w:r>
            <w:r w:rsidR="00EC531D">
              <w:rPr>
                <w:noProof/>
                <w:webHidden/>
              </w:rPr>
              <w:instrText xml:space="preserve"> PAGEREF _Toc481594521 \h </w:instrText>
            </w:r>
            <w:r w:rsidR="00EC531D">
              <w:rPr>
                <w:noProof/>
                <w:webHidden/>
              </w:rPr>
            </w:r>
            <w:r w:rsidR="00EC531D">
              <w:rPr>
                <w:noProof/>
                <w:webHidden/>
              </w:rPr>
              <w:fldChar w:fldCharType="separate"/>
            </w:r>
            <w:r w:rsidR="00223FEB">
              <w:rPr>
                <w:noProof/>
                <w:webHidden/>
              </w:rPr>
              <w:t>176</w:t>
            </w:r>
            <w:r w:rsidR="00EC531D">
              <w:rPr>
                <w:noProof/>
                <w:webHidden/>
              </w:rPr>
              <w:fldChar w:fldCharType="end"/>
            </w:r>
          </w:hyperlink>
        </w:p>
        <w:p w14:paraId="5079CF3D" w14:textId="4E5BCFC7" w:rsidR="00EC531D" w:rsidRDefault="00642576">
          <w:pPr>
            <w:pStyle w:val="Obsah2"/>
            <w:tabs>
              <w:tab w:val="left" w:pos="737"/>
              <w:tab w:val="right" w:leader="dot" w:pos="9062"/>
            </w:tabs>
            <w:rPr>
              <w:rFonts w:eastAsiaTheme="minorEastAsia"/>
              <w:b w:val="0"/>
              <w:noProof/>
              <w:lang w:eastAsia="cs-CZ"/>
            </w:rPr>
          </w:pPr>
          <w:hyperlink w:anchor="_Toc481594522" w:history="1">
            <w:r w:rsidR="00EC531D" w:rsidRPr="003811D1">
              <w:rPr>
                <w:rStyle w:val="Hypertextovodkaz"/>
                <w:noProof/>
              </w:rPr>
              <w:t>8.3</w:t>
            </w:r>
            <w:r w:rsidR="00EC531D">
              <w:rPr>
                <w:rFonts w:eastAsiaTheme="minorEastAsia"/>
                <w:b w:val="0"/>
                <w:noProof/>
                <w:lang w:eastAsia="cs-CZ"/>
              </w:rPr>
              <w:tab/>
            </w:r>
            <w:r w:rsidR="00EC531D" w:rsidRPr="003811D1">
              <w:rPr>
                <w:rStyle w:val="Hypertextovodkaz"/>
                <w:noProof/>
              </w:rPr>
              <w:t>E.4 Zvýšení patriotismu a aktivního životního stylu</w:t>
            </w:r>
            <w:r w:rsidR="00EC531D">
              <w:rPr>
                <w:noProof/>
                <w:webHidden/>
              </w:rPr>
              <w:tab/>
            </w:r>
            <w:r w:rsidR="00EC531D">
              <w:rPr>
                <w:noProof/>
                <w:webHidden/>
              </w:rPr>
              <w:fldChar w:fldCharType="begin"/>
            </w:r>
            <w:r w:rsidR="00EC531D">
              <w:rPr>
                <w:noProof/>
                <w:webHidden/>
              </w:rPr>
              <w:instrText xml:space="preserve"> PAGEREF _Toc481594522 \h </w:instrText>
            </w:r>
            <w:r w:rsidR="00EC531D">
              <w:rPr>
                <w:noProof/>
                <w:webHidden/>
              </w:rPr>
            </w:r>
            <w:r w:rsidR="00EC531D">
              <w:rPr>
                <w:noProof/>
                <w:webHidden/>
              </w:rPr>
              <w:fldChar w:fldCharType="separate"/>
            </w:r>
            <w:r w:rsidR="00223FEB">
              <w:rPr>
                <w:noProof/>
                <w:webHidden/>
              </w:rPr>
              <w:t>180</w:t>
            </w:r>
            <w:r w:rsidR="00EC531D">
              <w:rPr>
                <w:noProof/>
                <w:webHidden/>
              </w:rPr>
              <w:fldChar w:fldCharType="end"/>
            </w:r>
          </w:hyperlink>
        </w:p>
        <w:p w14:paraId="6C10332B" w14:textId="088685EC" w:rsidR="00EC531D" w:rsidRDefault="00642576">
          <w:pPr>
            <w:pStyle w:val="Obsah3"/>
            <w:rPr>
              <w:rFonts w:eastAsiaTheme="minorEastAsia"/>
              <w:noProof/>
              <w:lang w:eastAsia="cs-CZ"/>
            </w:rPr>
          </w:pPr>
          <w:hyperlink w:anchor="_Toc481594523" w:history="1">
            <w:r w:rsidR="00EC531D" w:rsidRPr="003811D1">
              <w:rPr>
                <w:rStyle w:val="Hypertextovodkaz"/>
                <w:noProof/>
              </w:rPr>
              <w:t>8.3.1</w:t>
            </w:r>
            <w:r w:rsidR="00EC531D">
              <w:rPr>
                <w:rFonts w:eastAsiaTheme="minorEastAsia"/>
                <w:noProof/>
                <w:lang w:eastAsia="cs-CZ"/>
              </w:rPr>
              <w:tab/>
            </w:r>
            <w:r w:rsidR="00EC531D" w:rsidRPr="003811D1">
              <w:rPr>
                <w:rStyle w:val="Hypertextovodkaz"/>
                <w:noProof/>
              </w:rPr>
              <w:t>E.4.1 Úkol: Připravit regionální programy na podporu dalšího rozvoje již existujících místních kulturních institucí (muzea, divadla, orchestry, kulturní festivaly apod.) a na podporu vzniku nových kulturních institucí a aktivit ve všech třech krajích</w:t>
            </w:r>
            <w:r w:rsidR="00EC531D">
              <w:rPr>
                <w:noProof/>
                <w:webHidden/>
              </w:rPr>
              <w:tab/>
            </w:r>
            <w:r w:rsidR="00EC531D">
              <w:rPr>
                <w:noProof/>
                <w:webHidden/>
              </w:rPr>
              <w:fldChar w:fldCharType="begin"/>
            </w:r>
            <w:r w:rsidR="00EC531D">
              <w:rPr>
                <w:noProof/>
                <w:webHidden/>
              </w:rPr>
              <w:instrText xml:space="preserve"> PAGEREF _Toc481594523 \h </w:instrText>
            </w:r>
            <w:r w:rsidR="00EC531D">
              <w:rPr>
                <w:noProof/>
                <w:webHidden/>
              </w:rPr>
            </w:r>
            <w:r w:rsidR="00EC531D">
              <w:rPr>
                <w:noProof/>
                <w:webHidden/>
              </w:rPr>
              <w:fldChar w:fldCharType="separate"/>
            </w:r>
            <w:r w:rsidR="00223FEB">
              <w:rPr>
                <w:noProof/>
                <w:webHidden/>
              </w:rPr>
              <w:t>180</w:t>
            </w:r>
            <w:r w:rsidR="00EC531D">
              <w:rPr>
                <w:noProof/>
                <w:webHidden/>
              </w:rPr>
              <w:fldChar w:fldCharType="end"/>
            </w:r>
          </w:hyperlink>
        </w:p>
        <w:p w14:paraId="4487FAEC" w14:textId="660FF1FB" w:rsidR="00EC531D" w:rsidRDefault="00642576">
          <w:pPr>
            <w:pStyle w:val="Obsah2"/>
            <w:tabs>
              <w:tab w:val="left" w:pos="737"/>
              <w:tab w:val="right" w:leader="dot" w:pos="9062"/>
            </w:tabs>
            <w:rPr>
              <w:rFonts w:eastAsiaTheme="minorEastAsia"/>
              <w:b w:val="0"/>
              <w:noProof/>
              <w:lang w:eastAsia="cs-CZ"/>
            </w:rPr>
          </w:pPr>
          <w:hyperlink w:anchor="_Toc481594524" w:history="1">
            <w:r w:rsidR="00EC531D" w:rsidRPr="003811D1">
              <w:rPr>
                <w:rStyle w:val="Hypertextovodkaz"/>
                <w:noProof/>
              </w:rPr>
              <w:t>8.4</w:t>
            </w:r>
            <w:r w:rsidR="00EC531D">
              <w:rPr>
                <w:rFonts w:eastAsiaTheme="minorEastAsia"/>
                <w:b w:val="0"/>
                <w:noProof/>
                <w:lang w:eastAsia="cs-CZ"/>
              </w:rPr>
              <w:tab/>
            </w:r>
            <w:r w:rsidR="00EC531D" w:rsidRPr="003811D1">
              <w:rPr>
                <w:rStyle w:val="Hypertextovodkaz"/>
                <w:noProof/>
              </w:rPr>
              <w:t>Regionálně specifická opatření Ústecký kraj</w:t>
            </w:r>
            <w:r w:rsidR="00EC531D">
              <w:rPr>
                <w:noProof/>
                <w:webHidden/>
              </w:rPr>
              <w:tab/>
            </w:r>
            <w:r w:rsidR="00EC531D">
              <w:rPr>
                <w:noProof/>
                <w:webHidden/>
              </w:rPr>
              <w:fldChar w:fldCharType="begin"/>
            </w:r>
            <w:r w:rsidR="00EC531D">
              <w:rPr>
                <w:noProof/>
                <w:webHidden/>
              </w:rPr>
              <w:instrText xml:space="preserve"> PAGEREF _Toc481594524 \h </w:instrText>
            </w:r>
            <w:r w:rsidR="00EC531D">
              <w:rPr>
                <w:noProof/>
                <w:webHidden/>
              </w:rPr>
            </w:r>
            <w:r w:rsidR="00EC531D">
              <w:rPr>
                <w:noProof/>
                <w:webHidden/>
              </w:rPr>
              <w:fldChar w:fldCharType="separate"/>
            </w:r>
            <w:r w:rsidR="00223FEB">
              <w:rPr>
                <w:noProof/>
                <w:webHidden/>
              </w:rPr>
              <w:t>183</w:t>
            </w:r>
            <w:r w:rsidR="00EC531D">
              <w:rPr>
                <w:noProof/>
                <w:webHidden/>
              </w:rPr>
              <w:fldChar w:fldCharType="end"/>
            </w:r>
          </w:hyperlink>
        </w:p>
        <w:p w14:paraId="2FB204C8" w14:textId="44020ECC" w:rsidR="00EC531D" w:rsidRDefault="00642576">
          <w:pPr>
            <w:pStyle w:val="Obsah3"/>
            <w:rPr>
              <w:rFonts w:eastAsiaTheme="minorEastAsia"/>
              <w:noProof/>
              <w:lang w:eastAsia="cs-CZ"/>
            </w:rPr>
          </w:pPr>
          <w:hyperlink w:anchor="_Toc481594525" w:history="1">
            <w:r w:rsidR="00EC531D" w:rsidRPr="003811D1">
              <w:rPr>
                <w:rStyle w:val="Hypertextovodkaz"/>
                <w:noProof/>
              </w:rPr>
              <w:t>8.4.1</w:t>
            </w:r>
            <w:r w:rsidR="00EC531D">
              <w:rPr>
                <w:rFonts w:eastAsiaTheme="minorEastAsia"/>
                <w:noProof/>
                <w:lang w:eastAsia="cs-CZ"/>
              </w:rPr>
              <w:tab/>
            </w:r>
            <w:r w:rsidR="00EC531D" w:rsidRPr="003811D1">
              <w:rPr>
                <w:rStyle w:val="Hypertextovodkaz"/>
                <w:noProof/>
              </w:rPr>
              <w:t>E.2.1  Rozvoj zdravotnické infrastruktury – Ústí nad Labem</w:t>
            </w:r>
            <w:r w:rsidR="00EC531D">
              <w:rPr>
                <w:noProof/>
                <w:webHidden/>
              </w:rPr>
              <w:tab/>
            </w:r>
            <w:r w:rsidR="00EC531D">
              <w:rPr>
                <w:noProof/>
                <w:webHidden/>
              </w:rPr>
              <w:fldChar w:fldCharType="begin"/>
            </w:r>
            <w:r w:rsidR="00EC531D">
              <w:rPr>
                <w:noProof/>
                <w:webHidden/>
              </w:rPr>
              <w:instrText xml:space="preserve"> PAGEREF _Toc481594525 \h </w:instrText>
            </w:r>
            <w:r w:rsidR="00EC531D">
              <w:rPr>
                <w:noProof/>
                <w:webHidden/>
              </w:rPr>
            </w:r>
            <w:r w:rsidR="00EC531D">
              <w:rPr>
                <w:noProof/>
                <w:webHidden/>
              </w:rPr>
              <w:fldChar w:fldCharType="separate"/>
            </w:r>
            <w:r w:rsidR="00223FEB">
              <w:rPr>
                <w:noProof/>
                <w:webHidden/>
              </w:rPr>
              <w:t>183</w:t>
            </w:r>
            <w:r w:rsidR="00EC531D">
              <w:rPr>
                <w:noProof/>
                <w:webHidden/>
              </w:rPr>
              <w:fldChar w:fldCharType="end"/>
            </w:r>
          </w:hyperlink>
        </w:p>
        <w:p w14:paraId="5B6E265A" w14:textId="5E00EE43" w:rsidR="00EC531D" w:rsidRDefault="00642576">
          <w:pPr>
            <w:pStyle w:val="Obsah2"/>
            <w:tabs>
              <w:tab w:val="left" w:pos="737"/>
              <w:tab w:val="right" w:leader="dot" w:pos="9062"/>
            </w:tabs>
            <w:rPr>
              <w:rFonts w:eastAsiaTheme="minorEastAsia"/>
              <w:b w:val="0"/>
              <w:noProof/>
              <w:lang w:eastAsia="cs-CZ"/>
            </w:rPr>
          </w:pPr>
          <w:hyperlink w:anchor="_Toc481594526" w:history="1">
            <w:r w:rsidR="00EC531D" w:rsidRPr="003811D1">
              <w:rPr>
                <w:rStyle w:val="Hypertextovodkaz"/>
                <w:noProof/>
              </w:rPr>
              <w:t>8.5</w:t>
            </w:r>
            <w:r w:rsidR="00EC531D">
              <w:rPr>
                <w:rFonts w:eastAsiaTheme="minorEastAsia"/>
                <w:b w:val="0"/>
                <w:noProof/>
                <w:lang w:eastAsia="cs-CZ"/>
              </w:rPr>
              <w:tab/>
            </w:r>
            <w:r w:rsidR="00EC531D" w:rsidRPr="003811D1">
              <w:rPr>
                <w:rStyle w:val="Hypertextovodkaz"/>
                <w:noProof/>
              </w:rPr>
              <w:t>Regionálně specifická opatření Karlovarský kraj</w:t>
            </w:r>
            <w:r w:rsidR="00EC531D">
              <w:rPr>
                <w:noProof/>
                <w:webHidden/>
              </w:rPr>
              <w:tab/>
            </w:r>
            <w:r w:rsidR="00EC531D">
              <w:rPr>
                <w:noProof/>
                <w:webHidden/>
              </w:rPr>
              <w:fldChar w:fldCharType="begin"/>
            </w:r>
            <w:r w:rsidR="00EC531D">
              <w:rPr>
                <w:noProof/>
                <w:webHidden/>
              </w:rPr>
              <w:instrText xml:space="preserve"> PAGEREF _Toc481594526 \h </w:instrText>
            </w:r>
            <w:r w:rsidR="00EC531D">
              <w:rPr>
                <w:noProof/>
                <w:webHidden/>
              </w:rPr>
            </w:r>
            <w:r w:rsidR="00EC531D">
              <w:rPr>
                <w:noProof/>
                <w:webHidden/>
              </w:rPr>
              <w:fldChar w:fldCharType="separate"/>
            </w:r>
            <w:r w:rsidR="00223FEB">
              <w:rPr>
                <w:noProof/>
                <w:webHidden/>
              </w:rPr>
              <w:t>185</w:t>
            </w:r>
            <w:r w:rsidR="00EC531D">
              <w:rPr>
                <w:noProof/>
                <w:webHidden/>
              </w:rPr>
              <w:fldChar w:fldCharType="end"/>
            </w:r>
          </w:hyperlink>
        </w:p>
        <w:p w14:paraId="2BC21F4A" w14:textId="36926C05" w:rsidR="00EC531D" w:rsidRDefault="00642576">
          <w:pPr>
            <w:pStyle w:val="Obsah3"/>
            <w:rPr>
              <w:rFonts w:eastAsiaTheme="minorEastAsia"/>
              <w:noProof/>
              <w:lang w:eastAsia="cs-CZ"/>
            </w:rPr>
          </w:pPr>
          <w:hyperlink w:anchor="_Toc481594527" w:history="1">
            <w:r w:rsidR="00EC531D" w:rsidRPr="003811D1">
              <w:rPr>
                <w:rStyle w:val="Hypertextovodkaz"/>
                <w:noProof/>
              </w:rPr>
              <w:t>8.5.1</w:t>
            </w:r>
            <w:r w:rsidR="00EC531D">
              <w:rPr>
                <w:rFonts w:eastAsiaTheme="minorEastAsia"/>
                <w:noProof/>
                <w:lang w:eastAsia="cs-CZ"/>
              </w:rPr>
              <w:tab/>
            </w:r>
            <w:r w:rsidR="00EC531D" w:rsidRPr="003811D1">
              <w:rPr>
                <w:rStyle w:val="Hypertextovodkaz"/>
                <w:noProof/>
              </w:rPr>
              <w:t>E.2.3  Rozvoj zdravotnické infrastruktury – Karlovy Vary</w:t>
            </w:r>
            <w:r w:rsidR="00EC531D">
              <w:rPr>
                <w:noProof/>
                <w:webHidden/>
              </w:rPr>
              <w:tab/>
            </w:r>
            <w:r w:rsidR="00EC531D">
              <w:rPr>
                <w:noProof/>
                <w:webHidden/>
              </w:rPr>
              <w:fldChar w:fldCharType="begin"/>
            </w:r>
            <w:r w:rsidR="00EC531D">
              <w:rPr>
                <w:noProof/>
                <w:webHidden/>
              </w:rPr>
              <w:instrText xml:space="preserve"> PAGEREF _Toc481594527 \h </w:instrText>
            </w:r>
            <w:r w:rsidR="00EC531D">
              <w:rPr>
                <w:noProof/>
                <w:webHidden/>
              </w:rPr>
            </w:r>
            <w:r w:rsidR="00EC531D">
              <w:rPr>
                <w:noProof/>
                <w:webHidden/>
              </w:rPr>
              <w:fldChar w:fldCharType="separate"/>
            </w:r>
            <w:r w:rsidR="00223FEB">
              <w:rPr>
                <w:noProof/>
                <w:webHidden/>
              </w:rPr>
              <w:t>185</w:t>
            </w:r>
            <w:r w:rsidR="00EC531D">
              <w:rPr>
                <w:noProof/>
                <w:webHidden/>
              </w:rPr>
              <w:fldChar w:fldCharType="end"/>
            </w:r>
          </w:hyperlink>
        </w:p>
        <w:p w14:paraId="5137367E" w14:textId="44C58838" w:rsidR="00EC531D" w:rsidRDefault="00642576">
          <w:pPr>
            <w:pStyle w:val="Obsah1"/>
            <w:rPr>
              <w:rFonts w:eastAsiaTheme="minorEastAsia"/>
              <w:b w:val="0"/>
              <w:noProof/>
              <w:lang w:eastAsia="cs-CZ"/>
            </w:rPr>
          </w:pPr>
          <w:hyperlink w:anchor="_Toc481594528" w:history="1">
            <w:r w:rsidR="00EC531D" w:rsidRPr="003811D1">
              <w:rPr>
                <w:rStyle w:val="Hypertextovodkaz"/>
                <w:noProof/>
              </w:rPr>
              <w:t>9</w:t>
            </w:r>
            <w:r w:rsidR="00EC531D">
              <w:rPr>
                <w:rFonts w:eastAsiaTheme="minorEastAsia"/>
                <w:b w:val="0"/>
                <w:noProof/>
                <w:lang w:eastAsia="cs-CZ"/>
              </w:rPr>
              <w:tab/>
            </w:r>
            <w:r w:rsidR="00EC531D" w:rsidRPr="003811D1">
              <w:rPr>
                <w:rStyle w:val="Hypertextovodkaz"/>
                <w:noProof/>
              </w:rPr>
              <w:t>Podrobné popisy opatření Pilíře F – Životní prostředí</w:t>
            </w:r>
            <w:r w:rsidR="00EC531D">
              <w:rPr>
                <w:noProof/>
                <w:webHidden/>
              </w:rPr>
              <w:tab/>
            </w:r>
            <w:r w:rsidR="00EC531D">
              <w:rPr>
                <w:noProof/>
                <w:webHidden/>
              </w:rPr>
              <w:fldChar w:fldCharType="begin"/>
            </w:r>
            <w:r w:rsidR="00EC531D">
              <w:rPr>
                <w:noProof/>
                <w:webHidden/>
              </w:rPr>
              <w:instrText xml:space="preserve"> PAGEREF _Toc481594528 \h </w:instrText>
            </w:r>
            <w:r w:rsidR="00EC531D">
              <w:rPr>
                <w:noProof/>
                <w:webHidden/>
              </w:rPr>
            </w:r>
            <w:r w:rsidR="00EC531D">
              <w:rPr>
                <w:noProof/>
                <w:webHidden/>
              </w:rPr>
              <w:fldChar w:fldCharType="separate"/>
            </w:r>
            <w:r w:rsidR="00223FEB">
              <w:rPr>
                <w:noProof/>
                <w:webHidden/>
              </w:rPr>
              <w:t>188</w:t>
            </w:r>
            <w:r w:rsidR="00EC531D">
              <w:rPr>
                <w:noProof/>
                <w:webHidden/>
              </w:rPr>
              <w:fldChar w:fldCharType="end"/>
            </w:r>
          </w:hyperlink>
        </w:p>
        <w:p w14:paraId="4E326D18" w14:textId="76877A60" w:rsidR="00EC531D" w:rsidRDefault="00642576">
          <w:pPr>
            <w:pStyle w:val="Obsah2"/>
            <w:tabs>
              <w:tab w:val="left" w:pos="737"/>
              <w:tab w:val="right" w:leader="dot" w:pos="9062"/>
            </w:tabs>
            <w:rPr>
              <w:rFonts w:eastAsiaTheme="minorEastAsia"/>
              <w:b w:val="0"/>
              <w:noProof/>
              <w:lang w:eastAsia="cs-CZ"/>
            </w:rPr>
          </w:pPr>
          <w:hyperlink w:anchor="_Toc481594529" w:history="1">
            <w:r w:rsidR="00EC531D" w:rsidRPr="003811D1">
              <w:rPr>
                <w:rStyle w:val="Hypertextovodkaz"/>
                <w:noProof/>
              </w:rPr>
              <w:t>9.1</w:t>
            </w:r>
            <w:r w:rsidR="00EC531D">
              <w:rPr>
                <w:rFonts w:eastAsiaTheme="minorEastAsia"/>
                <w:b w:val="0"/>
                <w:noProof/>
                <w:lang w:eastAsia="cs-CZ"/>
              </w:rPr>
              <w:tab/>
            </w:r>
            <w:r w:rsidR="00EC531D" w:rsidRPr="003811D1">
              <w:rPr>
                <w:rStyle w:val="Hypertextovodkaz"/>
                <w:noProof/>
              </w:rPr>
              <w:t>F.1  Revitalizovat a regenerovat území silně zasažené těžební a průmyslovou činností</w:t>
            </w:r>
            <w:r w:rsidR="00EC531D">
              <w:rPr>
                <w:noProof/>
                <w:webHidden/>
              </w:rPr>
              <w:tab/>
            </w:r>
            <w:r w:rsidR="00EC531D">
              <w:rPr>
                <w:noProof/>
                <w:webHidden/>
              </w:rPr>
              <w:fldChar w:fldCharType="begin"/>
            </w:r>
            <w:r w:rsidR="00EC531D">
              <w:rPr>
                <w:noProof/>
                <w:webHidden/>
              </w:rPr>
              <w:instrText xml:space="preserve"> PAGEREF _Toc481594529 \h </w:instrText>
            </w:r>
            <w:r w:rsidR="00EC531D">
              <w:rPr>
                <w:noProof/>
                <w:webHidden/>
              </w:rPr>
            </w:r>
            <w:r w:rsidR="00EC531D">
              <w:rPr>
                <w:noProof/>
                <w:webHidden/>
              </w:rPr>
              <w:fldChar w:fldCharType="separate"/>
            </w:r>
            <w:r w:rsidR="00223FEB">
              <w:rPr>
                <w:noProof/>
                <w:webHidden/>
              </w:rPr>
              <w:t>188</w:t>
            </w:r>
            <w:r w:rsidR="00EC531D">
              <w:rPr>
                <w:noProof/>
                <w:webHidden/>
              </w:rPr>
              <w:fldChar w:fldCharType="end"/>
            </w:r>
          </w:hyperlink>
        </w:p>
        <w:p w14:paraId="7F900C14" w14:textId="593564DF" w:rsidR="00EC531D" w:rsidRDefault="00642576">
          <w:pPr>
            <w:pStyle w:val="Obsah3"/>
            <w:rPr>
              <w:rFonts w:eastAsiaTheme="minorEastAsia"/>
              <w:noProof/>
              <w:lang w:eastAsia="cs-CZ"/>
            </w:rPr>
          </w:pPr>
          <w:hyperlink w:anchor="_Toc481594530" w:history="1">
            <w:r w:rsidR="00EC531D" w:rsidRPr="003811D1">
              <w:rPr>
                <w:rStyle w:val="Hypertextovodkaz"/>
                <w:noProof/>
              </w:rPr>
              <w:t>9.1.1</w:t>
            </w:r>
            <w:r w:rsidR="00EC531D">
              <w:rPr>
                <w:rFonts w:eastAsiaTheme="minorEastAsia"/>
                <w:noProof/>
                <w:lang w:eastAsia="cs-CZ"/>
              </w:rPr>
              <w:tab/>
            </w:r>
            <w:r w:rsidR="00EC531D" w:rsidRPr="003811D1">
              <w:rPr>
                <w:rStyle w:val="Hypertextovodkaz"/>
                <w:noProof/>
              </w:rPr>
              <w:t>F.1.1 Akcelerace programu na řešení sanace ekologických škod – závazky vyplývající z privatizačních smluv (kompetence MF ČR)</w:t>
            </w:r>
            <w:r w:rsidR="00EC531D">
              <w:rPr>
                <w:noProof/>
                <w:webHidden/>
              </w:rPr>
              <w:tab/>
            </w:r>
            <w:r w:rsidR="00EC531D">
              <w:rPr>
                <w:noProof/>
                <w:webHidden/>
              </w:rPr>
              <w:fldChar w:fldCharType="begin"/>
            </w:r>
            <w:r w:rsidR="00EC531D">
              <w:rPr>
                <w:noProof/>
                <w:webHidden/>
              </w:rPr>
              <w:instrText xml:space="preserve"> PAGEREF _Toc481594530 \h </w:instrText>
            </w:r>
            <w:r w:rsidR="00EC531D">
              <w:rPr>
                <w:noProof/>
                <w:webHidden/>
              </w:rPr>
            </w:r>
            <w:r w:rsidR="00EC531D">
              <w:rPr>
                <w:noProof/>
                <w:webHidden/>
              </w:rPr>
              <w:fldChar w:fldCharType="separate"/>
            </w:r>
            <w:r w:rsidR="00223FEB">
              <w:rPr>
                <w:noProof/>
                <w:webHidden/>
              </w:rPr>
              <w:t>188</w:t>
            </w:r>
            <w:r w:rsidR="00EC531D">
              <w:rPr>
                <w:noProof/>
                <w:webHidden/>
              </w:rPr>
              <w:fldChar w:fldCharType="end"/>
            </w:r>
          </w:hyperlink>
        </w:p>
        <w:p w14:paraId="542C5DB7" w14:textId="68647199" w:rsidR="00EC531D" w:rsidRDefault="00642576">
          <w:pPr>
            <w:pStyle w:val="Obsah3"/>
            <w:rPr>
              <w:rFonts w:eastAsiaTheme="minorEastAsia"/>
              <w:noProof/>
              <w:lang w:eastAsia="cs-CZ"/>
            </w:rPr>
          </w:pPr>
          <w:hyperlink w:anchor="_Toc481594531" w:history="1">
            <w:r w:rsidR="00EC531D" w:rsidRPr="003811D1">
              <w:rPr>
                <w:rStyle w:val="Hypertextovodkaz"/>
                <w:noProof/>
              </w:rPr>
              <w:t>9.1.2</w:t>
            </w:r>
            <w:r w:rsidR="00EC531D">
              <w:rPr>
                <w:rFonts w:eastAsiaTheme="minorEastAsia"/>
                <w:noProof/>
                <w:lang w:eastAsia="cs-CZ"/>
              </w:rPr>
              <w:tab/>
            </w:r>
            <w:r w:rsidR="00EC531D" w:rsidRPr="003811D1">
              <w:rPr>
                <w:rStyle w:val="Hypertextovodkaz"/>
                <w:noProof/>
              </w:rPr>
              <w:t>F.1.2 Přenastavení a posílení programu na sanaci ekologických škod financovaného z úrovně OP ŽP určeného pro města a obce – závazky nad rámec privatizačních smluv (kompetence MŽP)</w:t>
            </w:r>
            <w:r w:rsidR="00EC531D">
              <w:rPr>
                <w:noProof/>
                <w:webHidden/>
              </w:rPr>
              <w:tab/>
            </w:r>
            <w:r w:rsidR="00EC531D">
              <w:rPr>
                <w:noProof/>
                <w:webHidden/>
              </w:rPr>
              <w:fldChar w:fldCharType="begin"/>
            </w:r>
            <w:r w:rsidR="00EC531D">
              <w:rPr>
                <w:noProof/>
                <w:webHidden/>
              </w:rPr>
              <w:instrText xml:space="preserve"> PAGEREF _Toc481594531 \h </w:instrText>
            </w:r>
            <w:r w:rsidR="00EC531D">
              <w:rPr>
                <w:noProof/>
                <w:webHidden/>
              </w:rPr>
            </w:r>
            <w:r w:rsidR="00EC531D">
              <w:rPr>
                <w:noProof/>
                <w:webHidden/>
              </w:rPr>
              <w:fldChar w:fldCharType="separate"/>
            </w:r>
            <w:r w:rsidR="00223FEB">
              <w:rPr>
                <w:noProof/>
                <w:webHidden/>
              </w:rPr>
              <w:t>192</w:t>
            </w:r>
            <w:r w:rsidR="00EC531D">
              <w:rPr>
                <w:noProof/>
                <w:webHidden/>
              </w:rPr>
              <w:fldChar w:fldCharType="end"/>
            </w:r>
          </w:hyperlink>
        </w:p>
        <w:p w14:paraId="45141876" w14:textId="6D0DF3C5" w:rsidR="00EC531D" w:rsidRDefault="00642576">
          <w:pPr>
            <w:pStyle w:val="Obsah3"/>
            <w:rPr>
              <w:rFonts w:eastAsiaTheme="minorEastAsia"/>
              <w:noProof/>
              <w:lang w:eastAsia="cs-CZ"/>
            </w:rPr>
          </w:pPr>
          <w:hyperlink w:anchor="_Toc481594532" w:history="1">
            <w:r w:rsidR="00EC531D" w:rsidRPr="003811D1">
              <w:rPr>
                <w:rStyle w:val="Hypertextovodkaz"/>
                <w:noProof/>
              </w:rPr>
              <w:t>9.1.3</w:t>
            </w:r>
            <w:r w:rsidR="00EC531D">
              <w:rPr>
                <w:rFonts w:eastAsiaTheme="minorEastAsia"/>
                <w:noProof/>
                <w:lang w:eastAsia="cs-CZ"/>
              </w:rPr>
              <w:tab/>
            </w:r>
            <w:r w:rsidR="00EC531D" w:rsidRPr="003811D1">
              <w:rPr>
                <w:rStyle w:val="Hypertextovodkaz"/>
                <w:noProof/>
              </w:rPr>
              <w:t>F.1.3 Připravit návrh programu revitalizace / resocializace již dříve rekultivovaných ploch a území po těžbě</w:t>
            </w:r>
            <w:r w:rsidR="00EC531D">
              <w:rPr>
                <w:noProof/>
                <w:webHidden/>
              </w:rPr>
              <w:tab/>
            </w:r>
            <w:r w:rsidR="00EC531D">
              <w:rPr>
                <w:noProof/>
                <w:webHidden/>
              </w:rPr>
              <w:fldChar w:fldCharType="begin"/>
            </w:r>
            <w:r w:rsidR="00EC531D">
              <w:rPr>
                <w:noProof/>
                <w:webHidden/>
              </w:rPr>
              <w:instrText xml:space="preserve"> PAGEREF _Toc481594532 \h </w:instrText>
            </w:r>
            <w:r w:rsidR="00EC531D">
              <w:rPr>
                <w:noProof/>
                <w:webHidden/>
              </w:rPr>
            </w:r>
            <w:r w:rsidR="00EC531D">
              <w:rPr>
                <w:noProof/>
                <w:webHidden/>
              </w:rPr>
              <w:fldChar w:fldCharType="separate"/>
            </w:r>
            <w:r w:rsidR="00223FEB">
              <w:rPr>
                <w:noProof/>
                <w:webHidden/>
              </w:rPr>
              <w:t>194</w:t>
            </w:r>
            <w:r w:rsidR="00EC531D">
              <w:rPr>
                <w:noProof/>
                <w:webHidden/>
              </w:rPr>
              <w:fldChar w:fldCharType="end"/>
            </w:r>
          </w:hyperlink>
        </w:p>
        <w:p w14:paraId="2EFB3EAF" w14:textId="0110DDC3" w:rsidR="00EC531D" w:rsidRDefault="00642576">
          <w:pPr>
            <w:pStyle w:val="Obsah3"/>
            <w:rPr>
              <w:rFonts w:eastAsiaTheme="minorEastAsia"/>
              <w:noProof/>
              <w:lang w:eastAsia="cs-CZ"/>
            </w:rPr>
          </w:pPr>
          <w:hyperlink w:anchor="_Toc481594533" w:history="1">
            <w:r w:rsidR="00EC531D" w:rsidRPr="003811D1">
              <w:rPr>
                <w:rStyle w:val="Hypertextovodkaz"/>
                <w:noProof/>
              </w:rPr>
              <w:t>9.1.4</w:t>
            </w:r>
            <w:r w:rsidR="00EC531D">
              <w:rPr>
                <w:rFonts w:eastAsiaTheme="minorEastAsia"/>
                <w:noProof/>
                <w:lang w:eastAsia="cs-CZ"/>
              </w:rPr>
              <w:tab/>
            </w:r>
            <w:r w:rsidR="00EC531D" w:rsidRPr="003811D1">
              <w:rPr>
                <w:rStyle w:val="Hypertextovodkaz"/>
                <w:noProof/>
              </w:rPr>
              <w:t>F.1.4 Analyzovat existující programy v oblasti ŽP a stávající opatření na ochranu ŽP</w:t>
            </w:r>
            <w:r w:rsidR="00EC531D">
              <w:rPr>
                <w:noProof/>
                <w:webHidden/>
              </w:rPr>
              <w:tab/>
            </w:r>
            <w:r w:rsidR="00EC531D">
              <w:rPr>
                <w:noProof/>
                <w:webHidden/>
              </w:rPr>
              <w:fldChar w:fldCharType="begin"/>
            </w:r>
            <w:r w:rsidR="00EC531D">
              <w:rPr>
                <w:noProof/>
                <w:webHidden/>
              </w:rPr>
              <w:instrText xml:space="preserve"> PAGEREF _Toc481594533 \h </w:instrText>
            </w:r>
            <w:r w:rsidR="00EC531D">
              <w:rPr>
                <w:noProof/>
                <w:webHidden/>
              </w:rPr>
            </w:r>
            <w:r w:rsidR="00EC531D">
              <w:rPr>
                <w:noProof/>
                <w:webHidden/>
              </w:rPr>
              <w:fldChar w:fldCharType="separate"/>
            </w:r>
            <w:r w:rsidR="00223FEB">
              <w:rPr>
                <w:noProof/>
                <w:webHidden/>
              </w:rPr>
              <w:t>195</w:t>
            </w:r>
            <w:r w:rsidR="00EC531D">
              <w:rPr>
                <w:noProof/>
                <w:webHidden/>
              </w:rPr>
              <w:fldChar w:fldCharType="end"/>
            </w:r>
          </w:hyperlink>
        </w:p>
        <w:p w14:paraId="77A094EA" w14:textId="11FD0790" w:rsidR="00EC531D" w:rsidRDefault="00642576">
          <w:pPr>
            <w:pStyle w:val="Obsah3"/>
            <w:rPr>
              <w:rFonts w:eastAsiaTheme="minorEastAsia"/>
              <w:noProof/>
              <w:lang w:eastAsia="cs-CZ"/>
            </w:rPr>
          </w:pPr>
          <w:hyperlink w:anchor="_Toc481594534" w:history="1">
            <w:r w:rsidR="00EC531D" w:rsidRPr="003811D1">
              <w:rPr>
                <w:rStyle w:val="Hypertextovodkaz"/>
                <w:noProof/>
              </w:rPr>
              <w:t>9.1.5</w:t>
            </w:r>
            <w:r w:rsidR="00EC531D">
              <w:rPr>
                <w:rFonts w:eastAsiaTheme="minorEastAsia"/>
                <w:noProof/>
                <w:lang w:eastAsia="cs-CZ"/>
              </w:rPr>
              <w:tab/>
            </w:r>
            <w:r w:rsidR="00EC531D" w:rsidRPr="003811D1">
              <w:rPr>
                <w:rStyle w:val="Hypertextovodkaz"/>
                <w:noProof/>
              </w:rPr>
              <w:t>F.1.8 Analýza potenciálu a reálných možností využití přečerpávacích elektráren na území strukturálně postižených krajů</w:t>
            </w:r>
            <w:r w:rsidR="00EC531D">
              <w:rPr>
                <w:noProof/>
                <w:webHidden/>
              </w:rPr>
              <w:tab/>
            </w:r>
            <w:r w:rsidR="00EC531D">
              <w:rPr>
                <w:noProof/>
                <w:webHidden/>
              </w:rPr>
              <w:fldChar w:fldCharType="begin"/>
            </w:r>
            <w:r w:rsidR="00EC531D">
              <w:rPr>
                <w:noProof/>
                <w:webHidden/>
              </w:rPr>
              <w:instrText xml:space="preserve"> PAGEREF _Toc481594534 \h </w:instrText>
            </w:r>
            <w:r w:rsidR="00EC531D">
              <w:rPr>
                <w:noProof/>
                <w:webHidden/>
              </w:rPr>
            </w:r>
            <w:r w:rsidR="00EC531D">
              <w:rPr>
                <w:noProof/>
                <w:webHidden/>
              </w:rPr>
              <w:fldChar w:fldCharType="separate"/>
            </w:r>
            <w:r w:rsidR="00223FEB">
              <w:rPr>
                <w:noProof/>
                <w:webHidden/>
              </w:rPr>
              <w:t>201</w:t>
            </w:r>
            <w:r w:rsidR="00EC531D">
              <w:rPr>
                <w:noProof/>
                <w:webHidden/>
              </w:rPr>
              <w:fldChar w:fldCharType="end"/>
            </w:r>
          </w:hyperlink>
        </w:p>
        <w:p w14:paraId="667DD0F0" w14:textId="65F3E5AD" w:rsidR="00EC531D" w:rsidRDefault="00642576">
          <w:pPr>
            <w:pStyle w:val="Obsah2"/>
            <w:tabs>
              <w:tab w:val="left" w:pos="737"/>
              <w:tab w:val="right" w:leader="dot" w:pos="9062"/>
            </w:tabs>
            <w:rPr>
              <w:rFonts w:eastAsiaTheme="minorEastAsia"/>
              <w:b w:val="0"/>
              <w:noProof/>
              <w:lang w:eastAsia="cs-CZ"/>
            </w:rPr>
          </w:pPr>
          <w:hyperlink w:anchor="_Toc481594535" w:history="1">
            <w:r w:rsidR="00EC531D" w:rsidRPr="003811D1">
              <w:rPr>
                <w:rStyle w:val="Hypertextovodkaz"/>
                <w:noProof/>
              </w:rPr>
              <w:t>9.2</w:t>
            </w:r>
            <w:r w:rsidR="00EC531D">
              <w:rPr>
                <w:rFonts w:eastAsiaTheme="minorEastAsia"/>
                <w:b w:val="0"/>
                <w:noProof/>
                <w:lang w:eastAsia="cs-CZ"/>
              </w:rPr>
              <w:tab/>
            </w:r>
            <w:r w:rsidR="00EC531D" w:rsidRPr="003811D1">
              <w:rPr>
                <w:rStyle w:val="Hypertextovodkaz"/>
                <w:noProof/>
              </w:rPr>
              <w:t>F.2  Regenerovat rozvojová, deprivovaná nebo periferní území v sídlech s vysokou koncentrací obyvatel</w:t>
            </w:r>
            <w:r w:rsidR="00EC531D">
              <w:rPr>
                <w:noProof/>
                <w:webHidden/>
              </w:rPr>
              <w:tab/>
            </w:r>
            <w:r w:rsidR="00EC531D">
              <w:rPr>
                <w:noProof/>
                <w:webHidden/>
              </w:rPr>
              <w:fldChar w:fldCharType="begin"/>
            </w:r>
            <w:r w:rsidR="00EC531D">
              <w:rPr>
                <w:noProof/>
                <w:webHidden/>
              </w:rPr>
              <w:instrText xml:space="preserve"> PAGEREF _Toc481594535 \h </w:instrText>
            </w:r>
            <w:r w:rsidR="00EC531D">
              <w:rPr>
                <w:noProof/>
                <w:webHidden/>
              </w:rPr>
            </w:r>
            <w:r w:rsidR="00EC531D">
              <w:rPr>
                <w:noProof/>
                <w:webHidden/>
              </w:rPr>
              <w:fldChar w:fldCharType="separate"/>
            </w:r>
            <w:r w:rsidR="00223FEB">
              <w:rPr>
                <w:noProof/>
                <w:webHidden/>
              </w:rPr>
              <w:t>203</w:t>
            </w:r>
            <w:r w:rsidR="00EC531D">
              <w:rPr>
                <w:noProof/>
                <w:webHidden/>
              </w:rPr>
              <w:fldChar w:fldCharType="end"/>
            </w:r>
          </w:hyperlink>
        </w:p>
        <w:p w14:paraId="03C571D1" w14:textId="0F859C69" w:rsidR="00EC531D" w:rsidRDefault="00642576">
          <w:pPr>
            <w:pStyle w:val="Obsah3"/>
            <w:rPr>
              <w:rFonts w:eastAsiaTheme="minorEastAsia"/>
              <w:noProof/>
              <w:lang w:eastAsia="cs-CZ"/>
            </w:rPr>
          </w:pPr>
          <w:hyperlink w:anchor="_Toc481594536" w:history="1">
            <w:r w:rsidR="00EC531D" w:rsidRPr="003811D1">
              <w:rPr>
                <w:rStyle w:val="Hypertextovodkaz"/>
                <w:noProof/>
              </w:rPr>
              <w:t>9.2.1</w:t>
            </w:r>
            <w:r w:rsidR="00EC531D">
              <w:rPr>
                <w:rFonts w:eastAsiaTheme="minorEastAsia"/>
                <w:noProof/>
                <w:lang w:eastAsia="cs-CZ"/>
              </w:rPr>
              <w:tab/>
            </w:r>
            <w:r w:rsidR="00EC531D" w:rsidRPr="003811D1">
              <w:rPr>
                <w:rStyle w:val="Hypertextovodkaz"/>
                <w:noProof/>
              </w:rPr>
              <w:t>F.2.1 Zhodnocení a případná úprava podmínek programu Demolice v sociálně vyloučených lokalitách vč. navýšení alokace tohoto programu</w:t>
            </w:r>
            <w:r w:rsidR="00EC531D">
              <w:rPr>
                <w:noProof/>
                <w:webHidden/>
              </w:rPr>
              <w:tab/>
            </w:r>
            <w:r w:rsidR="00EC531D">
              <w:rPr>
                <w:noProof/>
                <w:webHidden/>
              </w:rPr>
              <w:fldChar w:fldCharType="begin"/>
            </w:r>
            <w:r w:rsidR="00EC531D">
              <w:rPr>
                <w:noProof/>
                <w:webHidden/>
              </w:rPr>
              <w:instrText xml:space="preserve"> PAGEREF _Toc481594536 \h </w:instrText>
            </w:r>
            <w:r w:rsidR="00EC531D">
              <w:rPr>
                <w:noProof/>
                <w:webHidden/>
              </w:rPr>
            </w:r>
            <w:r w:rsidR="00EC531D">
              <w:rPr>
                <w:noProof/>
                <w:webHidden/>
              </w:rPr>
              <w:fldChar w:fldCharType="separate"/>
            </w:r>
            <w:r w:rsidR="00223FEB">
              <w:rPr>
                <w:noProof/>
                <w:webHidden/>
              </w:rPr>
              <w:t>203</w:t>
            </w:r>
            <w:r w:rsidR="00EC531D">
              <w:rPr>
                <w:noProof/>
                <w:webHidden/>
              </w:rPr>
              <w:fldChar w:fldCharType="end"/>
            </w:r>
          </w:hyperlink>
        </w:p>
        <w:p w14:paraId="48ABFE3F" w14:textId="78D9F16A" w:rsidR="00EC531D" w:rsidRDefault="00642576">
          <w:pPr>
            <w:pStyle w:val="Obsah3"/>
            <w:rPr>
              <w:rFonts w:eastAsiaTheme="minorEastAsia"/>
              <w:noProof/>
              <w:lang w:eastAsia="cs-CZ"/>
            </w:rPr>
          </w:pPr>
          <w:hyperlink w:anchor="_Toc481594537" w:history="1">
            <w:r w:rsidR="00EC531D" w:rsidRPr="003811D1">
              <w:rPr>
                <w:rStyle w:val="Hypertextovodkaz"/>
                <w:noProof/>
              </w:rPr>
              <w:t>9.2.2</w:t>
            </w:r>
            <w:r w:rsidR="00EC531D">
              <w:rPr>
                <w:rFonts w:eastAsiaTheme="minorEastAsia"/>
                <w:noProof/>
                <w:lang w:eastAsia="cs-CZ"/>
              </w:rPr>
              <w:tab/>
            </w:r>
            <w:r w:rsidR="00EC531D" w:rsidRPr="003811D1">
              <w:rPr>
                <w:rStyle w:val="Hypertextovodkaz"/>
                <w:rFonts w:eastAsia="Calibri"/>
                <w:noProof/>
              </w:rPr>
              <w:t>F.2.2 Vznik dotačního titulu zaměřeného na regeneraci brownfieldů v intravilánech obcí pro další nepodnikatelské využití revitalizovaných ploch</w:t>
            </w:r>
            <w:r w:rsidR="00EC531D">
              <w:rPr>
                <w:noProof/>
                <w:webHidden/>
              </w:rPr>
              <w:tab/>
            </w:r>
            <w:r w:rsidR="00EC531D">
              <w:rPr>
                <w:noProof/>
                <w:webHidden/>
              </w:rPr>
              <w:fldChar w:fldCharType="begin"/>
            </w:r>
            <w:r w:rsidR="00EC531D">
              <w:rPr>
                <w:noProof/>
                <w:webHidden/>
              </w:rPr>
              <w:instrText xml:space="preserve"> PAGEREF _Toc481594537 \h </w:instrText>
            </w:r>
            <w:r w:rsidR="00EC531D">
              <w:rPr>
                <w:noProof/>
                <w:webHidden/>
              </w:rPr>
            </w:r>
            <w:r w:rsidR="00EC531D">
              <w:rPr>
                <w:noProof/>
                <w:webHidden/>
              </w:rPr>
              <w:fldChar w:fldCharType="separate"/>
            </w:r>
            <w:r w:rsidR="00223FEB">
              <w:rPr>
                <w:noProof/>
                <w:webHidden/>
              </w:rPr>
              <w:t>205</w:t>
            </w:r>
            <w:r w:rsidR="00EC531D">
              <w:rPr>
                <w:noProof/>
                <w:webHidden/>
              </w:rPr>
              <w:fldChar w:fldCharType="end"/>
            </w:r>
          </w:hyperlink>
        </w:p>
        <w:p w14:paraId="09458DE2" w14:textId="43F744D4" w:rsidR="00EC531D" w:rsidRDefault="00642576">
          <w:pPr>
            <w:pStyle w:val="Obsah2"/>
            <w:tabs>
              <w:tab w:val="left" w:pos="737"/>
              <w:tab w:val="right" w:leader="dot" w:pos="9062"/>
            </w:tabs>
            <w:rPr>
              <w:rFonts w:eastAsiaTheme="minorEastAsia"/>
              <w:b w:val="0"/>
              <w:noProof/>
              <w:lang w:eastAsia="cs-CZ"/>
            </w:rPr>
          </w:pPr>
          <w:hyperlink w:anchor="_Toc481594538" w:history="1">
            <w:r w:rsidR="00EC531D" w:rsidRPr="003811D1">
              <w:rPr>
                <w:rStyle w:val="Hypertextovodkaz"/>
                <w:noProof/>
              </w:rPr>
              <w:t>9.3</w:t>
            </w:r>
            <w:r w:rsidR="00EC531D">
              <w:rPr>
                <w:rFonts w:eastAsiaTheme="minorEastAsia"/>
                <w:b w:val="0"/>
                <w:noProof/>
                <w:lang w:eastAsia="cs-CZ"/>
              </w:rPr>
              <w:tab/>
            </w:r>
            <w:r w:rsidR="00EC531D" w:rsidRPr="003811D1">
              <w:rPr>
                <w:rStyle w:val="Hypertextovodkaz"/>
                <w:noProof/>
              </w:rPr>
              <w:t>Regionálně specifická opatření Ústecký a Karlovarský kraj</w:t>
            </w:r>
            <w:r w:rsidR="00EC531D">
              <w:rPr>
                <w:noProof/>
                <w:webHidden/>
              </w:rPr>
              <w:tab/>
            </w:r>
            <w:r w:rsidR="00EC531D">
              <w:rPr>
                <w:noProof/>
                <w:webHidden/>
              </w:rPr>
              <w:fldChar w:fldCharType="begin"/>
            </w:r>
            <w:r w:rsidR="00EC531D">
              <w:rPr>
                <w:noProof/>
                <w:webHidden/>
              </w:rPr>
              <w:instrText xml:space="preserve"> PAGEREF _Toc481594538 \h </w:instrText>
            </w:r>
            <w:r w:rsidR="00EC531D">
              <w:rPr>
                <w:noProof/>
                <w:webHidden/>
              </w:rPr>
            </w:r>
            <w:r w:rsidR="00EC531D">
              <w:rPr>
                <w:noProof/>
                <w:webHidden/>
              </w:rPr>
              <w:fldChar w:fldCharType="separate"/>
            </w:r>
            <w:r w:rsidR="00223FEB">
              <w:rPr>
                <w:noProof/>
                <w:webHidden/>
              </w:rPr>
              <w:t>206</w:t>
            </w:r>
            <w:r w:rsidR="00EC531D">
              <w:rPr>
                <w:noProof/>
                <w:webHidden/>
              </w:rPr>
              <w:fldChar w:fldCharType="end"/>
            </w:r>
          </w:hyperlink>
        </w:p>
        <w:p w14:paraId="4C60C628" w14:textId="65822C3E" w:rsidR="00EC531D" w:rsidRDefault="00642576">
          <w:pPr>
            <w:pStyle w:val="Obsah3"/>
            <w:rPr>
              <w:rFonts w:eastAsiaTheme="minorEastAsia"/>
              <w:noProof/>
              <w:lang w:eastAsia="cs-CZ"/>
            </w:rPr>
          </w:pPr>
          <w:hyperlink w:anchor="_Toc481594539" w:history="1">
            <w:r w:rsidR="00EC531D" w:rsidRPr="003811D1">
              <w:rPr>
                <w:rStyle w:val="Hypertextovodkaz"/>
                <w:noProof/>
              </w:rPr>
              <w:t>9.3.1</w:t>
            </w:r>
            <w:r w:rsidR="00EC531D">
              <w:rPr>
                <w:rFonts w:eastAsiaTheme="minorEastAsia"/>
                <w:noProof/>
                <w:lang w:eastAsia="cs-CZ"/>
              </w:rPr>
              <w:tab/>
            </w:r>
            <w:r w:rsidR="00EC531D" w:rsidRPr="003811D1">
              <w:rPr>
                <w:rStyle w:val="Hypertextovodkaz"/>
                <w:noProof/>
              </w:rPr>
              <w:t>F.1.5 Akcelerace a urychlení čerpání alokace programu na řešení ekologických škod dle Usnesení vlády ČR č. 50/2002 Sb. na území Ústeckého a Karlovarského kraje</w:t>
            </w:r>
            <w:r w:rsidR="00EC531D">
              <w:rPr>
                <w:noProof/>
                <w:webHidden/>
              </w:rPr>
              <w:tab/>
            </w:r>
            <w:r w:rsidR="00EC531D">
              <w:rPr>
                <w:noProof/>
                <w:webHidden/>
              </w:rPr>
              <w:fldChar w:fldCharType="begin"/>
            </w:r>
            <w:r w:rsidR="00EC531D">
              <w:rPr>
                <w:noProof/>
                <w:webHidden/>
              </w:rPr>
              <w:instrText xml:space="preserve"> PAGEREF _Toc481594539 \h </w:instrText>
            </w:r>
            <w:r w:rsidR="00EC531D">
              <w:rPr>
                <w:noProof/>
                <w:webHidden/>
              </w:rPr>
            </w:r>
            <w:r w:rsidR="00EC531D">
              <w:rPr>
                <w:noProof/>
                <w:webHidden/>
              </w:rPr>
              <w:fldChar w:fldCharType="separate"/>
            </w:r>
            <w:r w:rsidR="00223FEB">
              <w:rPr>
                <w:noProof/>
                <w:webHidden/>
              </w:rPr>
              <w:t>206</w:t>
            </w:r>
            <w:r w:rsidR="00EC531D">
              <w:rPr>
                <w:noProof/>
                <w:webHidden/>
              </w:rPr>
              <w:fldChar w:fldCharType="end"/>
            </w:r>
          </w:hyperlink>
        </w:p>
        <w:p w14:paraId="379EC912" w14:textId="2544FEF8" w:rsidR="00EC531D" w:rsidRDefault="00642576">
          <w:pPr>
            <w:pStyle w:val="Obsah3"/>
            <w:rPr>
              <w:rFonts w:eastAsiaTheme="minorEastAsia"/>
              <w:noProof/>
              <w:lang w:eastAsia="cs-CZ"/>
            </w:rPr>
          </w:pPr>
          <w:hyperlink w:anchor="_Toc481594540" w:history="1">
            <w:r w:rsidR="00EC531D" w:rsidRPr="003811D1">
              <w:rPr>
                <w:rStyle w:val="Hypertextovodkaz"/>
                <w:noProof/>
              </w:rPr>
              <w:t>9.3.2</w:t>
            </w:r>
            <w:r w:rsidR="00EC531D">
              <w:rPr>
                <w:rFonts w:eastAsiaTheme="minorEastAsia"/>
                <w:noProof/>
                <w:lang w:eastAsia="cs-CZ"/>
              </w:rPr>
              <w:tab/>
            </w:r>
            <w:r w:rsidR="00EC531D" w:rsidRPr="003811D1">
              <w:rPr>
                <w:rStyle w:val="Hypertextovodkaz"/>
                <w:noProof/>
              </w:rPr>
              <w:t>F.1.6 Program Revitalizace Krušných hor (Ústecký i Karlovarský kraj)</w:t>
            </w:r>
            <w:r w:rsidR="00EC531D">
              <w:rPr>
                <w:noProof/>
                <w:webHidden/>
              </w:rPr>
              <w:tab/>
            </w:r>
            <w:r w:rsidR="00EC531D">
              <w:rPr>
                <w:noProof/>
                <w:webHidden/>
              </w:rPr>
              <w:fldChar w:fldCharType="begin"/>
            </w:r>
            <w:r w:rsidR="00EC531D">
              <w:rPr>
                <w:noProof/>
                <w:webHidden/>
              </w:rPr>
              <w:instrText xml:space="preserve"> PAGEREF _Toc481594540 \h </w:instrText>
            </w:r>
            <w:r w:rsidR="00EC531D">
              <w:rPr>
                <w:noProof/>
                <w:webHidden/>
              </w:rPr>
            </w:r>
            <w:r w:rsidR="00EC531D">
              <w:rPr>
                <w:noProof/>
                <w:webHidden/>
              </w:rPr>
              <w:fldChar w:fldCharType="separate"/>
            </w:r>
            <w:r w:rsidR="00223FEB">
              <w:rPr>
                <w:noProof/>
                <w:webHidden/>
              </w:rPr>
              <w:t>209</w:t>
            </w:r>
            <w:r w:rsidR="00EC531D">
              <w:rPr>
                <w:noProof/>
                <w:webHidden/>
              </w:rPr>
              <w:fldChar w:fldCharType="end"/>
            </w:r>
          </w:hyperlink>
        </w:p>
        <w:p w14:paraId="61947787" w14:textId="2702B62C" w:rsidR="00EC531D" w:rsidRDefault="00642576">
          <w:pPr>
            <w:pStyle w:val="Obsah3"/>
            <w:rPr>
              <w:rFonts w:eastAsiaTheme="minorEastAsia"/>
              <w:noProof/>
              <w:lang w:eastAsia="cs-CZ"/>
            </w:rPr>
          </w:pPr>
          <w:hyperlink w:anchor="_Toc481594541" w:history="1">
            <w:r w:rsidR="00EC531D" w:rsidRPr="003811D1">
              <w:rPr>
                <w:rStyle w:val="Hypertextovodkaz"/>
                <w:noProof/>
              </w:rPr>
              <w:t>9.3.3</w:t>
            </w:r>
            <w:r w:rsidR="00EC531D">
              <w:rPr>
                <w:rFonts w:eastAsiaTheme="minorEastAsia"/>
                <w:noProof/>
                <w:lang w:eastAsia="cs-CZ"/>
              </w:rPr>
              <w:tab/>
            </w:r>
            <w:r w:rsidR="00EC531D" w:rsidRPr="003811D1">
              <w:rPr>
                <w:rStyle w:val="Hypertextovodkaz"/>
                <w:noProof/>
              </w:rPr>
              <w:t>F.2.3 Integrovaný projekt celkové úpravy a využití prostor východního nádraží v Děčíně a budovy rakouské dráhy v jeho rámci</w:t>
            </w:r>
            <w:r w:rsidR="00EC531D">
              <w:rPr>
                <w:noProof/>
                <w:webHidden/>
              </w:rPr>
              <w:tab/>
            </w:r>
            <w:r w:rsidR="00EC531D">
              <w:rPr>
                <w:noProof/>
                <w:webHidden/>
              </w:rPr>
              <w:fldChar w:fldCharType="begin"/>
            </w:r>
            <w:r w:rsidR="00EC531D">
              <w:rPr>
                <w:noProof/>
                <w:webHidden/>
              </w:rPr>
              <w:instrText xml:space="preserve"> PAGEREF _Toc481594541 \h </w:instrText>
            </w:r>
            <w:r w:rsidR="00EC531D">
              <w:rPr>
                <w:noProof/>
                <w:webHidden/>
              </w:rPr>
            </w:r>
            <w:r w:rsidR="00EC531D">
              <w:rPr>
                <w:noProof/>
                <w:webHidden/>
              </w:rPr>
              <w:fldChar w:fldCharType="separate"/>
            </w:r>
            <w:r w:rsidR="00223FEB">
              <w:rPr>
                <w:noProof/>
                <w:webHidden/>
              </w:rPr>
              <w:t>211</w:t>
            </w:r>
            <w:r w:rsidR="00EC531D">
              <w:rPr>
                <w:noProof/>
                <w:webHidden/>
              </w:rPr>
              <w:fldChar w:fldCharType="end"/>
            </w:r>
          </w:hyperlink>
        </w:p>
        <w:p w14:paraId="17BA5488" w14:textId="6F5953F2" w:rsidR="00EC531D" w:rsidRDefault="00642576">
          <w:pPr>
            <w:pStyle w:val="Obsah3"/>
            <w:rPr>
              <w:rFonts w:eastAsiaTheme="minorEastAsia"/>
              <w:noProof/>
              <w:lang w:eastAsia="cs-CZ"/>
            </w:rPr>
          </w:pPr>
          <w:hyperlink w:anchor="_Toc481594542" w:history="1">
            <w:r w:rsidR="00EC531D" w:rsidRPr="003811D1">
              <w:rPr>
                <w:rStyle w:val="Hypertextovodkaz"/>
                <w:noProof/>
              </w:rPr>
              <w:t>9.3.4</w:t>
            </w:r>
            <w:r w:rsidR="00EC531D">
              <w:rPr>
                <w:rFonts w:eastAsiaTheme="minorEastAsia"/>
                <w:noProof/>
                <w:lang w:eastAsia="cs-CZ"/>
              </w:rPr>
              <w:tab/>
            </w:r>
            <w:r w:rsidR="00EC531D" w:rsidRPr="003811D1">
              <w:rPr>
                <w:rStyle w:val="Hypertextovodkaz"/>
                <w:noProof/>
              </w:rPr>
              <w:t>F.2.4 Analýza rozvojových příležitostí a výsledů dosavadních rozvojových projektů města Terezín</w:t>
            </w:r>
            <w:r w:rsidR="00EC531D">
              <w:rPr>
                <w:noProof/>
                <w:webHidden/>
              </w:rPr>
              <w:tab/>
            </w:r>
            <w:r w:rsidR="00EC531D">
              <w:rPr>
                <w:noProof/>
                <w:webHidden/>
              </w:rPr>
              <w:fldChar w:fldCharType="begin"/>
            </w:r>
            <w:r w:rsidR="00EC531D">
              <w:rPr>
                <w:noProof/>
                <w:webHidden/>
              </w:rPr>
              <w:instrText xml:space="preserve"> PAGEREF _Toc481594542 \h </w:instrText>
            </w:r>
            <w:r w:rsidR="00EC531D">
              <w:rPr>
                <w:noProof/>
                <w:webHidden/>
              </w:rPr>
            </w:r>
            <w:r w:rsidR="00EC531D">
              <w:rPr>
                <w:noProof/>
                <w:webHidden/>
              </w:rPr>
              <w:fldChar w:fldCharType="separate"/>
            </w:r>
            <w:r w:rsidR="00223FEB">
              <w:rPr>
                <w:noProof/>
                <w:webHidden/>
              </w:rPr>
              <w:t>216</w:t>
            </w:r>
            <w:r w:rsidR="00EC531D">
              <w:rPr>
                <w:noProof/>
                <w:webHidden/>
              </w:rPr>
              <w:fldChar w:fldCharType="end"/>
            </w:r>
          </w:hyperlink>
        </w:p>
        <w:p w14:paraId="62499AC1" w14:textId="05222824" w:rsidR="00EC531D" w:rsidRDefault="00642576">
          <w:pPr>
            <w:pStyle w:val="Obsah2"/>
            <w:tabs>
              <w:tab w:val="left" w:pos="737"/>
              <w:tab w:val="right" w:leader="dot" w:pos="9062"/>
            </w:tabs>
            <w:rPr>
              <w:rFonts w:eastAsiaTheme="minorEastAsia"/>
              <w:b w:val="0"/>
              <w:noProof/>
              <w:lang w:eastAsia="cs-CZ"/>
            </w:rPr>
          </w:pPr>
          <w:hyperlink w:anchor="_Toc481594543" w:history="1">
            <w:r w:rsidR="00EC531D" w:rsidRPr="003811D1">
              <w:rPr>
                <w:rStyle w:val="Hypertextovodkaz"/>
                <w:noProof/>
              </w:rPr>
              <w:t>9.4</w:t>
            </w:r>
            <w:r w:rsidR="00EC531D">
              <w:rPr>
                <w:rFonts w:eastAsiaTheme="minorEastAsia"/>
                <w:b w:val="0"/>
                <w:noProof/>
                <w:lang w:eastAsia="cs-CZ"/>
              </w:rPr>
              <w:tab/>
            </w:r>
            <w:r w:rsidR="00EC531D" w:rsidRPr="003811D1">
              <w:rPr>
                <w:rStyle w:val="Hypertextovodkaz"/>
                <w:noProof/>
              </w:rPr>
              <w:t>Regionální specifické opatření Moravskoslezský kraj</w:t>
            </w:r>
            <w:r w:rsidR="00EC531D">
              <w:rPr>
                <w:noProof/>
                <w:webHidden/>
              </w:rPr>
              <w:tab/>
            </w:r>
            <w:r w:rsidR="00EC531D">
              <w:rPr>
                <w:noProof/>
                <w:webHidden/>
              </w:rPr>
              <w:fldChar w:fldCharType="begin"/>
            </w:r>
            <w:r w:rsidR="00EC531D">
              <w:rPr>
                <w:noProof/>
                <w:webHidden/>
              </w:rPr>
              <w:instrText xml:space="preserve"> PAGEREF _Toc481594543 \h </w:instrText>
            </w:r>
            <w:r w:rsidR="00EC531D">
              <w:rPr>
                <w:noProof/>
                <w:webHidden/>
              </w:rPr>
            </w:r>
            <w:r w:rsidR="00EC531D">
              <w:rPr>
                <w:noProof/>
                <w:webHidden/>
              </w:rPr>
              <w:fldChar w:fldCharType="separate"/>
            </w:r>
            <w:r w:rsidR="00223FEB">
              <w:rPr>
                <w:noProof/>
                <w:webHidden/>
              </w:rPr>
              <w:t>218</w:t>
            </w:r>
            <w:r w:rsidR="00EC531D">
              <w:rPr>
                <w:noProof/>
                <w:webHidden/>
              </w:rPr>
              <w:fldChar w:fldCharType="end"/>
            </w:r>
          </w:hyperlink>
        </w:p>
        <w:p w14:paraId="3CC2C48A" w14:textId="1FC4E9A6" w:rsidR="00EC531D" w:rsidRDefault="00642576">
          <w:pPr>
            <w:pStyle w:val="Obsah3"/>
            <w:rPr>
              <w:rFonts w:eastAsiaTheme="minorEastAsia"/>
              <w:noProof/>
              <w:lang w:eastAsia="cs-CZ"/>
            </w:rPr>
          </w:pPr>
          <w:hyperlink w:anchor="_Toc481594544" w:history="1">
            <w:r w:rsidR="00EC531D" w:rsidRPr="003811D1">
              <w:rPr>
                <w:rStyle w:val="Hypertextovodkaz"/>
                <w:noProof/>
              </w:rPr>
              <w:t>9.4.1</w:t>
            </w:r>
            <w:r w:rsidR="00EC531D">
              <w:rPr>
                <w:rFonts w:eastAsiaTheme="minorEastAsia"/>
                <w:noProof/>
                <w:lang w:eastAsia="cs-CZ"/>
              </w:rPr>
              <w:tab/>
            </w:r>
            <w:r w:rsidR="00EC531D" w:rsidRPr="003811D1">
              <w:rPr>
                <w:rStyle w:val="Hypertextovodkaz"/>
                <w:noProof/>
              </w:rPr>
              <w:t>F1.7 Akcelerace a urychlení čerpání alokace programu na řešení ekologických škod dle Usnesení vlády ČR č. 592/2002 Sb. na území Moravskoslezského kraje</w:t>
            </w:r>
            <w:r w:rsidR="00EC531D">
              <w:rPr>
                <w:noProof/>
                <w:webHidden/>
              </w:rPr>
              <w:tab/>
            </w:r>
            <w:r w:rsidR="00EC531D">
              <w:rPr>
                <w:noProof/>
                <w:webHidden/>
              </w:rPr>
              <w:fldChar w:fldCharType="begin"/>
            </w:r>
            <w:r w:rsidR="00EC531D">
              <w:rPr>
                <w:noProof/>
                <w:webHidden/>
              </w:rPr>
              <w:instrText xml:space="preserve"> PAGEREF _Toc481594544 \h </w:instrText>
            </w:r>
            <w:r w:rsidR="00EC531D">
              <w:rPr>
                <w:noProof/>
                <w:webHidden/>
              </w:rPr>
            </w:r>
            <w:r w:rsidR="00EC531D">
              <w:rPr>
                <w:noProof/>
                <w:webHidden/>
              </w:rPr>
              <w:fldChar w:fldCharType="separate"/>
            </w:r>
            <w:r w:rsidR="00223FEB">
              <w:rPr>
                <w:noProof/>
                <w:webHidden/>
              </w:rPr>
              <w:t>218</w:t>
            </w:r>
            <w:r w:rsidR="00EC531D">
              <w:rPr>
                <w:noProof/>
                <w:webHidden/>
              </w:rPr>
              <w:fldChar w:fldCharType="end"/>
            </w:r>
          </w:hyperlink>
        </w:p>
        <w:p w14:paraId="16FAC797" w14:textId="0B842639" w:rsidR="00EC531D" w:rsidRDefault="00642576">
          <w:pPr>
            <w:pStyle w:val="Obsah1"/>
            <w:rPr>
              <w:rFonts w:eastAsiaTheme="minorEastAsia"/>
              <w:b w:val="0"/>
              <w:noProof/>
              <w:lang w:eastAsia="cs-CZ"/>
            </w:rPr>
          </w:pPr>
          <w:hyperlink w:anchor="_Toc481594545" w:history="1">
            <w:r w:rsidR="00EC531D" w:rsidRPr="003811D1">
              <w:rPr>
                <w:rStyle w:val="Hypertextovodkaz"/>
                <w:noProof/>
              </w:rPr>
              <w:t>10</w:t>
            </w:r>
            <w:r w:rsidR="00EC531D">
              <w:rPr>
                <w:rFonts w:eastAsiaTheme="minorEastAsia"/>
                <w:b w:val="0"/>
                <w:noProof/>
                <w:lang w:eastAsia="cs-CZ"/>
              </w:rPr>
              <w:tab/>
            </w:r>
            <w:r w:rsidR="00EC531D" w:rsidRPr="003811D1">
              <w:rPr>
                <w:rStyle w:val="Hypertextovodkaz"/>
                <w:noProof/>
              </w:rPr>
              <w:t>Podrobné popisy opatření Pilíře G Infrastruktura a veřejná správa</w:t>
            </w:r>
            <w:r w:rsidR="00EC531D">
              <w:rPr>
                <w:noProof/>
                <w:webHidden/>
              </w:rPr>
              <w:tab/>
            </w:r>
            <w:r w:rsidR="00EC531D">
              <w:rPr>
                <w:noProof/>
                <w:webHidden/>
              </w:rPr>
              <w:fldChar w:fldCharType="begin"/>
            </w:r>
            <w:r w:rsidR="00EC531D">
              <w:rPr>
                <w:noProof/>
                <w:webHidden/>
              </w:rPr>
              <w:instrText xml:space="preserve"> PAGEREF _Toc481594545 \h </w:instrText>
            </w:r>
            <w:r w:rsidR="00EC531D">
              <w:rPr>
                <w:noProof/>
                <w:webHidden/>
              </w:rPr>
            </w:r>
            <w:r w:rsidR="00EC531D">
              <w:rPr>
                <w:noProof/>
                <w:webHidden/>
              </w:rPr>
              <w:fldChar w:fldCharType="separate"/>
            </w:r>
            <w:r w:rsidR="00223FEB">
              <w:rPr>
                <w:noProof/>
                <w:webHidden/>
              </w:rPr>
              <w:t>222</w:t>
            </w:r>
            <w:r w:rsidR="00EC531D">
              <w:rPr>
                <w:noProof/>
                <w:webHidden/>
              </w:rPr>
              <w:fldChar w:fldCharType="end"/>
            </w:r>
          </w:hyperlink>
        </w:p>
        <w:p w14:paraId="2DC79D16" w14:textId="5C663988" w:rsidR="00EC531D" w:rsidRDefault="00642576">
          <w:pPr>
            <w:pStyle w:val="Obsah2"/>
            <w:tabs>
              <w:tab w:val="left" w:pos="737"/>
              <w:tab w:val="right" w:leader="dot" w:pos="9062"/>
            </w:tabs>
            <w:rPr>
              <w:rFonts w:eastAsiaTheme="minorEastAsia"/>
              <w:b w:val="0"/>
              <w:noProof/>
              <w:lang w:eastAsia="cs-CZ"/>
            </w:rPr>
          </w:pPr>
          <w:hyperlink w:anchor="_Toc481594546" w:history="1">
            <w:r w:rsidR="00EC531D" w:rsidRPr="003811D1">
              <w:rPr>
                <w:rStyle w:val="Hypertextovodkaz"/>
                <w:noProof/>
              </w:rPr>
              <w:t>10.1</w:t>
            </w:r>
            <w:r w:rsidR="00EC531D">
              <w:rPr>
                <w:rFonts w:eastAsiaTheme="minorEastAsia"/>
                <w:b w:val="0"/>
                <w:noProof/>
                <w:lang w:eastAsia="cs-CZ"/>
              </w:rPr>
              <w:tab/>
            </w:r>
            <w:r w:rsidR="00EC531D" w:rsidRPr="003811D1">
              <w:rPr>
                <w:rStyle w:val="Hypertextovodkaz"/>
                <w:noProof/>
              </w:rPr>
              <w:t>G.1 Dopravně propojit území tam, kde dochází k signifikantní bariéře pro rozvoj a růst</w:t>
            </w:r>
            <w:r w:rsidR="00EC531D">
              <w:rPr>
                <w:noProof/>
                <w:webHidden/>
              </w:rPr>
              <w:tab/>
            </w:r>
            <w:r w:rsidR="00EC531D">
              <w:rPr>
                <w:noProof/>
                <w:webHidden/>
              </w:rPr>
              <w:fldChar w:fldCharType="begin"/>
            </w:r>
            <w:r w:rsidR="00EC531D">
              <w:rPr>
                <w:noProof/>
                <w:webHidden/>
              </w:rPr>
              <w:instrText xml:space="preserve"> PAGEREF _Toc481594546 \h </w:instrText>
            </w:r>
            <w:r w:rsidR="00EC531D">
              <w:rPr>
                <w:noProof/>
                <w:webHidden/>
              </w:rPr>
            </w:r>
            <w:r w:rsidR="00EC531D">
              <w:rPr>
                <w:noProof/>
                <w:webHidden/>
              </w:rPr>
              <w:fldChar w:fldCharType="separate"/>
            </w:r>
            <w:r w:rsidR="00223FEB">
              <w:rPr>
                <w:noProof/>
                <w:webHidden/>
              </w:rPr>
              <w:t>222</w:t>
            </w:r>
            <w:r w:rsidR="00EC531D">
              <w:rPr>
                <w:noProof/>
                <w:webHidden/>
              </w:rPr>
              <w:fldChar w:fldCharType="end"/>
            </w:r>
          </w:hyperlink>
        </w:p>
        <w:p w14:paraId="5DE2156E" w14:textId="388A9769" w:rsidR="00EC531D" w:rsidRDefault="00642576">
          <w:pPr>
            <w:pStyle w:val="Obsah3"/>
            <w:rPr>
              <w:rFonts w:eastAsiaTheme="minorEastAsia"/>
              <w:noProof/>
              <w:lang w:eastAsia="cs-CZ"/>
            </w:rPr>
          </w:pPr>
          <w:hyperlink w:anchor="_Toc481594547" w:history="1">
            <w:r w:rsidR="00EC531D" w:rsidRPr="003811D1">
              <w:rPr>
                <w:rStyle w:val="Hypertextovodkaz"/>
                <w:noProof/>
              </w:rPr>
              <w:t>10.1.1</w:t>
            </w:r>
            <w:r w:rsidR="00EC531D">
              <w:rPr>
                <w:rFonts w:eastAsiaTheme="minorEastAsia"/>
                <w:noProof/>
                <w:lang w:eastAsia="cs-CZ"/>
              </w:rPr>
              <w:tab/>
            </w:r>
            <w:r w:rsidR="00EC531D" w:rsidRPr="003811D1">
              <w:rPr>
                <w:rStyle w:val="Hypertextovodkaz"/>
                <w:noProof/>
              </w:rPr>
              <w:t>G.1.1 Komplex opatření k dobudování významných dopravních úseků – dálnic a silnic I. třídy</w:t>
            </w:r>
            <w:r w:rsidR="00EC531D">
              <w:rPr>
                <w:noProof/>
                <w:webHidden/>
              </w:rPr>
              <w:tab/>
            </w:r>
            <w:r w:rsidR="00EC531D">
              <w:rPr>
                <w:noProof/>
                <w:webHidden/>
              </w:rPr>
              <w:fldChar w:fldCharType="begin"/>
            </w:r>
            <w:r w:rsidR="00EC531D">
              <w:rPr>
                <w:noProof/>
                <w:webHidden/>
              </w:rPr>
              <w:instrText xml:space="preserve"> PAGEREF _Toc481594547 \h </w:instrText>
            </w:r>
            <w:r w:rsidR="00EC531D">
              <w:rPr>
                <w:noProof/>
                <w:webHidden/>
              </w:rPr>
            </w:r>
            <w:r w:rsidR="00EC531D">
              <w:rPr>
                <w:noProof/>
                <w:webHidden/>
              </w:rPr>
              <w:fldChar w:fldCharType="separate"/>
            </w:r>
            <w:r w:rsidR="00223FEB">
              <w:rPr>
                <w:noProof/>
                <w:webHidden/>
              </w:rPr>
              <w:t>222</w:t>
            </w:r>
            <w:r w:rsidR="00EC531D">
              <w:rPr>
                <w:noProof/>
                <w:webHidden/>
              </w:rPr>
              <w:fldChar w:fldCharType="end"/>
            </w:r>
          </w:hyperlink>
        </w:p>
        <w:p w14:paraId="455CFEE4" w14:textId="5950EB74" w:rsidR="00EC531D" w:rsidRDefault="00642576">
          <w:pPr>
            <w:pStyle w:val="Obsah3"/>
            <w:rPr>
              <w:rFonts w:eastAsiaTheme="minorEastAsia"/>
              <w:noProof/>
              <w:lang w:eastAsia="cs-CZ"/>
            </w:rPr>
          </w:pPr>
          <w:hyperlink w:anchor="_Toc481594548" w:history="1">
            <w:r w:rsidR="00EC531D" w:rsidRPr="003811D1">
              <w:rPr>
                <w:rStyle w:val="Hypertextovodkaz"/>
                <w:noProof/>
              </w:rPr>
              <w:t>10.1.2</w:t>
            </w:r>
            <w:r w:rsidR="00EC531D">
              <w:rPr>
                <w:rFonts w:eastAsiaTheme="minorEastAsia"/>
                <w:noProof/>
                <w:lang w:eastAsia="cs-CZ"/>
              </w:rPr>
              <w:tab/>
            </w:r>
            <w:r w:rsidR="00EC531D" w:rsidRPr="003811D1">
              <w:rPr>
                <w:rStyle w:val="Hypertextovodkaz"/>
                <w:noProof/>
              </w:rPr>
              <w:t>G.1.2. Komplex opatření k opravám významných dopravních úseků silnic II. a III. Třídy</w:t>
            </w:r>
            <w:r w:rsidR="00EC531D">
              <w:rPr>
                <w:noProof/>
                <w:webHidden/>
              </w:rPr>
              <w:tab/>
            </w:r>
            <w:r w:rsidR="00EC531D">
              <w:rPr>
                <w:noProof/>
                <w:webHidden/>
              </w:rPr>
              <w:fldChar w:fldCharType="begin"/>
            </w:r>
            <w:r w:rsidR="00EC531D">
              <w:rPr>
                <w:noProof/>
                <w:webHidden/>
              </w:rPr>
              <w:instrText xml:space="preserve"> PAGEREF _Toc481594548 \h </w:instrText>
            </w:r>
            <w:r w:rsidR="00EC531D">
              <w:rPr>
                <w:noProof/>
                <w:webHidden/>
              </w:rPr>
            </w:r>
            <w:r w:rsidR="00EC531D">
              <w:rPr>
                <w:noProof/>
                <w:webHidden/>
              </w:rPr>
              <w:fldChar w:fldCharType="separate"/>
            </w:r>
            <w:r w:rsidR="00223FEB">
              <w:rPr>
                <w:noProof/>
                <w:webHidden/>
              </w:rPr>
              <w:t>233</w:t>
            </w:r>
            <w:r w:rsidR="00EC531D">
              <w:rPr>
                <w:noProof/>
                <w:webHidden/>
              </w:rPr>
              <w:fldChar w:fldCharType="end"/>
            </w:r>
          </w:hyperlink>
        </w:p>
        <w:p w14:paraId="1BAB5A2E" w14:textId="3F56B3B1" w:rsidR="00EC531D" w:rsidRDefault="00642576">
          <w:pPr>
            <w:pStyle w:val="Obsah3"/>
            <w:rPr>
              <w:rFonts w:eastAsiaTheme="minorEastAsia"/>
              <w:noProof/>
              <w:lang w:eastAsia="cs-CZ"/>
            </w:rPr>
          </w:pPr>
          <w:hyperlink w:anchor="_Toc481594549" w:history="1">
            <w:r w:rsidR="00EC531D" w:rsidRPr="003811D1">
              <w:rPr>
                <w:rStyle w:val="Hypertextovodkaz"/>
                <w:noProof/>
              </w:rPr>
              <w:t>10.1.3</w:t>
            </w:r>
            <w:r w:rsidR="00EC531D">
              <w:rPr>
                <w:rFonts w:eastAsiaTheme="minorEastAsia"/>
                <w:noProof/>
                <w:lang w:eastAsia="cs-CZ"/>
              </w:rPr>
              <w:tab/>
            </w:r>
            <w:r w:rsidR="00EC531D" w:rsidRPr="003811D1">
              <w:rPr>
                <w:rStyle w:val="Hypertextovodkaz"/>
                <w:noProof/>
              </w:rPr>
              <w:t>G.1.3 Komplex opatření ke zkapacitnění a modernizaci železničních tratí</w:t>
            </w:r>
            <w:r w:rsidR="00EC531D">
              <w:rPr>
                <w:noProof/>
                <w:webHidden/>
              </w:rPr>
              <w:tab/>
            </w:r>
            <w:r w:rsidR="00EC531D">
              <w:rPr>
                <w:noProof/>
                <w:webHidden/>
              </w:rPr>
              <w:fldChar w:fldCharType="begin"/>
            </w:r>
            <w:r w:rsidR="00EC531D">
              <w:rPr>
                <w:noProof/>
                <w:webHidden/>
              </w:rPr>
              <w:instrText xml:space="preserve"> PAGEREF _Toc481594549 \h </w:instrText>
            </w:r>
            <w:r w:rsidR="00EC531D">
              <w:rPr>
                <w:noProof/>
                <w:webHidden/>
              </w:rPr>
            </w:r>
            <w:r w:rsidR="00EC531D">
              <w:rPr>
                <w:noProof/>
                <w:webHidden/>
              </w:rPr>
              <w:fldChar w:fldCharType="separate"/>
            </w:r>
            <w:r w:rsidR="00223FEB">
              <w:rPr>
                <w:noProof/>
                <w:webHidden/>
              </w:rPr>
              <w:t>237</w:t>
            </w:r>
            <w:r w:rsidR="00EC531D">
              <w:rPr>
                <w:noProof/>
                <w:webHidden/>
              </w:rPr>
              <w:fldChar w:fldCharType="end"/>
            </w:r>
          </w:hyperlink>
        </w:p>
        <w:p w14:paraId="17AF5906" w14:textId="50EE2331" w:rsidR="00EC531D" w:rsidRDefault="00642576">
          <w:pPr>
            <w:pStyle w:val="Obsah2"/>
            <w:tabs>
              <w:tab w:val="left" w:pos="737"/>
              <w:tab w:val="right" w:leader="dot" w:pos="9062"/>
            </w:tabs>
            <w:rPr>
              <w:rFonts w:eastAsiaTheme="minorEastAsia"/>
              <w:b w:val="0"/>
              <w:noProof/>
              <w:lang w:eastAsia="cs-CZ"/>
            </w:rPr>
          </w:pPr>
          <w:hyperlink w:anchor="_Toc481594550" w:history="1">
            <w:r w:rsidR="00EC531D" w:rsidRPr="003811D1">
              <w:rPr>
                <w:rStyle w:val="Hypertextovodkaz"/>
                <w:noProof/>
              </w:rPr>
              <w:t>10.2</w:t>
            </w:r>
            <w:r w:rsidR="00EC531D">
              <w:rPr>
                <w:rFonts w:eastAsiaTheme="minorEastAsia"/>
                <w:b w:val="0"/>
                <w:noProof/>
                <w:lang w:eastAsia="cs-CZ"/>
              </w:rPr>
              <w:tab/>
            </w:r>
            <w:r w:rsidR="00EC531D" w:rsidRPr="003811D1">
              <w:rPr>
                <w:rStyle w:val="Hypertextovodkaz"/>
                <w:noProof/>
              </w:rPr>
              <w:t>Regionální specifické opatření Ústecký a Karlovarský kraj</w:t>
            </w:r>
            <w:r w:rsidR="00EC531D">
              <w:rPr>
                <w:noProof/>
                <w:webHidden/>
              </w:rPr>
              <w:tab/>
            </w:r>
            <w:r w:rsidR="00EC531D">
              <w:rPr>
                <w:noProof/>
                <w:webHidden/>
              </w:rPr>
              <w:fldChar w:fldCharType="begin"/>
            </w:r>
            <w:r w:rsidR="00EC531D">
              <w:rPr>
                <w:noProof/>
                <w:webHidden/>
              </w:rPr>
              <w:instrText xml:space="preserve"> PAGEREF _Toc481594550 \h </w:instrText>
            </w:r>
            <w:r w:rsidR="00EC531D">
              <w:rPr>
                <w:noProof/>
                <w:webHidden/>
              </w:rPr>
            </w:r>
            <w:r w:rsidR="00EC531D">
              <w:rPr>
                <w:noProof/>
                <w:webHidden/>
              </w:rPr>
              <w:fldChar w:fldCharType="separate"/>
            </w:r>
            <w:r w:rsidR="00223FEB">
              <w:rPr>
                <w:noProof/>
                <w:webHidden/>
              </w:rPr>
              <w:t>243</w:t>
            </w:r>
            <w:r w:rsidR="00EC531D">
              <w:rPr>
                <w:noProof/>
                <w:webHidden/>
              </w:rPr>
              <w:fldChar w:fldCharType="end"/>
            </w:r>
          </w:hyperlink>
        </w:p>
        <w:p w14:paraId="3CF70B81" w14:textId="111A2C35" w:rsidR="00EC531D" w:rsidRDefault="00642576">
          <w:pPr>
            <w:pStyle w:val="Obsah3"/>
            <w:rPr>
              <w:rFonts w:eastAsiaTheme="minorEastAsia"/>
              <w:noProof/>
              <w:lang w:eastAsia="cs-CZ"/>
            </w:rPr>
          </w:pPr>
          <w:hyperlink w:anchor="_Toc481594551" w:history="1">
            <w:r w:rsidR="00EC531D" w:rsidRPr="003811D1">
              <w:rPr>
                <w:rStyle w:val="Hypertextovodkaz"/>
                <w:noProof/>
              </w:rPr>
              <w:t>10.2.1</w:t>
            </w:r>
            <w:r w:rsidR="00EC531D">
              <w:rPr>
                <w:rFonts w:eastAsiaTheme="minorEastAsia"/>
                <w:noProof/>
                <w:lang w:eastAsia="cs-CZ"/>
              </w:rPr>
              <w:tab/>
            </w:r>
            <w:r w:rsidR="00EC531D" w:rsidRPr="003811D1">
              <w:rPr>
                <w:rStyle w:val="Hypertextovodkaz"/>
                <w:noProof/>
              </w:rPr>
              <w:t>G.1.4 Komplexní opatření k rozvoji vodní dopravy – plavební stupeň Děčín</w:t>
            </w:r>
            <w:r w:rsidR="00EC531D">
              <w:rPr>
                <w:noProof/>
                <w:webHidden/>
              </w:rPr>
              <w:tab/>
            </w:r>
            <w:r w:rsidR="00EC531D">
              <w:rPr>
                <w:noProof/>
                <w:webHidden/>
              </w:rPr>
              <w:fldChar w:fldCharType="begin"/>
            </w:r>
            <w:r w:rsidR="00EC531D">
              <w:rPr>
                <w:noProof/>
                <w:webHidden/>
              </w:rPr>
              <w:instrText xml:space="preserve"> PAGEREF _Toc481594551 \h </w:instrText>
            </w:r>
            <w:r w:rsidR="00EC531D">
              <w:rPr>
                <w:noProof/>
                <w:webHidden/>
              </w:rPr>
            </w:r>
            <w:r w:rsidR="00EC531D">
              <w:rPr>
                <w:noProof/>
                <w:webHidden/>
              </w:rPr>
              <w:fldChar w:fldCharType="separate"/>
            </w:r>
            <w:r w:rsidR="00223FEB">
              <w:rPr>
                <w:noProof/>
                <w:webHidden/>
              </w:rPr>
              <w:t>243</w:t>
            </w:r>
            <w:r w:rsidR="00EC531D">
              <w:rPr>
                <w:noProof/>
                <w:webHidden/>
              </w:rPr>
              <w:fldChar w:fldCharType="end"/>
            </w:r>
          </w:hyperlink>
        </w:p>
        <w:p w14:paraId="6C8122E9" w14:textId="688D72DB" w:rsidR="00EC531D" w:rsidRDefault="00642576">
          <w:pPr>
            <w:pStyle w:val="Obsah3"/>
            <w:rPr>
              <w:rFonts w:eastAsiaTheme="minorEastAsia"/>
              <w:noProof/>
              <w:lang w:eastAsia="cs-CZ"/>
            </w:rPr>
          </w:pPr>
          <w:hyperlink w:anchor="_Toc481594552" w:history="1">
            <w:r w:rsidR="00EC531D" w:rsidRPr="003811D1">
              <w:rPr>
                <w:rStyle w:val="Hypertextovodkaz"/>
                <w:noProof/>
              </w:rPr>
              <w:t>10.2.2</w:t>
            </w:r>
            <w:r w:rsidR="00EC531D">
              <w:rPr>
                <w:rFonts w:eastAsiaTheme="minorEastAsia"/>
                <w:noProof/>
                <w:lang w:eastAsia="cs-CZ"/>
              </w:rPr>
              <w:tab/>
            </w:r>
            <w:r w:rsidR="00EC531D" w:rsidRPr="003811D1">
              <w:rPr>
                <w:rStyle w:val="Hypertextovodkaz"/>
                <w:noProof/>
              </w:rPr>
              <w:t>G.1.5 Prodloužení a rozšíření vzletové a přistávací dráhy mezinárodního veřejného civilního letiště Karlovy Vary</w:t>
            </w:r>
            <w:r w:rsidR="00EC531D">
              <w:rPr>
                <w:noProof/>
                <w:webHidden/>
              </w:rPr>
              <w:tab/>
            </w:r>
            <w:r w:rsidR="00EC531D">
              <w:rPr>
                <w:noProof/>
                <w:webHidden/>
              </w:rPr>
              <w:fldChar w:fldCharType="begin"/>
            </w:r>
            <w:r w:rsidR="00EC531D">
              <w:rPr>
                <w:noProof/>
                <w:webHidden/>
              </w:rPr>
              <w:instrText xml:space="preserve"> PAGEREF _Toc481594552 \h </w:instrText>
            </w:r>
            <w:r w:rsidR="00EC531D">
              <w:rPr>
                <w:noProof/>
                <w:webHidden/>
              </w:rPr>
            </w:r>
            <w:r w:rsidR="00EC531D">
              <w:rPr>
                <w:noProof/>
                <w:webHidden/>
              </w:rPr>
              <w:fldChar w:fldCharType="separate"/>
            </w:r>
            <w:r w:rsidR="00223FEB">
              <w:rPr>
                <w:noProof/>
                <w:webHidden/>
              </w:rPr>
              <w:t>245</w:t>
            </w:r>
            <w:r w:rsidR="00EC531D">
              <w:rPr>
                <w:noProof/>
                <w:webHidden/>
              </w:rPr>
              <w:fldChar w:fldCharType="end"/>
            </w:r>
          </w:hyperlink>
        </w:p>
        <w:p w14:paraId="312536B0" w14:textId="5C6B1EFC" w:rsidR="00EC531D" w:rsidRDefault="00642576">
          <w:pPr>
            <w:pStyle w:val="Obsah2"/>
            <w:tabs>
              <w:tab w:val="left" w:pos="737"/>
              <w:tab w:val="right" w:leader="dot" w:pos="9062"/>
            </w:tabs>
            <w:rPr>
              <w:rFonts w:eastAsiaTheme="minorEastAsia"/>
              <w:b w:val="0"/>
              <w:noProof/>
              <w:lang w:eastAsia="cs-CZ"/>
            </w:rPr>
          </w:pPr>
          <w:hyperlink w:anchor="_Toc481594553" w:history="1">
            <w:r w:rsidR="00EC531D" w:rsidRPr="003811D1">
              <w:rPr>
                <w:rStyle w:val="Hypertextovodkaz"/>
                <w:noProof/>
              </w:rPr>
              <w:t>10.3</w:t>
            </w:r>
            <w:r w:rsidR="00EC531D">
              <w:rPr>
                <w:rFonts w:eastAsiaTheme="minorEastAsia"/>
                <w:b w:val="0"/>
                <w:noProof/>
                <w:lang w:eastAsia="cs-CZ"/>
              </w:rPr>
              <w:tab/>
            </w:r>
            <w:r w:rsidR="00EC531D" w:rsidRPr="003811D1">
              <w:rPr>
                <w:rStyle w:val="Hypertextovodkaz"/>
                <w:noProof/>
              </w:rPr>
              <w:t>Regionální specifické opatření Moravskoslezský kraj</w:t>
            </w:r>
            <w:r w:rsidR="00EC531D">
              <w:rPr>
                <w:noProof/>
                <w:webHidden/>
              </w:rPr>
              <w:tab/>
            </w:r>
            <w:r w:rsidR="00EC531D">
              <w:rPr>
                <w:noProof/>
                <w:webHidden/>
              </w:rPr>
              <w:fldChar w:fldCharType="begin"/>
            </w:r>
            <w:r w:rsidR="00EC531D">
              <w:rPr>
                <w:noProof/>
                <w:webHidden/>
              </w:rPr>
              <w:instrText xml:space="preserve"> PAGEREF _Toc481594553 \h </w:instrText>
            </w:r>
            <w:r w:rsidR="00EC531D">
              <w:rPr>
                <w:noProof/>
                <w:webHidden/>
              </w:rPr>
            </w:r>
            <w:r w:rsidR="00EC531D">
              <w:rPr>
                <w:noProof/>
                <w:webHidden/>
              </w:rPr>
              <w:fldChar w:fldCharType="separate"/>
            </w:r>
            <w:r w:rsidR="00223FEB">
              <w:rPr>
                <w:noProof/>
                <w:webHidden/>
              </w:rPr>
              <w:t>249</w:t>
            </w:r>
            <w:r w:rsidR="00EC531D">
              <w:rPr>
                <w:noProof/>
                <w:webHidden/>
              </w:rPr>
              <w:fldChar w:fldCharType="end"/>
            </w:r>
          </w:hyperlink>
        </w:p>
        <w:p w14:paraId="7BAFC318" w14:textId="540C27B2" w:rsidR="00EC531D" w:rsidRDefault="00642576">
          <w:pPr>
            <w:pStyle w:val="Obsah3"/>
            <w:rPr>
              <w:rFonts w:eastAsiaTheme="minorEastAsia"/>
              <w:noProof/>
              <w:lang w:eastAsia="cs-CZ"/>
            </w:rPr>
          </w:pPr>
          <w:hyperlink w:anchor="_Toc481594554" w:history="1">
            <w:r w:rsidR="00EC531D" w:rsidRPr="003811D1">
              <w:rPr>
                <w:rStyle w:val="Hypertextovodkaz"/>
                <w:noProof/>
              </w:rPr>
              <w:t>10.3.1</w:t>
            </w:r>
            <w:r w:rsidR="00EC531D">
              <w:rPr>
                <w:rFonts w:eastAsiaTheme="minorEastAsia"/>
                <w:noProof/>
                <w:lang w:eastAsia="cs-CZ"/>
              </w:rPr>
              <w:tab/>
            </w:r>
            <w:r w:rsidR="00EC531D" w:rsidRPr="003811D1">
              <w:rPr>
                <w:rStyle w:val="Hypertextovodkaz"/>
                <w:noProof/>
              </w:rPr>
              <w:t>G.1.7 Oderská vodní cesta, úsek Kędzierzyn-Koźle – Ostrava, Mošnov;  víceúčelový vodní koridor</w:t>
            </w:r>
            <w:r w:rsidR="00EC531D">
              <w:rPr>
                <w:noProof/>
                <w:webHidden/>
              </w:rPr>
              <w:tab/>
            </w:r>
            <w:r w:rsidR="00EC531D">
              <w:rPr>
                <w:noProof/>
                <w:webHidden/>
              </w:rPr>
              <w:fldChar w:fldCharType="begin"/>
            </w:r>
            <w:r w:rsidR="00EC531D">
              <w:rPr>
                <w:noProof/>
                <w:webHidden/>
              </w:rPr>
              <w:instrText xml:space="preserve"> PAGEREF _Toc481594554 \h </w:instrText>
            </w:r>
            <w:r w:rsidR="00EC531D">
              <w:rPr>
                <w:noProof/>
                <w:webHidden/>
              </w:rPr>
            </w:r>
            <w:r w:rsidR="00EC531D">
              <w:rPr>
                <w:noProof/>
                <w:webHidden/>
              </w:rPr>
              <w:fldChar w:fldCharType="separate"/>
            </w:r>
            <w:r w:rsidR="00223FEB">
              <w:rPr>
                <w:noProof/>
                <w:webHidden/>
              </w:rPr>
              <w:t>250</w:t>
            </w:r>
            <w:r w:rsidR="00EC531D">
              <w:rPr>
                <w:noProof/>
                <w:webHidden/>
              </w:rPr>
              <w:fldChar w:fldCharType="end"/>
            </w:r>
          </w:hyperlink>
        </w:p>
        <w:p w14:paraId="20DC62A9" w14:textId="3962BFB1" w:rsidR="00EC531D" w:rsidRDefault="00642576">
          <w:pPr>
            <w:pStyle w:val="Obsah1"/>
            <w:rPr>
              <w:rFonts w:eastAsiaTheme="minorEastAsia"/>
              <w:b w:val="0"/>
              <w:noProof/>
              <w:lang w:eastAsia="cs-CZ"/>
            </w:rPr>
          </w:pPr>
          <w:hyperlink w:anchor="_Toc481594555" w:history="1">
            <w:r w:rsidR="00EC531D" w:rsidRPr="003811D1">
              <w:rPr>
                <w:rStyle w:val="Hypertextovodkaz"/>
                <w:noProof/>
              </w:rPr>
              <w:t>11</w:t>
            </w:r>
            <w:r w:rsidR="00EC531D">
              <w:rPr>
                <w:rFonts w:eastAsiaTheme="minorEastAsia"/>
                <w:b w:val="0"/>
                <w:noProof/>
                <w:lang w:eastAsia="cs-CZ"/>
              </w:rPr>
              <w:tab/>
            </w:r>
            <w:r w:rsidR="00EC531D" w:rsidRPr="003811D1">
              <w:rPr>
                <w:rStyle w:val="Hypertextovodkaz"/>
                <w:noProof/>
              </w:rPr>
              <w:t>Přílohy</w:t>
            </w:r>
            <w:r w:rsidR="00EC531D">
              <w:rPr>
                <w:noProof/>
                <w:webHidden/>
              </w:rPr>
              <w:tab/>
            </w:r>
            <w:r w:rsidR="00EC531D">
              <w:rPr>
                <w:noProof/>
                <w:webHidden/>
              </w:rPr>
              <w:fldChar w:fldCharType="begin"/>
            </w:r>
            <w:r w:rsidR="00EC531D">
              <w:rPr>
                <w:noProof/>
                <w:webHidden/>
              </w:rPr>
              <w:instrText xml:space="preserve"> PAGEREF _Toc481594555 \h </w:instrText>
            </w:r>
            <w:r w:rsidR="00EC531D">
              <w:rPr>
                <w:noProof/>
                <w:webHidden/>
              </w:rPr>
            </w:r>
            <w:r w:rsidR="00EC531D">
              <w:rPr>
                <w:noProof/>
                <w:webHidden/>
              </w:rPr>
              <w:fldChar w:fldCharType="separate"/>
            </w:r>
            <w:r w:rsidR="00223FEB">
              <w:rPr>
                <w:noProof/>
                <w:webHidden/>
              </w:rPr>
              <w:t>254</w:t>
            </w:r>
            <w:r w:rsidR="00EC531D">
              <w:rPr>
                <w:noProof/>
                <w:webHidden/>
              </w:rPr>
              <w:fldChar w:fldCharType="end"/>
            </w:r>
          </w:hyperlink>
        </w:p>
        <w:p w14:paraId="41C1B972" w14:textId="4FADE9FC" w:rsidR="00EC531D" w:rsidRDefault="00642576">
          <w:pPr>
            <w:pStyle w:val="Obsah2"/>
            <w:tabs>
              <w:tab w:val="left" w:pos="737"/>
              <w:tab w:val="right" w:leader="dot" w:pos="9062"/>
            </w:tabs>
            <w:rPr>
              <w:rFonts w:eastAsiaTheme="minorEastAsia"/>
              <w:b w:val="0"/>
              <w:noProof/>
              <w:lang w:eastAsia="cs-CZ"/>
            </w:rPr>
          </w:pPr>
          <w:hyperlink w:anchor="_Toc481594556" w:history="1">
            <w:r w:rsidR="00EC531D" w:rsidRPr="003811D1">
              <w:rPr>
                <w:rStyle w:val="Hypertextovodkaz"/>
                <w:noProof/>
              </w:rPr>
              <w:t>11.1</w:t>
            </w:r>
            <w:r w:rsidR="00EC531D">
              <w:rPr>
                <w:rFonts w:eastAsiaTheme="minorEastAsia"/>
                <w:b w:val="0"/>
                <w:noProof/>
                <w:lang w:eastAsia="cs-CZ"/>
              </w:rPr>
              <w:tab/>
            </w:r>
            <w:r w:rsidR="00EC531D" w:rsidRPr="003811D1">
              <w:rPr>
                <w:rStyle w:val="Hypertextovodkaz"/>
                <w:noProof/>
              </w:rPr>
              <w:t>Příloha – Seznam stakeholderů, kteří byli osloveni a s nimiž byl návrh Akčního plánu Strategie hospodářské restrukturalizace MSK, ÚK a KVK pro 2017 – 2018 v průběhu 1. etapy konzultován</w:t>
            </w:r>
            <w:r w:rsidR="00EC531D">
              <w:rPr>
                <w:noProof/>
                <w:webHidden/>
              </w:rPr>
              <w:tab/>
            </w:r>
            <w:r w:rsidR="00EC531D">
              <w:rPr>
                <w:noProof/>
                <w:webHidden/>
              </w:rPr>
              <w:fldChar w:fldCharType="begin"/>
            </w:r>
            <w:r w:rsidR="00EC531D">
              <w:rPr>
                <w:noProof/>
                <w:webHidden/>
              </w:rPr>
              <w:instrText xml:space="preserve"> PAGEREF _Toc481594556 \h </w:instrText>
            </w:r>
            <w:r w:rsidR="00EC531D">
              <w:rPr>
                <w:noProof/>
                <w:webHidden/>
              </w:rPr>
            </w:r>
            <w:r w:rsidR="00EC531D">
              <w:rPr>
                <w:noProof/>
                <w:webHidden/>
              </w:rPr>
              <w:fldChar w:fldCharType="separate"/>
            </w:r>
            <w:r w:rsidR="00223FEB">
              <w:rPr>
                <w:noProof/>
                <w:webHidden/>
              </w:rPr>
              <w:t>254</w:t>
            </w:r>
            <w:r w:rsidR="00EC531D">
              <w:rPr>
                <w:noProof/>
                <w:webHidden/>
              </w:rPr>
              <w:fldChar w:fldCharType="end"/>
            </w:r>
          </w:hyperlink>
        </w:p>
        <w:p w14:paraId="3FF43244" w14:textId="0F147FE6" w:rsidR="00EC531D" w:rsidRDefault="00642576">
          <w:pPr>
            <w:pStyle w:val="Obsah2"/>
            <w:tabs>
              <w:tab w:val="left" w:pos="737"/>
              <w:tab w:val="right" w:leader="dot" w:pos="9062"/>
            </w:tabs>
            <w:rPr>
              <w:rFonts w:eastAsiaTheme="minorEastAsia"/>
              <w:b w:val="0"/>
              <w:noProof/>
              <w:lang w:eastAsia="cs-CZ"/>
            </w:rPr>
          </w:pPr>
          <w:hyperlink w:anchor="_Toc481594557" w:history="1">
            <w:r w:rsidR="00EC531D" w:rsidRPr="003811D1">
              <w:rPr>
                <w:rStyle w:val="Hypertextovodkaz"/>
                <w:noProof/>
              </w:rPr>
              <w:t>11.2</w:t>
            </w:r>
            <w:r w:rsidR="00EC531D">
              <w:rPr>
                <w:rFonts w:eastAsiaTheme="minorEastAsia"/>
                <w:b w:val="0"/>
                <w:noProof/>
                <w:lang w:eastAsia="cs-CZ"/>
              </w:rPr>
              <w:tab/>
            </w:r>
            <w:r w:rsidR="00EC531D" w:rsidRPr="003811D1">
              <w:rPr>
                <w:rStyle w:val="Hypertextovodkaz"/>
                <w:noProof/>
              </w:rPr>
              <w:t>Příloha - Implementační zásady</w:t>
            </w:r>
            <w:r w:rsidR="00EC531D">
              <w:rPr>
                <w:noProof/>
                <w:webHidden/>
              </w:rPr>
              <w:tab/>
            </w:r>
            <w:r w:rsidR="00EC531D">
              <w:rPr>
                <w:noProof/>
                <w:webHidden/>
              </w:rPr>
              <w:fldChar w:fldCharType="begin"/>
            </w:r>
            <w:r w:rsidR="00EC531D">
              <w:rPr>
                <w:noProof/>
                <w:webHidden/>
              </w:rPr>
              <w:instrText xml:space="preserve"> PAGEREF _Toc481594557 \h </w:instrText>
            </w:r>
            <w:r w:rsidR="00EC531D">
              <w:rPr>
                <w:noProof/>
                <w:webHidden/>
              </w:rPr>
            </w:r>
            <w:r w:rsidR="00EC531D">
              <w:rPr>
                <w:noProof/>
                <w:webHidden/>
              </w:rPr>
              <w:fldChar w:fldCharType="separate"/>
            </w:r>
            <w:r w:rsidR="00223FEB">
              <w:rPr>
                <w:noProof/>
                <w:webHidden/>
              </w:rPr>
              <w:t>256</w:t>
            </w:r>
            <w:r w:rsidR="00EC531D">
              <w:rPr>
                <w:noProof/>
                <w:webHidden/>
              </w:rPr>
              <w:fldChar w:fldCharType="end"/>
            </w:r>
          </w:hyperlink>
        </w:p>
        <w:p w14:paraId="1B148058" w14:textId="548E93E1" w:rsidR="005431F9" w:rsidRDefault="005431F9">
          <w:r>
            <w:fldChar w:fldCharType="end"/>
          </w:r>
          <w:r w:rsidR="00B1319B" w:rsidRPr="00B1319B">
            <w:t xml:space="preserve"> </w:t>
          </w:r>
        </w:p>
      </w:sdtContent>
    </w:sdt>
    <w:p w14:paraId="7C8C63BE" w14:textId="77777777" w:rsidR="00A77A28" w:rsidRDefault="00A77A28">
      <w:pPr>
        <w:rPr>
          <w:b/>
        </w:rPr>
      </w:pPr>
      <w:r>
        <w:rPr>
          <w:b/>
        </w:rPr>
        <w:br w:type="page"/>
      </w:r>
    </w:p>
    <w:p w14:paraId="30DB5D92" w14:textId="17DFF278" w:rsidR="00A77A28" w:rsidRDefault="00885A5C" w:rsidP="00885A5C">
      <w:pPr>
        <w:pStyle w:val="Nadpis1"/>
      </w:pPr>
      <w:bookmarkStart w:id="0" w:name="_Toc481594425"/>
      <w:r>
        <w:lastRenderedPageBreak/>
        <w:t>Seznam zkratek</w:t>
      </w:r>
      <w:bookmarkEnd w:id="0"/>
    </w:p>
    <w:tbl>
      <w:tblPr>
        <w:tblW w:w="9498" w:type="dxa"/>
        <w:tblInd w:w="-5" w:type="dxa"/>
        <w:tblCellMar>
          <w:left w:w="70" w:type="dxa"/>
          <w:right w:w="70" w:type="dxa"/>
        </w:tblCellMar>
        <w:tblLook w:val="04A0" w:firstRow="1" w:lastRow="0" w:firstColumn="1" w:lastColumn="0" w:noHBand="0" w:noVBand="1"/>
      </w:tblPr>
      <w:tblGrid>
        <w:gridCol w:w="968"/>
        <w:gridCol w:w="3568"/>
        <w:gridCol w:w="960"/>
        <w:gridCol w:w="4002"/>
      </w:tblGrid>
      <w:tr w:rsidR="00885A5C" w:rsidRPr="00885A5C" w14:paraId="25C8141C" w14:textId="77777777" w:rsidTr="00F04F81">
        <w:trPr>
          <w:trHeight w:val="300"/>
        </w:trPr>
        <w:tc>
          <w:tcPr>
            <w:tcW w:w="968" w:type="dxa"/>
            <w:shd w:val="clear" w:color="000000" w:fill="D9D9D9"/>
            <w:noWrap/>
            <w:vAlign w:val="bottom"/>
            <w:hideMark/>
          </w:tcPr>
          <w:p w14:paraId="4053E03B" w14:textId="77777777" w:rsidR="00885A5C" w:rsidRPr="00885A5C" w:rsidRDefault="00885A5C" w:rsidP="00885A5C">
            <w:pPr>
              <w:spacing w:after="0" w:line="240" w:lineRule="auto"/>
              <w:rPr>
                <w:rFonts w:ascii="Calibri" w:eastAsia="Times New Roman" w:hAnsi="Calibri" w:cs="Calibri"/>
                <w:b/>
                <w:bCs/>
                <w:color w:val="000000"/>
                <w:lang w:eastAsia="cs-CZ"/>
              </w:rPr>
            </w:pPr>
            <w:r w:rsidRPr="00885A5C">
              <w:rPr>
                <w:rFonts w:ascii="Calibri" w:eastAsia="Times New Roman" w:hAnsi="Calibri" w:cs="Calibri"/>
                <w:b/>
                <w:bCs/>
                <w:color w:val="000000"/>
                <w:lang w:eastAsia="cs-CZ"/>
              </w:rPr>
              <w:t>Zkratka</w:t>
            </w:r>
          </w:p>
        </w:tc>
        <w:tc>
          <w:tcPr>
            <w:tcW w:w="3568" w:type="dxa"/>
            <w:shd w:val="clear" w:color="000000" w:fill="D9D9D9"/>
            <w:noWrap/>
            <w:vAlign w:val="bottom"/>
            <w:hideMark/>
          </w:tcPr>
          <w:p w14:paraId="6CCE1DEF" w14:textId="6783D0E0" w:rsidR="00885A5C" w:rsidRPr="00885A5C" w:rsidRDefault="00885A5C" w:rsidP="00885A5C">
            <w:pPr>
              <w:spacing w:after="0" w:line="240" w:lineRule="auto"/>
              <w:rPr>
                <w:rFonts w:ascii="Calibri" w:eastAsia="Times New Roman" w:hAnsi="Calibri" w:cs="Calibri"/>
                <w:b/>
                <w:bCs/>
                <w:color w:val="000000"/>
                <w:lang w:eastAsia="cs-CZ"/>
              </w:rPr>
            </w:pPr>
            <w:r w:rsidRPr="00885A5C">
              <w:rPr>
                <w:rFonts w:ascii="Calibri" w:eastAsia="Times New Roman" w:hAnsi="Calibri" w:cs="Calibri"/>
                <w:b/>
                <w:bCs/>
                <w:color w:val="000000"/>
                <w:lang w:eastAsia="cs-CZ"/>
              </w:rPr>
              <w:t>výz</w:t>
            </w:r>
            <w:r w:rsidR="00F1038F">
              <w:rPr>
                <w:rFonts w:ascii="Calibri" w:eastAsia="Times New Roman" w:hAnsi="Calibri" w:cs="Calibri"/>
                <w:b/>
                <w:bCs/>
                <w:color w:val="000000"/>
                <w:lang w:eastAsia="cs-CZ"/>
              </w:rPr>
              <w:t>n</w:t>
            </w:r>
            <w:r w:rsidRPr="00885A5C">
              <w:rPr>
                <w:rFonts w:ascii="Calibri" w:eastAsia="Times New Roman" w:hAnsi="Calibri" w:cs="Calibri"/>
                <w:b/>
                <w:bCs/>
                <w:color w:val="000000"/>
                <w:lang w:eastAsia="cs-CZ"/>
              </w:rPr>
              <w:t>am zkratky</w:t>
            </w:r>
          </w:p>
        </w:tc>
        <w:tc>
          <w:tcPr>
            <w:tcW w:w="960" w:type="dxa"/>
            <w:shd w:val="clear" w:color="000000" w:fill="D9D9D9"/>
            <w:noWrap/>
            <w:vAlign w:val="bottom"/>
            <w:hideMark/>
          </w:tcPr>
          <w:p w14:paraId="3A5F463F" w14:textId="77777777" w:rsidR="00885A5C" w:rsidRPr="00885A5C" w:rsidRDefault="00885A5C" w:rsidP="00885A5C">
            <w:pPr>
              <w:spacing w:after="0" w:line="240" w:lineRule="auto"/>
              <w:rPr>
                <w:rFonts w:ascii="Calibri" w:eastAsia="Times New Roman" w:hAnsi="Calibri" w:cs="Calibri"/>
                <w:b/>
                <w:bCs/>
                <w:color w:val="000000"/>
                <w:lang w:eastAsia="cs-CZ"/>
              </w:rPr>
            </w:pPr>
            <w:r w:rsidRPr="00885A5C">
              <w:rPr>
                <w:rFonts w:ascii="Calibri" w:eastAsia="Times New Roman" w:hAnsi="Calibri" w:cs="Calibri"/>
                <w:b/>
                <w:bCs/>
                <w:color w:val="000000"/>
                <w:lang w:eastAsia="cs-CZ"/>
              </w:rPr>
              <w:t>Zkratka</w:t>
            </w:r>
          </w:p>
        </w:tc>
        <w:tc>
          <w:tcPr>
            <w:tcW w:w="4002" w:type="dxa"/>
            <w:shd w:val="clear" w:color="000000" w:fill="D9D9D9"/>
            <w:noWrap/>
            <w:vAlign w:val="bottom"/>
            <w:hideMark/>
          </w:tcPr>
          <w:p w14:paraId="7416B26E" w14:textId="3822EF55" w:rsidR="00885A5C" w:rsidRPr="00885A5C" w:rsidRDefault="00885A5C" w:rsidP="00F1038F">
            <w:pPr>
              <w:spacing w:after="0" w:line="240" w:lineRule="auto"/>
              <w:rPr>
                <w:rFonts w:ascii="Calibri" w:eastAsia="Times New Roman" w:hAnsi="Calibri" w:cs="Calibri"/>
                <w:b/>
                <w:bCs/>
                <w:color w:val="000000"/>
                <w:lang w:eastAsia="cs-CZ"/>
              </w:rPr>
            </w:pPr>
            <w:r w:rsidRPr="00885A5C">
              <w:rPr>
                <w:rFonts w:ascii="Calibri" w:eastAsia="Times New Roman" w:hAnsi="Calibri" w:cs="Calibri"/>
                <w:b/>
                <w:bCs/>
                <w:color w:val="000000"/>
                <w:lang w:eastAsia="cs-CZ"/>
              </w:rPr>
              <w:t>výz</w:t>
            </w:r>
            <w:r w:rsidR="00F1038F">
              <w:rPr>
                <w:rFonts w:ascii="Calibri" w:eastAsia="Times New Roman" w:hAnsi="Calibri" w:cs="Calibri"/>
                <w:b/>
                <w:bCs/>
                <w:color w:val="000000"/>
                <w:lang w:eastAsia="cs-CZ"/>
              </w:rPr>
              <w:t>n</w:t>
            </w:r>
            <w:r w:rsidRPr="00885A5C">
              <w:rPr>
                <w:rFonts w:ascii="Calibri" w:eastAsia="Times New Roman" w:hAnsi="Calibri" w:cs="Calibri"/>
                <w:b/>
                <w:bCs/>
                <w:color w:val="000000"/>
                <w:lang w:eastAsia="cs-CZ"/>
              </w:rPr>
              <w:t>am zkratky</w:t>
            </w:r>
          </w:p>
        </w:tc>
      </w:tr>
      <w:tr w:rsidR="00885A5C" w:rsidRPr="00885A5C" w14:paraId="5336D42C" w14:textId="77777777" w:rsidTr="00581201">
        <w:trPr>
          <w:trHeight w:val="300"/>
        </w:trPr>
        <w:tc>
          <w:tcPr>
            <w:tcW w:w="968" w:type="dxa"/>
            <w:shd w:val="clear" w:color="auto" w:fill="auto"/>
            <w:noWrap/>
            <w:hideMark/>
          </w:tcPr>
          <w:p w14:paraId="07B82A40"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API</w:t>
            </w:r>
          </w:p>
        </w:tc>
        <w:tc>
          <w:tcPr>
            <w:tcW w:w="3568" w:type="dxa"/>
            <w:shd w:val="clear" w:color="auto" w:fill="auto"/>
            <w:noWrap/>
            <w:hideMark/>
          </w:tcPr>
          <w:p w14:paraId="3F3995F1"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Agentura pro podnikání a inovace</w:t>
            </w:r>
          </w:p>
        </w:tc>
        <w:tc>
          <w:tcPr>
            <w:tcW w:w="960" w:type="dxa"/>
            <w:shd w:val="clear" w:color="auto" w:fill="auto"/>
            <w:noWrap/>
            <w:hideMark/>
          </w:tcPr>
          <w:p w14:paraId="1F3A1D56"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NSK</w:t>
            </w:r>
          </w:p>
        </w:tc>
        <w:tc>
          <w:tcPr>
            <w:tcW w:w="4002" w:type="dxa"/>
            <w:shd w:val="clear" w:color="auto" w:fill="auto"/>
            <w:noWrap/>
            <w:hideMark/>
          </w:tcPr>
          <w:p w14:paraId="13843D78"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 xml:space="preserve">Národní soustavu kvalifikací </w:t>
            </w:r>
          </w:p>
        </w:tc>
      </w:tr>
      <w:tr w:rsidR="00885A5C" w:rsidRPr="00885A5C" w14:paraId="558C086C" w14:textId="77777777" w:rsidTr="00581201">
        <w:trPr>
          <w:trHeight w:val="300"/>
        </w:trPr>
        <w:tc>
          <w:tcPr>
            <w:tcW w:w="968" w:type="dxa"/>
            <w:shd w:val="clear" w:color="auto" w:fill="auto"/>
            <w:noWrap/>
            <w:hideMark/>
          </w:tcPr>
          <w:p w14:paraId="797682EF"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 xml:space="preserve">APZ </w:t>
            </w:r>
          </w:p>
        </w:tc>
        <w:tc>
          <w:tcPr>
            <w:tcW w:w="3568" w:type="dxa"/>
            <w:shd w:val="clear" w:color="auto" w:fill="auto"/>
            <w:noWrap/>
            <w:hideMark/>
          </w:tcPr>
          <w:p w14:paraId="5289FAB1" w14:textId="39ECD61C" w:rsidR="00885A5C" w:rsidRPr="00885A5C" w:rsidRDefault="00581201" w:rsidP="00885A5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A</w:t>
            </w:r>
            <w:r w:rsidR="00885A5C" w:rsidRPr="00885A5C">
              <w:rPr>
                <w:rFonts w:ascii="Calibri" w:eastAsia="Times New Roman" w:hAnsi="Calibri" w:cs="Calibri"/>
                <w:color w:val="000000"/>
                <w:lang w:eastAsia="cs-CZ"/>
              </w:rPr>
              <w:t>ktivní politika zaměstnanosti</w:t>
            </w:r>
          </w:p>
        </w:tc>
        <w:tc>
          <w:tcPr>
            <w:tcW w:w="960" w:type="dxa"/>
            <w:shd w:val="clear" w:color="auto" w:fill="auto"/>
            <w:noWrap/>
            <w:hideMark/>
          </w:tcPr>
          <w:p w14:paraId="1263397C"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NSP</w:t>
            </w:r>
          </w:p>
        </w:tc>
        <w:tc>
          <w:tcPr>
            <w:tcW w:w="4002" w:type="dxa"/>
            <w:shd w:val="clear" w:color="auto" w:fill="auto"/>
            <w:noWrap/>
            <w:hideMark/>
          </w:tcPr>
          <w:p w14:paraId="03A11414"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Národní soustavu povolání</w:t>
            </w:r>
          </w:p>
        </w:tc>
      </w:tr>
      <w:tr w:rsidR="00885A5C" w:rsidRPr="00885A5C" w14:paraId="78D302B6" w14:textId="77777777" w:rsidTr="00581201">
        <w:trPr>
          <w:trHeight w:val="300"/>
        </w:trPr>
        <w:tc>
          <w:tcPr>
            <w:tcW w:w="968" w:type="dxa"/>
            <w:shd w:val="clear" w:color="auto" w:fill="auto"/>
            <w:noWrap/>
            <w:hideMark/>
          </w:tcPr>
          <w:p w14:paraId="782C0A2C"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CDK</w:t>
            </w:r>
          </w:p>
        </w:tc>
        <w:tc>
          <w:tcPr>
            <w:tcW w:w="3568" w:type="dxa"/>
            <w:shd w:val="clear" w:color="auto" w:fill="auto"/>
            <w:noWrap/>
            <w:hideMark/>
          </w:tcPr>
          <w:p w14:paraId="4C8F2C40" w14:textId="7ADDFC4D" w:rsidR="00885A5C" w:rsidRPr="00885A5C" w:rsidRDefault="00885A5C"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Centrální databáz</w:t>
            </w:r>
            <w:r w:rsidR="00581201">
              <w:rPr>
                <w:rFonts w:ascii="Calibri" w:eastAsia="Times New Roman" w:hAnsi="Calibri" w:cs="Calibri"/>
                <w:color w:val="000000"/>
                <w:lang w:eastAsia="cs-CZ"/>
              </w:rPr>
              <w:t>e</w:t>
            </w:r>
            <w:r w:rsidRPr="00885A5C">
              <w:rPr>
                <w:rFonts w:ascii="Calibri" w:eastAsia="Times New Roman" w:hAnsi="Calibri" w:cs="Calibri"/>
                <w:color w:val="000000"/>
                <w:lang w:eastAsia="cs-CZ"/>
              </w:rPr>
              <w:t xml:space="preserve"> kompetencí </w:t>
            </w:r>
          </w:p>
        </w:tc>
        <w:tc>
          <w:tcPr>
            <w:tcW w:w="960" w:type="dxa"/>
            <w:shd w:val="clear" w:color="auto" w:fill="auto"/>
            <w:noWrap/>
            <w:hideMark/>
          </w:tcPr>
          <w:p w14:paraId="2BA16D3E"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NÚV</w:t>
            </w:r>
          </w:p>
        </w:tc>
        <w:tc>
          <w:tcPr>
            <w:tcW w:w="4002" w:type="dxa"/>
            <w:shd w:val="clear" w:color="auto" w:fill="auto"/>
            <w:noWrap/>
            <w:hideMark/>
          </w:tcPr>
          <w:p w14:paraId="6AE89CC4"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Národní ústav vzdělávání</w:t>
            </w:r>
          </w:p>
        </w:tc>
      </w:tr>
      <w:tr w:rsidR="00885A5C" w:rsidRPr="00885A5C" w14:paraId="1964BAB7" w14:textId="77777777" w:rsidTr="00581201">
        <w:trPr>
          <w:trHeight w:val="300"/>
        </w:trPr>
        <w:tc>
          <w:tcPr>
            <w:tcW w:w="968" w:type="dxa"/>
            <w:shd w:val="clear" w:color="auto" w:fill="auto"/>
            <w:noWrap/>
            <w:hideMark/>
          </w:tcPr>
          <w:p w14:paraId="521BF587"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CEDEFOP</w:t>
            </w:r>
          </w:p>
        </w:tc>
        <w:tc>
          <w:tcPr>
            <w:tcW w:w="3568" w:type="dxa"/>
            <w:shd w:val="clear" w:color="auto" w:fill="auto"/>
            <w:noWrap/>
            <w:hideMark/>
          </w:tcPr>
          <w:p w14:paraId="15A72E29"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Evropské středisko pro rozvoj odborného vzdělávání</w:t>
            </w:r>
          </w:p>
        </w:tc>
        <w:tc>
          <w:tcPr>
            <w:tcW w:w="960" w:type="dxa"/>
            <w:shd w:val="clear" w:color="auto" w:fill="auto"/>
            <w:noWrap/>
            <w:hideMark/>
          </w:tcPr>
          <w:p w14:paraId="49A2A6DF"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OECD</w:t>
            </w:r>
          </w:p>
        </w:tc>
        <w:tc>
          <w:tcPr>
            <w:tcW w:w="4002" w:type="dxa"/>
            <w:shd w:val="clear" w:color="auto" w:fill="auto"/>
            <w:noWrap/>
            <w:hideMark/>
          </w:tcPr>
          <w:p w14:paraId="7FE899E4"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Organizace pro hospodářskou spolupráci a rozvoj</w:t>
            </w:r>
          </w:p>
        </w:tc>
      </w:tr>
      <w:tr w:rsidR="00885A5C" w:rsidRPr="00885A5C" w14:paraId="55BB1C70" w14:textId="77777777" w:rsidTr="00581201">
        <w:trPr>
          <w:trHeight w:val="300"/>
        </w:trPr>
        <w:tc>
          <w:tcPr>
            <w:tcW w:w="968" w:type="dxa"/>
            <w:shd w:val="clear" w:color="auto" w:fill="auto"/>
            <w:noWrap/>
            <w:hideMark/>
          </w:tcPr>
          <w:p w14:paraId="485BADC3"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CI</w:t>
            </w:r>
          </w:p>
        </w:tc>
        <w:tc>
          <w:tcPr>
            <w:tcW w:w="3568" w:type="dxa"/>
            <w:shd w:val="clear" w:color="auto" w:fill="auto"/>
            <w:noWrap/>
            <w:hideMark/>
          </w:tcPr>
          <w:p w14:paraId="0025DCEC"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Czechinvest</w:t>
            </w:r>
          </w:p>
        </w:tc>
        <w:tc>
          <w:tcPr>
            <w:tcW w:w="960" w:type="dxa"/>
            <w:shd w:val="clear" w:color="auto" w:fill="auto"/>
            <w:noWrap/>
            <w:hideMark/>
          </w:tcPr>
          <w:p w14:paraId="4798FD5C"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OP</w:t>
            </w:r>
          </w:p>
        </w:tc>
        <w:tc>
          <w:tcPr>
            <w:tcW w:w="4002" w:type="dxa"/>
            <w:shd w:val="clear" w:color="auto" w:fill="auto"/>
            <w:noWrap/>
            <w:hideMark/>
          </w:tcPr>
          <w:p w14:paraId="533C9208"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Operační program</w:t>
            </w:r>
          </w:p>
        </w:tc>
      </w:tr>
      <w:tr w:rsidR="00885A5C" w:rsidRPr="00885A5C" w14:paraId="137224B9" w14:textId="77777777" w:rsidTr="00581201">
        <w:trPr>
          <w:trHeight w:val="300"/>
        </w:trPr>
        <w:tc>
          <w:tcPr>
            <w:tcW w:w="968" w:type="dxa"/>
            <w:shd w:val="clear" w:color="auto" w:fill="auto"/>
            <w:noWrap/>
            <w:hideMark/>
          </w:tcPr>
          <w:p w14:paraId="063EE53C"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CS</w:t>
            </w:r>
          </w:p>
        </w:tc>
        <w:tc>
          <w:tcPr>
            <w:tcW w:w="3568" w:type="dxa"/>
            <w:shd w:val="clear" w:color="auto" w:fill="auto"/>
            <w:noWrap/>
            <w:hideMark/>
          </w:tcPr>
          <w:p w14:paraId="35ECDB88"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cílová skupina</w:t>
            </w:r>
          </w:p>
        </w:tc>
        <w:tc>
          <w:tcPr>
            <w:tcW w:w="960" w:type="dxa"/>
            <w:shd w:val="clear" w:color="auto" w:fill="auto"/>
            <w:noWrap/>
            <w:hideMark/>
          </w:tcPr>
          <w:p w14:paraId="5AAEB4BD"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OP VVV</w:t>
            </w:r>
          </w:p>
        </w:tc>
        <w:tc>
          <w:tcPr>
            <w:tcW w:w="4002" w:type="dxa"/>
            <w:shd w:val="clear" w:color="auto" w:fill="auto"/>
            <w:noWrap/>
            <w:hideMark/>
          </w:tcPr>
          <w:p w14:paraId="7B58A9AC"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Operační program Výzkum, vývoj a vzdělávání</w:t>
            </w:r>
          </w:p>
        </w:tc>
      </w:tr>
      <w:tr w:rsidR="00885A5C" w:rsidRPr="00885A5C" w14:paraId="57DF0761" w14:textId="77777777" w:rsidTr="00581201">
        <w:trPr>
          <w:trHeight w:val="300"/>
        </w:trPr>
        <w:tc>
          <w:tcPr>
            <w:tcW w:w="968" w:type="dxa"/>
            <w:shd w:val="clear" w:color="auto" w:fill="auto"/>
            <w:noWrap/>
            <w:hideMark/>
          </w:tcPr>
          <w:p w14:paraId="1CF77CCA"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CT</w:t>
            </w:r>
          </w:p>
        </w:tc>
        <w:tc>
          <w:tcPr>
            <w:tcW w:w="3568" w:type="dxa"/>
            <w:shd w:val="clear" w:color="auto" w:fill="auto"/>
            <w:noWrap/>
            <w:hideMark/>
          </w:tcPr>
          <w:p w14:paraId="5D7B11F8"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CzechTrade</w:t>
            </w:r>
          </w:p>
        </w:tc>
        <w:tc>
          <w:tcPr>
            <w:tcW w:w="960" w:type="dxa"/>
            <w:shd w:val="clear" w:color="auto" w:fill="auto"/>
            <w:noWrap/>
            <w:hideMark/>
          </w:tcPr>
          <w:p w14:paraId="556D46F6"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OP Z</w:t>
            </w:r>
          </w:p>
        </w:tc>
        <w:tc>
          <w:tcPr>
            <w:tcW w:w="4002" w:type="dxa"/>
            <w:shd w:val="clear" w:color="auto" w:fill="auto"/>
            <w:noWrap/>
            <w:hideMark/>
          </w:tcPr>
          <w:p w14:paraId="5C482C79"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Operační program Zaměstnanost</w:t>
            </w:r>
          </w:p>
        </w:tc>
      </w:tr>
      <w:tr w:rsidR="00885A5C" w:rsidRPr="00885A5C" w14:paraId="007F8968" w14:textId="77777777" w:rsidTr="00581201">
        <w:trPr>
          <w:trHeight w:val="300"/>
        </w:trPr>
        <w:tc>
          <w:tcPr>
            <w:tcW w:w="968" w:type="dxa"/>
            <w:shd w:val="clear" w:color="auto" w:fill="auto"/>
            <w:noWrap/>
            <w:hideMark/>
          </w:tcPr>
          <w:p w14:paraId="222B03E2"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ČEB</w:t>
            </w:r>
          </w:p>
        </w:tc>
        <w:tc>
          <w:tcPr>
            <w:tcW w:w="3568" w:type="dxa"/>
            <w:shd w:val="clear" w:color="auto" w:fill="auto"/>
            <w:noWrap/>
            <w:hideMark/>
          </w:tcPr>
          <w:p w14:paraId="6740C14D"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Česká exportní banka</w:t>
            </w:r>
          </w:p>
        </w:tc>
        <w:tc>
          <w:tcPr>
            <w:tcW w:w="960" w:type="dxa"/>
            <w:shd w:val="clear" w:color="auto" w:fill="auto"/>
            <w:noWrap/>
            <w:hideMark/>
          </w:tcPr>
          <w:p w14:paraId="3A449CC3"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OPD</w:t>
            </w:r>
          </w:p>
        </w:tc>
        <w:tc>
          <w:tcPr>
            <w:tcW w:w="4002" w:type="dxa"/>
            <w:shd w:val="clear" w:color="auto" w:fill="auto"/>
            <w:noWrap/>
            <w:hideMark/>
          </w:tcPr>
          <w:p w14:paraId="753EACFE"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Operační program Doprava</w:t>
            </w:r>
          </w:p>
        </w:tc>
      </w:tr>
      <w:tr w:rsidR="00885A5C" w:rsidRPr="00885A5C" w14:paraId="50829A89" w14:textId="77777777" w:rsidTr="00581201">
        <w:trPr>
          <w:trHeight w:val="300"/>
        </w:trPr>
        <w:tc>
          <w:tcPr>
            <w:tcW w:w="968" w:type="dxa"/>
            <w:shd w:val="clear" w:color="auto" w:fill="auto"/>
            <w:noWrap/>
            <w:hideMark/>
          </w:tcPr>
          <w:p w14:paraId="37C71B72"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ČIZP</w:t>
            </w:r>
          </w:p>
        </w:tc>
        <w:tc>
          <w:tcPr>
            <w:tcW w:w="3568" w:type="dxa"/>
            <w:shd w:val="clear" w:color="auto" w:fill="auto"/>
            <w:noWrap/>
            <w:hideMark/>
          </w:tcPr>
          <w:p w14:paraId="6C74B4E3"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Česká inspekce životního prostředí</w:t>
            </w:r>
          </w:p>
        </w:tc>
        <w:tc>
          <w:tcPr>
            <w:tcW w:w="960" w:type="dxa"/>
            <w:shd w:val="clear" w:color="auto" w:fill="auto"/>
            <w:noWrap/>
            <w:hideMark/>
          </w:tcPr>
          <w:p w14:paraId="544C50EA"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OPPI</w:t>
            </w:r>
          </w:p>
        </w:tc>
        <w:tc>
          <w:tcPr>
            <w:tcW w:w="4002" w:type="dxa"/>
            <w:shd w:val="clear" w:color="auto" w:fill="auto"/>
            <w:noWrap/>
            <w:hideMark/>
          </w:tcPr>
          <w:p w14:paraId="0EC902F1"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Operační program Podnikání a Inovace</w:t>
            </w:r>
          </w:p>
        </w:tc>
      </w:tr>
      <w:tr w:rsidR="00885A5C" w:rsidRPr="00885A5C" w14:paraId="14C4C811" w14:textId="77777777" w:rsidTr="00581201">
        <w:trPr>
          <w:trHeight w:val="300"/>
        </w:trPr>
        <w:tc>
          <w:tcPr>
            <w:tcW w:w="968" w:type="dxa"/>
            <w:shd w:val="clear" w:color="auto" w:fill="auto"/>
            <w:noWrap/>
            <w:hideMark/>
          </w:tcPr>
          <w:p w14:paraId="3D6F6272"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ČR</w:t>
            </w:r>
          </w:p>
        </w:tc>
        <w:tc>
          <w:tcPr>
            <w:tcW w:w="3568" w:type="dxa"/>
            <w:shd w:val="clear" w:color="auto" w:fill="auto"/>
            <w:noWrap/>
            <w:hideMark/>
          </w:tcPr>
          <w:p w14:paraId="75207FBC"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Česká republika</w:t>
            </w:r>
          </w:p>
        </w:tc>
        <w:tc>
          <w:tcPr>
            <w:tcW w:w="960" w:type="dxa"/>
            <w:shd w:val="clear" w:color="auto" w:fill="auto"/>
            <w:noWrap/>
            <w:hideMark/>
          </w:tcPr>
          <w:p w14:paraId="7AD144B5"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OPŽP</w:t>
            </w:r>
          </w:p>
        </w:tc>
        <w:tc>
          <w:tcPr>
            <w:tcW w:w="4002" w:type="dxa"/>
            <w:shd w:val="clear" w:color="auto" w:fill="auto"/>
            <w:noWrap/>
            <w:hideMark/>
          </w:tcPr>
          <w:p w14:paraId="4945C5DF"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Operační program Životní prostředí</w:t>
            </w:r>
          </w:p>
        </w:tc>
      </w:tr>
      <w:tr w:rsidR="00885A5C" w:rsidRPr="00885A5C" w14:paraId="4F4E080B" w14:textId="77777777" w:rsidTr="00581201">
        <w:trPr>
          <w:trHeight w:val="300"/>
        </w:trPr>
        <w:tc>
          <w:tcPr>
            <w:tcW w:w="968" w:type="dxa"/>
            <w:shd w:val="clear" w:color="auto" w:fill="auto"/>
            <w:noWrap/>
            <w:hideMark/>
          </w:tcPr>
          <w:p w14:paraId="5C3BF5A9"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ČSÚ</w:t>
            </w:r>
          </w:p>
        </w:tc>
        <w:tc>
          <w:tcPr>
            <w:tcW w:w="3568" w:type="dxa"/>
            <w:shd w:val="clear" w:color="auto" w:fill="auto"/>
            <w:noWrap/>
            <w:hideMark/>
          </w:tcPr>
          <w:p w14:paraId="034C4B29"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Český statistický úřad</w:t>
            </w:r>
          </w:p>
        </w:tc>
        <w:tc>
          <w:tcPr>
            <w:tcW w:w="960" w:type="dxa"/>
            <w:shd w:val="clear" w:color="auto" w:fill="auto"/>
            <w:noWrap/>
            <w:hideMark/>
          </w:tcPr>
          <w:p w14:paraId="20EC138D"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ORP</w:t>
            </w:r>
          </w:p>
        </w:tc>
        <w:tc>
          <w:tcPr>
            <w:tcW w:w="4002" w:type="dxa"/>
            <w:shd w:val="clear" w:color="auto" w:fill="auto"/>
            <w:noWrap/>
            <w:hideMark/>
          </w:tcPr>
          <w:p w14:paraId="1BB6CFC9"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Obec s rozšířenou působností</w:t>
            </w:r>
          </w:p>
        </w:tc>
      </w:tr>
      <w:tr w:rsidR="00885A5C" w:rsidRPr="00885A5C" w14:paraId="1BD07C29" w14:textId="77777777" w:rsidTr="00581201">
        <w:trPr>
          <w:trHeight w:val="300"/>
        </w:trPr>
        <w:tc>
          <w:tcPr>
            <w:tcW w:w="968" w:type="dxa"/>
            <w:shd w:val="clear" w:color="auto" w:fill="auto"/>
            <w:noWrap/>
            <w:hideMark/>
          </w:tcPr>
          <w:p w14:paraId="7F976668"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EFES</w:t>
            </w:r>
          </w:p>
        </w:tc>
        <w:tc>
          <w:tcPr>
            <w:tcW w:w="3568" w:type="dxa"/>
            <w:shd w:val="clear" w:color="auto" w:fill="auto"/>
            <w:noWrap/>
            <w:hideMark/>
          </w:tcPr>
          <w:p w14:paraId="6E40B0DE"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 xml:space="preserve">Efektivní služby zaměstnanosti </w:t>
            </w:r>
          </w:p>
        </w:tc>
        <w:tc>
          <w:tcPr>
            <w:tcW w:w="960" w:type="dxa"/>
            <w:shd w:val="clear" w:color="auto" w:fill="auto"/>
            <w:noWrap/>
            <w:hideMark/>
          </w:tcPr>
          <w:p w14:paraId="42CE360D"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OT</w:t>
            </w:r>
          </w:p>
        </w:tc>
        <w:tc>
          <w:tcPr>
            <w:tcW w:w="4002" w:type="dxa"/>
            <w:shd w:val="clear" w:color="auto" w:fill="auto"/>
            <w:noWrap/>
            <w:hideMark/>
          </w:tcPr>
          <w:p w14:paraId="7BFC5EDF"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Oborový tým</w:t>
            </w:r>
          </w:p>
        </w:tc>
      </w:tr>
      <w:tr w:rsidR="00885A5C" w:rsidRPr="00885A5C" w14:paraId="077B06F4" w14:textId="77777777" w:rsidTr="00581201">
        <w:trPr>
          <w:trHeight w:val="300"/>
        </w:trPr>
        <w:tc>
          <w:tcPr>
            <w:tcW w:w="968" w:type="dxa"/>
            <w:shd w:val="clear" w:color="auto" w:fill="auto"/>
            <w:noWrap/>
            <w:hideMark/>
          </w:tcPr>
          <w:p w14:paraId="28380125"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EGAP</w:t>
            </w:r>
          </w:p>
        </w:tc>
        <w:tc>
          <w:tcPr>
            <w:tcW w:w="3568" w:type="dxa"/>
            <w:shd w:val="clear" w:color="auto" w:fill="auto"/>
            <w:noWrap/>
            <w:hideMark/>
          </w:tcPr>
          <w:p w14:paraId="0790B087" w14:textId="26777FC1"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 xml:space="preserve">Exportní garanční a </w:t>
            </w:r>
            <w:r w:rsidR="00581201" w:rsidRPr="00885A5C">
              <w:rPr>
                <w:rFonts w:ascii="Calibri" w:eastAsia="Times New Roman" w:hAnsi="Calibri" w:cs="Calibri"/>
                <w:color w:val="000000"/>
                <w:lang w:eastAsia="cs-CZ"/>
              </w:rPr>
              <w:t>pojišťovací</w:t>
            </w:r>
            <w:r w:rsidRPr="00885A5C">
              <w:rPr>
                <w:rFonts w:ascii="Calibri" w:eastAsia="Times New Roman" w:hAnsi="Calibri" w:cs="Calibri"/>
                <w:color w:val="000000"/>
                <w:lang w:eastAsia="cs-CZ"/>
              </w:rPr>
              <w:t xml:space="preserve"> společnosti, a.s.</w:t>
            </w:r>
          </w:p>
        </w:tc>
        <w:tc>
          <w:tcPr>
            <w:tcW w:w="960" w:type="dxa"/>
            <w:shd w:val="clear" w:color="auto" w:fill="auto"/>
            <w:noWrap/>
            <w:hideMark/>
          </w:tcPr>
          <w:p w14:paraId="54D0D47A"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PIPS</w:t>
            </w:r>
          </w:p>
        </w:tc>
        <w:tc>
          <w:tcPr>
            <w:tcW w:w="4002" w:type="dxa"/>
            <w:shd w:val="clear" w:color="auto" w:fill="auto"/>
            <w:noWrap/>
            <w:hideMark/>
          </w:tcPr>
          <w:p w14:paraId="6A743751"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 xml:space="preserve">Podpora informačních a poradenských středisek </w:t>
            </w:r>
          </w:p>
        </w:tc>
      </w:tr>
      <w:tr w:rsidR="00885A5C" w:rsidRPr="00885A5C" w14:paraId="0908F5A0" w14:textId="77777777" w:rsidTr="00581201">
        <w:trPr>
          <w:trHeight w:val="300"/>
        </w:trPr>
        <w:tc>
          <w:tcPr>
            <w:tcW w:w="968" w:type="dxa"/>
            <w:shd w:val="clear" w:color="auto" w:fill="auto"/>
            <w:noWrap/>
            <w:hideMark/>
          </w:tcPr>
          <w:p w14:paraId="15C68108"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EIA</w:t>
            </w:r>
          </w:p>
        </w:tc>
        <w:tc>
          <w:tcPr>
            <w:tcW w:w="3568" w:type="dxa"/>
            <w:shd w:val="clear" w:color="auto" w:fill="auto"/>
            <w:noWrap/>
            <w:hideMark/>
          </w:tcPr>
          <w:p w14:paraId="7B50C0D5"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Posuzování vlivu na životní prostředí</w:t>
            </w:r>
          </w:p>
        </w:tc>
        <w:tc>
          <w:tcPr>
            <w:tcW w:w="960" w:type="dxa"/>
            <w:shd w:val="clear" w:color="auto" w:fill="auto"/>
            <w:noWrap/>
            <w:hideMark/>
          </w:tcPr>
          <w:p w14:paraId="64029CAB"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PK</w:t>
            </w:r>
          </w:p>
        </w:tc>
        <w:tc>
          <w:tcPr>
            <w:tcW w:w="4002" w:type="dxa"/>
            <w:shd w:val="clear" w:color="auto" w:fill="auto"/>
            <w:noWrap/>
            <w:hideMark/>
          </w:tcPr>
          <w:p w14:paraId="53413E89"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Profesní kvalifikace</w:t>
            </w:r>
          </w:p>
        </w:tc>
      </w:tr>
      <w:tr w:rsidR="00885A5C" w:rsidRPr="00885A5C" w14:paraId="2F6BCFEF" w14:textId="77777777" w:rsidTr="00581201">
        <w:trPr>
          <w:trHeight w:val="300"/>
        </w:trPr>
        <w:tc>
          <w:tcPr>
            <w:tcW w:w="968" w:type="dxa"/>
            <w:shd w:val="clear" w:color="auto" w:fill="auto"/>
            <w:noWrap/>
            <w:hideMark/>
          </w:tcPr>
          <w:p w14:paraId="37C3A529"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ERDF</w:t>
            </w:r>
          </w:p>
        </w:tc>
        <w:tc>
          <w:tcPr>
            <w:tcW w:w="3568" w:type="dxa"/>
            <w:shd w:val="clear" w:color="auto" w:fill="auto"/>
            <w:noWrap/>
            <w:hideMark/>
          </w:tcPr>
          <w:p w14:paraId="67A3EBE9"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Evropský fond pro regionální rozvoj</w:t>
            </w:r>
          </w:p>
        </w:tc>
        <w:tc>
          <w:tcPr>
            <w:tcW w:w="960" w:type="dxa"/>
            <w:shd w:val="clear" w:color="auto" w:fill="auto"/>
            <w:noWrap/>
            <w:hideMark/>
          </w:tcPr>
          <w:p w14:paraId="169E3791"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PND</w:t>
            </w:r>
          </w:p>
        </w:tc>
        <w:tc>
          <w:tcPr>
            <w:tcW w:w="4002" w:type="dxa"/>
            <w:shd w:val="clear" w:color="auto" w:fill="auto"/>
            <w:noWrap/>
            <w:hideMark/>
          </w:tcPr>
          <w:p w14:paraId="4EC67B0F"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Porosty náhradních dřevin</w:t>
            </w:r>
          </w:p>
        </w:tc>
      </w:tr>
      <w:tr w:rsidR="00885A5C" w:rsidRPr="00885A5C" w14:paraId="304B21B6" w14:textId="77777777" w:rsidTr="00581201">
        <w:trPr>
          <w:trHeight w:val="300"/>
        </w:trPr>
        <w:tc>
          <w:tcPr>
            <w:tcW w:w="968" w:type="dxa"/>
            <w:shd w:val="clear" w:color="auto" w:fill="auto"/>
            <w:noWrap/>
            <w:hideMark/>
          </w:tcPr>
          <w:p w14:paraId="5614C35D"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ES</w:t>
            </w:r>
          </w:p>
        </w:tc>
        <w:tc>
          <w:tcPr>
            <w:tcW w:w="3568" w:type="dxa"/>
            <w:shd w:val="clear" w:color="auto" w:fill="auto"/>
            <w:noWrap/>
            <w:hideMark/>
          </w:tcPr>
          <w:p w14:paraId="7597A1D2"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Ekologická smlouva</w:t>
            </w:r>
          </w:p>
        </w:tc>
        <w:tc>
          <w:tcPr>
            <w:tcW w:w="960" w:type="dxa"/>
            <w:shd w:val="clear" w:color="auto" w:fill="auto"/>
            <w:noWrap/>
            <w:hideMark/>
          </w:tcPr>
          <w:p w14:paraId="5527E9BA"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PPP</w:t>
            </w:r>
          </w:p>
        </w:tc>
        <w:tc>
          <w:tcPr>
            <w:tcW w:w="4002" w:type="dxa"/>
            <w:shd w:val="clear" w:color="auto" w:fill="auto"/>
            <w:noWrap/>
            <w:hideMark/>
          </w:tcPr>
          <w:p w14:paraId="773E68E5" w14:textId="3A34DB76" w:rsidR="00885A5C" w:rsidRPr="00885A5C" w:rsidRDefault="00581201" w:rsidP="00885A5C">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w:t>
            </w:r>
            <w:r w:rsidR="00885A5C" w:rsidRPr="00885A5C">
              <w:rPr>
                <w:rFonts w:ascii="Calibri" w:eastAsia="Times New Roman" w:hAnsi="Calibri" w:cs="Calibri"/>
                <w:color w:val="000000"/>
                <w:lang w:eastAsia="cs-CZ"/>
              </w:rPr>
              <w:t>edagogicko-psychologická poradna</w:t>
            </w:r>
          </w:p>
        </w:tc>
      </w:tr>
      <w:tr w:rsidR="00885A5C" w:rsidRPr="00885A5C" w14:paraId="12CA34BC" w14:textId="77777777" w:rsidTr="00581201">
        <w:trPr>
          <w:trHeight w:val="300"/>
        </w:trPr>
        <w:tc>
          <w:tcPr>
            <w:tcW w:w="968" w:type="dxa"/>
            <w:shd w:val="clear" w:color="auto" w:fill="auto"/>
            <w:noWrap/>
            <w:hideMark/>
          </w:tcPr>
          <w:p w14:paraId="4D591B28"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ESF</w:t>
            </w:r>
          </w:p>
        </w:tc>
        <w:tc>
          <w:tcPr>
            <w:tcW w:w="3568" w:type="dxa"/>
            <w:shd w:val="clear" w:color="auto" w:fill="auto"/>
            <w:noWrap/>
            <w:hideMark/>
          </w:tcPr>
          <w:p w14:paraId="6E73B7C7"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Evropský sociální fond</w:t>
            </w:r>
          </w:p>
        </w:tc>
        <w:tc>
          <w:tcPr>
            <w:tcW w:w="960" w:type="dxa"/>
            <w:shd w:val="clear" w:color="auto" w:fill="auto"/>
            <w:noWrap/>
            <w:hideMark/>
          </w:tcPr>
          <w:p w14:paraId="685E3CDC"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PRV</w:t>
            </w:r>
          </w:p>
        </w:tc>
        <w:tc>
          <w:tcPr>
            <w:tcW w:w="4002" w:type="dxa"/>
            <w:shd w:val="clear" w:color="auto" w:fill="auto"/>
            <w:noWrap/>
            <w:hideMark/>
          </w:tcPr>
          <w:p w14:paraId="0251AF99"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Program rozvoje venkova</w:t>
            </w:r>
          </w:p>
        </w:tc>
      </w:tr>
      <w:tr w:rsidR="00885A5C" w:rsidRPr="00885A5C" w14:paraId="605E1D30" w14:textId="77777777" w:rsidTr="00581201">
        <w:trPr>
          <w:trHeight w:val="300"/>
        </w:trPr>
        <w:tc>
          <w:tcPr>
            <w:tcW w:w="968" w:type="dxa"/>
            <w:shd w:val="clear" w:color="auto" w:fill="auto"/>
            <w:noWrap/>
            <w:hideMark/>
          </w:tcPr>
          <w:p w14:paraId="7255D3F5"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ESIF</w:t>
            </w:r>
          </w:p>
        </w:tc>
        <w:tc>
          <w:tcPr>
            <w:tcW w:w="3568" w:type="dxa"/>
            <w:shd w:val="clear" w:color="auto" w:fill="auto"/>
            <w:noWrap/>
            <w:hideMark/>
          </w:tcPr>
          <w:p w14:paraId="61B14FAB"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Evropské strukturální a investiční fondy</w:t>
            </w:r>
          </w:p>
        </w:tc>
        <w:tc>
          <w:tcPr>
            <w:tcW w:w="960" w:type="dxa"/>
            <w:shd w:val="clear" w:color="auto" w:fill="auto"/>
            <w:noWrap/>
            <w:hideMark/>
          </w:tcPr>
          <w:p w14:paraId="6A4A4216"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RRMSK</w:t>
            </w:r>
          </w:p>
        </w:tc>
        <w:tc>
          <w:tcPr>
            <w:tcW w:w="4002" w:type="dxa"/>
            <w:shd w:val="clear" w:color="auto" w:fill="auto"/>
            <w:noWrap/>
            <w:hideMark/>
          </w:tcPr>
          <w:p w14:paraId="3DD64692"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Regionální rada Moravskoslezsko</w:t>
            </w:r>
          </w:p>
        </w:tc>
      </w:tr>
      <w:tr w:rsidR="00885A5C" w:rsidRPr="00885A5C" w14:paraId="062A43E8" w14:textId="77777777" w:rsidTr="00581201">
        <w:trPr>
          <w:trHeight w:val="300"/>
        </w:trPr>
        <w:tc>
          <w:tcPr>
            <w:tcW w:w="968" w:type="dxa"/>
            <w:shd w:val="clear" w:color="auto" w:fill="auto"/>
            <w:noWrap/>
            <w:hideMark/>
          </w:tcPr>
          <w:p w14:paraId="1592A596"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EU</w:t>
            </w:r>
          </w:p>
        </w:tc>
        <w:tc>
          <w:tcPr>
            <w:tcW w:w="3568" w:type="dxa"/>
            <w:shd w:val="clear" w:color="auto" w:fill="auto"/>
            <w:noWrap/>
            <w:hideMark/>
          </w:tcPr>
          <w:p w14:paraId="35E73B97"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Evropská unie</w:t>
            </w:r>
          </w:p>
        </w:tc>
        <w:tc>
          <w:tcPr>
            <w:tcW w:w="960" w:type="dxa"/>
            <w:shd w:val="clear" w:color="auto" w:fill="auto"/>
            <w:noWrap/>
            <w:hideMark/>
          </w:tcPr>
          <w:p w14:paraId="02E5F05E"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RVP</w:t>
            </w:r>
          </w:p>
        </w:tc>
        <w:tc>
          <w:tcPr>
            <w:tcW w:w="4002" w:type="dxa"/>
            <w:shd w:val="clear" w:color="auto" w:fill="auto"/>
            <w:noWrap/>
            <w:hideMark/>
          </w:tcPr>
          <w:p w14:paraId="4A42F7D3"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Rámcový vzdělávací program</w:t>
            </w:r>
          </w:p>
        </w:tc>
      </w:tr>
      <w:tr w:rsidR="00885A5C" w:rsidRPr="00885A5C" w14:paraId="703FAB71" w14:textId="77777777" w:rsidTr="00581201">
        <w:trPr>
          <w:trHeight w:val="300"/>
        </w:trPr>
        <w:tc>
          <w:tcPr>
            <w:tcW w:w="968" w:type="dxa"/>
            <w:shd w:val="clear" w:color="auto" w:fill="auto"/>
            <w:noWrap/>
            <w:hideMark/>
          </w:tcPr>
          <w:p w14:paraId="1E7BD521"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GPN</w:t>
            </w:r>
          </w:p>
        </w:tc>
        <w:tc>
          <w:tcPr>
            <w:tcW w:w="3568" w:type="dxa"/>
            <w:shd w:val="clear" w:color="auto" w:fill="auto"/>
            <w:noWrap/>
            <w:hideMark/>
          </w:tcPr>
          <w:p w14:paraId="0FAC0F29"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Globální produkční sítě</w:t>
            </w:r>
          </w:p>
        </w:tc>
        <w:tc>
          <w:tcPr>
            <w:tcW w:w="960" w:type="dxa"/>
            <w:shd w:val="clear" w:color="auto" w:fill="auto"/>
            <w:noWrap/>
            <w:hideMark/>
          </w:tcPr>
          <w:p w14:paraId="56CE45E6"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ŘET</w:t>
            </w:r>
          </w:p>
        </w:tc>
        <w:tc>
          <w:tcPr>
            <w:tcW w:w="4002" w:type="dxa"/>
            <w:shd w:val="clear" w:color="auto" w:fill="auto"/>
            <w:noWrap/>
            <w:hideMark/>
          </w:tcPr>
          <w:p w14:paraId="425C76A0"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Řídící expertní tým</w:t>
            </w:r>
          </w:p>
        </w:tc>
      </w:tr>
      <w:tr w:rsidR="00885A5C" w:rsidRPr="00885A5C" w14:paraId="2472AE18" w14:textId="77777777" w:rsidTr="00581201">
        <w:trPr>
          <w:trHeight w:val="300"/>
        </w:trPr>
        <w:tc>
          <w:tcPr>
            <w:tcW w:w="968" w:type="dxa"/>
            <w:shd w:val="clear" w:color="auto" w:fill="auto"/>
            <w:noWrap/>
            <w:hideMark/>
          </w:tcPr>
          <w:p w14:paraId="55A10DA7"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H2020</w:t>
            </w:r>
          </w:p>
        </w:tc>
        <w:tc>
          <w:tcPr>
            <w:tcW w:w="3568" w:type="dxa"/>
            <w:shd w:val="clear" w:color="auto" w:fill="auto"/>
            <w:noWrap/>
            <w:hideMark/>
          </w:tcPr>
          <w:p w14:paraId="1E95A666"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Horizont 2020+</w:t>
            </w:r>
          </w:p>
        </w:tc>
        <w:tc>
          <w:tcPr>
            <w:tcW w:w="960" w:type="dxa"/>
            <w:shd w:val="clear" w:color="auto" w:fill="auto"/>
            <w:noWrap/>
            <w:hideMark/>
          </w:tcPr>
          <w:p w14:paraId="6E1D4BA7"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ŘSD</w:t>
            </w:r>
          </w:p>
        </w:tc>
        <w:tc>
          <w:tcPr>
            <w:tcW w:w="4002" w:type="dxa"/>
            <w:shd w:val="clear" w:color="auto" w:fill="auto"/>
            <w:noWrap/>
            <w:hideMark/>
          </w:tcPr>
          <w:p w14:paraId="74EC3323"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Ředitelství silnic a dálnic</w:t>
            </w:r>
          </w:p>
        </w:tc>
      </w:tr>
      <w:tr w:rsidR="00885A5C" w:rsidRPr="00885A5C" w14:paraId="2D4C5E8E" w14:textId="77777777" w:rsidTr="00581201">
        <w:trPr>
          <w:trHeight w:val="300"/>
        </w:trPr>
        <w:tc>
          <w:tcPr>
            <w:tcW w:w="968" w:type="dxa"/>
            <w:shd w:val="clear" w:color="auto" w:fill="auto"/>
            <w:noWrap/>
            <w:hideMark/>
          </w:tcPr>
          <w:p w14:paraId="5E8D833E"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HDP</w:t>
            </w:r>
          </w:p>
        </w:tc>
        <w:tc>
          <w:tcPr>
            <w:tcW w:w="3568" w:type="dxa"/>
            <w:shd w:val="clear" w:color="auto" w:fill="auto"/>
            <w:noWrap/>
            <w:hideMark/>
          </w:tcPr>
          <w:p w14:paraId="75F0C806"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Hrudbý domácí produkt</w:t>
            </w:r>
          </w:p>
        </w:tc>
        <w:tc>
          <w:tcPr>
            <w:tcW w:w="960" w:type="dxa"/>
            <w:shd w:val="clear" w:color="auto" w:fill="auto"/>
            <w:noWrap/>
            <w:hideMark/>
          </w:tcPr>
          <w:p w14:paraId="31367A9A"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ŘVC ČR</w:t>
            </w:r>
          </w:p>
        </w:tc>
        <w:tc>
          <w:tcPr>
            <w:tcW w:w="4002" w:type="dxa"/>
            <w:shd w:val="clear" w:color="auto" w:fill="auto"/>
            <w:noWrap/>
            <w:hideMark/>
          </w:tcPr>
          <w:p w14:paraId="120A397E"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 xml:space="preserve">Ředitelství vodních cest ČR </w:t>
            </w:r>
          </w:p>
        </w:tc>
      </w:tr>
      <w:tr w:rsidR="00885A5C" w:rsidRPr="00885A5C" w14:paraId="2F4485E7" w14:textId="77777777" w:rsidTr="00581201">
        <w:trPr>
          <w:trHeight w:val="300"/>
        </w:trPr>
        <w:tc>
          <w:tcPr>
            <w:tcW w:w="968" w:type="dxa"/>
            <w:shd w:val="clear" w:color="auto" w:fill="auto"/>
            <w:noWrap/>
            <w:hideMark/>
          </w:tcPr>
          <w:p w14:paraId="65D447DF"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ICT</w:t>
            </w:r>
          </w:p>
        </w:tc>
        <w:tc>
          <w:tcPr>
            <w:tcW w:w="3568" w:type="dxa"/>
            <w:shd w:val="clear" w:color="auto" w:fill="auto"/>
            <w:noWrap/>
            <w:hideMark/>
          </w:tcPr>
          <w:p w14:paraId="1BD6317F"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Informační a komunikační technologie</w:t>
            </w:r>
          </w:p>
        </w:tc>
        <w:tc>
          <w:tcPr>
            <w:tcW w:w="960" w:type="dxa"/>
            <w:shd w:val="clear" w:color="auto" w:fill="auto"/>
            <w:noWrap/>
            <w:hideMark/>
          </w:tcPr>
          <w:p w14:paraId="033595CE"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SEKM</w:t>
            </w:r>
          </w:p>
        </w:tc>
        <w:tc>
          <w:tcPr>
            <w:tcW w:w="4002" w:type="dxa"/>
            <w:shd w:val="clear" w:color="auto" w:fill="auto"/>
            <w:noWrap/>
            <w:hideMark/>
          </w:tcPr>
          <w:p w14:paraId="39C0A9F2"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Systém evidence kontaminovaných míst</w:t>
            </w:r>
          </w:p>
        </w:tc>
      </w:tr>
      <w:tr w:rsidR="00885A5C" w:rsidRPr="00885A5C" w14:paraId="0035B1B0" w14:textId="77777777" w:rsidTr="00581201">
        <w:trPr>
          <w:trHeight w:val="300"/>
        </w:trPr>
        <w:tc>
          <w:tcPr>
            <w:tcW w:w="968" w:type="dxa"/>
            <w:shd w:val="clear" w:color="auto" w:fill="auto"/>
            <w:noWrap/>
            <w:hideMark/>
          </w:tcPr>
          <w:p w14:paraId="72D1C95B"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IS</w:t>
            </w:r>
          </w:p>
        </w:tc>
        <w:tc>
          <w:tcPr>
            <w:tcW w:w="3568" w:type="dxa"/>
            <w:shd w:val="clear" w:color="auto" w:fill="auto"/>
            <w:noWrap/>
            <w:hideMark/>
          </w:tcPr>
          <w:p w14:paraId="75268B1C"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informační systém</w:t>
            </w:r>
          </w:p>
        </w:tc>
        <w:tc>
          <w:tcPr>
            <w:tcW w:w="960" w:type="dxa"/>
            <w:shd w:val="clear" w:color="auto" w:fill="auto"/>
            <w:noWrap/>
            <w:hideMark/>
          </w:tcPr>
          <w:p w14:paraId="62B3B678"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SFDI</w:t>
            </w:r>
          </w:p>
        </w:tc>
        <w:tc>
          <w:tcPr>
            <w:tcW w:w="4002" w:type="dxa"/>
            <w:shd w:val="clear" w:color="auto" w:fill="auto"/>
            <w:noWrap/>
            <w:hideMark/>
          </w:tcPr>
          <w:p w14:paraId="236BF8D4" w14:textId="77777777" w:rsidR="00885A5C" w:rsidRPr="00885A5C" w:rsidRDefault="00885A5C" w:rsidP="00885A5C">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Státní fond dopravní infrastruktury</w:t>
            </w:r>
          </w:p>
        </w:tc>
      </w:tr>
      <w:tr w:rsidR="00581201" w:rsidRPr="00885A5C" w14:paraId="16787437" w14:textId="77777777" w:rsidTr="00581201">
        <w:trPr>
          <w:trHeight w:val="300"/>
        </w:trPr>
        <w:tc>
          <w:tcPr>
            <w:tcW w:w="968" w:type="dxa"/>
            <w:shd w:val="clear" w:color="auto" w:fill="auto"/>
            <w:noWrap/>
            <w:hideMark/>
          </w:tcPr>
          <w:p w14:paraId="26EE6A28"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IT</w:t>
            </w:r>
          </w:p>
        </w:tc>
        <w:tc>
          <w:tcPr>
            <w:tcW w:w="3568" w:type="dxa"/>
            <w:shd w:val="clear" w:color="auto" w:fill="auto"/>
            <w:noWrap/>
            <w:hideMark/>
          </w:tcPr>
          <w:p w14:paraId="236B435F"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Informační technologie</w:t>
            </w:r>
          </w:p>
        </w:tc>
        <w:tc>
          <w:tcPr>
            <w:tcW w:w="960" w:type="dxa"/>
            <w:shd w:val="clear" w:color="auto" w:fill="auto"/>
            <w:noWrap/>
          </w:tcPr>
          <w:p w14:paraId="65045645" w14:textId="6F398B85"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SFRB</w:t>
            </w:r>
          </w:p>
        </w:tc>
        <w:tc>
          <w:tcPr>
            <w:tcW w:w="4002" w:type="dxa"/>
            <w:shd w:val="clear" w:color="auto" w:fill="auto"/>
            <w:noWrap/>
          </w:tcPr>
          <w:p w14:paraId="726E8F32" w14:textId="0DAA5DCA"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Státní fond rozvoje bydlení</w:t>
            </w:r>
          </w:p>
        </w:tc>
      </w:tr>
      <w:tr w:rsidR="00581201" w:rsidRPr="00885A5C" w14:paraId="4FD0B6D7" w14:textId="77777777" w:rsidTr="00581201">
        <w:trPr>
          <w:trHeight w:val="300"/>
        </w:trPr>
        <w:tc>
          <w:tcPr>
            <w:tcW w:w="968" w:type="dxa"/>
            <w:shd w:val="clear" w:color="auto" w:fill="auto"/>
            <w:noWrap/>
            <w:hideMark/>
          </w:tcPr>
          <w:p w14:paraId="260F2FFC"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ITI</w:t>
            </w:r>
          </w:p>
        </w:tc>
        <w:tc>
          <w:tcPr>
            <w:tcW w:w="3568" w:type="dxa"/>
            <w:shd w:val="clear" w:color="auto" w:fill="auto"/>
            <w:noWrap/>
            <w:hideMark/>
          </w:tcPr>
          <w:p w14:paraId="2FB08D65"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Integrovaná územní investice</w:t>
            </w:r>
          </w:p>
        </w:tc>
        <w:tc>
          <w:tcPr>
            <w:tcW w:w="960" w:type="dxa"/>
            <w:shd w:val="clear" w:color="auto" w:fill="auto"/>
            <w:noWrap/>
          </w:tcPr>
          <w:p w14:paraId="232D3409" w14:textId="5BDCB438"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SFŽP</w:t>
            </w:r>
          </w:p>
        </w:tc>
        <w:tc>
          <w:tcPr>
            <w:tcW w:w="4002" w:type="dxa"/>
            <w:shd w:val="clear" w:color="auto" w:fill="auto"/>
            <w:noWrap/>
          </w:tcPr>
          <w:p w14:paraId="1831F6AB" w14:textId="3CFABE22"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Státní fond životního prostředí</w:t>
            </w:r>
          </w:p>
        </w:tc>
      </w:tr>
      <w:tr w:rsidR="00581201" w:rsidRPr="00885A5C" w14:paraId="5EF10719" w14:textId="77777777" w:rsidTr="00581201">
        <w:trPr>
          <w:trHeight w:val="300"/>
        </w:trPr>
        <w:tc>
          <w:tcPr>
            <w:tcW w:w="968" w:type="dxa"/>
            <w:shd w:val="clear" w:color="auto" w:fill="auto"/>
            <w:noWrap/>
            <w:hideMark/>
          </w:tcPr>
          <w:p w14:paraId="15034334"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JP</w:t>
            </w:r>
          </w:p>
        </w:tc>
        <w:tc>
          <w:tcPr>
            <w:tcW w:w="3568" w:type="dxa"/>
            <w:shd w:val="clear" w:color="auto" w:fill="auto"/>
            <w:noWrap/>
            <w:hideMark/>
          </w:tcPr>
          <w:p w14:paraId="3935E75A"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Jednotka práce</w:t>
            </w:r>
          </w:p>
        </w:tc>
        <w:tc>
          <w:tcPr>
            <w:tcW w:w="960" w:type="dxa"/>
            <w:shd w:val="clear" w:color="auto" w:fill="auto"/>
            <w:noWrap/>
          </w:tcPr>
          <w:p w14:paraId="63F929C8" w14:textId="7A5CE681"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SOŠ</w:t>
            </w:r>
          </w:p>
        </w:tc>
        <w:tc>
          <w:tcPr>
            <w:tcW w:w="4002" w:type="dxa"/>
            <w:shd w:val="clear" w:color="auto" w:fill="auto"/>
            <w:noWrap/>
          </w:tcPr>
          <w:p w14:paraId="68C4BF6F" w14:textId="5903DFFE"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Střední odborná škola</w:t>
            </w:r>
          </w:p>
        </w:tc>
      </w:tr>
      <w:tr w:rsidR="00581201" w:rsidRPr="00885A5C" w14:paraId="3BB2B405" w14:textId="77777777" w:rsidTr="00581201">
        <w:trPr>
          <w:trHeight w:val="300"/>
        </w:trPr>
        <w:tc>
          <w:tcPr>
            <w:tcW w:w="968" w:type="dxa"/>
            <w:shd w:val="clear" w:color="auto" w:fill="auto"/>
            <w:noWrap/>
            <w:hideMark/>
          </w:tcPr>
          <w:p w14:paraId="5FAA3AFF"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KAP</w:t>
            </w:r>
          </w:p>
        </w:tc>
        <w:tc>
          <w:tcPr>
            <w:tcW w:w="3568" w:type="dxa"/>
            <w:shd w:val="clear" w:color="auto" w:fill="auto"/>
            <w:noWrap/>
            <w:hideMark/>
          </w:tcPr>
          <w:p w14:paraId="20A63E93"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Krajský akční plán</w:t>
            </w:r>
          </w:p>
        </w:tc>
        <w:tc>
          <w:tcPr>
            <w:tcW w:w="960" w:type="dxa"/>
            <w:shd w:val="clear" w:color="auto" w:fill="auto"/>
            <w:noWrap/>
          </w:tcPr>
          <w:p w14:paraId="24BB637F" w14:textId="04B4FA4E"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SPC</w:t>
            </w:r>
          </w:p>
        </w:tc>
        <w:tc>
          <w:tcPr>
            <w:tcW w:w="4002" w:type="dxa"/>
            <w:shd w:val="clear" w:color="auto" w:fill="auto"/>
            <w:noWrap/>
          </w:tcPr>
          <w:p w14:paraId="43E4CDA9" w14:textId="2DF32C72"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Speciální pedagogická centra</w:t>
            </w:r>
          </w:p>
        </w:tc>
      </w:tr>
      <w:tr w:rsidR="00581201" w:rsidRPr="00885A5C" w14:paraId="161C0157" w14:textId="77777777" w:rsidTr="00581201">
        <w:trPr>
          <w:trHeight w:val="300"/>
        </w:trPr>
        <w:tc>
          <w:tcPr>
            <w:tcW w:w="968" w:type="dxa"/>
            <w:shd w:val="clear" w:color="auto" w:fill="auto"/>
            <w:noWrap/>
            <w:hideMark/>
          </w:tcPr>
          <w:p w14:paraId="51B105AC"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KKN, a.s.</w:t>
            </w:r>
          </w:p>
        </w:tc>
        <w:tc>
          <w:tcPr>
            <w:tcW w:w="3568" w:type="dxa"/>
            <w:shd w:val="clear" w:color="auto" w:fill="auto"/>
            <w:noWrap/>
            <w:hideMark/>
          </w:tcPr>
          <w:p w14:paraId="0F3379DE"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Karlovarská krajská nemocnice, a.s.</w:t>
            </w:r>
          </w:p>
        </w:tc>
        <w:tc>
          <w:tcPr>
            <w:tcW w:w="960" w:type="dxa"/>
            <w:shd w:val="clear" w:color="auto" w:fill="auto"/>
            <w:noWrap/>
          </w:tcPr>
          <w:p w14:paraId="44D70015" w14:textId="64FCEE66"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SR</w:t>
            </w:r>
          </w:p>
        </w:tc>
        <w:tc>
          <w:tcPr>
            <w:tcW w:w="4002" w:type="dxa"/>
            <w:shd w:val="clear" w:color="auto" w:fill="auto"/>
            <w:noWrap/>
          </w:tcPr>
          <w:p w14:paraId="072AF595" w14:textId="5652A8DA"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Státní rozpočet</w:t>
            </w:r>
          </w:p>
        </w:tc>
      </w:tr>
      <w:tr w:rsidR="00581201" w:rsidRPr="00885A5C" w14:paraId="313C6694" w14:textId="77777777" w:rsidTr="00581201">
        <w:trPr>
          <w:trHeight w:val="300"/>
        </w:trPr>
        <w:tc>
          <w:tcPr>
            <w:tcW w:w="968" w:type="dxa"/>
            <w:shd w:val="clear" w:color="auto" w:fill="auto"/>
            <w:noWrap/>
            <w:hideMark/>
          </w:tcPr>
          <w:p w14:paraId="4B6C2086"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KPSLV</w:t>
            </w:r>
          </w:p>
        </w:tc>
        <w:tc>
          <w:tcPr>
            <w:tcW w:w="3568" w:type="dxa"/>
            <w:shd w:val="clear" w:color="auto" w:fill="auto"/>
            <w:noWrap/>
            <w:hideMark/>
          </w:tcPr>
          <w:p w14:paraId="0E289E2F" w14:textId="6DB98C34"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 xml:space="preserve">Koordinovaný postup </w:t>
            </w:r>
            <w:r>
              <w:rPr>
                <w:rFonts w:ascii="Calibri" w:eastAsia="Times New Roman" w:hAnsi="Calibri" w:cs="Calibri"/>
                <w:color w:val="000000"/>
                <w:lang w:eastAsia="cs-CZ"/>
              </w:rPr>
              <w:t xml:space="preserve">k </w:t>
            </w:r>
            <w:r w:rsidRPr="00885A5C">
              <w:rPr>
                <w:rFonts w:ascii="Calibri" w:eastAsia="Times New Roman" w:hAnsi="Calibri" w:cs="Calibri"/>
                <w:color w:val="000000"/>
                <w:lang w:eastAsia="cs-CZ"/>
              </w:rPr>
              <w:t>sociálně vyloučeným lokalitám</w:t>
            </w:r>
          </w:p>
        </w:tc>
        <w:tc>
          <w:tcPr>
            <w:tcW w:w="960" w:type="dxa"/>
            <w:shd w:val="clear" w:color="auto" w:fill="auto"/>
            <w:noWrap/>
          </w:tcPr>
          <w:p w14:paraId="47491AF6" w14:textId="3C249F51"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SŠ</w:t>
            </w:r>
          </w:p>
        </w:tc>
        <w:tc>
          <w:tcPr>
            <w:tcW w:w="4002" w:type="dxa"/>
            <w:shd w:val="clear" w:color="auto" w:fill="auto"/>
            <w:noWrap/>
          </w:tcPr>
          <w:p w14:paraId="5A9C1772" w14:textId="6400C462"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Střední škola</w:t>
            </w:r>
          </w:p>
        </w:tc>
      </w:tr>
      <w:tr w:rsidR="00581201" w:rsidRPr="00885A5C" w14:paraId="0727AF35" w14:textId="77777777" w:rsidTr="00581201">
        <w:trPr>
          <w:trHeight w:val="300"/>
        </w:trPr>
        <w:tc>
          <w:tcPr>
            <w:tcW w:w="968" w:type="dxa"/>
            <w:shd w:val="clear" w:color="auto" w:fill="auto"/>
            <w:noWrap/>
            <w:hideMark/>
          </w:tcPr>
          <w:p w14:paraId="75380066"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KVK</w:t>
            </w:r>
          </w:p>
        </w:tc>
        <w:tc>
          <w:tcPr>
            <w:tcW w:w="3568" w:type="dxa"/>
            <w:shd w:val="clear" w:color="auto" w:fill="auto"/>
            <w:noWrap/>
            <w:hideMark/>
          </w:tcPr>
          <w:p w14:paraId="00743195"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Karlovarský kraj</w:t>
            </w:r>
          </w:p>
        </w:tc>
        <w:tc>
          <w:tcPr>
            <w:tcW w:w="960" w:type="dxa"/>
            <w:shd w:val="clear" w:color="auto" w:fill="auto"/>
            <w:noWrap/>
          </w:tcPr>
          <w:p w14:paraId="049EE398" w14:textId="0C7ADB44"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SVČ</w:t>
            </w:r>
          </w:p>
        </w:tc>
        <w:tc>
          <w:tcPr>
            <w:tcW w:w="4002" w:type="dxa"/>
            <w:shd w:val="clear" w:color="auto" w:fill="auto"/>
            <w:noWrap/>
          </w:tcPr>
          <w:p w14:paraId="5E8DF61D" w14:textId="26250542"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Samostat</w:t>
            </w:r>
            <w:r>
              <w:rPr>
                <w:rFonts w:ascii="Calibri" w:eastAsia="Times New Roman" w:hAnsi="Calibri" w:cs="Calibri"/>
                <w:color w:val="000000"/>
                <w:lang w:eastAsia="cs-CZ"/>
              </w:rPr>
              <w:t>ně</w:t>
            </w:r>
            <w:r w:rsidRPr="00885A5C">
              <w:rPr>
                <w:rFonts w:ascii="Calibri" w:eastAsia="Times New Roman" w:hAnsi="Calibri" w:cs="Calibri"/>
                <w:color w:val="000000"/>
                <w:lang w:eastAsia="cs-CZ"/>
              </w:rPr>
              <w:t xml:space="preserve"> výdělečná činnost</w:t>
            </w:r>
          </w:p>
        </w:tc>
      </w:tr>
      <w:tr w:rsidR="00581201" w:rsidRPr="00885A5C" w14:paraId="0A2F8901" w14:textId="77777777" w:rsidTr="00581201">
        <w:trPr>
          <w:trHeight w:val="300"/>
        </w:trPr>
        <w:tc>
          <w:tcPr>
            <w:tcW w:w="968" w:type="dxa"/>
            <w:shd w:val="clear" w:color="auto" w:fill="auto"/>
            <w:noWrap/>
            <w:hideMark/>
          </w:tcPr>
          <w:p w14:paraId="1879315D"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KZ, a.s.</w:t>
            </w:r>
          </w:p>
        </w:tc>
        <w:tc>
          <w:tcPr>
            <w:tcW w:w="3568" w:type="dxa"/>
            <w:shd w:val="clear" w:color="auto" w:fill="auto"/>
            <w:noWrap/>
            <w:hideMark/>
          </w:tcPr>
          <w:p w14:paraId="7C677D98"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Krajská zdravotní, a.s.</w:t>
            </w:r>
          </w:p>
        </w:tc>
        <w:tc>
          <w:tcPr>
            <w:tcW w:w="960" w:type="dxa"/>
            <w:shd w:val="clear" w:color="auto" w:fill="auto"/>
            <w:noWrap/>
          </w:tcPr>
          <w:p w14:paraId="294A34FE" w14:textId="3DD75815"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SŽDC</w:t>
            </w:r>
          </w:p>
        </w:tc>
        <w:tc>
          <w:tcPr>
            <w:tcW w:w="4002" w:type="dxa"/>
            <w:shd w:val="clear" w:color="auto" w:fill="auto"/>
            <w:noWrap/>
          </w:tcPr>
          <w:p w14:paraId="1EDFC905" w14:textId="095AE783"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Správa železniční dopravní cesty</w:t>
            </w:r>
          </w:p>
        </w:tc>
      </w:tr>
      <w:tr w:rsidR="00581201" w:rsidRPr="00885A5C" w14:paraId="06B3AE94" w14:textId="77777777" w:rsidTr="00581201">
        <w:trPr>
          <w:trHeight w:val="300"/>
        </w:trPr>
        <w:tc>
          <w:tcPr>
            <w:tcW w:w="968" w:type="dxa"/>
            <w:shd w:val="clear" w:color="auto" w:fill="auto"/>
            <w:noWrap/>
            <w:hideMark/>
          </w:tcPr>
          <w:p w14:paraId="5CA7AA14"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LČR</w:t>
            </w:r>
          </w:p>
        </w:tc>
        <w:tc>
          <w:tcPr>
            <w:tcW w:w="3568" w:type="dxa"/>
            <w:shd w:val="clear" w:color="auto" w:fill="auto"/>
            <w:noWrap/>
            <w:hideMark/>
          </w:tcPr>
          <w:p w14:paraId="27349C61"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Lesy České republiky, s.p.</w:t>
            </w:r>
          </w:p>
        </w:tc>
        <w:tc>
          <w:tcPr>
            <w:tcW w:w="960" w:type="dxa"/>
            <w:shd w:val="clear" w:color="auto" w:fill="auto"/>
            <w:noWrap/>
          </w:tcPr>
          <w:p w14:paraId="28600A49" w14:textId="7F7043CF"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ŠVP</w:t>
            </w:r>
          </w:p>
        </w:tc>
        <w:tc>
          <w:tcPr>
            <w:tcW w:w="4002" w:type="dxa"/>
            <w:shd w:val="clear" w:color="auto" w:fill="auto"/>
            <w:noWrap/>
          </w:tcPr>
          <w:p w14:paraId="07774C38" w14:textId="10E65762"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Školní vzdělávací program</w:t>
            </w:r>
          </w:p>
        </w:tc>
      </w:tr>
      <w:tr w:rsidR="00581201" w:rsidRPr="00885A5C" w14:paraId="488D5AF8" w14:textId="77777777" w:rsidTr="00581201">
        <w:trPr>
          <w:trHeight w:val="300"/>
        </w:trPr>
        <w:tc>
          <w:tcPr>
            <w:tcW w:w="968" w:type="dxa"/>
            <w:shd w:val="clear" w:color="auto" w:fill="auto"/>
            <w:noWrap/>
            <w:hideMark/>
          </w:tcPr>
          <w:p w14:paraId="363D1A04"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LN</w:t>
            </w:r>
          </w:p>
        </w:tc>
        <w:tc>
          <w:tcPr>
            <w:tcW w:w="3568" w:type="dxa"/>
            <w:shd w:val="clear" w:color="auto" w:fill="auto"/>
            <w:noWrap/>
            <w:hideMark/>
          </w:tcPr>
          <w:p w14:paraId="611BD269"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Okres Louny</w:t>
            </w:r>
          </w:p>
        </w:tc>
        <w:tc>
          <w:tcPr>
            <w:tcW w:w="960" w:type="dxa"/>
            <w:shd w:val="clear" w:color="auto" w:fill="auto"/>
            <w:noWrap/>
          </w:tcPr>
          <w:p w14:paraId="0363E083" w14:textId="6560773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TA</w:t>
            </w:r>
            <w:r>
              <w:rPr>
                <w:rFonts w:ascii="Calibri" w:eastAsia="Times New Roman" w:hAnsi="Calibri" w:cs="Calibri"/>
                <w:color w:val="000000"/>
                <w:lang w:eastAsia="cs-CZ"/>
              </w:rPr>
              <w:t xml:space="preserve"> </w:t>
            </w:r>
            <w:r w:rsidRPr="00885A5C">
              <w:rPr>
                <w:rFonts w:ascii="Calibri" w:eastAsia="Times New Roman" w:hAnsi="Calibri" w:cs="Calibri"/>
                <w:color w:val="000000"/>
                <w:lang w:eastAsia="cs-CZ"/>
              </w:rPr>
              <w:t>ČR</w:t>
            </w:r>
          </w:p>
        </w:tc>
        <w:tc>
          <w:tcPr>
            <w:tcW w:w="4002" w:type="dxa"/>
            <w:shd w:val="clear" w:color="auto" w:fill="auto"/>
            <w:noWrap/>
          </w:tcPr>
          <w:p w14:paraId="29A8B751" w14:textId="44566E12"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Technologická agentura ČR</w:t>
            </w:r>
          </w:p>
        </w:tc>
      </w:tr>
      <w:tr w:rsidR="00581201" w:rsidRPr="00885A5C" w14:paraId="373ADF52" w14:textId="77777777" w:rsidTr="00581201">
        <w:trPr>
          <w:trHeight w:val="300"/>
        </w:trPr>
        <w:tc>
          <w:tcPr>
            <w:tcW w:w="968" w:type="dxa"/>
            <w:shd w:val="clear" w:color="auto" w:fill="auto"/>
            <w:noWrap/>
            <w:hideMark/>
          </w:tcPr>
          <w:p w14:paraId="71E7ACF0"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LT</w:t>
            </w:r>
          </w:p>
        </w:tc>
        <w:tc>
          <w:tcPr>
            <w:tcW w:w="3568" w:type="dxa"/>
            <w:shd w:val="clear" w:color="auto" w:fill="auto"/>
            <w:noWrap/>
            <w:hideMark/>
          </w:tcPr>
          <w:p w14:paraId="5FE27303"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Okres Litoměřice</w:t>
            </w:r>
          </w:p>
        </w:tc>
        <w:tc>
          <w:tcPr>
            <w:tcW w:w="960" w:type="dxa"/>
            <w:shd w:val="clear" w:color="auto" w:fill="auto"/>
            <w:noWrap/>
          </w:tcPr>
          <w:p w14:paraId="0D6335CD" w14:textId="42C9842D"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TP</w:t>
            </w:r>
          </w:p>
        </w:tc>
        <w:tc>
          <w:tcPr>
            <w:tcW w:w="4002" w:type="dxa"/>
            <w:shd w:val="clear" w:color="auto" w:fill="auto"/>
            <w:noWrap/>
          </w:tcPr>
          <w:p w14:paraId="3213A8AE" w14:textId="47E091CE"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Trh práce</w:t>
            </w:r>
          </w:p>
        </w:tc>
      </w:tr>
      <w:tr w:rsidR="00581201" w:rsidRPr="00885A5C" w14:paraId="22E4932D" w14:textId="77777777" w:rsidTr="00581201">
        <w:trPr>
          <w:trHeight w:val="300"/>
        </w:trPr>
        <w:tc>
          <w:tcPr>
            <w:tcW w:w="968" w:type="dxa"/>
            <w:shd w:val="clear" w:color="auto" w:fill="auto"/>
            <w:noWrap/>
            <w:hideMark/>
          </w:tcPr>
          <w:p w14:paraId="68962AE6"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MAP</w:t>
            </w:r>
          </w:p>
        </w:tc>
        <w:tc>
          <w:tcPr>
            <w:tcW w:w="3568" w:type="dxa"/>
            <w:shd w:val="clear" w:color="auto" w:fill="auto"/>
            <w:noWrap/>
            <w:hideMark/>
          </w:tcPr>
          <w:p w14:paraId="63F898C9"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Místní akční plán</w:t>
            </w:r>
          </w:p>
        </w:tc>
        <w:tc>
          <w:tcPr>
            <w:tcW w:w="960" w:type="dxa"/>
            <w:shd w:val="clear" w:color="auto" w:fill="auto"/>
            <w:noWrap/>
          </w:tcPr>
          <w:p w14:paraId="530A520D" w14:textId="0D46756A"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ÚK, ULK</w:t>
            </w:r>
          </w:p>
        </w:tc>
        <w:tc>
          <w:tcPr>
            <w:tcW w:w="4002" w:type="dxa"/>
            <w:shd w:val="clear" w:color="auto" w:fill="auto"/>
            <w:noWrap/>
          </w:tcPr>
          <w:p w14:paraId="4DFAA04D" w14:textId="6313145C"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Ústecký kraj</w:t>
            </w:r>
          </w:p>
        </w:tc>
      </w:tr>
      <w:tr w:rsidR="00581201" w:rsidRPr="00885A5C" w14:paraId="5CFA5063" w14:textId="77777777" w:rsidTr="00581201">
        <w:trPr>
          <w:trHeight w:val="300"/>
        </w:trPr>
        <w:tc>
          <w:tcPr>
            <w:tcW w:w="968" w:type="dxa"/>
            <w:shd w:val="clear" w:color="auto" w:fill="auto"/>
            <w:noWrap/>
            <w:hideMark/>
          </w:tcPr>
          <w:p w14:paraId="35EED9B9"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MF</w:t>
            </w:r>
          </w:p>
        </w:tc>
        <w:tc>
          <w:tcPr>
            <w:tcW w:w="3568" w:type="dxa"/>
            <w:shd w:val="clear" w:color="auto" w:fill="auto"/>
            <w:noWrap/>
            <w:hideMark/>
          </w:tcPr>
          <w:p w14:paraId="272366C6"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Ministerstvo financí ČR</w:t>
            </w:r>
          </w:p>
        </w:tc>
        <w:tc>
          <w:tcPr>
            <w:tcW w:w="960" w:type="dxa"/>
            <w:shd w:val="clear" w:color="auto" w:fill="auto"/>
            <w:noWrap/>
          </w:tcPr>
          <w:p w14:paraId="142A883C" w14:textId="6E00F7BE"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UoZ</w:t>
            </w:r>
          </w:p>
        </w:tc>
        <w:tc>
          <w:tcPr>
            <w:tcW w:w="4002" w:type="dxa"/>
            <w:shd w:val="clear" w:color="auto" w:fill="auto"/>
            <w:noWrap/>
          </w:tcPr>
          <w:p w14:paraId="3EB91228" w14:textId="362D2A90"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Uchazeč o zaměstnání</w:t>
            </w:r>
          </w:p>
        </w:tc>
      </w:tr>
      <w:tr w:rsidR="00581201" w:rsidRPr="00885A5C" w14:paraId="6D1A1168" w14:textId="77777777" w:rsidTr="00581201">
        <w:trPr>
          <w:trHeight w:val="300"/>
        </w:trPr>
        <w:tc>
          <w:tcPr>
            <w:tcW w:w="968" w:type="dxa"/>
            <w:shd w:val="clear" w:color="auto" w:fill="auto"/>
            <w:noWrap/>
            <w:hideMark/>
          </w:tcPr>
          <w:p w14:paraId="09EAC73A"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MK</w:t>
            </w:r>
          </w:p>
        </w:tc>
        <w:tc>
          <w:tcPr>
            <w:tcW w:w="3568" w:type="dxa"/>
            <w:shd w:val="clear" w:color="auto" w:fill="auto"/>
            <w:noWrap/>
            <w:hideMark/>
          </w:tcPr>
          <w:p w14:paraId="0EE9A6B5"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Ministerstvo kultury</w:t>
            </w:r>
          </w:p>
        </w:tc>
        <w:tc>
          <w:tcPr>
            <w:tcW w:w="960" w:type="dxa"/>
            <w:shd w:val="clear" w:color="auto" w:fill="auto"/>
            <w:noWrap/>
          </w:tcPr>
          <w:p w14:paraId="34AD2ECB" w14:textId="7DC69792"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UoZ v HN</w:t>
            </w:r>
          </w:p>
        </w:tc>
        <w:tc>
          <w:tcPr>
            <w:tcW w:w="4002" w:type="dxa"/>
            <w:shd w:val="clear" w:color="auto" w:fill="auto"/>
            <w:noWrap/>
          </w:tcPr>
          <w:p w14:paraId="72E8EEB2" w14:textId="46B1C442"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 xml:space="preserve">Uchazeč o zaměstnání v hmotné nouzi </w:t>
            </w:r>
          </w:p>
        </w:tc>
      </w:tr>
      <w:tr w:rsidR="00581201" w:rsidRPr="00885A5C" w14:paraId="4C885E45" w14:textId="77777777" w:rsidTr="00581201">
        <w:trPr>
          <w:trHeight w:val="300"/>
        </w:trPr>
        <w:tc>
          <w:tcPr>
            <w:tcW w:w="968" w:type="dxa"/>
            <w:shd w:val="clear" w:color="auto" w:fill="auto"/>
            <w:noWrap/>
            <w:hideMark/>
          </w:tcPr>
          <w:p w14:paraId="1C1AAE9B"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lastRenderedPageBreak/>
              <w:t>MMR</w:t>
            </w:r>
          </w:p>
        </w:tc>
        <w:tc>
          <w:tcPr>
            <w:tcW w:w="3568" w:type="dxa"/>
            <w:shd w:val="clear" w:color="auto" w:fill="auto"/>
            <w:noWrap/>
            <w:hideMark/>
          </w:tcPr>
          <w:p w14:paraId="46A93278"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Ministerstvo pro místní rozvoj</w:t>
            </w:r>
          </w:p>
        </w:tc>
        <w:tc>
          <w:tcPr>
            <w:tcW w:w="960" w:type="dxa"/>
            <w:shd w:val="clear" w:color="auto" w:fill="auto"/>
            <w:noWrap/>
          </w:tcPr>
          <w:p w14:paraId="64020E57" w14:textId="2CC2FA82"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ÚP ČR</w:t>
            </w:r>
          </w:p>
        </w:tc>
        <w:tc>
          <w:tcPr>
            <w:tcW w:w="4002" w:type="dxa"/>
            <w:shd w:val="clear" w:color="auto" w:fill="auto"/>
            <w:noWrap/>
          </w:tcPr>
          <w:p w14:paraId="3DED1D43" w14:textId="4F112198"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Úřad práce ČR</w:t>
            </w:r>
          </w:p>
        </w:tc>
      </w:tr>
      <w:tr w:rsidR="00581201" w:rsidRPr="00885A5C" w14:paraId="039CCE36" w14:textId="77777777" w:rsidTr="00581201">
        <w:trPr>
          <w:trHeight w:val="300"/>
        </w:trPr>
        <w:tc>
          <w:tcPr>
            <w:tcW w:w="968" w:type="dxa"/>
            <w:shd w:val="clear" w:color="auto" w:fill="auto"/>
            <w:noWrap/>
            <w:hideMark/>
          </w:tcPr>
          <w:p w14:paraId="2695491F"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MPO</w:t>
            </w:r>
          </w:p>
        </w:tc>
        <w:tc>
          <w:tcPr>
            <w:tcW w:w="3568" w:type="dxa"/>
            <w:shd w:val="clear" w:color="auto" w:fill="auto"/>
            <w:noWrap/>
            <w:hideMark/>
          </w:tcPr>
          <w:p w14:paraId="4822EBC0"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Ministerstvo průmyslu a obchodu</w:t>
            </w:r>
          </w:p>
        </w:tc>
        <w:tc>
          <w:tcPr>
            <w:tcW w:w="960" w:type="dxa"/>
            <w:shd w:val="clear" w:color="auto" w:fill="auto"/>
            <w:noWrap/>
          </w:tcPr>
          <w:p w14:paraId="7EBAF525" w14:textId="5F42B249"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UV</w:t>
            </w:r>
          </w:p>
        </w:tc>
        <w:tc>
          <w:tcPr>
            <w:tcW w:w="4002" w:type="dxa"/>
            <w:shd w:val="clear" w:color="auto" w:fill="auto"/>
            <w:noWrap/>
          </w:tcPr>
          <w:p w14:paraId="655B88D2" w14:textId="1CBE9435"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Usnesení vlády</w:t>
            </w:r>
          </w:p>
        </w:tc>
      </w:tr>
      <w:tr w:rsidR="00581201" w:rsidRPr="00885A5C" w14:paraId="7CA08C7A" w14:textId="77777777" w:rsidTr="00581201">
        <w:trPr>
          <w:trHeight w:val="300"/>
        </w:trPr>
        <w:tc>
          <w:tcPr>
            <w:tcW w:w="968" w:type="dxa"/>
            <w:shd w:val="clear" w:color="auto" w:fill="auto"/>
            <w:noWrap/>
            <w:hideMark/>
          </w:tcPr>
          <w:p w14:paraId="319FB301"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MPSV</w:t>
            </w:r>
          </w:p>
        </w:tc>
        <w:tc>
          <w:tcPr>
            <w:tcW w:w="3568" w:type="dxa"/>
            <w:shd w:val="clear" w:color="auto" w:fill="auto"/>
            <w:noWrap/>
            <w:hideMark/>
          </w:tcPr>
          <w:p w14:paraId="56A2E87B"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Ministerstvo práce a sociálních věci</w:t>
            </w:r>
          </w:p>
        </w:tc>
        <w:tc>
          <w:tcPr>
            <w:tcW w:w="960" w:type="dxa"/>
            <w:shd w:val="clear" w:color="auto" w:fill="auto"/>
            <w:noWrap/>
          </w:tcPr>
          <w:p w14:paraId="42BD9C96" w14:textId="56486821"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ÚV ČR</w:t>
            </w:r>
          </w:p>
        </w:tc>
        <w:tc>
          <w:tcPr>
            <w:tcW w:w="4002" w:type="dxa"/>
            <w:shd w:val="clear" w:color="auto" w:fill="auto"/>
            <w:noWrap/>
          </w:tcPr>
          <w:p w14:paraId="7F2D0187" w14:textId="32CFA0A4"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Úřad vlády České republiky</w:t>
            </w:r>
          </w:p>
        </w:tc>
      </w:tr>
      <w:tr w:rsidR="00581201" w:rsidRPr="00885A5C" w14:paraId="5185E1B4" w14:textId="77777777" w:rsidTr="00581201">
        <w:trPr>
          <w:trHeight w:val="300"/>
        </w:trPr>
        <w:tc>
          <w:tcPr>
            <w:tcW w:w="968" w:type="dxa"/>
            <w:shd w:val="clear" w:color="auto" w:fill="auto"/>
            <w:noWrap/>
            <w:hideMark/>
          </w:tcPr>
          <w:p w14:paraId="363A2F03"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MSK</w:t>
            </w:r>
          </w:p>
        </w:tc>
        <w:tc>
          <w:tcPr>
            <w:tcW w:w="3568" w:type="dxa"/>
            <w:shd w:val="clear" w:color="auto" w:fill="auto"/>
            <w:noWrap/>
            <w:hideMark/>
          </w:tcPr>
          <w:p w14:paraId="712A6851"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Moravskoslezský kraj</w:t>
            </w:r>
          </w:p>
        </w:tc>
        <w:tc>
          <w:tcPr>
            <w:tcW w:w="960" w:type="dxa"/>
            <w:shd w:val="clear" w:color="auto" w:fill="auto"/>
            <w:noWrap/>
          </w:tcPr>
          <w:p w14:paraId="02F0F0A7" w14:textId="62528792"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VaV</w:t>
            </w:r>
          </w:p>
        </w:tc>
        <w:tc>
          <w:tcPr>
            <w:tcW w:w="4002" w:type="dxa"/>
            <w:shd w:val="clear" w:color="auto" w:fill="auto"/>
            <w:noWrap/>
          </w:tcPr>
          <w:p w14:paraId="704CE8A4" w14:textId="1327DDA2"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Výzkum a vývoj</w:t>
            </w:r>
          </w:p>
        </w:tc>
      </w:tr>
      <w:tr w:rsidR="00581201" w:rsidRPr="00885A5C" w14:paraId="1EB1106C" w14:textId="77777777" w:rsidTr="00581201">
        <w:trPr>
          <w:trHeight w:val="300"/>
        </w:trPr>
        <w:tc>
          <w:tcPr>
            <w:tcW w:w="968" w:type="dxa"/>
            <w:shd w:val="clear" w:color="auto" w:fill="auto"/>
            <w:noWrap/>
            <w:hideMark/>
          </w:tcPr>
          <w:p w14:paraId="18308631"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MSP</w:t>
            </w:r>
          </w:p>
        </w:tc>
        <w:tc>
          <w:tcPr>
            <w:tcW w:w="3568" w:type="dxa"/>
            <w:shd w:val="clear" w:color="auto" w:fill="auto"/>
            <w:noWrap/>
            <w:hideMark/>
          </w:tcPr>
          <w:p w14:paraId="1898CA70" w14:textId="0F89AFE9"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Malý a střední podni</w:t>
            </w:r>
            <w:r>
              <w:rPr>
                <w:rFonts w:ascii="Calibri" w:eastAsia="Times New Roman" w:hAnsi="Calibri" w:cs="Calibri"/>
                <w:color w:val="000000"/>
                <w:lang w:eastAsia="cs-CZ"/>
              </w:rPr>
              <w:t>k</w:t>
            </w:r>
          </w:p>
        </w:tc>
        <w:tc>
          <w:tcPr>
            <w:tcW w:w="960" w:type="dxa"/>
            <w:shd w:val="clear" w:color="auto" w:fill="auto"/>
            <w:noWrap/>
          </w:tcPr>
          <w:p w14:paraId="389AECDA" w14:textId="7B6E5169"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VaVaI</w:t>
            </w:r>
          </w:p>
        </w:tc>
        <w:tc>
          <w:tcPr>
            <w:tcW w:w="4002" w:type="dxa"/>
            <w:shd w:val="clear" w:color="auto" w:fill="auto"/>
            <w:noWrap/>
          </w:tcPr>
          <w:p w14:paraId="2A7D2995" w14:textId="523626E0"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Výzkum, vývoj a inovace</w:t>
            </w:r>
          </w:p>
        </w:tc>
      </w:tr>
      <w:tr w:rsidR="00581201" w:rsidRPr="00885A5C" w14:paraId="1033C1C8" w14:textId="77777777" w:rsidTr="00581201">
        <w:trPr>
          <w:trHeight w:val="300"/>
        </w:trPr>
        <w:tc>
          <w:tcPr>
            <w:tcW w:w="968" w:type="dxa"/>
            <w:shd w:val="clear" w:color="auto" w:fill="auto"/>
            <w:noWrap/>
            <w:hideMark/>
          </w:tcPr>
          <w:p w14:paraId="09CFCA2B"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MŠMT</w:t>
            </w:r>
          </w:p>
        </w:tc>
        <w:tc>
          <w:tcPr>
            <w:tcW w:w="3568" w:type="dxa"/>
            <w:shd w:val="clear" w:color="auto" w:fill="auto"/>
            <w:noWrap/>
            <w:hideMark/>
          </w:tcPr>
          <w:p w14:paraId="038B7950" w14:textId="5849330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Ministerstvo školství mládeže a tělovýchovy</w:t>
            </w:r>
          </w:p>
        </w:tc>
        <w:tc>
          <w:tcPr>
            <w:tcW w:w="960" w:type="dxa"/>
            <w:shd w:val="clear" w:color="auto" w:fill="auto"/>
            <w:noWrap/>
          </w:tcPr>
          <w:p w14:paraId="18B9B38D" w14:textId="027E316D"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VO</w:t>
            </w:r>
          </w:p>
        </w:tc>
        <w:tc>
          <w:tcPr>
            <w:tcW w:w="4002" w:type="dxa"/>
            <w:shd w:val="clear" w:color="auto" w:fill="auto"/>
            <w:noWrap/>
          </w:tcPr>
          <w:p w14:paraId="2729F89F" w14:textId="3E3AD21A"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Výzkumné organizace</w:t>
            </w:r>
          </w:p>
        </w:tc>
      </w:tr>
      <w:tr w:rsidR="00581201" w:rsidRPr="00885A5C" w14:paraId="5EB3A858" w14:textId="77777777" w:rsidTr="00581201">
        <w:trPr>
          <w:trHeight w:val="300"/>
        </w:trPr>
        <w:tc>
          <w:tcPr>
            <w:tcW w:w="968" w:type="dxa"/>
            <w:shd w:val="clear" w:color="auto" w:fill="auto"/>
            <w:noWrap/>
            <w:hideMark/>
          </w:tcPr>
          <w:p w14:paraId="2C9DDD37"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MZ</w:t>
            </w:r>
          </w:p>
        </w:tc>
        <w:tc>
          <w:tcPr>
            <w:tcW w:w="3568" w:type="dxa"/>
            <w:shd w:val="clear" w:color="auto" w:fill="auto"/>
            <w:noWrap/>
            <w:hideMark/>
          </w:tcPr>
          <w:p w14:paraId="3F3C4C5D"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Ministerstvo zdravotnictví ČR</w:t>
            </w:r>
          </w:p>
        </w:tc>
        <w:tc>
          <w:tcPr>
            <w:tcW w:w="960" w:type="dxa"/>
            <w:shd w:val="clear" w:color="auto" w:fill="auto"/>
            <w:noWrap/>
          </w:tcPr>
          <w:p w14:paraId="074A6D45" w14:textId="719B0F6E"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VRT</w:t>
            </w:r>
          </w:p>
        </w:tc>
        <w:tc>
          <w:tcPr>
            <w:tcW w:w="4002" w:type="dxa"/>
            <w:shd w:val="clear" w:color="auto" w:fill="auto"/>
            <w:noWrap/>
          </w:tcPr>
          <w:p w14:paraId="4D4EAF9B" w14:textId="64ABD396"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Vysokorychlostní trať</w:t>
            </w:r>
          </w:p>
        </w:tc>
      </w:tr>
      <w:tr w:rsidR="00581201" w:rsidRPr="00885A5C" w14:paraId="40A5C9B0" w14:textId="77777777" w:rsidTr="00581201">
        <w:trPr>
          <w:trHeight w:val="300"/>
        </w:trPr>
        <w:tc>
          <w:tcPr>
            <w:tcW w:w="968" w:type="dxa"/>
            <w:shd w:val="clear" w:color="auto" w:fill="auto"/>
            <w:noWrap/>
            <w:hideMark/>
          </w:tcPr>
          <w:p w14:paraId="2D4E2C69"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Mze</w:t>
            </w:r>
          </w:p>
        </w:tc>
        <w:tc>
          <w:tcPr>
            <w:tcW w:w="3568" w:type="dxa"/>
            <w:shd w:val="clear" w:color="auto" w:fill="auto"/>
            <w:noWrap/>
            <w:hideMark/>
          </w:tcPr>
          <w:p w14:paraId="2B0A75F6"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Ministerstvo zemědělství ČR</w:t>
            </w:r>
          </w:p>
        </w:tc>
        <w:tc>
          <w:tcPr>
            <w:tcW w:w="960" w:type="dxa"/>
            <w:shd w:val="clear" w:color="auto" w:fill="auto"/>
            <w:noWrap/>
          </w:tcPr>
          <w:p w14:paraId="4B5C3296" w14:textId="2EE11F99"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VŠ</w:t>
            </w:r>
          </w:p>
        </w:tc>
        <w:tc>
          <w:tcPr>
            <w:tcW w:w="4002" w:type="dxa"/>
            <w:shd w:val="clear" w:color="auto" w:fill="auto"/>
            <w:noWrap/>
          </w:tcPr>
          <w:p w14:paraId="2B0D84A0" w14:textId="0D85FEF6"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Vysoká škola</w:t>
            </w:r>
          </w:p>
        </w:tc>
      </w:tr>
      <w:tr w:rsidR="00581201" w:rsidRPr="00885A5C" w14:paraId="17C17B86" w14:textId="77777777" w:rsidTr="00581201">
        <w:trPr>
          <w:trHeight w:val="300"/>
        </w:trPr>
        <w:tc>
          <w:tcPr>
            <w:tcW w:w="968" w:type="dxa"/>
            <w:shd w:val="clear" w:color="auto" w:fill="auto"/>
            <w:noWrap/>
            <w:hideMark/>
          </w:tcPr>
          <w:p w14:paraId="33373D6E"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MŽP</w:t>
            </w:r>
          </w:p>
        </w:tc>
        <w:tc>
          <w:tcPr>
            <w:tcW w:w="3568" w:type="dxa"/>
            <w:shd w:val="clear" w:color="auto" w:fill="auto"/>
            <w:noWrap/>
            <w:hideMark/>
          </w:tcPr>
          <w:p w14:paraId="693C6C4A"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Ministerstvo životního prostředí</w:t>
            </w:r>
          </w:p>
        </w:tc>
        <w:tc>
          <w:tcPr>
            <w:tcW w:w="960" w:type="dxa"/>
            <w:shd w:val="clear" w:color="auto" w:fill="auto"/>
            <w:noWrap/>
          </w:tcPr>
          <w:p w14:paraId="4E135016" w14:textId="6892D6B1"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ZŠ</w:t>
            </w:r>
          </w:p>
        </w:tc>
        <w:tc>
          <w:tcPr>
            <w:tcW w:w="4002" w:type="dxa"/>
            <w:shd w:val="clear" w:color="auto" w:fill="auto"/>
            <w:noWrap/>
          </w:tcPr>
          <w:p w14:paraId="55F449D6" w14:textId="64432E66"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Základní škola</w:t>
            </w:r>
          </w:p>
        </w:tc>
      </w:tr>
      <w:tr w:rsidR="00581201" w:rsidRPr="00885A5C" w14:paraId="7CFD2D2C" w14:textId="77777777" w:rsidTr="00581201">
        <w:trPr>
          <w:trHeight w:val="300"/>
        </w:trPr>
        <w:tc>
          <w:tcPr>
            <w:tcW w:w="968" w:type="dxa"/>
            <w:shd w:val="clear" w:color="auto" w:fill="auto"/>
            <w:noWrap/>
            <w:hideMark/>
          </w:tcPr>
          <w:p w14:paraId="74AC82EB"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NIP</w:t>
            </w:r>
          </w:p>
        </w:tc>
        <w:tc>
          <w:tcPr>
            <w:tcW w:w="3568" w:type="dxa"/>
            <w:shd w:val="clear" w:color="auto" w:fill="auto"/>
            <w:noWrap/>
            <w:hideMark/>
          </w:tcPr>
          <w:p w14:paraId="192756E7" w14:textId="77777777" w:rsidR="00581201" w:rsidRPr="00885A5C" w:rsidRDefault="00581201" w:rsidP="00581201">
            <w:pPr>
              <w:spacing w:after="0" w:line="240" w:lineRule="auto"/>
              <w:rPr>
                <w:rFonts w:ascii="Calibri" w:eastAsia="Times New Roman" w:hAnsi="Calibri" w:cs="Calibri"/>
                <w:color w:val="000000"/>
                <w:lang w:eastAsia="cs-CZ"/>
              </w:rPr>
            </w:pPr>
            <w:r w:rsidRPr="00885A5C">
              <w:rPr>
                <w:rFonts w:ascii="Calibri" w:eastAsia="Times New Roman" w:hAnsi="Calibri" w:cs="Calibri"/>
                <w:color w:val="000000"/>
                <w:lang w:eastAsia="cs-CZ"/>
              </w:rPr>
              <w:t>Národní inovační platforma</w:t>
            </w:r>
          </w:p>
        </w:tc>
        <w:tc>
          <w:tcPr>
            <w:tcW w:w="960" w:type="dxa"/>
            <w:shd w:val="clear" w:color="auto" w:fill="auto"/>
            <w:noWrap/>
          </w:tcPr>
          <w:p w14:paraId="153D9431" w14:textId="3358059B" w:rsidR="00581201" w:rsidRPr="00885A5C" w:rsidRDefault="00581201" w:rsidP="00581201">
            <w:pPr>
              <w:spacing w:after="0" w:line="240" w:lineRule="auto"/>
              <w:rPr>
                <w:rFonts w:ascii="Calibri" w:eastAsia="Times New Roman" w:hAnsi="Calibri" w:cs="Calibri"/>
                <w:color w:val="000000"/>
                <w:lang w:eastAsia="cs-CZ"/>
              </w:rPr>
            </w:pPr>
          </w:p>
        </w:tc>
        <w:tc>
          <w:tcPr>
            <w:tcW w:w="4002" w:type="dxa"/>
            <w:shd w:val="clear" w:color="auto" w:fill="auto"/>
            <w:noWrap/>
          </w:tcPr>
          <w:p w14:paraId="766ADF15" w14:textId="4F7E177D" w:rsidR="00581201" w:rsidRPr="00885A5C" w:rsidRDefault="00581201" w:rsidP="00581201">
            <w:pPr>
              <w:spacing w:after="0" w:line="240" w:lineRule="auto"/>
              <w:rPr>
                <w:rFonts w:ascii="Calibri" w:eastAsia="Times New Roman" w:hAnsi="Calibri" w:cs="Calibri"/>
                <w:color w:val="000000"/>
                <w:lang w:eastAsia="cs-CZ"/>
              </w:rPr>
            </w:pPr>
          </w:p>
        </w:tc>
      </w:tr>
    </w:tbl>
    <w:p w14:paraId="1AB9883D" w14:textId="77777777" w:rsidR="00885A5C" w:rsidRPr="00DA5858" w:rsidRDefault="00885A5C">
      <w:pPr>
        <w:rPr>
          <w:rFonts w:asciiTheme="majorHAnsi" w:hAnsiTheme="majorHAnsi"/>
          <w:color w:val="2E74B5" w:themeColor="accent1" w:themeShade="BF"/>
          <w:sz w:val="32"/>
        </w:rPr>
      </w:pPr>
      <w:r>
        <w:br w:type="page"/>
      </w:r>
    </w:p>
    <w:p w14:paraId="6AA17318" w14:textId="593421F1" w:rsidR="00A77A28" w:rsidRDefault="008510B3" w:rsidP="00A77A28">
      <w:pPr>
        <w:pStyle w:val="Nadpis1"/>
      </w:pPr>
      <w:bookmarkStart w:id="1" w:name="_Toc481594426"/>
      <w:r>
        <w:lastRenderedPageBreak/>
        <w:t>Postup přípravy akčního plánu</w:t>
      </w:r>
      <w:bookmarkEnd w:id="1"/>
    </w:p>
    <w:p w14:paraId="4EC93D61" w14:textId="77777777" w:rsidR="00CE1252" w:rsidRDefault="00CE1252" w:rsidP="00CE1252"/>
    <w:p w14:paraId="72FD9E18" w14:textId="77777777" w:rsidR="004B2AF6" w:rsidRPr="00B1319B" w:rsidRDefault="004B2AF6" w:rsidP="004B2AF6">
      <w:pPr>
        <w:pStyle w:val="Nadpis2"/>
      </w:pPr>
      <w:bookmarkStart w:id="2" w:name="_Toc477369374"/>
      <w:bookmarkStart w:id="3" w:name="_Toc479589374"/>
      <w:bookmarkStart w:id="4" w:name="_Toc481594427"/>
      <w:r w:rsidRPr="00B1319B">
        <w:t>Postup zpracování Návrhu akčních plánů pro MSK, ÚK a KVK</w:t>
      </w:r>
      <w:bookmarkEnd w:id="2"/>
      <w:bookmarkEnd w:id="3"/>
      <w:bookmarkEnd w:id="4"/>
    </w:p>
    <w:p w14:paraId="06A6FD80" w14:textId="77777777" w:rsidR="004B2AF6" w:rsidRPr="006968B4" w:rsidRDefault="004B2AF6" w:rsidP="004B2AF6"/>
    <w:p w14:paraId="4F57D7DD" w14:textId="4AE54812" w:rsidR="004B2AF6" w:rsidRPr="00860A14" w:rsidRDefault="004B2AF6" w:rsidP="004B2AF6">
      <w:pPr>
        <w:spacing w:before="57" w:after="57" w:line="276" w:lineRule="auto"/>
        <w:jc w:val="both"/>
        <w:rPr>
          <w:rFonts w:ascii="Calibri" w:hAnsi="Calibri"/>
        </w:rPr>
      </w:pPr>
      <w:r w:rsidRPr="00860A14">
        <w:rPr>
          <w:rFonts w:ascii="Calibri" w:hAnsi="Calibri"/>
        </w:rPr>
        <w:t>Akční plán pro rok 2017 - 2018 bude prvním realizačním dokumentem procesu hospodářské restruktura</w:t>
      </w:r>
      <w:r>
        <w:rPr>
          <w:rFonts w:ascii="Calibri" w:hAnsi="Calibri"/>
        </w:rPr>
        <w:t>liza</w:t>
      </w:r>
      <w:r w:rsidRPr="00860A14">
        <w:rPr>
          <w:rFonts w:ascii="Calibri" w:hAnsi="Calibri"/>
        </w:rPr>
        <w:t xml:space="preserve">ce MSK, ÚK a KVK. </w:t>
      </w:r>
      <w:r w:rsidRPr="00860A14">
        <w:rPr>
          <w:rFonts w:ascii="Calibri" w:hAnsi="Calibri"/>
          <w:b/>
        </w:rPr>
        <w:t xml:space="preserve">S ohledem na skutečnost, že úkol k jeho zpracování byl zadán až </w:t>
      </w:r>
      <w:r w:rsidR="00893932">
        <w:rPr>
          <w:rFonts w:ascii="Calibri" w:hAnsi="Calibri"/>
          <w:b/>
        </w:rPr>
        <w:t xml:space="preserve">       </w:t>
      </w:r>
      <w:r w:rsidRPr="00860A14">
        <w:rPr>
          <w:rFonts w:ascii="Calibri" w:hAnsi="Calibri"/>
          <w:b/>
        </w:rPr>
        <w:t>9. ledna 2017, počáteční fáze tvorby návrhu opatření v gesci zmocněnce a jeho zástupkyně byla pro rok 2017 zkrácena pouze na 9 týdnů. I přes toto časové omezení se podařilo dodržet implementační zásady Strategického rámce hospodářské restrukturalizace ÚK</w:t>
      </w:r>
      <w:r>
        <w:rPr>
          <w:rFonts w:ascii="Calibri" w:hAnsi="Calibri"/>
          <w:b/>
        </w:rPr>
        <w:t>, MSK</w:t>
      </w:r>
      <w:r w:rsidRPr="00860A14">
        <w:rPr>
          <w:rFonts w:ascii="Calibri" w:hAnsi="Calibri"/>
          <w:b/>
        </w:rPr>
        <w:t xml:space="preserve"> a KVK</w:t>
      </w:r>
      <w:r w:rsidRPr="00860A14">
        <w:rPr>
          <w:rFonts w:ascii="Calibri" w:hAnsi="Calibri"/>
        </w:rPr>
        <w:t xml:space="preserve"> a v s</w:t>
      </w:r>
      <w:r>
        <w:rPr>
          <w:rFonts w:ascii="Calibri" w:hAnsi="Calibri"/>
        </w:rPr>
        <w:t>ouladu s nimi zpracovat návrhy A</w:t>
      </w:r>
      <w:r w:rsidRPr="00860A14">
        <w:rPr>
          <w:rFonts w:ascii="Calibri" w:hAnsi="Calibri"/>
        </w:rPr>
        <w:t>k</w:t>
      </w:r>
      <w:r>
        <w:rPr>
          <w:rFonts w:ascii="Calibri" w:hAnsi="Calibri"/>
        </w:rPr>
        <w:t xml:space="preserve">čních plánů obsahující celkem </w:t>
      </w:r>
      <w:r w:rsidR="008510B3">
        <w:rPr>
          <w:rFonts w:ascii="Calibri" w:hAnsi="Calibri"/>
        </w:rPr>
        <w:t>64</w:t>
      </w:r>
      <w:r w:rsidRPr="00860A14">
        <w:rPr>
          <w:rFonts w:ascii="Calibri" w:hAnsi="Calibri"/>
        </w:rPr>
        <w:t xml:space="preserve"> opatření (</w:t>
      </w:r>
      <w:r w:rsidR="008510B3">
        <w:rPr>
          <w:rFonts w:ascii="Calibri" w:hAnsi="Calibri"/>
        </w:rPr>
        <w:t>54</w:t>
      </w:r>
      <w:r w:rsidRPr="00860A14">
        <w:rPr>
          <w:rFonts w:ascii="Calibri" w:hAnsi="Calibri"/>
        </w:rPr>
        <w:t xml:space="preserve"> společných pro všechny tři kraje, </w:t>
      </w:r>
      <w:r w:rsidR="008510B3">
        <w:rPr>
          <w:rFonts w:ascii="Calibri" w:hAnsi="Calibri"/>
        </w:rPr>
        <w:t>2</w:t>
      </w:r>
      <w:r w:rsidR="005050EC">
        <w:rPr>
          <w:rFonts w:ascii="Calibri" w:hAnsi="Calibri"/>
        </w:rPr>
        <w:t xml:space="preserve"> specifických pro MSK a </w:t>
      </w:r>
      <w:r w:rsidR="008510B3">
        <w:rPr>
          <w:rFonts w:ascii="Calibri" w:hAnsi="Calibri"/>
        </w:rPr>
        <w:t xml:space="preserve">8 </w:t>
      </w:r>
      <w:r>
        <w:rPr>
          <w:rFonts w:ascii="Calibri" w:hAnsi="Calibri"/>
        </w:rPr>
        <w:t>specifických pro ÚK a KVK</w:t>
      </w:r>
      <w:r w:rsidRPr="00860A14">
        <w:rPr>
          <w:rFonts w:ascii="Calibri" w:hAnsi="Calibri"/>
        </w:rPr>
        <w:t>), která byla projednána v rámci široké regionální diskuse</w:t>
      </w:r>
      <w:r>
        <w:rPr>
          <w:rFonts w:ascii="Calibri" w:hAnsi="Calibri"/>
        </w:rPr>
        <w:t xml:space="preserve"> a z</w:t>
      </w:r>
      <w:r w:rsidRPr="00860A14">
        <w:rPr>
          <w:rFonts w:ascii="Calibri" w:hAnsi="Calibri"/>
        </w:rPr>
        <w:t> velké části i s příslušnými ministerstvy.</w:t>
      </w:r>
    </w:p>
    <w:p w14:paraId="7801143F" w14:textId="77777777" w:rsidR="004B2AF6" w:rsidRPr="00860A14" w:rsidRDefault="004B2AF6" w:rsidP="004B2AF6">
      <w:pPr>
        <w:spacing w:before="57" w:after="57" w:line="276" w:lineRule="auto"/>
        <w:jc w:val="both"/>
        <w:rPr>
          <w:rFonts w:ascii="Calibri" w:hAnsi="Calibri"/>
        </w:rPr>
      </w:pPr>
    </w:p>
    <w:p w14:paraId="5C72A25B" w14:textId="4581AD9F" w:rsidR="004B2AF6" w:rsidRDefault="004B2AF6" w:rsidP="004B2AF6">
      <w:pPr>
        <w:spacing w:before="57" w:after="57" w:line="276" w:lineRule="auto"/>
        <w:jc w:val="both"/>
        <w:rPr>
          <w:rFonts w:ascii="Calibri" w:hAnsi="Calibri"/>
        </w:rPr>
      </w:pPr>
      <w:r w:rsidRPr="00860A14">
        <w:rPr>
          <w:rFonts w:ascii="Calibri" w:hAnsi="Calibri"/>
        </w:rPr>
        <w:t xml:space="preserve">Zmocněnec a jeho zástupkyně v souladu s implementačními zásadami ustavili v každém z regionů pracovní odborné týmy, pro každý pilíř jeden, v nichž jsou zástupci regionálních institucí, příslušných ministerstev a věcně příslušní odborní garanti (experti najatí Úřadem zmocněnce vlády). Současně s vytvořením odborných týmů Úřad zmocněnce provedl rozsáhlý sběr podnětů pro Akční plán v krajích, tento sběr byl dále doplněn o typová opatření, která byla odborníky v obecné rovině identifikována již v rámci tvorby strategického rámce. Odborné týmy, na základě typových opatření uvedených ve strategickém rámci a s využitím podnětů z krajů, navrhly opatření do Akčních plánů kraje Moravskoslezského a krajů Ústeckého a Karlovarského. </w:t>
      </w:r>
      <w:r w:rsidRPr="00860A14">
        <w:rPr>
          <w:rFonts w:ascii="Calibri" w:hAnsi="Calibri"/>
          <w:b/>
        </w:rPr>
        <w:t>Navržená opatření byla poté konzultována se všemi regionálními stakeholdery vybranými v souladu s implementačními zásadami</w:t>
      </w:r>
      <w:r>
        <w:rPr>
          <w:rFonts w:ascii="Calibri" w:hAnsi="Calibri"/>
          <w:b/>
        </w:rPr>
        <w:t>,</w:t>
      </w:r>
      <w:r w:rsidRPr="00860A14">
        <w:rPr>
          <w:rFonts w:ascii="Calibri" w:hAnsi="Calibri"/>
        </w:rPr>
        <w:t xml:space="preserve"> v</w:t>
      </w:r>
      <w:r>
        <w:rPr>
          <w:rFonts w:ascii="Calibri" w:hAnsi="Calibri"/>
        </w:rPr>
        <w:t xml:space="preserve">iz </w:t>
      </w:r>
      <w:r w:rsidR="00D20B78">
        <w:rPr>
          <w:rFonts w:ascii="Calibri" w:hAnsi="Calibri"/>
        </w:rPr>
        <w:t xml:space="preserve">samostatná </w:t>
      </w:r>
      <w:r>
        <w:rPr>
          <w:rFonts w:ascii="Calibri" w:hAnsi="Calibri"/>
        </w:rPr>
        <w:t>příloha.</w:t>
      </w:r>
    </w:p>
    <w:p w14:paraId="34CB656F" w14:textId="77777777" w:rsidR="004B2AF6" w:rsidRPr="00860A14" w:rsidRDefault="004B2AF6" w:rsidP="004B2AF6">
      <w:pPr>
        <w:spacing w:before="57" w:after="57" w:line="276" w:lineRule="auto"/>
        <w:jc w:val="both"/>
        <w:rPr>
          <w:rFonts w:ascii="Calibri" w:hAnsi="Calibri"/>
        </w:rPr>
      </w:pPr>
      <w:r w:rsidRPr="00860A14">
        <w:rPr>
          <w:rFonts w:ascii="Calibri" w:hAnsi="Calibri"/>
        </w:rPr>
        <w:t xml:space="preserve">V průběhu celého procesu probíhala prostřednictvím zmocněnce a jeho zástupkyně koordinace přípravy opatření napříč všemi třemi kraj a díky tomu se </w:t>
      </w:r>
      <w:r w:rsidRPr="00860A14">
        <w:rPr>
          <w:rFonts w:ascii="Calibri" w:hAnsi="Calibri"/>
          <w:b/>
        </w:rPr>
        <w:t>již v počáteční fázi podařilo sjednotit návrhy opatření, která jsou společná pro všechny tři kraje (dále nazývaná také „nadregionální opatření“), a která tak představují základ Souhrnného akčního plánu pro všechny tři strukturálně postižené kraje.</w:t>
      </w:r>
      <w:r w:rsidRPr="00860A14">
        <w:rPr>
          <w:rFonts w:ascii="Calibri" w:hAnsi="Calibri"/>
        </w:rPr>
        <w:t xml:space="preserve"> </w:t>
      </w:r>
      <w:r>
        <w:rPr>
          <w:rFonts w:ascii="Calibri" w:hAnsi="Calibri"/>
        </w:rPr>
        <w:t>O</w:t>
      </w:r>
      <w:r w:rsidRPr="00860A14">
        <w:rPr>
          <w:rFonts w:ascii="Calibri" w:hAnsi="Calibri"/>
        </w:rPr>
        <w:t>patření zvláš</w:t>
      </w:r>
      <w:r>
        <w:rPr>
          <w:rFonts w:ascii="Calibri" w:hAnsi="Calibri"/>
        </w:rPr>
        <w:t>ť navržená pro jednotlivé kraje jsou</w:t>
      </w:r>
      <w:r w:rsidRPr="00860A14">
        <w:rPr>
          <w:rFonts w:ascii="Calibri" w:hAnsi="Calibri"/>
        </w:rPr>
        <w:t xml:space="preserve"> dále nazývaná také „regionální“ nebo „regionálně specifická“ opatření. Návrhy Akčních plánů byly na přelomu února a března projednány na prvním jednání tzv. Krajských dozorčích rad, které sestávají z krajských tripartit a regionálních stálých konferencí. </w:t>
      </w:r>
      <w:r>
        <w:rPr>
          <w:rFonts w:ascii="Calibri" w:hAnsi="Calibri"/>
          <w:b/>
        </w:rPr>
        <w:t>Návrhy A</w:t>
      </w:r>
      <w:r w:rsidRPr="00234225">
        <w:rPr>
          <w:rFonts w:ascii="Calibri" w:hAnsi="Calibri"/>
          <w:b/>
        </w:rPr>
        <w:t>kčních plánů jsou tedy výsledkem široké diskuse na mnoha úrovních a mnoha aktérů z různých sektorů.</w:t>
      </w:r>
      <w:r w:rsidRPr="00860A14">
        <w:rPr>
          <w:rFonts w:ascii="Calibri" w:hAnsi="Calibri"/>
          <w:b/>
        </w:rPr>
        <w:t xml:space="preserve"> Opatření představují shodu těchto aktérů na aktivitách a programech, které začnou zlepšovat situaci ve strukturálně postižených krajích a které je současně možné začít brzy realizovat</w:t>
      </w:r>
      <w:r w:rsidRPr="00860A14">
        <w:rPr>
          <w:rFonts w:ascii="Calibri" w:hAnsi="Calibri"/>
        </w:rPr>
        <w:t xml:space="preserve">. </w:t>
      </w:r>
    </w:p>
    <w:p w14:paraId="79FF2E22" w14:textId="77777777" w:rsidR="004B2AF6" w:rsidRPr="00860A14" w:rsidRDefault="004B2AF6" w:rsidP="004B2AF6">
      <w:pPr>
        <w:spacing w:before="57" w:after="57" w:line="276" w:lineRule="auto"/>
        <w:jc w:val="both"/>
        <w:rPr>
          <w:rFonts w:ascii="Calibri" w:hAnsi="Calibri"/>
        </w:rPr>
      </w:pPr>
    </w:p>
    <w:p w14:paraId="4D99D43F" w14:textId="77777777" w:rsidR="004B2AF6" w:rsidRPr="00B1319B" w:rsidRDefault="004B2AF6" w:rsidP="004B2AF6">
      <w:pPr>
        <w:pStyle w:val="Nadpis2"/>
      </w:pPr>
      <w:bookmarkStart w:id="5" w:name="_Toc477369375"/>
      <w:bookmarkStart w:id="6" w:name="_Toc479589375"/>
      <w:bookmarkStart w:id="7" w:name="_Toc481594428"/>
      <w:r>
        <w:t>Struktura Akčních plánů</w:t>
      </w:r>
      <w:bookmarkEnd w:id="5"/>
      <w:bookmarkEnd w:id="6"/>
      <w:bookmarkEnd w:id="7"/>
    </w:p>
    <w:p w14:paraId="21706582" w14:textId="77777777" w:rsidR="004B2AF6" w:rsidRPr="00860A14" w:rsidRDefault="004B2AF6" w:rsidP="004B2AF6">
      <w:pPr>
        <w:spacing w:before="57" w:after="57" w:line="276" w:lineRule="auto"/>
        <w:jc w:val="both"/>
        <w:rPr>
          <w:rFonts w:ascii="Calibri" w:hAnsi="Calibri"/>
          <w:b/>
        </w:rPr>
      </w:pPr>
    </w:p>
    <w:p w14:paraId="6FF2DFED" w14:textId="77777777" w:rsidR="004B2AF6" w:rsidRPr="00860A14" w:rsidRDefault="004B2AF6" w:rsidP="004B2AF6">
      <w:pPr>
        <w:spacing w:before="57" w:after="57" w:line="276" w:lineRule="auto"/>
        <w:jc w:val="both"/>
        <w:rPr>
          <w:rFonts w:ascii="Calibri" w:hAnsi="Calibri"/>
        </w:rPr>
      </w:pPr>
      <w:r w:rsidRPr="00860A14">
        <w:rPr>
          <w:rFonts w:ascii="Calibri" w:hAnsi="Calibri"/>
          <w:b/>
        </w:rPr>
        <w:t>Akční plány jsou rozděleny podle 7 pilířů Strategického rámce hospodářské restrukturalizace.</w:t>
      </w:r>
      <w:r w:rsidRPr="00860A14">
        <w:rPr>
          <w:rFonts w:ascii="Calibri" w:hAnsi="Calibri"/>
        </w:rPr>
        <w:t xml:space="preserve"> V každém pilíři jsou opatření členěna podle strategických cílů, k nimž přispívají. Některá opatření mohou přispívat k více strategickým cílům či výjimečně také ke strategickým cílům více pilířů. </w:t>
      </w:r>
    </w:p>
    <w:p w14:paraId="53856DAC" w14:textId="77777777" w:rsidR="004B2AF6" w:rsidRPr="00860A14" w:rsidRDefault="004B2AF6" w:rsidP="004B2AF6">
      <w:pPr>
        <w:spacing w:before="57" w:after="57" w:line="276" w:lineRule="auto"/>
        <w:jc w:val="both"/>
        <w:rPr>
          <w:rFonts w:ascii="Calibri" w:hAnsi="Calibri"/>
        </w:rPr>
      </w:pPr>
      <w:r w:rsidRPr="00860A14">
        <w:rPr>
          <w:rFonts w:ascii="Calibri" w:hAnsi="Calibri"/>
          <w:b/>
        </w:rPr>
        <w:lastRenderedPageBreak/>
        <w:t>V každém pilíři jsou uváděna</w:t>
      </w:r>
      <w:r w:rsidRPr="00860A14">
        <w:rPr>
          <w:rFonts w:ascii="Calibri" w:hAnsi="Calibri"/>
        </w:rPr>
        <w:t xml:space="preserve"> </w:t>
      </w:r>
      <w:r w:rsidRPr="00860A14">
        <w:rPr>
          <w:rFonts w:ascii="Calibri" w:hAnsi="Calibri"/>
          <w:b/>
        </w:rPr>
        <w:t>opatření tzv. „nadregionální“,</w:t>
      </w:r>
      <w:r w:rsidRPr="00860A14">
        <w:rPr>
          <w:rFonts w:ascii="Calibri" w:hAnsi="Calibri"/>
        </w:rPr>
        <w:t xml:space="preserve"> tedy taková, která jsou společná pro všechny tři strukturálně postižené kraje a pro oba Akční plány. Tato opatření mají zpravidla povahu programů, v nichž se krajští hráči budou ucházet o podporu. V některých případech mají tato programová opatření povahu specifických výzev (v rámci již existujících plošných programů), které budou vyhlašovány pro strukturálně postižené regiony nebo budou zaměřeny na jejich specifické problémy. </w:t>
      </w:r>
    </w:p>
    <w:p w14:paraId="40CD52F3" w14:textId="77777777" w:rsidR="004B2AF6" w:rsidRPr="00860A14" w:rsidRDefault="004B2AF6" w:rsidP="004B2AF6">
      <w:pPr>
        <w:spacing w:before="57" w:after="57" w:line="276" w:lineRule="auto"/>
        <w:jc w:val="both"/>
        <w:rPr>
          <w:rFonts w:ascii="Calibri" w:hAnsi="Calibri"/>
        </w:rPr>
      </w:pPr>
      <w:r w:rsidRPr="00860A14">
        <w:rPr>
          <w:rFonts w:ascii="Calibri" w:hAnsi="Calibri"/>
        </w:rPr>
        <w:t xml:space="preserve">Dále jsou v některých pilířích uváděna také </w:t>
      </w:r>
      <w:r w:rsidRPr="00860A14">
        <w:rPr>
          <w:rFonts w:ascii="Calibri" w:hAnsi="Calibri"/>
          <w:b/>
        </w:rPr>
        <w:t>opatření tzv. „regionální“</w:t>
      </w:r>
      <w:r w:rsidRPr="00860A14">
        <w:rPr>
          <w:rFonts w:ascii="Calibri" w:hAnsi="Calibri"/>
        </w:rPr>
        <w:t xml:space="preserve">, která jsou zvláštní pro příslušný kraj a zohledňují jeho konkrétní potřeby. Jedná se buď o významné akce celokrajského dopadu, nebo o navzájem propojený (věcně, časově) soubor dílčích intervencí/projektů, kdy teprve realizace celého </w:t>
      </w:r>
      <w:r w:rsidRPr="00860A14">
        <w:rPr>
          <w:rFonts w:ascii="Calibri" w:hAnsi="Calibri"/>
          <w:b/>
        </w:rPr>
        <w:t>integrovaného souboru intervencí</w:t>
      </w:r>
      <w:r w:rsidRPr="00860A14">
        <w:rPr>
          <w:rFonts w:ascii="Calibri" w:hAnsi="Calibri"/>
        </w:rPr>
        <w:t xml:space="preserve"> vázaného na určité území přinese v regionu podstatnou změnu. </w:t>
      </w:r>
    </w:p>
    <w:p w14:paraId="1FF40A99" w14:textId="77777777" w:rsidR="004B2AF6" w:rsidRPr="00860A14" w:rsidRDefault="004B2AF6" w:rsidP="004B2AF6">
      <w:pPr>
        <w:spacing w:before="57" w:after="57" w:line="276" w:lineRule="auto"/>
        <w:jc w:val="both"/>
        <w:rPr>
          <w:rFonts w:ascii="Calibri" w:hAnsi="Calibri"/>
        </w:rPr>
      </w:pPr>
      <w:r w:rsidRPr="00860A14">
        <w:rPr>
          <w:rFonts w:ascii="Calibri" w:hAnsi="Calibri"/>
        </w:rPr>
        <w:t xml:space="preserve">Akční plány také obsahují opatření, jejichž zahájení se nepředpokládá v letošním či v první polovině příštího roku, ale </w:t>
      </w:r>
      <w:r w:rsidRPr="00860A14">
        <w:rPr>
          <w:rFonts w:ascii="Calibri" w:hAnsi="Calibri"/>
          <w:b/>
        </w:rPr>
        <w:t>jejichž realizace se bude připravovat</w:t>
      </w:r>
      <w:r w:rsidRPr="00860A14">
        <w:rPr>
          <w:rFonts w:ascii="Calibri" w:hAnsi="Calibri"/>
        </w:rPr>
        <w:t xml:space="preserve"> tak, aby mohly být navrženy na realizaci v některé z příštích aktualizací Akčních plánů. Tato opatření jsou v krajích žádoucí či jsou pokládána za přínosná pro restrukturalizaci, ale jejich příprava si vyžádá delší čas, složitější jednání či nalezení shody na jejich obsahu. Jako významná jsou proto do Akčních plánů zařazena, ale Úřad zmocněnce bude pověřen jejich prověřením a případným dalším rozpracováním ve shodě s krajskými hráči a hráči na národní úrovni. </w:t>
      </w:r>
    </w:p>
    <w:p w14:paraId="70474CA5" w14:textId="77777777" w:rsidR="004B2AF6" w:rsidRPr="00860A14" w:rsidRDefault="004B2AF6" w:rsidP="004B2AF6">
      <w:pPr>
        <w:spacing w:before="57" w:after="57" w:line="276" w:lineRule="auto"/>
        <w:jc w:val="both"/>
        <w:rPr>
          <w:rFonts w:ascii="Calibri" w:hAnsi="Calibri"/>
        </w:rPr>
      </w:pPr>
      <w:r w:rsidRPr="00860A14">
        <w:rPr>
          <w:rFonts w:ascii="Calibri" w:hAnsi="Calibri"/>
        </w:rPr>
        <w:t xml:space="preserve">Všechna opatření mají jednotnou formu zpracování a následující strukturu: </w:t>
      </w:r>
    </w:p>
    <w:p w14:paraId="7A545790" w14:textId="77777777" w:rsidR="004B2AF6" w:rsidRPr="00860A14" w:rsidRDefault="004B2AF6" w:rsidP="00FD458F">
      <w:pPr>
        <w:numPr>
          <w:ilvl w:val="0"/>
          <w:numId w:val="76"/>
        </w:numPr>
        <w:spacing w:before="57" w:after="57" w:line="276" w:lineRule="auto"/>
        <w:jc w:val="both"/>
        <w:rPr>
          <w:rFonts w:ascii="Calibri" w:hAnsi="Calibri"/>
        </w:rPr>
      </w:pPr>
      <w:r w:rsidRPr="00860A14">
        <w:rPr>
          <w:rFonts w:ascii="Calibri" w:hAnsi="Calibri"/>
        </w:rPr>
        <w:t>Úvodní části popisují návaznost na Strategický rámec hospodářské restrukturalizace a ukazují, k jakým změnám, které Strategický rámec plánuje, dané opatření přispívá.</w:t>
      </w:r>
    </w:p>
    <w:p w14:paraId="10B038CF" w14:textId="77777777" w:rsidR="004B2AF6" w:rsidRPr="00860A14" w:rsidRDefault="004B2AF6" w:rsidP="00FD458F">
      <w:pPr>
        <w:numPr>
          <w:ilvl w:val="0"/>
          <w:numId w:val="76"/>
        </w:numPr>
        <w:spacing w:before="57" w:after="57" w:line="276" w:lineRule="auto"/>
        <w:jc w:val="both"/>
        <w:rPr>
          <w:rFonts w:ascii="Calibri" w:hAnsi="Calibri"/>
        </w:rPr>
      </w:pPr>
      <w:r w:rsidRPr="00860A14">
        <w:rPr>
          <w:rFonts w:ascii="Calibri" w:hAnsi="Calibri"/>
        </w:rPr>
        <w:t>Další část obsahuje zdůvodnění daného opatření v socio-ekonomickém kontextu strukturálně postižených krajů, popis, jak bude dané opatření fungovat, jaké aktivity budou podporovány nebo realizovány a jakým způsobem, jaké má opatření cíle a jak navazuje/podmiňuje další opatření či programy.</w:t>
      </w:r>
    </w:p>
    <w:p w14:paraId="53801CAA" w14:textId="77777777" w:rsidR="004B2AF6" w:rsidRPr="00860A14" w:rsidRDefault="004B2AF6" w:rsidP="00FD458F">
      <w:pPr>
        <w:numPr>
          <w:ilvl w:val="0"/>
          <w:numId w:val="76"/>
        </w:numPr>
        <w:spacing w:before="57" w:after="57" w:line="276" w:lineRule="auto"/>
        <w:jc w:val="both"/>
        <w:rPr>
          <w:rFonts w:ascii="Calibri" w:hAnsi="Calibri"/>
        </w:rPr>
      </w:pPr>
      <w:r w:rsidRPr="00860A14">
        <w:rPr>
          <w:rFonts w:ascii="Calibri" w:hAnsi="Calibri"/>
        </w:rPr>
        <w:t xml:space="preserve">Ve třetí části jsou pak uváděny informace o časovém rámci, organizaci odpovědné za realizaci a základní informace o finančním rozsahu opatření. </w:t>
      </w:r>
    </w:p>
    <w:p w14:paraId="74D879D3" w14:textId="77777777" w:rsidR="004B2AF6" w:rsidRPr="00860A14" w:rsidRDefault="004B2AF6" w:rsidP="004B2AF6">
      <w:pPr>
        <w:pStyle w:val="FormtovanvHTML"/>
        <w:spacing w:line="276" w:lineRule="auto"/>
        <w:jc w:val="both"/>
        <w:rPr>
          <w:rFonts w:ascii="Calibri" w:hAnsi="Calibri"/>
          <w:sz w:val="22"/>
          <w:szCs w:val="22"/>
        </w:rPr>
      </w:pPr>
    </w:p>
    <w:p w14:paraId="2FC68C37" w14:textId="41B7B2DA" w:rsidR="005050EC" w:rsidRDefault="004B2AF6" w:rsidP="004B2AF6">
      <w:pPr>
        <w:pStyle w:val="FormtovanvHTML"/>
        <w:spacing w:line="276" w:lineRule="auto"/>
        <w:jc w:val="both"/>
        <w:rPr>
          <w:rFonts w:ascii="Calibri" w:hAnsi="Calibri"/>
          <w:sz w:val="22"/>
          <w:szCs w:val="22"/>
        </w:rPr>
      </w:pPr>
      <w:r w:rsidRPr="00234225">
        <w:rPr>
          <w:rFonts w:ascii="Calibri" w:hAnsi="Calibri"/>
          <w:b/>
          <w:sz w:val="22"/>
          <w:szCs w:val="22"/>
        </w:rPr>
        <w:t>Ka</w:t>
      </w:r>
      <w:r w:rsidRPr="00234225">
        <w:rPr>
          <w:rFonts w:ascii="Calibri" w:hAnsi="Calibri" w:hint="eastAsia"/>
          <w:b/>
          <w:sz w:val="22"/>
          <w:szCs w:val="22"/>
        </w:rPr>
        <w:t>ž</w:t>
      </w:r>
      <w:r w:rsidRPr="00234225">
        <w:rPr>
          <w:rFonts w:ascii="Calibri" w:hAnsi="Calibri"/>
          <w:b/>
          <w:sz w:val="22"/>
          <w:szCs w:val="22"/>
        </w:rPr>
        <w:t>d</w:t>
      </w:r>
      <w:r w:rsidRPr="00234225">
        <w:rPr>
          <w:rFonts w:ascii="Calibri" w:hAnsi="Calibri" w:hint="eastAsia"/>
          <w:b/>
          <w:sz w:val="22"/>
          <w:szCs w:val="22"/>
        </w:rPr>
        <w:t>ý</w:t>
      </w:r>
      <w:r w:rsidRPr="00234225">
        <w:rPr>
          <w:rFonts w:ascii="Calibri" w:hAnsi="Calibri"/>
          <w:b/>
          <w:sz w:val="22"/>
          <w:szCs w:val="22"/>
        </w:rPr>
        <w:t xml:space="preserve"> rok bude k datu 31. 5. předkl</w:t>
      </w:r>
      <w:r w:rsidRPr="00234225">
        <w:rPr>
          <w:rFonts w:ascii="Calibri" w:hAnsi="Calibri" w:hint="eastAsia"/>
          <w:b/>
          <w:sz w:val="22"/>
          <w:szCs w:val="22"/>
        </w:rPr>
        <w:t>á</w:t>
      </w:r>
      <w:r w:rsidRPr="00234225">
        <w:rPr>
          <w:rFonts w:ascii="Calibri" w:hAnsi="Calibri"/>
          <w:b/>
          <w:sz w:val="22"/>
          <w:szCs w:val="22"/>
        </w:rPr>
        <w:t>d</w:t>
      </w:r>
      <w:r w:rsidRPr="00234225">
        <w:rPr>
          <w:rFonts w:ascii="Calibri" w:hAnsi="Calibri" w:hint="eastAsia"/>
          <w:b/>
          <w:sz w:val="22"/>
          <w:szCs w:val="22"/>
        </w:rPr>
        <w:t>á</w:t>
      </w:r>
      <w:r w:rsidRPr="00234225">
        <w:rPr>
          <w:rFonts w:ascii="Calibri" w:hAnsi="Calibri"/>
          <w:b/>
          <w:sz w:val="22"/>
          <w:szCs w:val="22"/>
        </w:rPr>
        <w:t>na vl</w:t>
      </w:r>
      <w:r w:rsidRPr="00234225">
        <w:rPr>
          <w:rFonts w:ascii="Calibri" w:hAnsi="Calibri" w:hint="eastAsia"/>
          <w:b/>
          <w:sz w:val="22"/>
          <w:szCs w:val="22"/>
        </w:rPr>
        <w:t>á</w:t>
      </w:r>
      <w:r w:rsidRPr="00234225">
        <w:rPr>
          <w:rFonts w:ascii="Calibri" w:hAnsi="Calibri"/>
          <w:b/>
          <w:sz w:val="22"/>
          <w:szCs w:val="22"/>
        </w:rPr>
        <w:t>d</w:t>
      </w:r>
      <w:r w:rsidRPr="00234225">
        <w:rPr>
          <w:rFonts w:ascii="Calibri" w:hAnsi="Calibri" w:hint="eastAsia"/>
          <w:b/>
          <w:sz w:val="22"/>
          <w:szCs w:val="22"/>
        </w:rPr>
        <w:t>ě</w:t>
      </w:r>
      <w:r w:rsidRPr="00234225">
        <w:rPr>
          <w:rFonts w:ascii="Calibri" w:hAnsi="Calibri"/>
          <w:b/>
          <w:sz w:val="22"/>
          <w:szCs w:val="22"/>
        </w:rPr>
        <w:t xml:space="preserve"> aktualizace Akčn</w:t>
      </w:r>
      <w:r w:rsidRPr="00234225">
        <w:rPr>
          <w:rFonts w:ascii="Calibri" w:hAnsi="Calibri" w:hint="eastAsia"/>
          <w:b/>
          <w:sz w:val="22"/>
          <w:szCs w:val="22"/>
        </w:rPr>
        <w:t>í</w:t>
      </w:r>
      <w:r w:rsidRPr="00234225">
        <w:rPr>
          <w:rFonts w:ascii="Calibri" w:hAnsi="Calibri"/>
          <w:b/>
          <w:sz w:val="22"/>
          <w:szCs w:val="22"/>
        </w:rPr>
        <w:t>ho pl</w:t>
      </w:r>
      <w:r w:rsidRPr="00234225">
        <w:rPr>
          <w:rFonts w:ascii="Calibri" w:hAnsi="Calibri" w:hint="eastAsia"/>
          <w:b/>
          <w:sz w:val="22"/>
          <w:szCs w:val="22"/>
        </w:rPr>
        <w:t>á</w:t>
      </w:r>
      <w:r w:rsidRPr="00234225">
        <w:rPr>
          <w:rFonts w:ascii="Calibri" w:hAnsi="Calibri"/>
          <w:b/>
          <w:sz w:val="22"/>
          <w:szCs w:val="22"/>
        </w:rPr>
        <w:t>nu Strategick</w:t>
      </w:r>
      <w:r w:rsidRPr="00234225">
        <w:rPr>
          <w:rFonts w:ascii="Calibri" w:hAnsi="Calibri" w:hint="eastAsia"/>
          <w:b/>
          <w:sz w:val="22"/>
          <w:szCs w:val="22"/>
        </w:rPr>
        <w:t>é</w:t>
      </w:r>
      <w:r w:rsidRPr="00234225">
        <w:rPr>
          <w:rFonts w:ascii="Calibri" w:hAnsi="Calibri"/>
          <w:b/>
          <w:sz w:val="22"/>
          <w:szCs w:val="22"/>
        </w:rPr>
        <w:t>ho r</w:t>
      </w:r>
      <w:r w:rsidRPr="00234225">
        <w:rPr>
          <w:rFonts w:ascii="Calibri" w:hAnsi="Calibri" w:hint="eastAsia"/>
          <w:b/>
          <w:sz w:val="22"/>
          <w:szCs w:val="22"/>
        </w:rPr>
        <w:t>á</w:t>
      </w:r>
      <w:r w:rsidRPr="00234225">
        <w:rPr>
          <w:rFonts w:ascii="Calibri" w:hAnsi="Calibri"/>
          <w:b/>
          <w:sz w:val="22"/>
          <w:szCs w:val="22"/>
        </w:rPr>
        <w:t>mce hospod</w:t>
      </w:r>
      <w:r w:rsidRPr="00234225">
        <w:rPr>
          <w:rFonts w:ascii="Calibri" w:hAnsi="Calibri" w:hint="eastAsia"/>
          <w:b/>
          <w:sz w:val="22"/>
          <w:szCs w:val="22"/>
        </w:rPr>
        <w:t>á</w:t>
      </w:r>
      <w:r w:rsidRPr="00234225">
        <w:rPr>
          <w:rFonts w:ascii="Calibri" w:hAnsi="Calibri"/>
          <w:b/>
          <w:sz w:val="22"/>
          <w:szCs w:val="22"/>
        </w:rPr>
        <w:t>řsk</w:t>
      </w:r>
      <w:r w:rsidRPr="00234225">
        <w:rPr>
          <w:rFonts w:ascii="Calibri" w:hAnsi="Calibri" w:hint="eastAsia"/>
          <w:b/>
          <w:sz w:val="22"/>
          <w:szCs w:val="22"/>
        </w:rPr>
        <w:t>é</w:t>
      </w:r>
      <w:r>
        <w:rPr>
          <w:rFonts w:ascii="Calibri" w:hAnsi="Calibri"/>
          <w:b/>
          <w:sz w:val="22"/>
          <w:szCs w:val="22"/>
        </w:rPr>
        <w:t xml:space="preserve"> restrukturalizace krajů Ústeck</w:t>
      </w:r>
      <w:r w:rsidRPr="00234225">
        <w:rPr>
          <w:rFonts w:ascii="Calibri" w:hAnsi="Calibri" w:hint="eastAsia"/>
          <w:b/>
          <w:sz w:val="22"/>
          <w:szCs w:val="22"/>
        </w:rPr>
        <w:t>é</w:t>
      </w:r>
      <w:r w:rsidRPr="00234225">
        <w:rPr>
          <w:rFonts w:ascii="Calibri" w:hAnsi="Calibri"/>
          <w:b/>
          <w:sz w:val="22"/>
          <w:szCs w:val="22"/>
        </w:rPr>
        <w:t>ho, Moravskoslezsk</w:t>
      </w:r>
      <w:r w:rsidRPr="00234225">
        <w:rPr>
          <w:rFonts w:ascii="Calibri" w:hAnsi="Calibri" w:hint="eastAsia"/>
          <w:b/>
          <w:sz w:val="22"/>
          <w:szCs w:val="22"/>
        </w:rPr>
        <w:t>é</w:t>
      </w:r>
      <w:r w:rsidRPr="00234225">
        <w:rPr>
          <w:rFonts w:ascii="Calibri" w:hAnsi="Calibri"/>
          <w:b/>
          <w:sz w:val="22"/>
          <w:szCs w:val="22"/>
        </w:rPr>
        <w:t xml:space="preserve">ho a </w:t>
      </w:r>
      <w:r>
        <w:rPr>
          <w:rFonts w:ascii="Calibri" w:hAnsi="Calibri"/>
          <w:b/>
          <w:sz w:val="22"/>
          <w:szCs w:val="22"/>
        </w:rPr>
        <w:t>Karlovarského</w:t>
      </w:r>
      <w:r w:rsidRPr="00234225">
        <w:rPr>
          <w:rFonts w:ascii="Calibri" w:hAnsi="Calibri"/>
          <w:b/>
          <w:sz w:val="22"/>
          <w:szCs w:val="22"/>
        </w:rPr>
        <w:t>. Opatřen</w:t>
      </w:r>
      <w:r w:rsidRPr="00234225">
        <w:rPr>
          <w:rFonts w:ascii="Calibri" w:hAnsi="Calibri" w:hint="eastAsia"/>
          <w:b/>
          <w:sz w:val="22"/>
          <w:szCs w:val="22"/>
        </w:rPr>
        <w:t>í</w:t>
      </w:r>
      <w:r w:rsidRPr="00234225">
        <w:rPr>
          <w:rFonts w:ascii="Calibri" w:hAnsi="Calibri"/>
          <w:b/>
          <w:sz w:val="22"/>
          <w:szCs w:val="22"/>
        </w:rPr>
        <w:t xml:space="preserve"> jsou proto pl</w:t>
      </w:r>
      <w:r w:rsidRPr="00234225">
        <w:rPr>
          <w:rFonts w:ascii="Calibri" w:hAnsi="Calibri" w:hint="eastAsia"/>
          <w:b/>
          <w:sz w:val="22"/>
          <w:szCs w:val="22"/>
        </w:rPr>
        <w:t>á</w:t>
      </w:r>
      <w:r w:rsidRPr="00234225">
        <w:rPr>
          <w:rFonts w:ascii="Calibri" w:hAnsi="Calibri"/>
          <w:b/>
          <w:sz w:val="22"/>
          <w:szCs w:val="22"/>
        </w:rPr>
        <w:t>nov</w:t>
      </w:r>
      <w:r w:rsidRPr="00234225">
        <w:rPr>
          <w:rFonts w:ascii="Calibri" w:hAnsi="Calibri" w:hint="eastAsia"/>
          <w:b/>
          <w:sz w:val="22"/>
          <w:szCs w:val="22"/>
        </w:rPr>
        <w:t>á</w:t>
      </w:r>
      <w:r w:rsidRPr="00234225">
        <w:rPr>
          <w:rFonts w:ascii="Calibri" w:hAnsi="Calibri"/>
          <w:b/>
          <w:sz w:val="22"/>
          <w:szCs w:val="22"/>
        </w:rPr>
        <w:t>na jako v</w:t>
      </w:r>
      <w:r w:rsidRPr="00234225">
        <w:rPr>
          <w:rFonts w:ascii="Calibri" w:hAnsi="Calibri" w:hint="eastAsia"/>
          <w:b/>
          <w:sz w:val="22"/>
          <w:szCs w:val="22"/>
        </w:rPr>
        <w:t>í</w:t>
      </w:r>
      <w:r w:rsidRPr="00234225">
        <w:rPr>
          <w:rFonts w:ascii="Calibri" w:hAnsi="Calibri"/>
          <w:b/>
          <w:sz w:val="22"/>
          <w:szCs w:val="22"/>
        </w:rPr>
        <w:t>celet</w:t>
      </w:r>
      <w:r w:rsidRPr="00234225">
        <w:rPr>
          <w:rFonts w:ascii="Calibri" w:hAnsi="Calibri" w:hint="eastAsia"/>
          <w:b/>
          <w:sz w:val="22"/>
          <w:szCs w:val="22"/>
        </w:rPr>
        <w:t>á</w:t>
      </w:r>
      <w:r w:rsidRPr="00234225">
        <w:rPr>
          <w:rFonts w:ascii="Calibri" w:hAnsi="Calibri"/>
          <w:b/>
          <w:sz w:val="22"/>
          <w:szCs w:val="22"/>
        </w:rPr>
        <w:t xml:space="preserve"> s mo</w:t>
      </w:r>
      <w:r w:rsidRPr="00234225">
        <w:rPr>
          <w:rFonts w:ascii="Calibri" w:hAnsi="Calibri" w:hint="eastAsia"/>
          <w:b/>
          <w:sz w:val="22"/>
          <w:szCs w:val="22"/>
        </w:rPr>
        <w:t>ž</w:t>
      </w:r>
      <w:r w:rsidRPr="00234225">
        <w:rPr>
          <w:rFonts w:ascii="Calibri" w:hAnsi="Calibri"/>
          <w:b/>
          <w:sz w:val="22"/>
          <w:szCs w:val="22"/>
        </w:rPr>
        <w:t>nost</w:t>
      </w:r>
      <w:r w:rsidRPr="00234225">
        <w:rPr>
          <w:rFonts w:ascii="Calibri" w:hAnsi="Calibri" w:hint="eastAsia"/>
          <w:b/>
          <w:sz w:val="22"/>
          <w:szCs w:val="22"/>
        </w:rPr>
        <w:t>í</w:t>
      </w:r>
      <w:r w:rsidRPr="00234225">
        <w:rPr>
          <w:rFonts w:ascii="Calibri" w:hAnsi="Calibri"/>
          <w:b/>
          <w:sz w:val="22"/>
          <w:szCs w:val="22"/>
        </w:rPr>
        <w:t xml:space="preserve"> ka</w:t>
      </w:r>
      <w:r w:rsidRPr="00234225">
        <w:rPr>
          <w:rFonts w:ascii="Calibri" w:hAnsi="Calibri" w:hint="eastAsia"/>
          <w:b/>
          <w:sz w:val="22"/>
          <w:szCs w:val="22"/>
        </w:rPr>
        <w:t>ž</w:t>
      </w:r>
      <w:r w:rsidRPr="00234225">
        <w:rPr>
          <w:rFonts w:ascii="Calibri" w:hAnsi="Calibri"/>
          <w:b/>
          <w:sz w:val="22"/>
          <w:szCs w:val="22"/>
        </w:rPr>
        <w:t>doročn</w:t>
      </w:r>
      <w:r w:rsidRPr="00234225">
        <w:rPr>
          <w:rFonts w:ascii="Calibri" w:hAnsi="Calibri" w:hint="eastAsia"/>
          <w:b/>
          <w:sz w:val="22"/>
          <w:szCs w:val="22"/>
        </w:rPr>
        <w:t>í</w:t>
      </w:r>
      <w:r w:rsidRPr="00234225">
        <w:rPr>
          <w:rFonts w:ascii="Calibri" w:hAnsi="Calibri"/>
          <w:b/>
          <w:sz w:val="22"/>
          <w:szCs w:val="22"/>
        </w:rPr>
        <w:t xml:space="preserve"> aktualizace.</w:t>
      </w:r>
      <w:r w:rsidRPr="00234225">
        <w:rPr>
          <w:rFonts w:ascii="Calibri" w:hAnsi="Calibri"/>
          <w:sz w:val="22"/>
          <w:szCs w:val="22"/>
        </w:rPr>
        <w:t xml:space="preserve"> Prvn</w:t>
      </w:r>
      <w:r w:rsidRPr="00234225">
        <w:rPr>
          <w:rFonts w:ascii="Calibri" w:hAnsi="Calibri" w:hint="eastAsia"/>
          <w:sz w:val="22"/>
          <w:szCs w:val="22"/>
        </w:rPr>
        <w:t>í</w:t>
      </w:r>
      <w:r w:rsidRPr="00234225">
        <w:rPr>
          <w:rFonts w:ascii="Calibri" w:hAnsi="Calibri"/>
          <w:sz w:val="22"/>
          <w:szCs w:val="22"/>
        </w:rPr>
        <w:t xml:space="preserve"> akčn</w:t>
      </w:r>
      <w:r w:rsidRPr="00234225">
        <w:rPr>
          <w:rFonts w:ascii="Calibri" w:hAnsi="Calibri" w:hint="eastAsia"/>
          <w:sz w:val="22"/>
          <w:szCs w:val="22"/>
        </w:rPr>
        <w:t>í</w:t>
      </w:r>
      <w:r w:rsidRPr="00234225">
        <w:rPr>
          <w:rFonts w:ascii="Calibri" w:hAnsi="Calibri"/>
          <w:sz w:val="22"/>
          <w:szCs w:val="22"/>
        </w:rPr>
        <w:t xml:space="preserve"> pl</w:t>
      </w:r>
      <w:r w:rsidRPr="00234225">
        <w:rPr>
          <w:rFonts w:ascii="Calibri" w:hAnsi="Calibri" w:hint="eastAsia"/>
          <w:sz w:val="22"/>
          <w:szCs w:val="22"/>
        </w:rPr>
        <w:t>á</w:t>
      </w:r>
      <w:r w:rsidRPr="00234225">
        <w:rPr>
          <w:rFonts w:ascii="Calibri" w:hAnsi="Calibri"/>
          <w:sz w:val="22"/>
          <w:szCs w:val="22"/>
        </w:rPr>
        <w:t>n se zpracov</w:t>
      </w:r>
      <w:r w:rsidRPr="00234225">
        <w:rPr>
          <w:rFonts w:ascii="Calibri" w:hAnsi="Calibri" w:hint="eastAsia"/>
          <w:sz w:val="22"/>
          <w:szCs w:val="22"/>
        </w:rPr>
        <w:t>á</w:t>
      </w:r>
      <w:r w:rsidRPr="00234225">
        <w:rPr>
          <w:rFonts w:ascii="Calibri" w:hAnsi="Calibri"/>
          <w:sz w:val="22"/>
          <w:szCs w:val="22"/>
        </w:rPr>
        <w:t>v</w:t>
      </w:r>
      <w:r w:rsidRPr="00234225">
        <w:rPr>
          <w:rFonts w:ascii="Calibri" w:hAnsi="Calibri" w:hint="eastAsia"/>
          <w:sz w:val="22"/>
          <w:szCs w:val="22"/>
        </w:rPr>
        <w:t>á</w:t>
      </w:r>
      <w:r w:rsidRPr="00234225">
        <w:rPr>
          <w:rFonts w:ascii="Calibri" w:hAnsi="Calibri"/>
          <w:sz w:val="22"/>
          <w:szCs w:val="22"/>
        </w:rPr>
        <w:t xml:space="preserve"> ve zkr</w:t>
      </w:r>
      <w:r w:rsidRPr="00234225">
        <w:rPr>
          <w:rFonts w:ascii="Calibri" w:hAnsi="Calibri" w:hint="eastAsia"/>
          <w:sz w:val="22"/>
          <w:szCs w:val="22"/>
        </w:rPr>
        <w:t>á</w:t>
      </w:r>
      <w:r w:rsidRPr="00234225">
        <w:rPr>
          <w:rFonts w:ascii="Calibri" w:hAnsi="Calibri"/>
          <w:sz w:val="22"/>
          <w:szCs w:val="22"/>
        </w:rPr>
        <w:t>cen</w:t>
      </w:r>
      <w:r w:rsidRPr="00234225">
        <w:rPr>
          <w:rFonts w:ascii="Calibri" w:hAnsi="Calibri" w:hint="eastAsia"/>
          <w:sz w:val="22"/>
          <w:szCs w:val="22"/>
        </w:rPr>
        <w:t>é</w:t>
      </w:r>
      <w:r w:rsidRPr="00234225">
        <w:rPr>
          <w:rFonts w:ascii="Calibri" w:hAnsi="Calibri"/>
          <w:sz w:val="22"/>
          <w:szCs w:val="22"/>
        </w:rPr>
        <w:t>m term</w:t>
      </w:r>
      <w:r w:rsidRPr="00234225">
        <w:rPr>
          <w:rFonts w:ascii="Calibri" w:hAnsi="Calibri" w:hint="eastAsia"/>
          <w:sz w:val="22"/>
          <w:szCs w:val="22"/>
        </w:rPr>
        <w:t>í</w:t>
      </w:r>
      <w:r w:rsidRPr="00234225">
        <w:rPr>
          <w:rFonts w:ascii="Calibri" w:hAnsi="Calibri"/>
          <w:sz w:val="22"/>
          <w:szCs w:val="22"/>
        </w:rPr>
        <w:t>nu, proto obsahuje přev</w:t>
      </w:r>
      <w:r w:rsidRPr="00234225">
        <w:rPr>
          <w:rFonts w:ascii="Calibri" w:hAnsi="Calibri" w:hint="eastAsia"/>
          <w:sz w:val="22"/>
          <w:szCs w:val="22"/>
        </w:rPr>
        <w:t>áž</w:t>
      </w:r>
      <w:r w:rsidRPr="00234225">
        <w:rPr>
          <w:rFonts w:ascii="Calibri" w:hAnsi="Calibri"/>
          <w:sz w:val="22"/>
          <w:szCs w:val="22"/>
        </w:rPr>
        <w:t>n</w:t>
      </w:r>
      <w:r w:rsidRPr="00234225">
        <w:rPr>
          <w:rFonts w:ascii="Calibri" w:hAnsi="Calibri" w:hint="eastAsia"/>
          <w:sz w:val="22"/>
          <w:szCs w:val="22"/>
        </w:rPr>
        <w:t>ě</w:t>
      </w:r>
      <w:r w:rsidRPr="00234225">
        <w:rPr>
          <w:rFonts w:ascii="Calibri" w:hAnsi="Calibri"/>
          <w:sz w:val="22"/>
          <w:szCs w:val="22"/>
        </w:rPr>
        <w:t xml:space="preserve"> takov</w:t>
      </w:r>
      <w:r w:rsidRPr="00234225">
        <w:rPr>
          <w:rFonts w:ascii="Calibri" w:hAnsi="Calibri" w:hint="eastAsia"/>
          <w:sz w:val="22"/>
          <w:szCs w:val="22"/>
        </w:rPr>
        <w:t>á</w:t>
      </w:r>
      <w:r w:rsidRPr="00234225">
        <w:rPr>
          <w:rFonts w:ascii="Calibri" w:hAnsi="Calibri"/>
          <w:sz w:val="22"/>
          <w:szCs w:val="22"/>
        </w:rPr>
        <w:t xml:space="preserve"> opatřen</w:t>
      </w:r>
      <w:r w:rsidRPr="00234225">
        <w:rPr>
          <w:rFonts w:ascii="Calibri" w:hAnsi="Calibri" w:hint="eastAsia"/>
          <w:sz w:val="22"/>
          <w:szCs w:val="22"/>
        </w:rPr>
        <w:t>í</w:t>
      </w:r>
      <w:r w:rsidRPr="00234225">
        <w:rPr>
          <w:rFonts w:ascii="Calibri" w:hAnsi="Calibri"/>
          <w:sz w:val="22"/>
          <w:szCs w:val="22"/>
        </w:rPr>
        <w:t>, na nich</w:t>
      </w:r>
      <w:r w:rsidRPr="00234225">
        <w:rPr>
          <w:rFonts w:ascii="Calibri" w:hAnsi="Calibri" w:hint="eastAsia"/>
          <w:sz w:val="22"/>
          <w:szCs w:val="22"/>
        </w:rPr>
        <w:t>ž</w:t>
      </w:r>
      <w:r w:rsidRPr="00234225">
        <w:rPr>
          <w:rFonts w:ascii="Calibri" w:hAnsi="Calibri"/>
          <w:sz w:val="22"/>
          <w:szCs w:val="22"/>
        </w:rPr>
        <w:t xml:space="preserve"> lze nal</w:t>
      </w:r>
      <w:r w:rsidRPr="00234225">
        <w:rPr>
          <w:rFonts w:ascii="Calibri" w:hAnsi="Calibri" w:hint="eastAsia"/>
          <w:sz w:val="22"/>
          <w:szCs w:val="22"/>
        </w:rPr>
        <w:t>é</w:t>
      </w:r>
      <w:r w:rsidRPr="00234225">
        <w:rPr>
          <w:rFonts w:ascii="Calibri" w:hAnsi="Calibri"/>
          <w:sz w:val="22"/>
          <w:szCs w:val="22"/>
        </w:rPr>
        <w:t>zt v dan</w:t>
      </w:r>
      <w:r w:rsidRPr="00234225">
        <w:rPr>
          <w:rFonts w:ascii="Calibri" w:hAnsi="Calibri" w:hint="eastAsia"/>
          <w:sz w:val="22"/>
          <w:szCs w:val="22"/>
        </w:rPr>
        <w:t>é</w:t>
      </w:r>
      <w:r w:rsidRPr="00234225">
        <w:rPr>
          <w:rFonts w:ascii="Calibri" w:hAnsi="Calibri"/>
          <w:sz w:val="22"/>
          <w:szCs w:val="22"/>
        </w:rPr>
        <w:t>m čase shodu a kter</w:t>
      </w:r>
      <w:r w:rsidRPr="00234225">
        <w:rPr>
          <w:rFonts w:ascii="Calibri" w:hAnsi="Calibri" w:hint="eastAsia"/>
          <w:sz w:val="22"/>
          <w:szCs w:val="22"/>
        </w:rPr>
        <w:t>á</w:t>
      </w:r>
      <w:r w:rsidRPr="00234225">
        <w:rPr>
          <w:rFonts w:ascii="Calibri" w:hAnsi="Calibri"/>
          <w:sz w:val="22"/>
          <w:szCs w:val="22"/>
        </w:rPr>
        <w:t xml:space="preserve"> lze brzy zah</w:t>
      </w:r>
      <w:r w:rsidRPr="00234225">
        <w:rPr>
          <w:rFonts w:ascii="Calibri" w:hAnsi="Calibri" w:hint="eastAsia"/>
          <w:sz w:val="22"/>
          <w:szCs w:val="22"/>
        </w:rPr>
        <w:t>á</w:t>
      </w:r>
      <w:r w:rsidRPr="00234225">
        <w:rPr>
          <w:rFonts w:ascii="Calibri" w:hAnsi="Calibri"/>
          <w:sz w:val="22"/>
          <w:szCs w:val="22"/>
        </w:rPr>
        <w:t>jit. Vz</w:t>
      </w:r>
      <w:r w:rsidRPr="00234225">
        <w:rPr>
          <w:rFonts w:ascii="Calibri" w:hAnsi="Calibri" w:hint="eastAsia"/>
          <w:sz w:val="22"/>
          <w:szCs w:val="22"/>
        </w:rPr>
        <w:t>á</w:t>
      </w:r>
      <w:r w:rsidRPr="00234225">
        <w:rPr>
          <w:rFonts w:ascii="Calibri" w:hAnsi="Calibri"/>
          <w:sz w:val="22"/>
          <w:szCs w:val="22"/>
        </w:rPr>
        <w:t>p</w:t>
      </w:r>
      <w:r w:rsidRPr="00234225">
        <w:rPr>
          <w:rFonts w:ascii="Calibri" w:hAnsi="Calibri" w:hint="eastAsia"/>
          <w:sz w:val="22"/>
          <w:szCs w:val="22"/>
        </w:rPr>
        <w:t>ě</w:t>
      </w:r>
      <w:r w:rsidRPr="00234225">
        <w:rPr>
          <w:rFonts w:ascii="Calibri" w:hAnsi="Calibri"/>
          <w:sz w:val="22"/>
          <w:szCs w:val="22"/>
        </w:rPr>
        <w:t>t</w:t>
      </w:r>
      <w:r w:rsidRPr="00234225">
        <w:rPr>
          <w:rFonts w:ascii="Calibri" w:hAnsi="Calibri" w:hint="eastAsia"/>
          <w:sz w:val="22"/>
          <w:szCs w:val="22"/>
        </w:rPr>
        <w:t>í</w:t>
      </w:r>
      <w:r w:rsidRPr="00234225">
        <w:rPr>
          <w:rFonts w:ascii="Calibri" w:hAnsi="Calibri"/>
          <w:sz w:val="22"/>
          <w:szCs w:val="22"/>
        </w:rPr>
        <w:t xml:space="preserve"> pot</w:t>
      </w:r>
      <w:r w:rsidRPr="00234225">
        <w:rPr>
          <w:rFonts w:ascii="Calibri" w:hAnsi="Calibri" w:hint="eastAsia"/>
          <w:sz w:val="22"/>
          <w:szCs w:val="22"/>
        </w:rPr>
        <w:t>é</w:t>
      </w:r>
      <w:r w:rsidRPr="00234225">
        <w:rPr>
          <w:rFonts w:ascii="Calibri" w:hAnsi="Calibri"/>
          <w:sz w:val="22"/>
          <w:szCs w:val="22"/>
        </w:rPr>
        <w:t>, kdy bude realizace opatřen</w:t>
      </w:r>
      <w:r w:rsidRPr="00234225">
        <w:rPr>
          <w:rFonts w:ascii="Calibri" w:hAnsi="Calibri" w:hint="eastAsia"/>
          <w:sz w:val="22"/>
          <w:szCs w:val="22"/>
        </w:rPr>
        <w:t>í</w:t>
      </w:r>
      <w:r w:rsidRPr="00234225">
        <w:rPr>
          <w:rFonts w:ascii="Calibri" w:hAnsi="Calibri"/>
          <w:sz w:val="22"/>
          <w:szCs w:val="22"/>
        </w:rPr>
        <w:t xml:space="preserve"> Akčn</w:t>
      </w:r>
      <w:r w:rsidRPr="00234225">
        <w:rPr>
          <w:rFonts w:ascii="Calibri" w:hAnsi="Calibri" w:hint="eastAsia"/>
          <w:sz w:val="22"/>
          <w:szCs w:val="22"/>
        </w:rPr>
        <w:t>í</w:t>
      </w:r>
      <w:r w:rsidRPr="00234225">
        <w:rPr>
          <w:rFonts w:ascii="Calibri" w:hAnsi="Calibri"/>
          <w:sz w:val="22"/>
          <w:szCs w:val="22"/>
        </w:rPr>
        <w:t>ho pl</w:t>
      </w:r>
      <w:r w:rsidRPr="00234225">
        <w:rPr>
          <w:rFonts w:ascii="Calibri" w:hAnsi="Calibri" w:hint="eastAsia"/>
          <w:sz w:val="22"/>
          <w:szCs w:val="22"/>
        </w:rPr>
        <w:t>á</w:t>
      </w:r>
      <w:r w:rsidRPr="00234225">
        <w:rPr>
          <w:rFonts w:ascii="Calibri" w:hAnsi="Calibri"/>
          <w:sz w:val="22"/>
          <w:szCs w:val="22"/>
        </w:rPr>
        <w:t>nu zah</w:t>
      </w:r>
      <w:r w:rsidRPr="00234225">
        <w:rPr>
          <w:rFonts w:ascii="Calibri" w:hAnsi="Calibri" w:hint="eastAsia"/>
          <w:sz w:val="22"/>
          <w:szCs w:val="22"/>
        </w:rPr>
        <w:t>á</w:t>
      </w:r>
      <w:r w:rsidRPr="00234225">
        <w:rPr>
          <w:rFonts w:ascii="Calibri" w:hAnsi="Calibri"/>
          <w:sz w:val="22"/>
          <w:szCs w:val="22"/>
        </w:rPr>
        <w:t>jena, začne př</w:t>
      </w:r>
      <w:r w:rsidRPr="00234225">
        <w:rPr>
          <w:rFonts w:ascii="Calibri" w:hAnsi="Calibri" w:hint="eastAsia"/>
          <w:sz w:val="22"/>
          <w:szCs w:val="22"/>
        </w:rPr>
        <w:t>í</w:t>
      </w:r>
      <w:r w:rsidRPr="00234225">
        <w:rPr>
          <w:rFonts w:ascii="Calibri" w:hAnsi="Calibri"/>
          <w:sz w:val="22"/>
          <w:szCs w:val="22"/>
        </w:rPr>
        <w:t>prava dal</w:t>
      </w:r>
      <w:r w:rsidRPr="00234225">
        <w:rPr>
          <w:rFonts w:ascii="Calibri" w:hAnsi="Calibri" w:hint="eastAsia"/>
          <w:sz w:val="22"/>
          <w:szCs w:val="22"/>
        </w:rPr>
        <w:t>ší</w:t>
      </w:r>
      <w:r w:rsidRPr="00234225">
        <w:rPr>
          <w:rFonts w:ascii="Calibri" w:hAnsi="Calibri"/>
          <w:sz w:val="22"/>
          <w:szCs w:val="22"/>
        </w:rPr>
        <w:t>ch opatřen</w:t>
      </w:r>
      <w:r w:rsidRPr="00234225">
        <w:rPr>
          <w:rFonts w:ascii="Calibri" w:hAnsi="Calibri" w:hint="eastAsia"/>
          <w:sz w:val="22"/>
          <w:szCs w:val="22"/>
        </w:rPr>
        <w:t>í</w:t>
      </w:r>
      <w:r w:rsidRPr="00234225">
        <w:rPr>
          <w:rFonts w:ascii="Calibri" w:hAnsi="Calibri"/>
          <w:sz w:val="22"/>
          <w:szCs w:val="22"/>
        </w:rPr>
        <w:t>, kter</w:t>
      </w:r>
      <w:r w:rsidRPr="00234225">
        <w:rPr>
          <w:rFonts w:ascii="Calibri" w:hAnsi="Calibri" w:hint="eastAsia"/>
          <w:sz w:val="22"/>
          <w:szCs w:val="22"/>
        </w:rPr>
        <w:t>á</w:t>
      </w:r>
      <w:r w:rsidRPr="00234225">
        <w:rPr>
          <w:rFonts w:ascii="Calibri" w:hAnsi="Calibri"/>
          <w:sz w:val="22"/>
          <w:szCs w:val="22"/>
        </w:rPr>
        <w:t xml:space="preserve"> byla v př</w:t>
      </w:r>
      <w:r w:rsidRPr="00234225">
        <w:rPr>
          <w:rFonts w:ascii="Calibri" w:hAnsi="Calibri" w:hint="eastAsia"/>
          <w:sz w:val="22"/>
          <w:szCs w:val="22"/>
        </w:rPr>
        <w:t>í</w:t>
      </w:r>
      <w:r w:rsidRPr="00234225">
        <w:rPr>
          <w:rFonts w:ascii="Calibri" w:hAnsi="Calibri"/>
          <w:sz w:val="22"/>
          <w:szCs w:val="22"/>
        </w:rPr>
        <w:t>pravn</w:t>
      </w:r>
      <w:r w:rsidRPr="00234225">
        <w:rPr>
          <w:rFonts w:ascii="Calibri" w:hAnsi="Calibri" w:hint="eastAsia"/>
          <w:sz w:val="22"/>
          <w:szCs w:val="22"/>
        </w:rPr>
        <w:t>é</w:t>
      </w:r>
      <w:r w:rsidRPr="00234225">
        <w:rPr>
          <w:rFonts w:ascii="Calibri" w:hAnsi="Calibri"/>
          <w:sz w:val="22"/>
          <w:szCs w:val="22"/>
        </w:rPr>
        <w:t xml:space="preserve"> f</w:t>
      </w:r>
      <w:r w:rsidRPr="00234225">
        <w:rPr>
          <w:rFonts w:ascii="Calibri" w:hAnsi="Calibri" w:hint="eastAsia"/>
          <w:sz w:val="22"/>
          <w:szCs w:val="22"/>
        </w:rPr>
        <w:t>á</w:t>
      </w:r>
      <w:r w:rsidRPr="00234225">
        <w:rPr>
          <w:rFonts w:ascii="Calibri" w:hAnsi="Calibri"/>
          <w:sz w:val="22"/>
          <w:szCs w:val="22"/>
        </w:rPr>
        <w:t>zi identifikov</w:t>
      </w:r>
      <w:r w:rsidRPr="00234225">
        <w:rPr>
          <w:rFonts w:ascii="Calibri" w:hAnsi="Calibri" w:hint="eastAsia"/>
          <w:sz w:val="22"/>
          <w:szCs w:val="22"/>
        </w:rPr>
        <w:t>á</w:t>
      </w:r>
      <w:r w:rsidRPr="00234225">
        <w:rPr>
          <w:rFonts w:ascii="Calibri" w:hAnsi="Calibri"/>
          <w:sz w:val="22"/>
          <w:szCs w:val="22"/>
        </w:rPr>
        <w:t>na, av</w:t>
      </w:r>
      <w:r w:rsidRPr="00234225">
        <w:rPr>
          <w:rFonts w:ascii="Calibri" w:hAnsi="Calibri" w:hint="eastAsia"/>
          <w:sz w:val="22"/>
          <w:szCs w:val="22"/>
        </w:rPr>
        <w:t>š</w:t>
      </w:r>
      <w:r w:rsidRPr="00234225">
        <w:rPr>
          <w:rFonts w:ascii="Calibri" w:hAnsi="Calibri"/>
          <w:sz w:val="22"/>
          <w:szCs w:val="22"/>
        </w:rPr>
        <w:t>ak jejich</w:t>
      </w:r>
      <w:r w:rsidRPr="00234225">
        <w:rPr>
          <w:rFonts w:ascii="Calibri" w:hAnsi="Calibri" w:hint="eastAsia"/>
          <w:sz w:val="22"/>
          <w:szCs w:val="22"/>
        </w:rPr>
        <w:t>ž</w:t>
      </w:r>
      <w:r w:rsidRPr="00234225">
        <w:rPr>
          <w:rFonts w:ascii="Calibri" w:hAnsi="Calibri"/>
          <w:sz w:val="22"/>
          <w:szCs w:val="22"/>
        </w:rPr>
        <w:t xml:space="preserve"> př</w:t>
      </w:r>
      <w:r w:rsidRPr="00234225">
        <w:rPr>
          <w:rFonts w:ascii="Calibri" w:hAnsi="Calibri" w:hint="eastAsia"/>
          <w:sz w:val="22"/>
          <w:szCs w:val="22"/>
        </w:rPr>
        <w:t>í</w:t>
      </w:r>
      <w:r w:rsidRPr="00234225">
        <w:rPr>
          <w:rFonts w:ascii="Calibri" w:hAnsi="Calibri"/>
          <w:sz w:val="22"/>
          <w:szCs w:val="22"/>
        </w:rPr>
        <w:t>prava je n</w:t>
      </w:r>
      <w:r w:rsidRPr="00234225">
        <w:rPr>
          <w:rFonts w:ascii="Calibri" w:hAnsi="Calibri" w:hint="eastAsia"/>
          <w:sz w:val="22"/>
          <w:szCs w:val="22"/>
        </w:rPr>
        <w:t>á</w:t>
      </w:r>
      <w:r w:rsidRPr="00234225">
        <w:rPr>
          <w:rFonts w:ascii="Calibri" w:hAnsi="Calibri"/>
          <w:sz w:val="22"/>
          <w:szCs w:val="22"/>
        </w:rPr>
        <w:t>ročn</w:t>
      </w:r>
      <w:r w:rsidRPr="00234225">
        <w:rPr>
          <w:rFonts w:ascii="Calibri" w:hAnsi="Calibri" w:hint="eastAsia"/>
          <w:sz w:val="22"/>
          <w:szCs w:val="22"/>
        </w:rPr>
        <w:t>ě</w:t>
      </w:r>
      <w:r w:rsidRPr="00234225">
        <w:rPr>
          <w:rFonts w:ascii="Calibri" w:hAnsi="Calibri"/>
          <w:sz w:val="22"/>
          <w:szCs w:val="22"/>
        </w:rPr>
        <w:t>j</w:t>
      </w:r>
      <w:r w:rsidRPr="00234225">
        <w:rPr>
          <w:rFonts w:ascii="Calibri" w:hAnsi="Calibri" w:hint="eastAsia"/>
          <w:sz w:val="22"/>
          <w:szCs w:val="22"/>
        </w:rPr>
        <w:t>ší</w:t>
      </w:r>
      <w:r w:rsidRPr="00234225">
        <w:rPr>
          <w:rFonts w:ascii="Calibri" w:hAnsi="Calibri"/>
          <w:sz w:val="22"/>
          <w:szCs w:val="22"/>
        </w:rPr>
        <w:t xml:space="preserve"> na dosa</w:t>
      </w:r>
      <w:r w:rsidRPr="00234225">
        <w:rPr>
          <w:rFonts w:ascii="Calibri" w:hAnsi="Calibri" w:hint="eastAsia"/>
          <w:sz w:val="22"/>
          <w:szCs w:val="22"/>
        </w:rPr>
        <w:t>ž</w:t>
      </w:r>
      <w:r w:rsidRPr="00234225">
        <w:rPr>
          <w:rFonts w:ascii="Calibri" w:hAnsi="Calibri"/>
          <w:sz w:val="22"/>
          <w:szCs w:val="22"/>
        </w:rPr>
        <w:t>en</w:t>
      </w:r>
      <w:r w:rsidRPr="00234225">
        <w:rPr>
          <w:rFonts w:ascii="Calibri" w:hAnsi="Calibri" w:hint="eastAsia"/>
          <w:sz w:val="22"/>
          <w:szCs w:val="22"/>
        </w:rPr>
        <w:t>í</w:t>
      </w:r>
      <w:r w:rsidRPr="00234225">
        <w:rPr>
          <w:rFonts w:ascii="Calibri" w:hAnsi="Calibri"/>
          <w:sz w:val="22"/>
          <w:szCs w:val="22"/>
        </w:rPr>
        <w:t xml:space="preserve"> shody různ</w:t>
      </w:r>
      <w:r w:rsidRPr="00234225">
        <w:rPr>
          <w:rFonts w:ascii="Calibri" w:hAnsi="Calibri" w:hint="eastAsia"/>
          <w:sz w:val="22"/>
          <w:szCs w:val="22"/>
        </w:rPr>
        <w:t>ý</w:t>
      </w:r>
      <w:r w:rsidRPr="00234225">
        <w:rPr>
          <w:rFonts w:ascii="Calibri" w:hAnsi="Calibri"/>
          <w:sz w:val="22"/>
          <w:szCs w:val="22"/>
        </w:rPr>
        <w:t>ch hr</w:t>
      </w:r>
      <w:r w:rsidRPr="00234225">
        <w:rPr>
          <w:rFonts w:ascii="Calibri" w:hAnsi="Calibri" w:hint="eastAsia"/>
          <w:sz w:val="22"/>
          <w:szCs w:val="22"/>
        </w:rPr>
        <w:t>á</w:t>
      </w:r>
      <w:r w:rsidRPr="00234225">
        <w:rPr>
          <w:rFonts w:ascii="Calibri" w:hAnsi="Calibri"/>
          <w:sz w:val="22"/>
          <w:szCs w:val="22"/>
        </w:rPr>
        <w:t>čů nebo je časov</w:t>
      </w:r>
      <w:r w:rsidRPr="00234225">
        <w:rPr>
          <w:rFonts w:ascii="Calibri" w:hAnsi="Calibri" w:hint="eastAsia"/>
          <w:sz w:val="22"/>
          <w:szCs w:val="22"/>
        </w:rPr>
        <w:t>ě</w:t>
      </w:r>
      <w:r w:rsidRPr="00234225">
        <w:rPr>
          <w:rFonts w:ascii="Calibri" w:hAnsi="Calibri"/>
          <w:sz w:val="22"/>
          <w:szCs w:val="22"/>
        </w:rPr>
        <w:t xml:space="preserve"> n</w:t>
      </w:r>
      <w:r w:rsidRPr="00234225">
        <w:rPr>
          <w:rFonts w:ascii="Calibri" w:hAnsi="Calibri" w:hint="eastAsia"/>
          <w:sz w:val="22"/>
          <w:szCs w:val="22"/>
        </w:rPr>
        <w:t>á</w:t>
      </w:r>
      <w:r w:rsidRPr="00234225">
        <w:rPr>
          <w:rFonts w:ascii="Calibri" w:hAnsi="Calibri"/>
          <w:sz w:val="22"/>
          <w:szCs w:val="22"/>
        </w:rPr>
        <w:t>ročn</w:t>
      </w:r>
      <w:r w:rsidRPr="00234225">
        <w:rPr>
          <w:rFonts w:ascii="Calibri" w:hAnsi="Calibri" w:hint="eastAsia"/>
          <w:sz w:val="22"/>
          <w:szCs w:val="22"/>
        </w:rPr>
        <w:t>ě</w:t>
      </w:r>
      <w:r w:rsidRPr="00234225">
        <w:rPr>
          <w:rFonts w:ascii="Calibri" w:hAnsi="Calibri"/>
          <w:sz w:val="22"/>
          <w:szCs w:val="22"/>
        </w:rPr>
        <w:t>j</w:t>
      </w:r>
      <w:r w:rsidRPr="00234225">
        <w:rPr>
          <w:rFonts w:ascii="Calibri" w:hAnsi="Calibri" w:hint="eastAsia"/>
          <w:sz w:val="22"/>
          <w:szCs w:val="22"/>
        </w:rPr>
        <w:t>ší</w:t>
      </w:r>
      <w:r w:rsidRPr="00234225">
        <w:rPr>
          <w:rFonts w:ascii="Calibri" w:hAnsi="Calibri"/>
          <w:sz w:val="22"/>
          <w:szCs w:val="22"/>
        </w:rPr>
        <w:t>. Vedle akčn</w:t>
      </w:r>
      <w:r w:rsidRPr="00234225">
        <w:rPr>
          <w:rFonts w:ascii="Calibri" w:hAnsi="Calibri" w:hint="eastAsia"/>
          <w:sz w:val="22"/>
          <w:szCs w:val="22"/>
        </w:rPr>
        <w:t>í</w:t>
      </w:r>
      <w:r w:rsidRPr="00234225">
        <w:rPr>
          <w:rFonts w:ascii="Calibri" w:hAnsi="Calibri"/>
          <w:sz w:val="22"/>
          <w:szCs w:val="22"/>
        </w:rPr>
        <w:t>ho pl</w:t>
      </w:r>
      <w:r w:rsidRPr="00234225">
        <w:rPr>
          <w:rFonts w:ascii="Calibri" w:hAnsi="Calibri" w:hint="eastAsia"/>
          <w:sz w:val="22"/>
          <w:szCs w:val="22"/>
        </w:rPr>
        <w:t>á</w:t>
      </w:r>
      <w:r w:rsidRPr="00234225">
        <w:rPr>
          <w:rFonts w:ascii="Calibri" w:hAnsi="Calibri"/>
          <w:sz w:val="22"/>
          <w:szCs w:val="22"/>
        </w:rPr>
        <w:t xml:space="preserve">nu proto </w:t>
      </w:r>
      <w:r w:rsidRPr="00234225">
        <w:rPr>
          <w:rFonts w:ascii="Calibri" w:hAnsi="Calibri" w:hint="eastAsia"/>
          <w:sz w:val="22"/>
          <w:szCs w:val="22"/>
        </w:rPr>
        <w:t>Ú</w:t>
      </w:r>
      <w:r w:rsidRPr="00234225">
        <w:rPr>
          <w:rFonts w:ascii="Calibri" w:hAnsi="Calibri"/>
          <w:sz w:val="22"/>
          <w:szCs w:val="22"/>
        </w:rPr>
        <w:t>řad zmocn</w:t>
      </w:r>
      <w:r w:rsidRPr="00234225">
        <w:rPr>
          <w:rFonts w:ascii="Calibri" w:hAnsi="Calibri" w:hint="eastAsia"/>
          <w:sz w:val="22"/>
          <w:szCs w:val="22"/>
        </w:rPr>
        <w:t>ě</w:t>
      </w:r>
      <w:r w:rsidRPr="00234225">
        <w:rPr>
          <w:rFonts w:ascii="Calibri" w:hAnsi="Calibri"/>
          <w:sz w:val="22"/>
          <w:szCs w:val="22"/>
        </w:rPr>
        <w:t>nce spravuje z</w:t>
      </w:r>
      <w:r w:rsidRPr="00234225">
        <w:rPr>
          <w:rFonts w:ascii="Calibri" w:hAnsi="Calibri" w:hint="eastAsia"/>
          <w:sz w:val="22"/>
          <w:szCs w:val="22"/>
        </w:rPr>
        <w:t>á</w:t>
      </w:r>
      <w:r w:rsidRPr="00234225">
        <w:rPr>
          <w:rFonts w:ascii="Calibri" w:hAnsi="Calibri"/>
          <w:sz w:val="22"/>
          <w:szCs w:val="22"/>
        </w:rPr>
        <w:t>sobn</w:t>
      </w:r>
      <w:r w:rsidRPr="00234225">
        <w:rPr>
          <w:rFonts w:ascii="Calibri" w:hAnsi="Calibri" w:hint="eastAsia"/>
          <w:sz w:val="22"/>
          <w:szCs w:val="22"/>
        </w:rPr>
        <w:t>í</w:t>
      </w:r>
      <w:r w:rsidRPr="00234225">
        <w:rPr>
          <w:rFonts w:ascii="Calibri" w:hAnsi="Calibri"/>
          <w:sz w:val="22"/>
          <w:szCs w:val="22"/>
        </w:rPr>
        <w:t>k opatřen</w:t>
      </w:r>
      <w:r w:rsidRPr="00234225">
        <w:rPr>
          <w:rFonts w:ascii="Calibri" w:hAnsi="Calibri" w:hint="eastAsia"/>
          <w:sz w:val="22"/>
          <w:szCs w:val="22"/>
        </w:rPr>
        <w:t>í</w:t>
      </w:r>
      <w:r w:rsidRPr="00234225">
        <w:rPr>
          <w:rFonts w:ascii="Calibri" w:hAnsi="Calibri"/>
          <w:sz w:val="22"/>
          <w:szCs w:val="22"/>
        </w:rPr>
        <w:t xml:space="preserve"> a strategick</w:t>
      </w:r>
      <w:r w:rsidRPr="00234225">
        <w:rPr>
          <w:rFonts w:ascii="Calibri" w:hAnsi="Calibri" w:hint="eastAsia"/>
          <w:sz w:val="22"/>
          <w:szCs w:val="22"/>
        </w:rPr>
        <w:t>ý</w:t>
      </w:r>
      <w:r w:rsidRPr="00234225">
        <w:rPr>
          <w:rFonts w:ascii="Calibri" w:hAnsi="Calibri"/>
          <w:sz w:val="22"/>
          <w:szCs w:val="22"/>
        </w:rPr>
        <w:t>ch projektů, na jejich</w:t>
      </w:r>
      <w:r w:rsidRPr="00234225">
        <w:rPr>
          <w:rFonts w:ascii="Calibri" w:hAnsi="Calibri" w:hint="eastAsia"/>
          <w:sz w:val="22"/>
          <w:szCs w:val="22"/>
        </w:rPr>
        <w:t>ž</w:t>
      </w:r>
      <w:r w:rsidRPr="00234225">
        <w:rPr>
          <w:rFonts w:ascii="Calibri" w:hAnsi="Calibri"/>
          <w:sz w:val="22"/>
          <w:szCs w:val="22"/>
        </w:rPr>
        <w:t xml:space="preserve"> př</w:t>
      </w:r>
      <w:r w:rsidRPr="00234225">
        <w:rPr>
          <w:rFonts w:ascii="Calibri" w:hAnsi="Calibri" w:hint="eastAsia"/>
          <w:sz w:val="22"/>
          <w:szCs w:val="22"/>
        </w:rPr>
        <w:t>í</w:t>
      </w:r>
      <w:r w:rsidRPr="00234225">
        <w:rPr>
          <w:rFonts w:ascii="Calibri" w:hAnsi="Calibri"/>
          <w:sz w:val="22"/>
          <w:szCs w:val="22"/>
        </w:rPr>
        <w:t>prav</w:t>
      </w:r>
      <w:r w:rsidRPr="00234225">
        <w:rPr>
          <w:rFonts w:ascii="Calibri" w:hAnsi="Calibri" w:hint="eastAsia"/>
          <w:sz w:val="22"/>
          <w:szCs w:val="22"/>
        </w:rPr>
        <w:t>ě</w:t>
      </w:r>
      <w:r w:rsidRPr="00234225">
        <w:rPr>
          <w:rFonts w:ascii="Calibri" w:hAnsi="Calibri"/>
          <w:sz w:val="22"/>
          <w:szCs w:val="22"/>
        </w:rPr>
        <w:t xml:space="preserve"> pro dal</w:t>
      </w:r>
      <w:r w:rsidRPr="00234225">
        <w:rPr>
          <w:rFonts w:ascii="Calibri" w:hAnsi="Calibri" w:hint="eastAsia"/>
          <w:sz w:val="22"/>
          <w:szCs w:val="22"/>
        </w:rPr>
        <w:t>ší</w:t>
      </w:r>
      <w:r w:rsidRPr="00234225">
        <w:rPr>
          <w:rFonts w:ascii="Calibri" w:hAnsi="Calibri"/>
          <w:sz w:val="22"/>
          <w:szCs w:val="22"/>
        </w:rPr>
        <w:t xml:space="preserve"> akčn</w:t>
      </w:r>
      <w:r w:rsidRPr="00234225">
        <w:rPr>
          <w:rFonts w:ascii="Calibri" w:hAnsi="Calibri" w:hint="eastAsia"/>
          <w:sz w:val="22"/>
          <w:szCs w:val="22"/>
        </w:rPr>
        <w:t>í</w:t>
      </w:r>
      <w:r w:rsidRPr="00234225">
        <w:rPr>
          <w:rFonts w:ascii="Calibri" w:hAnsi="Calibri"/>
          <w:sz w:val="22"/>
          <w:szCs w:val="22"/>
        </w:rPr>
        <w:t xml:space="preserve"> pl</w:t>
      </w:r>
      <w:r w:rsidRPr="00234225">
        <w:rPr>
          <w:rFonts w:ascii="Calibri" w:hAnsi="Calibri" w:hint="eastAsia"/>
          <w:sz w:val="22"/>
          <w:szCs w:val="22"/>
        </w:rPr>
        <w:t>á</w:t>
      </w:r>
      <w:r w:rsidRPr="00234225">
        <w:rPr>
          <w:rFonts w:ascii="Calibri" w:hAnsi="Calibri"/>
          <w:sz w:val="22"/>
          <w:szCs w:val="22"/>
        </w:rPr>
        <w:t>ny budou odborn</w:t>
      </w:r>
      <w:r w:rsidRPr="00234225">
        <w:rPr>
          <w:rFonts w:ascii="Calibri" w:hAnsi="Calibri" w:hint="eastAsia"/>
          <w:sz w:val="22"/>
          <w:szCs w:val="22"/>
        </w:rPr>
        <w:t>é</w:t>
      </w:r>
      <w:r w:rsidRPr="00234225">
        <w:rPr>
          <w:rFonts w:ascii="Calibri" w:hAnsi="Calibri"/>
          <w:sz w:val="22"/>
          <w:szCs w:val="22"/>
        </w:rPr>
        <w:t xml:space="preserve"> pracovn</w:t>
      </w:r>
      <w:r w:rsidRPr="00234225">
        <w:rPr>
          <w:rFonts w:ascii="Calibri" w:hAnsi="Calibri" w:hint="eastAsia"/>
          <w:sz w:val="22"/>
          <w:szCs w:val="22"/>
        </w:rPr>
        <w:t>í</w:t>
      </w:r>
      <w:r w:rsidRPr="00234225">
        <w:rPr>
          <w:rFonts w:ascii="Calibri" w:hAnsi="Calibri"/>
          <w:sz w:val="22"/>
          <w:szCs w:val="22"/>
        </w:rPr>
        <w:t xml:space="preserve"> t</w:t>
      </w:r>
      <w:r w:rsidRPr="00234225">
        <w:rPr>
          <w:rFonts w:ascii="Calibri" w:hAnsi="Calibri" w:hint="eastAsia"/>
          <w:sz w:val="22"/>
          <w:szCs w:val="22"/>
        </w:rPr>
        <w:t>ý</w:t>
      </w:r>
      <w:r w:rsidRPr="00234225">
        <w:rPr>
          <w:rFonts w:ascii="Calibri" w:hAnsi="Calibri"/>
          <w:sz w:val="22"/>
          <w:szCs w:val="22"/>
        </w:rPr>
        <w:t>my průb</w:t>
      </w:r>
      <w:r w:rsidRPr="00234225">
        <w:rPr>
          <w:rFonts w:ascii="Calibri" w:hAnsi="Calibri" w:hint="eastAsia"/>
          <w:sz w:val="22"/>
          <w:szCs w:val="22"/>
        </w:rPr>
        <w:t>ěž</w:t>
      </w:r>
      <w:r w:rsidRPr="00234225">
        <w:rPr>
          <w:rFonts w:ascii="Calibri" w:hAnsi="Calibri"/>
          <w:sz w:val="22"/>
          <w:szCs w:val="22"/>
        </w:rPr>
        <w:t>n</w:t>
      </w:r>
      <w:r w:rsidRPr="00234225">
        <w:rPr>
          <w:rFonts w:ascii="Calibri" w:hAnsi="Calibri" w:hint="eastAsia"/>
          <w:sz w:val="22"/>
          <w:szCs w:val="22"/>
        </w:rPr>
        <w:t>ě</w:t>
      </w:r>
      <w:r w:rsidRPr="00234225">
        <w:rPr>
          <w:rFonts w:ascii="Calibri" w:hAnsi="Calibri"/>
          <w:sz w:val="22"/>
          <w:szCs w:val="22"/>
        </w:rPr>
        <w:t xml:space="preserve"> pracovat.</w:t>
      </w:r>
    </w:p>
    <w:p w14:paraId="3F5523F2" w14:textId="77777777" w:rsidR="005050EC" w:rsidRDefault="005050EC">
      <w:pPr>
        <w:rPr>
          <w:rFonts w:ascii="Calibri" w:eastAsia="Times New Roman" w:hAnsi="Calibri" w:cs="Courier New"/>
          <w:lang w:eastAsia="cs-CZ"/>
        </w:rPr>
      </w:pPr>
      <w:r>
        <w:rPr>
          <w:rFonts w:ascii="Calibri" w:hAnsi="Calibri"/>
        </w:rPr>
        <w:br w:type="page"/>
      </w:r>
    </w:p>
    <w:p w14:paraId="1B4101D9" w14:textId="77777777" w:rsidR="004B2AF6" w:rsidRPr="00B1319B" w:rsidRDefault="004B2AF6" w:rsidP="004B2AF6">
      <w:pPr>
        <w:pStyle w:val="Nadpis2"/>
      </w:pPr>
      <w:bookmarkStart w:id="8" w:name="_Toc477369376"/>
      <w:bookmarkStart w:id="9" w:name="_Toc479589376"/>
      <w:bookmarkStart w:id="10" w:name="_Toc481594429"/>
      <w:r w:rsidRPr="00B1319B">
        <w:lastRenderedPageBreak/>
        <w:t>Návrh dalšího postupu</w:t>
      </w:r>
      <w:bookmarkEnd w:id="8"/>
      <w:bookmarkEnd w:id="9"/>
      <w:bookmarkEnd w:id="10"/>
    </w:p>
    <w:p w14:paraId="27F0AC16" w14:textId="77777777" w:rsidR="004B2AF6" w:rsidRPr="00860A14" w:rsidRDefault="004B2AF6" w:rsidP="004B2AF6">
      <w:pPr>
        <w:pStyle w:val="FormtovanvHTML"/>
        <w:spacing w:line="276" w:lineRule="auto"/>
        <w:jc w:val="both"/>
        <w:rPr>
          <w:rFonts w:ascii="Calibri" w:hAnsi="Calibri"/>
          <w:sz w:val="22"/>
          <w:szCs w:val="22"/>
        </w:rPr>
      </w:pPr>
    </w:p>
    <w:p w14:paraId="5706A20E" w14:textId="2FB89930" w:rsidR="004B2AF6" w:rsidRDefault="004B2AF6" w:rsidP="004B2AF6">
      <w:pPr>
        <w:pStyle w:val="FormtovanvHTML"/>
        <w:spacing w:line="276" w:lineRule="auto"/>
        <w:jc w:val="both"/>
        <w:rPr>
          <w:rFonts w:ascii="Calibri" w:hAnsi="Calibri"/>
          <w:sz w:val="22"/>
          <w:szCs w:val="22"/>
        </w:rPr>
      </w:pPr>
      <w:r w:rsidRPr="00860A14">
        <w:rPr>
          <w:rFonts w:ascii="Calibri" w:hAnsi="Calibri"/>
          <w:b/>
          <w:sz w:val="22"/>
          <w:szCs w:val="22"/>
        </w:rPr>
        <w:t xml:space="preserve">S ohledem na již uvedenou skutečnost, že byla výrazně zkrácena </w:t>
      </w:r>
      <w:r>
        <w:rPr>
          <w:rFonts w:ascii="Calibri" w:hAnsi="Calibri"/>
          <w:b/>
          <w:sz w:val="22"/>
          <w:szCs w:val="22"/>
        </w:rPr>
        <w:t>doba pro zpracování prvního návrhu A</w:t>
      </w:r>
      <w:r w:rsidRPr="00860A14">
        <w:rPr>
          <w:rFonts w:ascii="Calibri" w:hAnsi="Calibri"/>
          <w:b/>
          <w:sz w:val="22"/>
          <w:szCs w:val="22"/>
        </w:rPr>
        <w:t xml:space="preserve">kčních plánů, </w:t>
      </w:r>
      <w:r>
        <w:rPr>
          <w:rFonts w:ascii="Calibri" w:hAnsi="Calibri"/>
          <w:b/>
          <w:sz w:val="22"/>
          <w:szCs w:val="22"/>
        </w:rPr>
        <w:t xml:space="preserve">bylo </w:t>
      </w:r>
      <w:r w:rsidRPr="00860A14">
        <w:rPr>
          <w:rFonts w:ascii="Calibri" w:hAnsi="Calibri"/>
          <w:b/>
          <w:sz w:val="22"/>
          <w:szCs w:val="22"/>
        </w:rPr>
        <w:t>u některých navržených opatření nezbytné dokončit  jejich formulaci na základě jednání s</w:t>
      </w:r>
      <w:r>
        <w:rPr>
          <w:rFonts w:ascii="Calibri" w:hAnsi="Calibri"/>
          <w:b/>
          <w:sz w:val="22"/>
          <w:szCs w:val="22"/>
        </w:rPr>
        <w:t> </w:t>
      </w:r>
      <w:r w:rsidRPr="00860A14">
        <w:rPr>
          <w:rFonts w:ascii="Calibri" w:hAnsi="Calibri"/>
          <w:b/>
          <w:sz w:val="22"/>
          <w:szCs w:val="22"/>
        </w:rPr>
        <w:t>ministerstvy</w:t>
      </w:r>
      <w:r>
        <w:rPr>
          <w:rFonts w:ascii="Calibri" w:hAnsi="Calibri"/>
          <w:b/>
          <w:sz w:val="22"/>
          <w:szCs w:val="22"/>
        </w:rPr>
        <w:t>. Proto po dohodě s MMR a MPO Úřad zmocněnce vlády odevzdal v souladu s usnesením vlády první verzi Návrhu Akčního plánu 15. 03. 2017 a k 03. 04. 2017 dokončil potřebná doplnění do podoby materiálu označeného jako „Verze II.“. Ta má již charakter Souhrnného akčního plánu a bude postoupena do vnitřního připomínkového řízení</w:t>
      </w:r>
      <w:r w:rsidR="00C34A17">
        <w:rPr>
          <w:rFonts w:ascii="Calibri" w:hAnsi="Calibri"/>
          <w:b/>
          <w:sz w:val="22"/>
          <w:szCs w:val="22"/>
        </w:rPr>
        <w:t xml:space="preserve"> MMR a MPO a projednána tzv</w:t>
      </w:r>
      <w:r>
        <w:rPr>
          <w:rFonts w:ascii="Calibri" w:hAnsi="Calibri"/>
          <w:b/>
          <w:sz w:val="22"/>
          <w:szCs w:val="22"/>
        </w:rPr>
        <w:t xml:space="preserve">. krajskými dozorčími radami </w:t>
      </w:r>
      <w:r w:rsidRPr="00860A14">
        <w:rPr>
          <w:rFonts w:ascii="Calibri" w:hAnsi="Calibri"/>
          <w:sz w:val="22"/>
          <w:szCs w:val="22"/>
        </w:rPr>
        <w:t>(společné jednání krajských tripartit a regionálních</w:t>
      </w:r>
      <w:r>
        <w:rPr>
          <w:rFonts w:ascii="Calibri" w:hAnsi="Calibri"/>
          <w:sz w:val="22"/>
          <w:szCs w:val="22"/>
        </w:rPr>
        <w:t xml:space="preserve"> stálých</w:t>
      </w:r>
      <w:r w:rsidRPr="00860A14">
        <w:rPr>
          <w:rFonts w:ascii="Calibri" w:hAnsi="Calibri"/>
          <w:sz w:val="22"/>
          <w:szCs w:val="22"/>
        </w:rPr>
        <w:t xml:space="preserve"> konferencí). Tato jednání Úřad zmocněnce vlád</w:t>
      </w:r>
      <w:r w:rsidR="00893932">
        <w:rPr>
          <w:rFonts w:ascii="Calibri" w:hAnsi="Calibri"/>
          <w:sz w:val="22"/>
          <w:szCs w:val="22"/>
        </w:rPr>
        <w:t xml:space="preserve">y zajistil dle dohody </w:t>
      </w:r>
      <w:r>
        <w:rPr>
          <w:rFonts w:ascii="Calibri" w:hAnsi="Calibri"/>
          <w:sz w:val="22"/>
          <w:szCs w:val="22"/>
        </w:rPr>
        <w:t>v termínu 6</w:t>
      </w:r>
      <w:r w:rsidRPr="00860A14">
        <w:rPr>
          <w:rFonts w:ascii="Calibri" w:hAnsi="Calibri"/>
          <w:sz w:val="22"/>
          <w:szCs w:val="22"/>
        </w:rPr>
        <w:t>.</w:t>
      </w:r>
      <w:r>
        <w:rPr>
          <w:rFonts w:ascii="Calibri" w:hAnsi="Calibri"/>
          <w:sz w:val="22"/>
          <w:szCs w:val="22"/>
        </w:rPr>
        <w:t> </w:t>
      </w:r>
      <w:r w:rsidRPr="00860A14">
        <w:rPr>
          <w:rFonts w:ascii="Calibri" w:hAnsi="Calibri"/>
          <w:sz w:val="22"/>
          <w:szCs w:val="22"/>
        </w:rPr>
        <w:t>-</w:t>
      </w:r>
      <w:r>
        <w:rPr>
          <w:rFonts w:ascii="Calibri" w:hAnsi="Calibri"/>
          <w:sz w:val="22"/>
          <w:szCs w:val="22"/>
        </w:rPr>
        <w:t xml:space="preserve"> </w:t>
      </w:r>
      <w:r w:rsidRPr="00860A14">
        <w:rPr>
          <w:rFonts w:ascii="Calibri" w:hAnsi="Calibri"/>
          <w:sz w:val="22"/>
          <w:szCs w:val="22"/>
        </w:rPr>
        <w:t>11.</w:t>
      </w:r>
      <w:r>
        <w:rPr>
          <w:rFonts w:ascii="Calibri" w:hAnsi="Calibri"/>
          <w:sz w:val="22"/>
          <w:szCs w:val="22"/>
        </w:rPr>
        <w:t xml:space="preserve"> </w:t>
      </w:r>
      <w:r w:rsidRPr="00860A14">
        <w:rPr>
          <w:rFonts w:ascii="Calibri" w:hAnsi="Calibri"/>
          <w:sz w:val="22"/>
          <w:szCs w:val="22"/>
        </w:rPr>
        <w:t xml:space="preserve">4.  </w:t>
      </w:r>
      <w:r>
        <w:rPr>
          <w:rFonts w:ascii="Calibri" w:hAnsi="Calibri"/>
          <w:sz w:val="22"/>
          <w:szCs w:val="22"/>
        </w:rPr>
        <w:t>2017. Na základě připomínek krajských dozorčích rad, MMR a MPO bude materiál aktualizován do verze III., kterou MMR postoupí do vnějšího připomínkového řízení.</w:t>
      </w:r>
    </w:p>
    <w:p w14:paraId="3483D9AA" w14:textId="77777777" w:rsidR="004B2AF6" w:rsidRPr="00860A14" w:rsidRDefault="004B2AF6" w:rsidP="004B2AF6">
      <w:pPr>
        <w:pStyle w:val="FormtovanvHTML"/>
        <w:spacing w:line="276" w:lineRule="auto"/>
        <w:jc w:val="both"/>
        <w:rPr>
          <w:rFonts w:ascii="Calibri" w:hAnsi="Calibri"/>
          <w:sz w:val="22"/>
          <w:szCs w:val="22"/>
        </w:rPr>
      </w:pPr>
    </w:p>
    <w:p w14:paraId="41421BC9" w14:textId="57D994D0" w:rsidR="004B2AF6" w:rsidRPr="00860A14" w:rsidRDefault="004B2AF6" w:rsidP="004B2AF6">
      <w:pPr>
        <w:pStyle w:val="FormtovanvHTML"/>
        <w:spacing w:line="276" w:lineRule="auto"/>
        <w:jc w:val="both"/>
        <w:rPr>
          <w:rFonts w:ascii="Calibri" w:hAnsi="Calibri"/>
          <w:sz w:val="22"/>
          <w:szCs w:val="22"/>
        </w:rPr>
      </w:pPr>
      <w:r w:rsidRPr="00860A14">
        <w:rPr>
          <w:rFonts w:ascii="Calibri" w:hAnsi="Calibri"/>
          <w:b/>
          <w:sz w:val="22"/>
          <w:szCs w:val="22"/>
        </w:rPr>
        <w:t>Úřad zmocněnce vlády disponuje odborným týmem a je tedy připraven poskytnout MMR, MPO i Úřad</w:t>
      </w:r>
      <w:r>
        <w:rPr>
          <w:rFonts w:ascii="Calibri" w:hAnsi="Calibri"/>
          <w:b/>
          <w:sz w:val="22"/>
          <w:szCs w:val="22"/>
        </w:rPr>
        <w:t>u</w:t>
      </w:r>
      <w:r w:rsidRPr="00860A14">
        <w:rPr>
          <w:rFonts w:ascii="Calibri" w:hAnsi="Calibri"/>
          <w:b/>
          <w:sz w:val="22"/>
          <w:szCs w:val="22"/>
        </w:rPr>
        <w:t xml:space="preserve"> vlády plnou součinnost </w:t>
      </w:r>
      <w:r>
        <w:rPr>
          <w:rFonts w:ascii="Calibri" w:hAnsi="Calibri"/>
          <w:b/>
          <w:sz w:val="22"/>
          <w:szCs w:val="22"/>
        </w:rPr>
        <w:t xml:space="preserve">také </w:t>
      </w:r>
      <w:r w:rsidRPr="00860A14">
        <w:rPr>
          <w:rFonts w:ascii="Calibri" w:hAnsi="Calibri"/>
          <w:sz w:val="22"/>
          <w:szCs w:val="22"/>
        </w:rPr>
        <w:t xml:space="preserve">při tvorbě dalších souvisejících dokumentů (Implementační zásady akčního </w:t>
      </w:r>
      <w:r>
        <w:rPr>
          <w:rFonts w:ascii="Calibri" w:hAnsi="Calibri"/>
          <w:sz w:val="22"/>
          <w:szCs w:val="22"/>
        </w:rPr>
        <w:t>plánu</w:t>
      </w:r>
      <w:r w:rsidRPr="00860A14">
        <w:rPr>
          <w:rFonts w:ascii="Calibri" w:hAnsi="Calibri"/>
          <w:sz w:val="22"/>
          <w:szCs w:val="22"/>
        </w:rPr>
        <w:t xml:space="preserve"> a návrh Dohody mezi vládou a kraji), které mají být vládě předloženy do 31.</w:t>
      </w:r>
      <w:r>
        <w:rPr>
          <w:rFonts w:ascii="Calibri" w:hAnsi="Calibri"/>
          <w:sz w:val="22"/>
          <w:szCs w:val="22"/>
        </w:rPr>
        <w:t> 05. </w:t>
      </w:r>
      <w:r w:rsidRPr="00860A14">
        <w:rPr>
          <w:rFonts w:ascii="Calibri" w:hAnsi="Calibri"/>
          <w:sz w:val="22"/>
          <w:szCs w:val="22"/>
        </w:rPr>
        <w:t>2017. Současně je schopen participovat na vypořádání připomínek uplatněných v rámci vnějšího připomínkového řízení a tak v součinnosti s Úřadem vlády organizačně zajisti</w:t>
      </w:r>
      <w:r w:rsidR="00D43E03">
        <w:rPr>
          <w:rFonts w:ascii="Calibri" w:hAnsi="Calibri"/>
          <w:sz w:val="22"/>
          <w:szCs w:val="22"/>
        </w:rPr>
        <w:t>t</w:t>
      </w:r>
      <w:r w:rsidRPr="00860A14">
        <w:rPr>
          <w:rFonts w:ascii="Calibri" w:hAnsi="Calibri"/>
          <w:sz w:val="22"/>
          <w:szCs w:val="22"/>
        </w:rPr>
        <w:t xml:space="preserve"> konání tzv. Konference restrukturalizace, která </w:t>
      </w:r>
      <w:r>
        <w:rPr>
          <w:rFonts w:ascii="Calibri" w:hAnsi="Calibri"/>
          <w:sz w:val="22"/>
          <w:szCs w:val="22"/>
        </w:rPr>
        <w:t xml:space="preserve">bude svolána </w:t>
      </w:r>
      <w:r w:rsidRPr="00860A14">
        <w:rPr>
          <w:rFonts w:ascii="Calibri" w:hAnsi="Calibri"/>
          <w:sz w:val="22"/>
          <w:szCs w:val="22"/>
        </w:rPr>
        <w:t>předsedou vlády v závěru května. V souladu s implementačními zásadami také Úřad zmocněnce zajišťuje informační a marketingové aktivity celého procesu pod názvem Restart</w:t>
      </w:r>
      <w:r>
        <w:rPr>
          <w:rFonts w:ascii="Calibri" w:hAnsi="Calibri"/>
          <w:sz w:val="22"/>
          <w:szCs w:val="22"/>
        </w:rPr>
        <w:t>,</w:t>
      </w:r>
      <w:r w:rsidRPr="00860A14">
        <w:rPr>
          <w:rFonts w:ascii="Calibri" w:hAnsi="Calibri"/>
          <w:sz w:val="22"/>
          <w:szCs w:val="22"/>
        </w:rPr>
        <w:t xml:space="preserve"> viz </w:t>
      </w:r>
      <w:hyperlink r:id="rId19" w:history="1">
        <w:r w:rsidRPr="00860A14">
          <w:rPr>
            <w:rStyle w:val="Hypertextovodkaz"/>
            <w:rFonts w:ascii="Calibri" w:hAnsi="Calibri"/>
            <w:sz w:val="22"/>
            <w:szCs w:val="22"/>
          </w:rPr>
          <w:t>www.restartregionu.cz</w:t>
        </w:r>
      </w:hyperlink>
      <w:r w:rsidRPr="00860A14">
        <w:rPr>
          <w:rFonts w:ascii="Calibri" w:hAnsi="Calibri"/>
          <w:sz w:val="22"/>
          <w:szCs w:val="22"/>
        </w:rPr>
        <w:t xml:space="preserve">. </w:t>
      </w:r>
    </w:p>
    <w:p w14:paraId="08DDA6B4" w14:textId="2C3E5882" w:rsidR="004B2AF6" w:rsidRPr="00860A14" w:rsidRDefault="004B2AF6" w:rsidP="004B2AF6">
      <w:pPr>
        <w:spacing w:before="57" w:after="57" w:line="276" w:lineRule="auto"/>
        <w:jc w:val="both"/>
        <w:rPr>
          <w:rFonts w:ascii="Calibri" w:hAnsi="Calibri"/>
        </w:rPr>
      </w:pPr>
      <w:r>
        <w:rPr>
          <w:rFonts w:ascii="Calibri" w:hAnsi="Calibri"/>
        </w:rPr>
        <w:t>Předkládaný návrh A</w:t>
      </w:r>
      <w:r w:rsidRPr="00860A14">
        <w:rPr>
          <w:rFonts w:ascii="Calibri" w:hAnsi="Calibri"/>
        </w:rPr>
        <w:t>kčních plánů v současné etapě neobsahuje návrh jeho implementace. Pravidla a postupy implementace budou v souladu s UV č. 3/2016 z 9. ledna 2017 zpracovány ve druhé etapě přípravy Akčních plánů tj. v období 15.</w:t>
      </w:r>
      <w:r>
        <w:rPr>
          <w:rFonts w:ascii="Calibri" w:hAnsi="Calibri"/>
        </w:rPr>
        <w:t xml:space="preserve"> </w:t>
      </w:r>
      <w:r w:rsidRPr="00860A14">
        <w:rPr>
          <w:rFonts w:ascii="Calibri" w:hAnsi="Calibri"/>
        </w:rPr>
        <w:t>3</w:t>
      </w:r>
      <w:r>
        <w:rPr>
          <w:rFonts w:ascii="Calibri" w:hAnsi="Calibri"/>
        </w:rPr>
        <w:t>.</w:t>
      </w:r>
      <w:r w:rsidRPr="00860A14">
        <w:rPr>
          <w:rFonts w:ascii="Calibri" w:hAnsi="Calibri"/>
        </w:rPr>
        <w:t xml:space="preserve"> </w:t>
      </w:r>
      <w:r>
        <w:rPr>
          <w:rFonts w:ascii="Calibri" w:hAnsi="Calibri"/>
        </w:rPr>
        <w:t xml:space="preserve">2017 </w:t>
      </w:r>
      <w:r w:rsidRPr="00860A14">
        <w:rPr>
          <w:rFonts w:ascii="Calibri" w:hAnsi="Calibri"/>
        </w:rPr>
        <w:t>– 15.</w:t>
      </w:r>
      <w:r>
        <w:rPr>
          <w:rFonts w:ascii="Calibri" w:hAnsi="Calibri"/>
        </w:rPr>
        <w:t xml:space="preserve"> </w:t>
      </w:r>
      <w:r w:rsidRPr="00860A14">
        <w:rPr>
          <w:rFonts w:ascii="Calibri" w:hAnsi="Calibri"/>
        </w:rPr>
        <w:t>4.</w:t>
      </w:r>
      <w:r>
        <w:rPr>
          <w:rFonts w:ascii="Calibri" w:hAnsi="Calibri"/>
        </w:rPr>
        <w:t xml:space="preserve"> 2017 a budou součástí vnějšího připomínkového řízení </w:t>
      </w:r>
      <w:r w:rsidRPr="00860A14">
        <w:rPr>
          <w:rFonts w:ascii="Calibri" w:hAnsi="Calibri"/>
          <w:b/>
        </w:rPr>
        <w:t>Institucionální uspořádání implementace Akčních plánů je klíčovým faktorem úspěchu</w:t>
      </w:r>
      <w:r w:rsidRPr="00860A14">
        <w:rPr>
          <w:rFonts w:ascii="Calibri" w:hAnsi="Calibri"/>
        </w:rPr>
        <w:t xml:space="preserve">. </w:t>
      </w:r>
      <w:r w:rsidRPr="00860A14">
        <w:rPr>
          <w:rFonts w:ascii="Calibri" w:hAnsi="Calibri"/>
          <w:b/>
        </w:rPr>
        <w:t>Zajištění dostatečné koordinační kapacity společné pro všechny tři strukturálně postižené kraje i realizačních kapacit pro jednotlivá opatření v každém kraji pro další období je podmínkou dosažení cílů Strategického rámce hospodářské restrukturalizace.</w:t>
      </w:r>
    </w:p>
    <w:p w14:paraId="13B6643F" w14:textId="77777777" w:rsidR="00CE1252" w:rsidRDefault="00CE1252">
      <w:pPr>
        <w:rPr>
          <w:rFonts w:asciiTheme="majorHAnsi" w:eastAsiaTheme="majorEastAsia" w:hAnsiTheme="majorHAnsi" w:cstheme="majorBidi"/>
          <w:color w:val="2E74B5" w:themeColor="accent1" w:themeShade="BF"/>
          <w:sz w:val="32"/>
          <w:szCs w:val="32"/>
        </w:rPr>
      </w:pPr>
      <w:r>
        <w:br w:type="page"/>
      </w:r>
    </w:p>
    <w:p w14:paraId="5730925D" w14:textId="77777777" w:rsidR="003F2529" w:rsidRDefault="003F2529" w:rsidP="00CE1252">
      <w:pPr>
        <w:pStyle w:val="Nadpis1"/>
        <w:sectPr w:rsidR="003F2529" w:rsidSect="00FC0708">
          <w:headerReference w:type="default" r:id="rId20"/>
          <w:footerReference w:type="default" r:id="rId21"/>
          <w:pgSz w:w="11906" w:h="16838"/>
          <w:pgMar w:top="1417" w:right="1417" w:bottom="1417" w:left="1417" w:header="708" w:footer="708" w:gutter="0"/>
          <w:cols w:space="708"/>
          <w:titlePg/>
          <w:docGrid w:linePitch="360"/>
        </w:sectPr>
      </w:pPr>
    </w:p>
    <w:p w14:paraId="7D6BE395" w14:textId="0A1986FC" w:rsidR="00CE1252" w:rsidRDefault="00CE1252" w:rsidP="00CE1252">
      <w:pPr>
        <w:pStyle w:val="Nadpis1"/>
      </w:pPr>
      <w:bookmarkStart w:id="11" w:name="_Toc479589377"/>
      <w:bookmarkStart w:id="12" w:name="_Toc481594430"/>
      <w:r>
        <w:lastRenderedPageBreak/>
        <w:t xml:space="preserve">Souhrnná tabulka </w:t>
      </w:r>
      <w:r w:rsidR="00FC0708">
        <w:t>opatření</w:t>
      </w:r>
      <w:bookmarkEnd w:id="11"/>
      <w:bookmarkEnd w:id="12"/>
      <w:r w:rsidR="00FC0708">
        <w:t xml:space="preserve"> </w:t>
      </w:r>
    </w:p>
    <w:p w14:paraId="2F06B740" w14:textId="1B2DF72C" w:rsidR="003F2529" w:rsidRDefault="003F2529" w:rsidP="003F2529">
      <w:pPr>
        <w:pStyle w:val="Nadpis2"/>
      </w:pPr>
      <w:bookmarkStart w:id="13" w:name="_Toc479589378"/>
      <w:bookmarkStart w:id="14" w:name="_Toc481594431"/>
      <w:r>
        <w:t>Pilíř A – Podnikání a inovace</w:t>
      </w:r>
      <w:bookmarkEnd w:id="13"/>
      <w:bookmarkEnd w:id="14"/>
    </w:p>
    <w:tbl>
      <w:tblPr>
        <w:tblW w:w="0" w:type="auto"/>
        <w:tblCellMar>
          <w:left w:w="70" w:type="dxa"/>
          <w:right w:w="70" w:type="dxa"/>
        </w:tblCellMar>
        <w:tblLook w:val="04A0" w:firstRow="1" w:lastRow="0" w:firstColumn="1" w:lastColumn="0" w:noHBand="0" w:noVBand="1"/>
      </w:tblPr>
      <w:tblGrid>
        <w:gridCol w:w="1560"/>
        <w:gridCol w:w="476"/>
        <w:gridCol w:w="3329"/>
        <w:gridCol w:w="1600"/>
        <w:gridCol w:w="6637"/>
      </w:tblGrid>
      <w:tr w:rsidR="001C7648" w:rsidRPr="001C7648" w14:paraId="34FA894F" w14:textId="77777777" w:rsidTr="008C4DB9">
        <w:trPr>
          <w:trHeight w:val="885"/>
        </w:trPr>
        <w:tc>
          <w:tcPr>
            <w:tcW w:w="5365"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623AB6AE" w14:textId="77777777" w:rsidR="001C7648" w:rsidRPr="001C7648" w:rsidRDefault="001C7648" w:rsidP="001C7648">
            <w:pPr>
              <w:spacing w:after="0" w:line="240" w:lineRule="auto"/>
              <w:jc w:val="center"/>
              <w:rPr>
                <w:rFonts w:ascii="Calibri" w:eastAsia="Times New Roman" w:hAnsi="Calibri" w:cs="Calibri"/>
                <w:b/>
                <w:bCs/>
                <w:color w:val="000000"/>
                <w:sz w:val="16"/>
                <w:szCs w:val="16"/>
                <w:lang w:eastAsia="cs-CZ"/>
              </w:rPr>
            </w:pPr>
            <w:r w:rsidRPr="001C7648">
              <w:rPr>
                <w:rFonts w:ascii="Calibri" w:eastAsia="Times New Roman" w:hAnsi="Calibri" w:cs="Calibri"/>
                <w:b/>
                <w:bCs/>
                <w:color w:val="000000"/>
                <w:sz w:val="16"/>
                <w:szCs w:val="16"/>
                <w:lang w:eastAsia="cs-CZ"/>
              </w:rPr>
              <w:t xml:space="preserve">Pilíř A </w:t>
            </w:r>
            <w:r w:rsidRPr="001C7648">
              <w:rPr>
                <w:rFonts w:ascii="Calibri" w:eastAsia="Times New Roman" w:hAnsi="Calibri" w:cs="Calibri"/>
                <w:b/>
                <w:bCs/>
                <w:color w:val="000000"/>
                <w:sz w:val="16"/>
                <w:szCs w:val="16"/>
                <w:lang w:eastAsia="cs-CZ"/>
              </w:rPr>
              <w:br/>
              <w:t xml:space="preserve">Podnikání a inovace </w:t>
            </w:r>
          </w:p>
        </w:tc>
        <w:tc>
          <w:tcPr>
            <w:tcW w:w="1600" w:type="dxa"/>
            <w:tcBorders>
              <w:top w:val="single" w:sz="4" w:space="0" w:color="auto"/>
              <w:left w:val="nil"/>
              <w:bottom w:val="single" w:sz="4" w:space="0" w:color="auto"/>
              <w:right w:val="single" w:sz="4" w:space="0" w:color="auto"/>
            </w:tcBorders>
            <w:shd w:val="clear" w:color="000000" w:fill="F2F2F2"/>
            <w:vAlign w:val="center"/>
            <w:hideMark/>
          </w:tcPr>
          <w:p w14:paraId="017F2C6F" w14:textId="77777777" w:rsidR="001C7648" w:rsidRPr="001C7648" w:rsidRDefault="001C7648" w:rsidP="001C7648">
            <w:pPr>
              <w:spacing w:after="0" w:line="240" w:lineRule="auto"/>
              <w:jc w:val="center"/>
              <w:rPr>
                <w:rFonts w:ascii="Calibri" w:eastAsia="Times New Roman" w:hAnsi="Calibri" w:cs="Calibri"/>
                <w:b/>
                <w:bCs/>
                <w:color w:val="000000"/>
                <w:sz w:val="16"/>
                <w:szCs w:val="16"/>
                <w:lang w:eastAsia="cs-CZ"/>
              </w:rPr>
            </w:pPr>
            <w:r w:rsidRPr="001C7648">
              <w:rPr>
                <w:rFonts w:ascii="Calibri" w:eastAsia="Times New Roman" w:hAnsi="Calibri" w:cs="Calibri"/>
                <w:b/>
                <w:bCs/>
                <w:color w:val="000000"/>
                <w:sz w:val="16"/>
                <w:szCs w:val="16"/>
                <w:lang w:eastAsia="cs-CZ"/>
              </w:rPr>
              <w:t>Gesce ministerstva</w:t>
            </w:r>
          </w:p>
        </w:tc>
        <w:tc>
          <w:tcPr>
            <w:tcW w:w="6637" w:type="dxa"/>
            <w:tcBorders>
              <w:top w:val="single" w:sz="4" w:space="0" w:color="auto"/>
              <w:left w:val="nil"/>
              <w:bottom w:val="single" w:sz="4" w:space="0" w:color="auto"/>
              <w:right w:val="single" w:sz="4" w:space="0" w:color="auto"/>
            </w:tcBorders>
            <w:shd w:val="clear" w:color="000000" w:fill="F2F2F2"/>
            <w:vAlign w:val="center"/>
            <w:hideMark/>
          </w:tcPr>
          <w:p w14:paraId="06D859D2" w14:textId="77777777" w:rsidR="001C7648" w:rsidRPr="001C7648" w:rsidRDefault="001C7648" w:rsidP="001C7648">
            <w:pPr>
              <w:spacing w:after="0" w:line="240" w:lineRule="auto"/>
              <w:jc w:val="center"/>
              <w:rPr>
                <w:rFonts w:ascii="Calibri" w:eastAsia="Times New Roman" w:hAnsi="Calibri" w:cs="Calibri"/>
                <w:b/>
                <w:bCs/>
                <w:color w:val="000000"/>
                <w:sz w:val="16"/>
                <w:szCs w:val="16"/>
                <w:lang w:eastAsia="cs-CZ"/>
              </w:rPr>
            </w:pPr>
            <w:r w:rsidRPr="001C7648">
              <w:rPr>
                <w:rFonts w:ascii="Calibri" w:eastAsia="Times New Roman" w:hAnsi="Calibri" w:cs="Calibri"/>
                <w:b/>
                <w:bCs/>
                <w:color w:val="000000"/>
                <w:sz w:val="16"/>
                <w:szCs w:val="16"/>
                <w:lang w:eastAsia="cs-CZ"/>
              </w:rPr>
              <w:t>Návrh úkolů / zadání vlády ČR směrem k odpovědným rezortům</w:t>
            </w:r>
          </w:p>
        </w:tc>
      </w:tr>
      <w:tr w:rsidR="00A025DC" w:rsidRPr="001C7648" w14:paraId="7828562F" w14:textId="77777777" w:rsidTr="00F427A3">
        <w:trPr>
          <w:trHeight w:val="956"/>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A726DA3" w14:textId="77777777" w:rsidR="00A025DC" w:rsidRPr="001C7648" w:rsidRDefault="00A025DC" w:rsidP="00A025DC">
            <w:pPr>
              <w:spacing w:after="0" w:line="240" w:lineRule="auto"/>
              <w:jc w:val="center"/>
              <w:rPr>
                <w:rFonts w:ascii="Calibri" w:eastAsia="Times New Roman" w:hAnsi="Calibri" w:cs="Calibri"/>
                <w:color w:val="000000"/>
                <w:sz w:val="16"/>
                <w:szCs w:val="16"/>
                <w:lang w:eastAsia="cs-CZ"/>
              </w:rPr>
            </w:pPr>
            <w:r w:rsidRPr="001C7648">
              <w:rPr>
                <w:rFonts w:ascii="Calibri" w:eastAsia="Times New Roman" w:hAnsi="Calibri" w:cs="Calibri"/>
                <w:b/>
                <w:bCs/>
                <w:color w:val="000000"/>
                <w:sz w:val="16"/>
                <w:szCs w:val="16"/>
                <w:lang w:eastAsia="cs-CZ"/>
              </w:rPr>
              <w:t xml:space="preserve">A.1 </w:t>
            </w:r>
            <w:r w:rsidRPr="001C7648">
              <w:rPr>
                <w:rFonts w:ascii="Calibri" w:eastAsia="Times New Roman" w:hAnsi="Calibri" w:cs="Calibri"/>
                <w:color w:val="000000"/>
                <w:sz w:val="16"/>
                <w:szCs w:val="16"/>
                <w:lang w:eastAsia="cs-CZ"/>
              </w:rPr>
              <w:br/>
              <w:t>Růst podniků a jejich pronikání na nové trhy, vyšší odolnost při změnách na trzích</w:t>
            </w:r>
          </w:p>
        </w:tc>
        <w:tc>
          <w:tcPr>
            <w:tcW w:w="0" w:type="auto"/>
            <w:tcBorders>
              <w:top w:val="nil"/>
              <w:left w:val="nil"/>
              <w:bottom w:val="single" w:sz="4" w:space="0" w:color="auto"/>
              <w:right w:val="single" w:sz="4" w:space="0" w:color="auto"/>
            </w:tcBorders>
            <w:shd w:val="clear" w:color="auto" w:fill="auto"/>
            <w:vAlign w:val="center"/>
            <w:hideMark/>
          </w:tcPr>
          <w:p w14:paraId="62E4BE72" w14:textId="77777777" w:rsidR="00A025DC" w:rsidRPr="001C7648" w:rsidRDefault="00A025DC" w:rsidP="00A025DC">
            <w:pPr>
              <w:spacing w:after="0" w:line="240" w:lineRule="auto"/>
              <w:jc w:val="center"/>
              <w:rPr>
                <w:rFonts w:ascii="Calibri" w:eastAsia="Times New Roman" w:hAnsi="Calibri" w:cs="Calibri"/>
                <w:color w:val="000000"/>
                <w:sz w:val="16"/>
                <w:szCs w:val="16"/>
                <w:lang w:eastAsia="cs-CZ"/>
              </w:rPr>
            </w:pPr>
            <w:r w:rsidRPr="001C7648">
              <w:rPr>
                <w:rFonts w:ascii="Calibri" w:eastAsia="Times New Roman" w:hAnsi="Calibri" w:cs="Calibri"/>
                <w:color w:val="000000"/>
                <w:sz w:val="16"/>
                <w:szCs w:val="16"/>
                <w:lang w:eastAsia="cs-CZ"/>
              </w:rPr>
              <w:t>A.1.1</w:t>
            </w:r>
          </w:p>
        </w:tc>
        <w:tc>
          <w:tcPr>
            <w:tcW w:w="3329" w:type="dxa"/>
            <w:tcBorders>
              <w:top w:val="nil"/>
              <w:left w:val="nil"/>
              <w:bottom w:val="single" w:sz="4" w:space="0" w:color="auto"/>
              <w:right w:val="single" w:sz="4" w:space="0" w:color="auto"/>
            </w:tcBorders>
            <w:shd w:val="clear" w:color="auto" w:fill="auto"/>
            <w:vAlign w:val="center"/>
            <w:hideMark/>
          </w:tcPr>
          <w:p w14:paraId="7C6B14C2" w14:textId="77777777" w:rsidR="00A025DC" w:rsidRPr="001C7648" w:rsidRDefault="00A025DC" w:rsidP="00A025DC">
            <w:pPr>
              <w:spacing w:after="0" w:line="240" w:lineRule="auto"/>
              <w:rPr>
                <w:rFonts w:ascii="Calibri" w:eastAsia="Times New Roman" w:hAnsi="Calibri" w:cs="Calibri"/>
                <w:color w:val="000000"/>
                <w:sz w:val="16"/>
                <w:szCs w:val="16"/>
                <w:lang w:eastAsia="cs-CZ"/>
              </w:rPr>
            </w:pPr>
            <w:r w:rsidRPr="001C7648">
              <w:rPr>
                <w:rFonts w:ascii="Calibri" w:eastAsia="Times New Roman" w:hAnsi="Calibri" w:cs="Calibri"/>
                <w:color w:val="000000"/>
                <w:sz w:val="16"/>
                <w:szCs w:val="16"/>
                <w:lang w:eastAsia="cs-CZ"/>
              </w:rPr>
              <w:t>Program na podporu modernizace technologií firem -Technologie</w:t>
            </w:r>
          </w:p>
        </w:tc>
        <w:tc>
          <w:tcPr>
            <w:tcW w:w="1600" w:type="dxa"/>
            <w:tcBorders>
              <w:top w:val="nil"/>
              <w:left w:val="nil"/>
              <w:bottom w:val="single" w:sz="4" w:space="0" w:color="auto"/>
              <w:right w:val="single" w:sz="4" w:space="0" w:color="auto"/>
            </w:tcBorders>
            <w:shd w:val="clear" w:color="auto" w:fill="auto"/>
            <w:noWrap/>
            <w:vAlign w:val="center"/>
            <w:hideMark/>
          </w:tcPr>
          <w:p w14:paraId="330849DE" w14:textId="59120C99" w:rsidR="00A025DC" w:rsidRPr="001C7648" w:rsidRDefault="00A025DC" w:rsidP="00581201">
            <w:pPr>
              <w:spacing w:after="0" w:line="240" w:lineRule="auto"/>
              <w:rPr>
                <w:rFonts w:ascii="Calibri" w:eastAsia="Times New Roman" w:hAnsi="Calibri" w:cs="Calibri"/>
                <w:color w:val="000000"/>
                <w:sz w:val="16"/>
                <w:szCs w:val="16"/>
                <w:lang w:eastAsia="cs-CZ"/>
              </w:rPr>
            </w:pPr>
            <w:r w:rsidRPr="001C7648">
              <w:rPr>
                <w:rFonts w:ascii="Calibri" w:eastAsia="Times New Roman" w:hAnsi="Calibri" w:cs="Calibri"/>
                <w:color w:val="000000"/>
                <w:sz w:val="16"/>
                <w:szCs w:val="16"/>
                <w:lang w:eastAsia="cs-CZ"/>
              </w:rPr>
              <w:t>Ministerstvo průmyslu a obchodu</w:t>
            </w:r>
            <w:r>
              <w:rPr>
                <w:rFonts w:ascii="Calibri" w:eastAsia="Times New Roman" w:hAnsi="Calibri" w:cs="Calibri"/>
                <w:color w:val="000000"/>
                <w:sz w:val="16"/>
                <w:szCs w:val="16"/>
                <w:lang w:eastAsia="cs-CZ"/>
              </w:rPr>
              <w:t xml:space="preserve">, </w:t>
            </w:r>
            <w:r w:rsidR="00581201">
              <w:rPr>
                <w:rFonts w:ascii="Calibri" w:eastAsia="Times New Roman" w:hAnsi="Calibri" w:cs="Calibri"/>
                <w:color w:val="000000"/>
                <w:sz w:val="16"/>
                <w:szCs w:val="16"/>
                <w:lang w:eastAsia="cs-CZ"/>
              </w:rPr>
              <w:t>M</w:t>
            </w:r>
            <w:r>
              <w:rPr>
                <w:rFonts w:ascii="Calibri" w:eastAsia="Times New Roman" w:hAnsi="Calibri" w:cs="Calibri"/>
                <w:color w:val="000000"/>
                <w:sz w:val="16"/>
                <w:szCs w:val="16"/>
                <w:lang w:eastAsia="cs-CZ"/>
              </w:rPr>
              <w:t>inisterstvo financí</w:t>
            </w:r>
          </w:p>
        </w:tc>
        <w:tc>
          <w:tcPr>
            <w:tcW w:w="6637" w:type="dxa"/>
            <w:tcBorders>
              <w:top w:val="nil"/>
              <w:left w:val="nil"/>
              <w:bottom w:val="single" w:sz="4" w:space="0" w:color="auto"/>
              <w:right w:val="single" w:sz="4" w:space="0" w:color="auto"/>
            </w:tcBorders>
            <w:shd w:val="clear" w:color="auto" w:fill="auto"/>
            <w:noWrap/>
            <w:vAlign w:val="center"/>
            <w:hideMark/>
          </w:tcPr>
          <w:p w14:paraId="79C1F911" w14:textId="77777777" w:rsidR="00893932" w:rsidRPr="00893932" w:rsidRDefault="00893932" w:rsidP="00893932">
            <w:pPr>
              <w:spacing w:after="0" w:line="240" w:lineRule="auto"/>
              <w:jc w:val="both"/>
              <w:rPr>
                <w:rFonts w:ascii="Calibri" w:hAnsi="Calibri" w:cs="Calibri"/>
                <w:i/>
                <w:iCs/>
                <w:color w:val="000000"/>
                <w:sz w:val="16"/>
                <w:szCs w:val="16"/>
              </w:rPr>
            </w:pPr>
            <w:r w:rsidRPr="00893932">
              <w:rPr>
                <w:rFonts w:ascii="Calibri" w:hAnsi="Calibri" w:cs="Calibri"/>
                <w:i/>
                <w:iCs/>
                <w:color w:val="000000"/>
                <w:sz w:val="16"/>
                <w:szCs w:val="16"/>
              </w:rPr>
              <w:t>Vláda ČR ukládá:</w:t>
            </w:r>
          </w:p>
          <w:p w14:paraId="53B63778" w14:textId="02F6211C" w:rsidR="00893932" w:rsidRPr="00893932" w:rsidRDefault="00893932" w:rsidP="00893932">
            <w:pPr>
              <w:pStyle w:val="Odstavecseseznamem"/>
              <w:numPr>
                <w:ilvl w:val="0"/>
                <w:numId w:val="188"/>
              </w:numPr>
              <w:spacing w:after="0" w:line="240" w:lineRule="auto"/>
              <w:jc w:val="both"/>
              <w:rPr>
                <w:rFonts w:ascii="Calibri" w:hAnsi="Calibri" w:cs="Calibri"/>
                <w:i/>
                <w:iCs/>
                <w:color w:val="000000"/>
                <w:sz w:val="16"/>
                <w:szCs w:val="16"/>
              </w:rPr>
            </w:pPr>
            <w:r w:rsidRPr="00893932">
              <w:rPr>
                <w:rFonts w:ascii="Calibri" w:hAnsi="Calibri" w:cs="Calibri"/>
                <w:i/>
                <w:iCs/>
                <w:color w:val="000000"/>
                <w:sz w:val="16"/>
                <w:szCs w:val="16"/>
              </w:rPr>
              <w:t>ministrovi průmyslu a obchodu vyhlásit program Technologie v r. 2017 v návaznosti na posílení rozpočtu ministerstva.</w:t>
            </w:r>
          </w:p>
          <w:p w14:paraId="107AC678" w14:textId="28210C2C" w:rsidR="00893932" w:rsidRPr="00893932" w:rsidRDefault="00893932" w:rsidP="00893932">
            <w:pPr>
              <w:pStyle w:val="Odstavecseseznamem"/>
              <w:numPr>
                <w:ilvl w:val="0"/>
                <w:numId w:val="188"/>
              </w:numPr>
              <w:spacing w:after="0" w:line="240" w:lineRule="auto"/>
              <w:jc w:val="both"/>
              <w:rPr>
                <w:rFonts w:ascii="Calibri" w:hAnsi="Calibri" w:cs="Calibri"/>
                <w:i/>
                <w:iCs/>
                <w:color w:val="000000"/>
                <w:sz w:val="16"/>
                <w:szCs w:val="16"/>
              </w:rPr>
            </w:pPr>
            <w:r w:rsidRPr="00893932">
              <w:rPr>
                <w:rFonts w:ascii="Calibri" w:hAnsi="Calibri" w:cs="Calibri"/>
                <w:i/>
                <w:iCs/>
                <w:color w:val="000000"/>
                <w:sz w:val="16"/>
                <w:szCs w:val="16"/>
              </w:rPr>
              <w:t xml:space="preserve">ministrovi průmyslu a obchodu od r. 2018 připravit program Technologie dle koncepce v Akčním plánu hospodářské restrukturalizace ve výši 400 mil. Kč. Dále ministrovi průmyslu a obchodu ukládá provést analýzu a vyhodnotit možnost financování programu z OP PIK a v případě, že to nebude možné navrhnout financování ze státního rozpočtu. </w:t>
            </w:r>
          </w:p>
          <w:p w14:paraId="600698FF" w14:textId="41EFBF59" w:rsidR="00A025DC" w:rsidRPr="00893932" w:rsidRDefault="00893932" w:rsidP="001C0175">
            <w:pPr>
              <w:pStyle w:val="Odstavecseseznamem"/>
              <w:numPr>
                <w:ilvl w:val="0"/>
                <w:numId w:val="188"/>
              </w:numPr>
              <w:spacing w:after="0" w:line="240" w:lineRule="auto"/>
              <w:jc w:val="both"/>
              <w:rPr>
                <w:rFonts w:ascii="Calibri" w:hAnsi="Calibri" w:cs="Calibri"/>
                <w:i/>
                <w:iCs/>
                <w:color w:val="000000"/>
                <w:sz w:val="16"/>
                <w:szCs w:val="16"/>
              </w:rPr>
            </w:pPr>
            <w:r w:rsidRPr="00893932">
              <w:rPr>
                <w:rFonts w:ascii="Calibri" w:hAnsi="Calibri" w:cs="Calibri"/>
                <w:i/>
                <w:iCs/>
                <w:color w:val="000000"/>
                <w:sz w:val="16"/>
                <w:szCs w:val="16"/>
              </w:rPr>
              <w:t>ministrovi financí od r. 2018 navýšit prostředky MPO na financování programu Technologie v případě, že analýza a vyhodnocení prokáže, že program nebude možné financovat z OP PIK.</w:t>
            </w:r>
          </w:p>
        </w:tc>
      </w:tr>
      <w:tr w:rsidR="00A025DC" w:rsidRPr="001C7648" w14:paraId="04804FAB" w14:textId="77777777" w:rsidTr="00F427A3">
        <w:trPr>
          <w:trHeight w:val="1267"/>
        </w:trPr>
        <w:tc>
          <w:tcPr>
            <w:tcW w:w="1560" w:type="dxa"/>
            <w:vMerge/>
            <w:tcBorders>
              <w:top w:val="nil"/>
              <w:left w:val="single" w:sz="4" w:space="0" w:color="auto"/>
              <w:bottom w:val="single" w:sz="4" w:space="0" w:color="auto"/>
              <w:right w:val="single" w:sz="4" w:space="0" w:color="auto"/>
            </w:tcBorders>
            <w:vAlign w:val="center"/>
            <w:hideMark/>
          </w:tcPr>
          <w:p w14:paraId="3E7F4A53" w14:textId="77777777" w:rsidR="00A025DC" w:rsidRPr="001C7648" w:rsidRDefault="00A025DC" w:rsidP="00A025DC">
            <w:pPr>
              <w:spacing w:after="0" w:line="240" w:lineRule="auto"/>
              <w:rPr>
                <w:rFonts w:ascii="Calibri" w:eastAsia="Times New Roman" w:hAnsi="Calibri" w:cs="Calibri"/>
                <w:color w:val="000000"/>
                <w:sz w:val="16"/>
                <w:szCs w:val="16"/>
                <w:lang w:eastAsia="cs-CZ"/>
              </w:rPr>
            </w:pPr>
          </w:p>
        </w:tc>
        <w:tc>
          <w:tcPr>
            <w:tcW w:w="0" w:type="auto"/>
            <w:tcBorders>
              <w:top w:val="nil"/>
              <w:left w:val="nil"/>
              <w:bottom w:val="single" w:sz="4" w:space="0" w:color="auto"/>
              <w:right w:val="single" w:sz="4" w:space="0" w:color="auto"/>
            </w:tcBorders>
            <w:shd w:val="clear" w:color="auto" w:fill="auto"/>
            <w:vAlign w:val="center"/>
            <w:hideMark/>
          </w:tcPr>
          <w:p w14:paraId="345338BB" w14:textId="77777777" w:rsidR="00A025DC" w:rsidRPr="001C7648" w:rsidRDefault="00A025DC" w:rsidP="00A025DC">
            <w:pPr>
              <w:spacing w:after="0" w:line="240" w:lineRule="auto"/>
              <w:jc w:val="center"/>
              <w:rPr>
                <w:rFonts w:ascii="Calibri" w:eastAsia="Times New Roman" w:hAnsi="Calibri" w:cs="Calibri"/>
                <w:color w:val="000000"/>
                <w:sz w:val="16"/>
                <w:szCs w:val="16"/>
                <w:lang w:eastAsia="cs-CZ"/>
              </w:rPr>
            </w:pPr>
            <w:r w:rsidRPr="001C7648">
              <w:rPr>
                <w:rFonts w:ascii="Calibri" w:eastAsia="Times New Roman" w:hAnsi="Calibri" w:cs="Calibri"/>
                <w:color w:val="000000"/>
                <w:sz w:val="16"/>
                <w:szCs w:val="16"/>
                <w:lang w:eastAsia="cs-CZ"/>
              </w:rPr>
              <w:t>A.1.2</w:t>
            </w:r>
          </w:p>
        </w:tc>
        <w:tc>
          <w:tcPr>
            <w:tcW w:w="3329" w:type="dxa"/>
            <w:tcBorders>
              <w:top w:val="nil"/>
              <w:left w:val="nil"/>
              <w:bottom w:val="single" w:sz="4" w:space="0" w:color="auto"/>
              <w:right w:val="single" w:sz="4" w:space="0" w:color="auto"/>
            </w:tcBorders>
            <w:shd w:val="clear" w:color="auto" w:fill="auto"/>
            <w:vAlign w:val="center"/>
            <w:hideMark/>
          </w:tcPr>
          <w:p w14:paraId="77B42AF5" w14:textId="3DD1BA1B" w:rsidR="00A025DC" w:rsidRPr="001C7648" w:rsidRDefault="00A025DC" w:rsidP="00A025DC">
            <w:pPr>
              <w:spacing w:after="0" w:line="240" w:lineRule="auto"/>
              <w:rPr>
                <w:rFonts w:ascii="Calibri" w:eastAsia="Times New Roman" w:hAnsi="Calibri" w:cs="Calibri"/>
                <w:color w:val="000000"/>
                <w:sz w:val="16"/>
                <w:szCs w:val="16"/>
                <w:lang w:eastAsia="cs-CZ"/>
              </w:rPr>
            </w:pPr>
            <w:r w:rsidRPr="001C7648">
              <w:rPr>
                <w:rFonts w:ascii="Calibri" w:eastAsia="Times New Roman" w:hAnsi="Calibri" w:cs="Calibri"/>
                <w:color w:val="000000"/>
                <w:sz w:val="16"/>
                <w:szCs w:val="16"/>
                <w:lang w:eastAsia="cs-CZ"/>
              </w:rPr>
              <w:t>Exportní vzdělávání – posílení kapacit a specifických zaměření služeb podpory export</w:t>
            </w:r>
            <w:r w:rsidR="00D43E03">
              <w:rPr>
                <w:rFonts w:ascii="Calibri" w:eastAsia="Times New Roman" w:hAnsi="Calibri" w:cs="Calibri"/>
                <w:color w:val="000000"/>
                <w:sz w:val="16"/>
                <w:szCs w:val="16"/>
                <w:lang w:eastAsia="cs-CZ"/>
              </w:rPr>
              <w:t>u</w:t>
            </w:r>
          </w:p>
        </w:tc>
        <w:tc>
          <w:tcPr>
            <w:tcW w:w="1600" w:type="dxa"/>
            <w:tcBorders>
              <w:top w:val="nil"/>
              <w:left w:val="nil"/>
              <w:bottom w:val="single" w:sz="4" w:space="0" w:color="auto"/>
              <w:right w:val="single" w:sz="4" w:space="0" w:color="auto"/>
            </w:tcBorders>
            <w:shd w:val="clear" w:color="auto" w:fill="auto"/>
            <w:noWrap/>
            <w:vAlign w:val="center"/>
            <w:hideMark/>
          </w:tcPr>
          <w:p w14:paraId="55E0EEB7" w14:textId="77777777" w:rsidR="00A025DC" w:rsidRPr="001C7648" w:rsidRDefault="00A025DC" w:rsidP="00A025DC">
            <w:pPr>
              <w:spacing w:after="0" w:line="240" w:lineRule="auto"/>
              <w:rPr>
                <w:rFonts w:ascii="Calibri" w:eastAsia="Times New Roman" w:hAnsi="Calibri" w:cs="Calibri"/>
                <w:color w:val="000000"/>
                <w:sz w:val="16"/>
                <w:szCs w:val="16"/>
                <w:lang w:eastAsia="cs-CZ"/>
              </w:rPr>
            </w:pPr>
            <w:r w:rsidRPr="001C7648">
              <w:rPr>
                <w:rFonts w:ascii="Calibri" w:eastAsia="Times New Roman" w:hAnsi="Calibri" w:cs="Calibri"/>
                <w:color w:val="000000"/>
                <w:sz w:val="16"/>
                <w:szCs w:val="16"/>
                <w:lang w:eastAsia="cs-CZ"/>
              </w:rPr>
              <w:t>Ministerstvo průmyslu a obchodu</w:t>
            </w:r>
          </w:p>
        </w:tc>
        <w:tc>
          <w:tcPr>
            <w:tcW w:w="6637" w:type="dxa"/>
            <w:tcBorders>
              <w:top w:val="nil"/>
              <w:left w:val="nil"/>
              <w:bottom w:val="single" w:sz="4" w:space="0" w:color="auto"/>
              <w:right w:val="single" w:sz="4" w:space="0" w:color="auto"/>
            </w:tcBorders>
            <w:shd w:val="clear" w:color="auto" w:fill="auto"/>
            <w:noWrap/>
            <w:vAlign w:val="center"/>
            <w:hideMark/>
          </w:tcPr>
          <w:p w14:paraId="3132CA1C" w14:textId="2E1D8EDD" w:rsidR="00A025DC" w:rsidRPr="001C7648" w:rsidRDefault="00A025DC" w:rsidP="00365D63">
            <w:pPr>
              <w:spacing w:after="0" w:line="240" w:lineRule="auto"/>
              <w:jc w:val="both"/>
              <w:rPr>
                <w:rFonts w:ascii="Calibri" w:eastAsia="Times New Roman" w:hAnsi="Calibri" w:cs="Calibri"/>
                <w:i/>
                <w:iCs/>
                <w:color w:val="000000"/>
                <w:sz w:val="16"/>
                <w:szCs w:val="16"/>
                <w:lang w:eastAsia="cs-CZ"/>
              </w:rPr>
            </w:pPr>
            <w:r>
              <w:rPr>
                <w:rFonts w:ascii="Calibri" w:hAnsi="Calibri" w:cs="Calibri"/>
                <w:i/>
                <w:iCs/>
                <w:color w:val="000000"/>
                <w:sz w:val="16"/>
                <w:szCs w:val="16"/>
              </w:rPr>
              <w:t xml:space="preserve">Vláda pověřuje </w:t>
            </w:r>
            <w:r w:rsidR="00365D63">
              <w:rPr>
                <w:rFonts w:ascii="Calibri" w:hAnsi="Calibri" w:cs="Calibri"/>
                <w:i/>
                <w:iCs/>
                <w:color w:val="000000"/>
                <w:sz w:val="16"/>
                <w:szCs w:val="16"/>
              </w:rPr>
              <w:t xml:space="preserve">ministra </w:t>
            </w:r>
            <w:r>
              <w:rPr>
                <w:rFonts w:ascii="Calibri" w:hAnsi="Calibri" w:cs="Calibri"/>
                <w:i/>
                <w:iCs/>
                <w:color w:val="000000"/>
                <w:sz w:val="16"/>
                <w:szCs w:val="16"/>
              </w:rPr>
              <w:t>průmyslu a obchodu vytvořit prostřednictvím CzechInvestu a Czech Trade pro strukturálně postižené kraje ucelený, dlouhodobý regionální vzdělávací a poradenský program podpory exportu propojený s činností dalších subjektů, zejména profesních a hospodářských komor.</w:t>
            </w:r>
            <w:r>
              <w:rPr>
                <w:rFonts w:ascii="Calibri" w:hAnsi="Calibri" w:cs="Calibri"/>
                <w:i/>
                <w:iCs/>
                <w:color w:val="000000"/>
                <w:sz w:val="16"/>
                <w:szCs w:val="16"/>
              </w:rPr>
              <w:br/>
              <w:t xml:space="preserve">Vláda pověřuje </w:t>
            </w:r>
            <w:r w:rsidR="00365D63">
              <w:rPr>
                <w:rFonts w:ascii="Calibri" w:hAnsi="Calibri" w:cs="Calibri"/>
                <w:i/>
                <w:iCs/>
                <w:color w:val="000000"/>
                <w:sz w:val="16"/>
                <w:szCs w:val="16"/>
              </w:rPr>
              <w:t xml:space="preserve">ministra </w:t>
            </w:r>
            <w:r>
              <w:rPr>
                <w:rFonts w:ascii="Calibri" w:hAnsi="Calibri" w:cs="Calibri"/>
                <w:i/>
                <w:iCs/>
                <w:color w:val="000000"/>
                <w:sz w:val="16"/>
                <w:szCs w:val="16"/>
              </w:rPr>
              <w:t>průmyslu a obchodu rozšířením kapacity CzechInvestu ve strukturálně postižených krajích nad rámec rozšíření připravovaného pro ostatní kraje o 3 osoby (1 osoba pro každý kraj) pověřené přípravou a realizací vzdělávacího a poradenského programu ve spolupráci s CzechTrade a dalšími subjekty.</w:t>
            </w:r>
          </w:p>
        </w:tc>
      </w:tr>
      <w:tr w:rsidR="00A025DC" w:rsidRPr="001C7648" w14:paraId="497B37FC" w14:textId="77777777" w:rsidTr="00F427A3">
        <w:trPr>
          <w:trHeight w:val="846"/>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97D0F23" w14:textId="77777777" w:rsidR="00A025DC" w:rsidRPr="001C7648" w:rsidRDefault="00A025DC" w:rsidP="00A025DC">
            <w:pPr>
              <w:spacing w:after="0" w:line="240" w:lineRule="auto"/>
              <w:jc w:val="center"/>
              <w:rPr>
                <w:rFonts w:ascii="Calibri" w:eastAsia="Times New Roman" w:hAnsi="Calibri" w:cs="Calibri"/>
                <w:color w:val="000000"/>
                <w:sz w:val="16"/>
                <w:szCs w:val="16"/>
                <w:lang w:eastAsia="cs-CZ"/>
              </w:rPr>
            </w:pPr>
            <w:r w:rsidRPr="001C7648">
              <w:rPr>
                <w:rFonts w:ascii="Calibri" w:eastAsia="Times New Roman" w:hAnsi="Calibri" w:cs="Calibri"/>
                <w:b/>
                <w:bCs/>
                <w:color w:val="000000"/>
                <w:sz w:val="16"/>
                <w:szCs w:val="16"/>
                <w:lang w:eastAsia="cs-CZ"/>
              </w:rPr>
              <w:t xml:space="preserve">A.2 </w:t>
            </w:r>
            <w:r w:rsidRPr="001C7648">
              <w:rPr>
                <w:rFonts w:ascii="Calibri" w:eastAsia="Times New Roman" w:hAnsi="Calibri" w:cs="Calibri"/>
                <w:color w:val="000000"/>
                <w:sz w:val="16"/>
                <w:szCs w:val="16"/>
                <w:lang w:eastAsia="cs-CZ"/>
              </w:rPr>
              <w:br/>
              <w:t>Vznik nových firem a jejich větší úspěšnost</w:t>
            </w:r>
          </w:p>
        </w:tc>
        <w:tc>
          <w:tcPr>
            <w:tcW w:w="0" w:type="auto"/>
            <w:tcBorders>
              <w:top w:val="nil"/>
              <w:left w:val="nil"/>
              <w:bottom w:val="single" w:sz="4" w:space="0" w:color="auto"/>
              <w:right w:val="single" w:sz="4" w:space="0" w:color="auto"/>
            </w:tcBorders>
            <w:shd w:val="clear" w:color="auto" w:fill="auto"/>
            <w:vAlign w:val="center"/>
            <w:hideMark/>
          </w:tcPr>
          <w:p w14:paraId="5DBA9E82" w14:textId="77777777" w:rsidR="00A025DC" w:rsidRPr="001C7648" w:rsidRDefault="00A025DC" w:rsidP="00A025DC">
            <w:pPr>
              <w:spacing w:after="0" w:line="240" w:lineRule="auto"/>
              <w:jc w:val="center"/>
              <w:rPr>
                <w:rFonts w:ascii="Calibri" w:eastAsia="Times New Roman" w:hAnsi="Calibri" w:cs="Calibri"/>
                <w:color w:val="000000"/>
                <w:sz w:val="16"/>
                <w:szCs w:val="16"/>
                <w:lang w:eastAsia="cs-CZ"/>
              </w:rPr>
            </w:pPr>
            <w:r w:rsidRPr="001C7648">
              <w:rPr>
                <w:rFonts w:ascii="Calibri" w:eastAsia="Times New Roman" w:hAnsi="Calibri" w:cs="Calibri"/>
                <w:color w:val="000000"/>
                <w:sz w:val="16"/>
                <w:szCs w:val="16"/>
                <w:lang w:eastAsia="cs-CZ"/>
              </w:rPr>
              <w:t>A.2.1</w:t>
            </w:r>
          </w:p>
        </w:tc>
        <w:tc>
          <w:tcPr>
            <w:tcW w:w="3329" w:type="dxa"/>
            <w:tcBorders>
              <w:top w:val="nil"/>
              <w:left w:val="nil"/>
              <w:bottom w:val="single" w:sz="4" w:space="0" w:color="auto"/>
              <w:right w:val="single" w:sz="4" w:space="0" w:color="auto"/>
            </w:tcBorders>
            <w:shd w:val="clear" w:color="auto" w:fill="auto"/>
            <w:vAlign w:val="center"/>
            <w:hideMark/>
          </w:tcPr>
          <w:p w14:paraId="5B5FD789" w14:textId="77777777" w:rsidR="00A025DC" w:rsidRPr="001C7648" w:rsidRDefault="00A025DC" w:rsidP="00A025DC">
            <w:pPr>
              <w:spacing w:after="0" w:line="240" w:lineRule="auto"/>
              <w:rPr>
                <w:rFonts w:ascii="Calibri" w:eastAsia="Times New Roman" w:hAnsi="Calibri" w:cs="Calibri"/>
                <w:color w:val="000000"/>
                <w:sz w:val="16"/>
                <w:szCs w:val="16"/>
                <w:lang w:eastAsia="cs-CZ"/>
              </w:rPr>
            </w:pPr>
            <w:r w:rsidRPr="001C7648">
              <w:rPr>
                <w:rFonts w:ascii="Calibri" w:eastAsia="Times New Roman" w:hAnsi="Calibri" w:cs="Calibri"/>
                <w:color w:val="000000"/>
                <w:sz w:val="16"/>
                <w:szCs w:val="16"/>
                <w:lang w:eastAsia="cs-CZ"/>
              </w:rPr>
              <w:t>Podnikavý region (PODREG) - program na podporu začínajících podnikatelů či potenciálních podnikatelských záměrů</w:t>
            </w:r>
          </w:p>
        </w:tc>
        <w:tc>
          <w:tcPr>
            <w:tcW w:w="1600" w:type="dxa"/>
            <w:tcBorders>
              <w:top w:val="nil"/>
              <w:left w:val="nil"/>
              <w:bottom w:val="single" w:sz="4" w:space="0" w:color="auto"/>
              <w:right w:val="single" w:sz="4" w:space="0" w:color="auto"/>
            </w:tcBorders>
            <w:shd w:val="clear" w:color="auto" w:fill="auto"/>
            <w:noWrap/>
            <w:vAlign w:val="center"/>
            <w:hideMark/>
          </w:tcPr>
          <w:p w14:paraId="06DC9BB5" w14:textId="56AC0777" w:rsidR="00A025DC" w:rsidRPr="001C7648" w:rsidRDefault="00A025DC" w:rsidP="00A025DC">
            <w:pPr>
              <w:spacing w:after="0" w:line="240" w:lineRule="auto"/>
              <w:rPr>
                <w:rFonts w:ascii="Calibri" w:eastAsia="Times New Roman" w:hAnsi="Calibri" w:cs="Calibri"/>
                <w:color w:val="000000"/>
                <w:sz w:val="16"/>
                <w:szCs w:val="16"/>
                <w:lang w:eastAsia="cs-CZ"/>
              </w:rPr>
            </w:pPr>
            <w:r w:rsidRPr="001C7648">
              <w:rPr>
                <w:rFonts w:ascii="Calibri" w:eastAsia="Times New Roman" w:hAnsi="Calibri" w:cs="Calibri"/>
                <w:color w:val="000000"/>
                <w:sz w:val="16"/>
                <w:szCs w:val="16"/>
                <w:lang w:eastAsia="cs-CZ"/>
              </w:rPr>
              <w:t>Ministerstvo průmyslu a obchodu</w:t>
            </w:r>
            <w:r>
              <w:rPr>
                <w:rFonts w:ascii="Calibri" w:eastAsia="Times New Roman" w:hAnsi="Calibri" w:cs="Calibri"/>
                <w:color w:val="000000"/>
                <w:sz w:val="16"/>
                <w:szCs w:val="16"/>
                <w:lang w:eastAsia="cs-CZ"/>
              </w:rPr>
              <w:t>, Ministerstvo financí</w:t>
            </w:r>
          </w:p>
        </w:tc>
        <w:tc>
          <w:tcPr>
            <w:tcW w:w="6637" w:type="dxa"/>
            <w:tcBorders>
              <w:top w:val="nil"/>
              <w:left w:val="nil"/>
              <w:bottom w:val="single" w:sz="4" w:space="0" w:color="auto"/>
              <w:right w:val="single" w:sz="4" w:space="0" w:color="auto"/>
            </w:tcBorders>
            <w:shd w:val="clear" w:color="auto" w:fill="auto"/>
            <w:noWrap/>
            <w:vAlign w:val="center"/>
            <w:hideMark/>
          </w:tcPr>
          <w:p w14:paraId="584E28AC" w14:textId="4593DF53" w:rsidR="00A025DC" w:rsidRPr="001C7648" w:rsidRDefault="00A025DC" w:rsidP="00365D63">
            <w:pPr>
              <w:spacing w:after="0" w:line="240" w:lineRule="auto"/>
              <w:jc w:val="both"/>
              <w:rPr>
                <w:rFonts w:ascii="Calibri" w:eastAsia="Times New Roman" w:hAnsi="Calibri" w:cs="Calibri"/>
                <w:i/>
                <w:iCs/>
                <w:color w:val="000000"/>
                <w:sz w:val="16"/>
                <w:szCs w:val="16"/>
                <w:lang w:eastAsia="cs-CZ"/>
              </w:rPr>
            </w:pPr>
            <w:r>
              <w:rPr>
                <w:rFonts w:ascii="Calibri" w:hAnsi="Calibri" w:cs="Calibri"/>
                <w:i/>
                <w:iCs/>
                <w:color w:val="000000"/>
                <w:sz w:val="16"/>
                <w:szCs w:val="16"/>
              </w:rPr>
              <w:t xml:space="preserve">Vláda ukládá </w:t>
            </w:r>
            <w:r w:rsidR="00365D63">
              <w:rPr>
                <w:rFonts w:ascii="Calibri" w:hAnsi="Calibri" w:cs="Calibri"/>
                <w:i/>
                <w:iCs/>
                <w:color w:val="000000"/>
                <w:sz w:val="16"/>
                <w:szCs w:val="16"/>
              </w:rPr>
              <w:t xml:space="preserve">ministru </w:t>
            </w:r>
            <w:r>
              <w:rPr>
                <w:rFonts w:ascii="Calibri" w:hAnsi="Calibri" w:cs="Calibri"/>
                <w:i/>
                <w:iCs/>
                <w:color w:val="000000"/>
                <w:sz w:val="16"/>
                <w:szCs w:val="16"/>
              </w:rPr>
              <w:t xml:space="preserve">financí ve spolupráci s </w:t>
            </w:r>
            <w:r w:rsidR="00365D63">
              <w:rPr>
                <w:rFonts w:ascii="Calibri" w:hAnsi="Calibri" w:cs="Calibri"/>
                <w:i/>
                <w:iCs/>
                <w:color w:val="000000"/>
                <w:sz w:val="16"/>
                <w:szCs w:val="16"/>
              </w:rPr>
              <w:t xml:space="preserve">ministrem </w:t>
            </w:r>
            <w:r>
              <w:rPr>
                <w:rFonts w:ascii="Calibri" w:hAnsi="Calibri" w:cs="Calibri"/>
                <w:i/>
                <w:iCs/>
                <w:color w:val="000000"/>
                <w:sz w:val="16"/>
                <w:szCs w:val="16"/>
              </w:rPr>
              <w:t>průmyslu a obchodu připravit dotační titul pro strukturálně postižené kraje, který bude podporovat programy podnikatelského poradenství krajů od r. 2018, podle koncepce, která je uvedena v Akčním plánu hospodářské restrukturalizace.</w:t>
            </w:r>
          </w:p>
        </w:tc>
      </w:tr>
      <w:tr w:rsidR="00A025DC" w:rsidRPr="001C7648" w14:paraId="7CAD48A1" w14:textId="77777777" w:rsidTr="006F1912">
        <w:trPr>
          <w:trHeight w:val="908"/>
        </w:trPr>
        <w:tc>
          <w:tcPr>
            <w:tcW w:w="1560" w:type="dxa"/>
            <w:vMerge/>
            <w:tcBorders>
              <w:top w:val="nil"/>
              <w:left w:val="single" w:sz="4" w:space="0" w:color="auto"/>
              <w:bottom w:val="single" w:sz="4" w:space="0" w:color="000000"/>
              <w:right w:val="single" w:sz="4" w:space="0" w:color="auto"/>
            </w:tcBorders>
            <w:vAlign w:val="center"/>
            <w:hideMark/>
          </w:tcPr>
          <w:p w14:paraId="171F8ECC" w14:textId="77777777" w:rsidR="00A025DC" w:rsidRPr="001C7648" w:rsidRDefault="00A025DC" w:rsidP="00A025DC">
            <w:pPr>
              <w:spacing w:after="0" w:line="240" w:lineRule="auto"/>
              <w:rPr>
                <w:rFonts w:ascii="Calibri" w:eastAsia="Times New Roman" w:hAnsi="Calibri" w:cs="Calibri"/>
                <w:color w:val="000000"/>
                <w:sz w:val="16"/>
                <w:szCs w:val="16"/>
                <w:lang w:eastAsia="cs-CZ"/>
              </w:rPr>
            </w:pPr>
          </w:p>
        </w:tc>
        <w:tc>
          <w:tcPr>
            <w:tcW w:w="0" w:type="auto"/>
            <w:tcBorders>
              <w:top w:val="nil"/>
              <w:left w:val="nil"/>
              <w:bottom w:val="single" w:sz="4" w:space="0" w:color="auto"/>
              <w:right w:val="single" w:sz="4" w:space="0" w:color="auto"/>
            </w:tcBorders>
            <w:shd w:val="clear" w:color="auto" w:fill="auto"/>
            <w:vAlign w:val="center"/>
            <w:hideMark/>
          </w:tcPr>
          <w:p w14:paraId="30B5F031" w14:textId="77777777" w:rsidR="00A025DC" w:rsidRPr="001C7648" w:rsidRDefault="00A025DC" w:rsidP="00A025DC">
            <w:pPr>
              <w:spacing w:after="0" w:line="240" w:lineRule="auto"/>
              <w:jc w:val="center"/>
              <w:rPr>
                <w:rFonts w:ascii="Calibri" w:eastAsia="Times New Roman" w:hAnsi="Calibri" w:cs="Calibri"/>
                <w:color w:val="000000"/>
                <w:sz w:val="16"/>
                <w:szCs w:val="16"/>
                <w:lang w:eastAsia="cs-CZ"/>
              </w:rPr>
            </w:pPr>
            <w:r w:rsidRPr="001C7648">
              <w:rPr>
                <w:rFonts w:ascii="Calibri" w:eastAsia="Times New Roman" w:hAnsi="Calibri" w:cs="Calibri"/>
                <w:color w:val="000000"/>
                <w:sz w:val="16"/>
                <w:szCs w:val="16"/>
                <w:lang w:eastAsia="cs-CZ"/>
              </w:rPr>
              <w:t>A.2.2</w:t>
            </w:r>
          </w:p>
        </w:tc>
        <w:tc>
          <w:tcPr>
            <w:tcW w:w="3329" w:type="dxa"/>
            <w:tcBorders>
              <w:top w:val="nil"/>
              <w:left w:val="nil"/>
              <w:bottom w:val="single" w:sz="4" w:space="0" w:color="auto"/>
              <w:right w:val="single" w:sz="4" w:space="0" w:color="auto"/>
            </w:tcBorders>
            <w:shd w:val="clear" w:color="auto" w:fill="auto"/>
            <w:vAlign w:val="center"/>
            <w:hideMark/>
          </w:tcPr>
          <w:p w14:paraId="4ECC5799" w14:textId="3FD01177" w:rsidR="00A025DC" w:rsidRPr="001C7648" w:rsidRDefault="00A025DC" w:rsidP="00A025DC">
            <w:pPr>
              <w:spacing w:after="0" w:line="240" w:lineRule="auto"/>
              <w:rPr>
                <w:rFonts w:ascii="Calibri" w:eastAsia="Times New Roman" w:hAnsi="Calibri" w:cs="Calibri"/>
                <w:color w:val="000000"/>
                <w:sz w:val="16"/>
                <w:szCs w:val="16"/>
                <w:lang w:eastAsia="cs-CZ"/>
              </w:rPr>
            </w:pPr>
            <w:r w:rsidRPr="008759B0">
              <w:rPr>
                <w:rFonts w:ascii="Calibri" w:eastAsia="Times New Roman" w:hAnsi="Calibri" w:cs="Calibri"/>
                <w:color w:val="000000"/>
                <w:sz w:val="16"/>
                <w:szCs w:val="16"/>
                <w:lang w:eastAsia="cs-CZ"/>
              </w:rPr>
              <w:t>Rozvoj podnikatelského poradenství CzechInvestu</w:t>
            </w:r>
          </w:p>
        </w:tc>
        <w:tc>
          <w:tcPr>
            <w:tcW w:w="1600" w:type="dxa"/>
            <w:tcBorders>
              <w:top w:val="nil"/>
              <w:left w:val="nil"/>
              <w:bottom w:val="single" w:sz="4" w:space="0" w:color="auto"/>
              <w:right w:val="single" w:sz="4" w:space="0" w:color="auto"/>
            </w:tcBorders>
            <w:shd w:val="clear" w:color="auto" w:fill="auto"/>
            <w:noWrap/>
            <w:vAlign w:val="center"/>
            <w:hideMark/>
          </w:tcPr>
          <w:p w14:paraId="10497395" w14:textId="77777777" w:rsidR="00A025DC" w:rsidRPr="001C7648" w:rsidRDefault="00A025DC" w:rsidP="00A025DC">
            <w:pPr>
              <w:spacing w:after="0" w:line="240" w:lineRule="auto"/>
              <w:rPr>
                <w:rFonts w:ascii="Calibri" w:eastAsia="Times New Roman" w:hAnsi="Calibri" w:cs="Calibri"/>
                <w:color w:val="000000"/>
                <w:sz w:val="16"/>
                <w:szCs w:val="16"/>
                <w:lang w:eastAsia="cs-CZ"/>
              </w:rPr>
            </w:pPr>
            <w:r w:rsidRPr="001C7648">
              <w:rPr>
                <w:rFonts w:ascii="Calibri" w:eastAsia="Times New Roman" w:hAnsi="Calibri" w:cs="Calibri"/>
                <w:color w:val="000000"/>
                <w:sz w:val="16"/>
                <w:szCs w:val="16"/>
                <w:lang w:eastAsia="cs-CZ"/>
              </w:rPr>
              <w:t>Ministerstvo průmyslu a obchodu</w:t>
            </w:r>
          </w:p>
        </w:tc>
        <w:tc>
          <w:tcPr>
            <w:tcW w:w="6637" w:type="dxa"/>
            <w:tcBorders>
              <w:top w:val="nil"/>
              <w:left w:val="nil"/>
              <w:bottom w:val="single" w:sz="4" w:space="0" w:color="auto"/>
              <w:right w:val="single" w:sz="4" w:space="0" w:color="auto"/>
            </w:tcBorders>
            <w:shd w:val="clear" w:color="auto" w:fill="auto"/>
            <w:vAlign w:val="center"/>
            <w:hideMark/>
          </w:tcPr>
          <w:p w14:paraId="6CE3DD4A" w14:textId="54EB4C2B" w:rsidR="00A025DC" w:rsidRPr="001C7648" w:rsidRDefault="00A025DC" w:rsidP="00365D63">
            <w:pPr>
              <w:spacing w:after="0" w:line="240" w:lineRule="auto"/>
              <w:jc w:val="both"/>
              <w:rPr>
                <w:rFonts w:ascii="Calibri" w:eastAsia="Times New Roman" w:hAnsi="Calibri" w:cs="Calibri"/>
                <w:i/>
                <w:iCs/>
                <w:color w:val="000000"/>
                <w:sz w:val="16"/>
                <w:szCs w:val="16"/>
                <w:lang w:eastAsia="cs-CZ"/>
              </w:rPr>
            </w:pPr>
            <w:r>
              <w:rPr>
                <w:rFonts w:ascii="Calibri" w:hAnsi="Calibri" w:cs="Calibri"/>
                <w:i/>
                <w:iCs/>
                <w:color w:val="000000"/>
                <w:sz w:val="16"/>
                <w:szCs w:val="16"/>
              </w:rPr>
              <w:t xml:space="preserve">Vláda ukládá </w:t>
            </w:r>
            <w:r w:rsidR="00365D63">
              <w:rPr>
                <w:rFonts w:ascii="Calibri" w:hAnsi="Calibri" w:cs="Calibri"/>
                <w:i/>
                <w:iCs/>
                <w:color w:val="000000"/>
                <w:sz w:val="16"/>
                <w:szCs w:val="16"/>
              </w:rPr>
              <w:t xml:space="preserve">ministrovi </w:t>
            </w:r>
            <w:r>
              <w:rPr>
                <w:rFonts w:ascii="Calibri" w:hAnsi="Calibri" w:cs="Calibri"/>
                <w:i/>
                <w:iCs/>
                <w:color w:val="000000"/>
                <w:sz w:val="16"/>
                <w:szCs w:val="16"/>
              </w:rPr>
              <w:t xml:space="preserve">průmyslu a obchodu prostřednictvím CzechInvestu prověřit a připravit v průběhu roku 2018 rozšíření aktivit na podporu podnikání, realizovaných regionálními kancelářemi CzechInvest nad rámec aktivit projektu, který se připravuje od r. 2017 a poskytnout prostředky na rozšíření kapacit podnikatelského poradenství. </w:t>
            </w:r>
          </w:p>
        </w:tc>
      </w:tr>
      <w:tr w:rsidR="00A025DC" w:rsidRPr="001C7648" w14:paraId="454FB73B" w14:textId="77777777" w:rsidTr="00F427A3">
        <w:trPr>
          <w:trHeight w:val="991"/>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C8464C" w14:textId="77777777" w:rsidR="00A025DC" w:rsidRPr="001C7648" w:rsidRDefault="00A025DC" w:rsidP="00A025DC">
            <w:pPr>
              <w:spacing w:after="0" w:line="240" w:lineRule="auto"/>
              <w:jc w:val="center"/>
              <w:rPr>
                <w:rFonts w:ascii="Calibri" w:eastAsia="Times New Roman" w:hAnsi="Calibri" w:cs="Calibri"/>
                <w:color w:val="000000"/>
                <w:sz w:val="16"/>
                <w:szCs w:val="16"/>
                <w:lang w:eastAsia="cs-CZ"/>
              </w:rPr>
            </w:pPr>
            <w:r w:rsidRPr="001C7648">
              <w:rPr>
                <w:rFonts w:ascii="Calibri" w:eastAsia="Times New Roman" w:hAnsi="Calibri" w:cs="Calibri"/>
                <w:b/>
                <w:bCs/>
                <w:color w:val="000000"/>
                <w:sz w:val="16"/>
                <w:szCs w:val="16"/>
                <w:lang w:eastAsia="cs-CZ"/>
              </w:rPr>
              <w:t xml:space="preserve">A.3 </w:t>
            </w:r>
            <w:r w:rsidRPr="001C7648">
              <w:rPr>
                <w:rFonts w:ascii="Calibri" w:eastAsia="Times New Roman" w:hAnsi="Calibri" w:cs="Calibri"/>
                <w:color w:val="000000"/>
                <w:sz w:val="16"/>
                <w:szCs w:val="16"/>
                <w:lang w:eastAsia="cs-CZ"/>
              </w:rPr>
              <w:br/>
              <w:t>Vyšší inovační výkonnost ekonomiky, více inovativních firem</w:t>
            </w:r>
          </w:p>
        </w:tc>
        <w:tc>
          <w:tcPr>
            <w:tcW w:w="0" w:type="auto"/>
            <w:tcBorders>
              <w:top w:val="nil"/>
              <w:left w:val="nil"/>
              <w:bottom w:val="single" w:sz="4" w:space="0" w:color="auto"/>
              <w:right w:val="single" w:sz="4" w:space="0" w:color="auto"/>
            </w:tcBorders>
            <w:shd w:val="clear" w:color="auto" w:fill="auto"/>
            <w:vAlign w:val="center"/>
            <w:hideMark/>
          </w:tcPr>
          <w:p w14:paraId="043D8431" w14:textId="77777777" w:rsidR="00A025DC" w:rsidRPr="001C7648" w:rsidRDefault="00A025DC" w:rsidP="00A025DC">
            <w:pPr>
              <w:spacing w:after="0" w:line="240" w:lineRule="auto"/>
              <w:jc w:val="center"/>
              <w:rPr>
                <w:rFonts w:ascii="Calibri" w:eastAsia="Times New Roman" w:hAnsi="Calibri" w:cs="Calibri"/>
                <w:color w:val="000000"/>
                <w:sz w:val="16"/>
                <w:szCs w:val="16"/>
                <w:lang w:eastAsia="cs-CZ"/>
              </w:rPr>
            </w:pPr>
            <w:r w:rsidRPr="001C7648">
              <w:rPr>
                <w:rFonts w:ascii="Calibri" w:eastAsia="Times New Roman" w:hAnsi="Calibri" w:cs="Calibri"/>
                <w:color w:val="000000"/>
                <w:sz w:val="16"/>
                <w:szCs w:val="16"/>
                <w:lang w:eastAsia="cs-CZ"/>
              </w:rPr>
              <w:t>A.3.1</w:t>
            </w:r>
          </w:p>
        </w:tc>
        <w:tc>
          <w:tcPr>
            <w:tcW w:w="3329" w:type="dxa"/>
            <w:tcBorders>
              <w:top w:val="nil"/>
              <w:left w:val="nil"/>
              <w:bottom w:val="single" w:sz="4" w:space="0" w:color="auto"/>
              <w:right w:val="single" w:sz="4" w:space="0" w:color="auto"/>
            </w:tcBorders>
            <w:shd w:val="clear" w:color="auto" w:fill="auto"/>
            <w:vAlign w:val="center"/>
            <w:hideMark/>
          </w:tcPr>
          <w:p w14:paraId="4704F037" w14:textId="22478773" w:rsidR="00A025DC" w:rsidRPr="001C7648" w:rsidRDefault="00A025DC" w:rsidP="00A025DC">
            <w:pPr>
              <w:spacing w:after="0" w:line="240" w:lineRule="auto"/>
              <w:rPr>
                <w:rFonts w:ascii="Calibri" w:eastAsia="Times New Roman" w:hAnsi="Calibri" w:cs="Calibri"/>
                <w:color w:val="000000"/>
                <w:sz w:val="16"/>
                <w:szCs w:val="16"/>
                <w:lang w:eastAsia="cs-CZ"/>
              </w:rPr>
            </w:pPr>
            <w:r w:rsidRPr="008759B0">
              <w:rPr>
                <w:rFonts w:ascii="Calibri" w:eastAsia="Times New Roman" w:hAnsi="Calibri" w:cs="Calibri"/>
                <w:color w:val="000000"/>
                <w:sz w:val="16"/>
                <w:szCs w:val="16"/>
                <w:lang w:eastAsia="cs-CZ"/>
              </w:rPr>
              <w:t>Podprogram programu TREND pro strukturálně postižené kraje</w:t>
            </w:r>
          </w:p>
        </w:tc>
        <w:tc>
          <w:tcPr>
            <w:tcW w:w="1600" w:type="dxa"/>
            <w:tcBorders>
              <w:top w:val="nil"/>
              <w:left w:val="nil"/>
              <w:bottom w:val="single" w:sz="4" w:space="0" w:color="auto"/>
              <w:right w:val="single" w:sz="4" w:space="0" w:color="auto"/>
            </w:tcBorders>
            <w:shd w:val="clear" w:color="auto" w:fill="auto"/>
            <w:noWrap/>
            <w:vAlign w:val="center"/>
            <w:hideMark/>
          </w:tcPr>
          <w:p w14:paraId="23805276" w14:textId="77777777" w:rsidR="00A025DC" w:rsidRPr="001C7648" w:rsidRDefault="00A025DC" w:rsidP="00A025DC">
            <w:pPr>
              <w:spacing w:after="0" w:line="240" w:lineRule="auto"/>
              <w:rPr>
                <w:rFonts w:ascii="Calibri" w:eastAsia="Times New Roman" w:hAnsi="Calibri" w:cs="Calibri"/>
                <w:color w:val="000000"/>
                <w:sz w:val="16"/>
                <w:szCs w:val="16"/>
                <w:lang w:eastAsia="cs-CZ"/>
              </w:rPr>
            </w:pPr>
            <w:r w:rsidRPr="001C7648">
              <w:rPr>
                <w:rFonts w:ascii="Calibri" w:eastAsia="Times New Roman" w:hAnsi="Calibri" w:cs="Calibri"/>
                <w:color w:val="000000"/>
                <w:sz w:val="16"/>
                <w:szCs w:val="16"/>
                <w:lang w:eastAsia="cs-CZ"/>
              </w:rPr>
              <w:t>Ministerstvo průmyslu a obchodu</w:t>
            </w:r>
          </w:p>
        </w:tc>
        <w:tc>
          <w:tcPr>
            <w:tcW w:w="6637" w:type="dxa"/>
            <w:tcBorders>
              <w:top w:val="nil"/>
              <w:left w:val="nil"/>
              <w:bottom w:val="single" w:sz="4" w:space="0" w:color="auto"/>
              <w:right w:val="single" w:sz="4" w:space="0" w:color="auto"/>
            </w:tcBorders>
            <w:shd w:val="clear" w:color="auto" w:fill="auto"/>
            <w:noWrap/>
            <w:vAlign w:val="center"/>
            <w:hideMark/>
          </w:tcPr>
          <w:p w14:paraId="0CE8429A" w14:textId="61D5DF5E" w:rsidR="00A025DC" w:rsidRPr="001C7648" w:rsidRDefault="00A025DC" w:rsidP="00365D63">
            <w:pPr>
              <w:spacing w:after="0" w:line="240" w:lineRule="auto"/>
              <w:jc w:val="both"/>
              <w:rPr>
                <w:rFonts w:ascii="Calibri" w:eastAsia="Times New Roman" w:hAnsi="Calibri" w:cs="Calibri"/>
                <w:i/>
                <w:iCs/>
                <w:color w:val="000000"/>
                <w:sz w:val="16"/>
                <w:szCs w:val="16"/>
                <w:lang w:eastAsia="cs-CZ"/>
              </w:rPr>
            </w:pPr>
            <w:r>
              <w:rPr>
                <w:rFonts w:ascii="Calibri" w:hAnsi="Calibri" w:cs="Calibri"/>
                <w:i/>
                <w:iCs/>
                <w:color w:val="000000"/>
                <w:sz w:val="16"/>
                <w:szCs w:val="16"/>
              </w:rPr>
              <w:t xml:space="preserve">Vláda ukládá </w:t>
            </w:r>
            <w:r w:rsidR="00365D63">
              <w:rPr>
                <w:rFonts w:ascii="Calibri" w:hAnsi="Calibri" w:cs="Calibri"/>
                <w:i/>
                <w:iCs/>
                <w:color w:val="000000"/>
                <w:sz w:val="16"/>
                <w:szCs w:val="16"/>
              </w:rPr>
              <w:t xml:space="preserve">ministrovi </w:t>
            </w:r>
            <w:r>
              <w:rPr>
                <w:rFonts w:ascii="Calibri" w:hAnsi="Calibri" w:cs="Calibri"/>
                <w:i/>
                <w:iCs/>
                <w:color w:val="000000"/>
                <w:sz w:val="16"/>
                <w:szCs w:val="16"/>
              </w:rPr>
              <w:t xml:space="preserve">průmyslu a obchodu připravit v rámci chystaného programu TREND - následníka programu TRIO specifický podprogram pro strukturálně postižené regiony a tento podprogram vyhlásit v roce 2018. V případě, že se program TREND nebude realizovat či zpozdí, připraví MPO nový zvláštní program pro strukturálně postižené regiony zaměřený na podporu kolaborativního výzkumu.  </w:t>
            </w:r>
          </w:p>
        </w:tc>
      </w:tr>
    </w:tbl>
    <w:p w14:paraId="4D701286" w14:textId="72E39CDC" w:rsidR="001C7648" w:rsidRDefault="001C7648" w:rsidP="001C7648"/>
    <w:p w14:paraId="21BBA431" w14:textId="2046B5CB" w:rsidR="001C7648" w:rsidRDefault="001C7648" w:rsidP="001C7648">
      <w:pPr>
        <w:pStyle w:val="Nadpis3"/>
      </w:pPr>
      <w:bookmarkStart w:id="15" w:name="_Toc479589379"/>
      <w:bookmarkStart w:id="16" w:name="_Toc481594432"/>
      <w:r>
        <w:lastRenderedPageBreak/>
        <w:t>Regionálně specifická opatření</w:t>
      </w:r>
      <w:bookmarkEnd w:id="15"/>
      <w:bookmarkEnd w:id="16"/>
    </w:p>
    <w:p w14:paraId="3696A63F" w14:textId="77777777" w:rsidR="001C7648" w:rsidRDefault="001C7648" w:rsidP="001C7648">
      <w:r>
        <w:t xml:space="preserve"> Pro toto opatření nejsou uvažována.</w:t>
      </w:r>
      <w:r>
        <w:tab/>
      </w:r>
      <w:r>
        <w:tab/>
      </w:r>
    </w:p>
    <w:p w14:paraId="4C748C70" w14:textId="77777777" w:rsidR="001C7648" w:rsidRDefault="001C7648" w:rsidP="001C7648">
      <w:r>
        <w:tab/>
      </w:r>
      <w:r>
        <w:tab/>
      </w:r>
      <w:r>
        <w:tab/>
      </w:r>
      <w:r>
        <w:tab/>
      </w:r>
      <w:r>
        <w:tab/>
      </w:r>
    </w:p>
    <w:p w14:paraId="210588A1" w14:textId="7531E7E7" w:rsidR="001C7648" w:rsidRPr="001C7648" w:rsidRDefault="001C7648" w:rsidP="001C7648">
      <w:pPr>
        <w:pStyle w:val="Nadpis3"/>
      </w:pPr>
      <w:bookmarkStart w:id="17" w:name="_Toc479589380"/>
      <w:bookmarkStart w:id="18" w:name="_Toc481594433"/>
      <w:r>
        <w:t>Zásobník projektů k přípravě 2. Akčního plánu</w:t>
      </w:r>
      <w:bookmarkEnd w:id="17"/>
      <w:bookmarkEnd w:id="18"/>
      <w:r>
        <w:tab/>
      </w:r>
      <w:r>
        <w:tab/>
      </w:r>
    </w:p>
    <w:tbl>
      <w:tblPr>
        <w:tblW w:w="9481" w:type="dxa"/>
        <w:tblCellMar>
          <w:left w:w="70" w:type="dxa"/>
          <w:right w:w="70" w:type="dxa"/>
        </w:tblCellMar>
        <w:tblLook w:val="04A0" w:firstRow="1" w:lastRow="0" w:firstColumn="1" w:lastColumn="0" w:noHBand="0" w:noVBand="1"/>
      </w:tblPr>
      <w:tblGrid>
        <w:gridCol w:w="2680"/>
        <w:gridCol w:w="920"/>
        <w:gridCol w:w="3341"/>
        <w:gridCol w:w="2540"/>
      </w:tblGrid>
      <w:tr w:rsidR="00F427A3" w:rsidRPr="00F427A3" w14:paraId="7EB809DE" w14:textId="77777777" w:rsidTr="00F427A3">
        <w:trPr>
          <w:trHeight w:val="675"/>
        </w:trPr>
        <w:tc>
          <w:tcPr>
            <w:tcW w:w="694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46D7199F" w14:textId="77777777" w:rsidR="00F427A3" w:rsidRPr="00F427A3" w:rsidRDefault="00F427A3" w:rsidP="00F427A3">
            <w:pPr>
              <w:spacing w:after="0" w:line="240" w:lineRule="auto"/>
              <w:jc w:val="center"/>
              <w:rPr>
                <w:rFonts w:ascii="Calibri" w:eastAsia="Times New Roman" w:hAnsi="Calibri" w:cs="Calibri"/>
                <w:b/>
                <w:bCs/>
                <w:color w:val="000000"/>
                <w:sz w:val="16"/>
                <w:szCs w:val="16"/>
                <w:lang w:eastAsia="cs-CZ"/>
              </w:rPr>
            </w:pPr>
            <w:r w:rsidRPr="00F427A3">
              <w:rPr>
                <w:rFonts w:ascii="Calibri" w:eastAsia="Times New Roman" w:hAnsi="Calibri" w:cs="Calibri"/>
                <w:b/>
                <w:bCs/>
                <w:color w:val="000000"/>
                <w:sz w:val="16"/>
                <w:szCs w:val="16"/>
                <w:lang w:eastAsia="cs-CZ"/>
              </w:rPr>
              <w:t xml:space="preserve">Pilíř A </w:t>
            </w:r>
            <w:r w:rsidRPr="00F427A3">
              <w:rPr>
                <w:rFonts w:ascii="Calibri" w:eastAsia="Times New Roman" w:hAnsi="Calibri" w:cs="Calibri"/>
                <w:b/>
                <w:bCs/>
                <w:color w:val="000000"/>
                <w:sz w:val="16"/>
                <w:szCs w:val="16"/>
                <w:lang w:eastAsia="cs-CZ"/>
              </w:rPr>
              <w:br/>
              <w:t xml:space="preserve">Podnikání a inovace </w:t>
            </w:r>
          </w:p>
        </w:tc>
        <w:tc>
          <w:tcPr>
            <w:tcW w:w="2540" w:type="dxa"/>
            <w:tcBorders>
              <w:top w:val="single" w:sz="4" w:space="0" w:color="auto"/>
              <w:left w:val="nil"/>
              <w:bottom w:val="single" w:sz="4" w:space="0" w:color="auto"/>
              <w:right w:val="single" w:sz="4" w:space="0" w:color="auto"/>
            </w:tcBorders>
            <w:shd w:val="clear" w:color="000000" w:fill="F2F2F2"/>
            <w:vAlign w:val="center"/>
            <w:hideMark/>
          </w:tcPr>
          <w:p w14:paraId="44FED181" w14:textId="77777777" w:rsidR="00F427A3" w:rsidRPr="00F427A3" w:rsidRDefault="00F427A3" w:rsidP="00F427A3">
            <w:pPr>
              <w:spacing w:after="0" w:line="240" w:lineRule="auto"/>
              <w:jc w:val="center"/>
              <w:rPr>
                <w:rFonts w:ascii="Calibri" w:eastAsia="Times New Roman" w:hAnsi="Calibri" w:cs="Calibri"/>
                <w:b/>
                <w:bCs/>
                <w:color w:val="000000"/>
                <w:sz w:val="16"/>
                <w:szCs w:val="16"/>
                <w:lang w:eastAsia="cs-CZ"/>
              </w:rPr>
            </w:pPr>
            <w:r w:rsidRPr="00F427A3">
              <w:rPr>
                <w:rFonts w:ascii="Calibri" w:eastAsia="Times New Roman" w:hAnsi="Calibri" w:cs="Calibri"/>
                <w:b/>
                <w:bCs/>
                <w:color w:val="000000"/>
                <w:sz w:val="16"/>
                <w:szCs w:val="16"/>
                <w:lang w:eastAsia="cs-CZ"/>
              </w:rPr>
              <w:t>Gesce ministerstva</w:t>
            </w:r>
          </w:p>
        </w:tc>
      </w:tr>
      <w:tr w:rsidR="00F427A3" w:rsidRPr="00F427A3" w14:paraId="09B200CF" w14:textId="77777777" w:rsidTr="00F427A3">
        <w:trPr>
          <w:trHeight w:val="225"/>
        </w:trPr>
        <w:tc>
          <w:tcPr>
            <w:tcW w:w="268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55F78D7" w14:textId="77777777" w:rsidR="00F427A3" w:rsidRPr="00F427A3" w:rsidRDefault="00F427A3" w:rsidP="00F427A3">
            <w:pPr>
              <w:spacing w:after="0" w:line="240" w:lineRule="auto"/>
              <w:jc w:val="center"/>
              <w:rPr>
                <w:rFonts w:ascii="Calibri" w:eastAsia="Times New Roman" w:hAnsi="Calibri" w:cs="Calibri"/>
                <w:color w:val="000000"/>
                <w:sz w:val="16"/>
                <w:szCs w:val="16"/>
                <w:lang w:eastAsia="cs-CZ"/>
              </w:rPr>
            </w:pPr>
            <w:r w:rsidRPr="00F427A3">
              <w:rPr>
                <w:rFonts w:ascii="Calibri" w:eastAsia="Times New Roman" w:hAnsi="Calibri" w:cs="Calibri"/>
                <w:b/>
                <w:bCs/>
                <w:color w:val="000000"/>
                <w:sz w:val="16"/>
                <w:szCs w:val="16"/>
                <w:lang w:eastAsia="cs-CZ"/>
              </w:rPr>
              <w:t xml:space="preserve">A.1 </w:t>
            </w:r>
            <w:r w:rsidRPr="00F427A3">
              <w:rPr>
                <w:rFonts w:ascii="Calibri" w:eastAsia="Times New Roman" w:hAnsi="Calibri" w:cs="Calibri"/>
                <w:color w:val="000000"/>
                <w:sz w:val="16"/>
                <w:szCs w:val="16"/>
                <w:lang w:eastAsia="cs-CZ"/>
              </w:rPr>
              <w:br/>
              <w:t>Růst podniků a jejich pronikání na nové trhy, vyšší odolnost při změnách na trzích</w:t>
            </w:r>
          </w:p>
        </w:tc>
        <w:tc>
          <w:tcPr>
            <w:tcW w:w="920" w:type="dxa"/>
            <w:tcBorders>
              <w:top w:val="nil"/>
              <w:left w:val="nil"/>
              <w:bottom w:val="single" w:sz="4" w:space="0" w:color="auto"/>
              <w:right w:val="single" w:sz="4" w:space="0" w:color="auto"/>
            </w:tcBorders>
            <w:shd w:val="clear" w:color="000000" w:fill="D9D9D9"/>
            <w:vAlign w:val="center"/>
            <w:hideMark/>
          </w:tcPr>
          <w:p w14:paraId="6AABBF39" w14:textId="77777777" w:rsidR="00F427A3" w:rsidRPr="00F427A3" w:rsidRDefault="00F427A3" w:rsidP="00F427A3">
            <w:pPr>
              <w:spacing w:after="0" w:line="240" w:lineRule="auto"/>
              <w:jc w:val="center"/>
              <w:rPr>
                <w:rFonts w:ascii="Calibri" w:eastAsia="Times New Roman" w:hAnsi="Calibri" w:cs="Calibri"/>
                <w:color w:val="000000"/>
                <w:sz w:val="16"/>
                <w:szCs w:val="16"/>
                <w:lang w:eastAsia="cs-CZ"/>
              </w:rPr>
            </w:pPr>
            <w:r w:rsidRPr="00F427A3">
              <w:rPr>
                <w:rFonts w:ascii="Calibri" w:eastAsia="Times New Roman" w:hAnsi="Calibri" w:cs="Calibri"/>
                <w:color w:val="000000"/>
                <w:sz w:val="16"/>
                <w:szCs w:val="16"/>
                <w:lang w:eastAsia="cs-CZ"/>
              </w:rPr>
              <w:t> </w:t>
            </w:r>
          </w:p>
        </w:tc>
        <w:tc>
          <w:tcPr>
            <w:tcW w:w="3341" w:type="dxa"/>
            <w:tcBorders>
              <w:top w:val="nil"/>
              <w:left w:val="nil"/>
              <w:bottom w:val="single" w:sz="4" w:space="0" w:color="auto"/>
              <w:right w:val="single" w:sz="4" w:space="0" w:color="auto"/>
            </w:tcBorders>
            <w:shd w:val="clear" w:color="000000" w:fill="D9D9D9"/>
            <w:noWrap/>
            <w:vAlign w:val="center"/>
            <w:hideMark/>
          </w:tcPr>
          <w:p w14:paraId="59D3D5EE" w14:textId="77777777" w:rsidR="00F427A3" w:rsidRPr="00F427A3" w:rsidRDefault="00F427A3" w:rsidP="00F427A3">
            <w:pPr>
              <w:spacing w:after="0" w:line="240" w:lineRule="auto"/>
              <w:rPr>
                <w:rFonts w:ascii="Calibri" w:eastAsia="Times New Roman" w:hAnsi="Calibri" w:cs="Calibri"/>
                <w:color w:val="000000"/>
                <w:sz w:val="16"/>
                <w:szCs w:val="16"/>
                <w:lang w:eastAsia="cs-CZ"/>
              </w:rPr>
            </w:pPr>
            <w:r w:rsidRPr="00F427A3">
              <w:rPr>
                <w:rFonts w:ascii="Calibri" w:eastAsia="Times New Roman" w:hAnsi="Calibri" w:cs="Calibri"/>
                <w:color w:val="000000"/>
                <w:sz w:val="16"/>
                <w:szCs w:val="16"/>
                <w:lang w:eastAsia="cs-CZ"/>
              </w:rPr>
              <w:t xml:space="preserve">Program na podporu produktových inovací </w:t>
            </w:r>
          </w:p>
        </w:tc>
        <w:tc>
          <w:tcPr>
            <w:tcW w:w="2540" w:type="dxa"/>
            <w:tcBorders>
              <w:top w:val="nil"/>
              <w:left w:val="nil"/>
              <w:bottom w:val="single" w:sz="4" w:space="0" w:color="auto"/>
              <w:right w:val="single" w:sz="4" w:space="0" w:color="auto"/>
            </w:tcBorders>
            <w:shd w:val="clear" w:color="000000" w:fill="D9D9D9"/>
            <w:noWrap/>
            <w:vAlign w:val="bottom"/>
            <w:hideMark/>
          </w:tcPr>
          <w:p w14:paraId="2EC2FEB4" w14:textId="77777777" w:rsidR="00F427A3" w:rsidRPr="00F427A3" w:rsidRDefault="00F427A3" w:rsidP="00F427A3">
            <w:pPr>
              <w:spacing w:after="0" w:line="240" w:lineRule="auto"/>
              <w:rPr>
                <w:rFonts w:ascii="Calibri" w:eastAsia="Times New Roman" w:hAnsi="Calibri" w:cs="Calibri"/>
                <w:color w:val="000000"/>
                <w:sz w:val="16"/>
                <w:szCs w:val="16"/>
                <w:lang w:eastAsia="cs-CZ"/>
              </w:rPr>
            </w:pPr>
            <w:r w:rsidRPr="00F427A3">
              <w:rPr>
                <w:rFonts w:ascii="Calibri" w:eastAsia="Times New Roman" w:hAnsi="Calibri" w:cs="Calibri"/>
                <w:color w:val="000000"/>
                <w:sz w:val="16"/>
                <w:szCs w:val="16"/>
                <w:lang w:eastAsia="cs-CZ"/>
              </w:rPr>
              <w:t> </w:t>
            </w:r>
          </w:p>
        </w:tc>
      </w:tr>
      <w:tr w:rsidR="00F427A3" w:rsidRPr="00F427A3" w14:paraId="10AB30DF" w14:textId="77777777" w:rsidTr="00F427A3">
        <w:trPr>
          <w:trHeight w:val="225"/>
        </w:trPr>
        <w:tc>
          <w:tcPr>
            <w:tcW w:w="2680" w:type="dxa"/>
            <w:vMerge/>
            <w:tcBorders>
              <w:top w:val="nil"/>
              <w:left w:val="single" w:sz="4" w:space="0" w:color="auto"/>
              <w:bottom w:val="single" w:sz="4" w:space="0" w:color="auto"/>
              <w:right w:val="single" w:sz="4" w:space="0" w:color="auto"/>
            </w:tcBorders>
            <w:vAlign w:val="center"/>
            <w:hideMark/>
          </w:tcPr>
          <w:p w14:paraId="0CD5A845" w14:textId="77777777" w:rsidR="00F427A3" w:rsidRPr="00F427A3" w:rsidRDefault="00F427A3" w:rsidP="00F427A3">
            <w:pPr>
              <w:spacing w:after="0" w:line="240" w:lineRule="auto"/>
              <w:rPr>
                <w:rFonts w:ascii="Calibri" w:eastAsia="Times New Roman" w:hAnsi="Calibri" w:cs="Calibri"/>
                <w:color w:val="000000"/>
                <w:sz w:val="16"/>
                <w:szCs w:val="16"/>
                <w:lang w:eastAsia="cs-CZ"/>
              </w:rPr>
            </w:pPr>
          </w:p>
        </w:tc>
        <w:tc>
          <w:tcPr>
            <w:tcW w:w="920" w:type="dxa"/>
            <w:tcBorders>
              <w:top w:val="nil"/>
              <w:left w:val="nil"/>
              <w:bottom w:val="single" w:sz="4" w:space="0" w:color="auto"/>
              <w:right w:val="single" w:sz="4" w:space="0" w:color="auto"/>
            </w:tcBorders>
            <w:shd w:val="clear" w:color="000000" w:fill="D9D9D9"/>
            <w:vAlign w:val="center"/>
            <w:hideMark/>
          </w:tcPr>
          <w:p w14:paraId="7BA512D7" w14:textId="77777777" w:rsidR="00F427A3" w:rsidRPr="00F427A3" w:rsidRDefault="00F427A3" w:rsidP="00F427A3">
            <w:pPr>
              <w:spacing w:after="0" w:line="240" w:lineRule="auto"/>
              <w:jc w:val="center"/>
              <w:rPr>
                <w:rFonts w:ascii="Calibri" w:eastAsia="Times New Roman" w:hAnsi="Calibri" w:cs="Calibri"/>
                <w:color w:val="000000"/>
                <w:sz w:val="16"/>
                <w:szCs w:val="16"/>
                <w:lang w:eastAsia="cs-CZ"/>
              </w:rPr>
            </w:pPr>
            <w:r w:rsidRPr="00F427A3">
              <w:rPr>
                <w:rFonts w:ascii="Calibri" w:eastAsia="Times New Roman" w:hAnsi="Calibri" w:cs="Calibri"/>
                <w:color w:val="000000"/>
                <w:sz w:val="16"/>
                <w:szCs w:val="16"/>
                <w:lang w:eastAsia="cs-CZ"/>
              </w:rPr>
              <w:t> </w:t>
            </w:r>
          </w:p>
        </w:tc>
        <w:tc>
          <w:tcPr>
            <w:tcW w:w="3341" w:type="dxa"/>
            <w:tcBorders>
              <w:top w:val="nil"/>
              <w:left w:val="nil"/>
              <w:bottom w:val="single" w:sz="4" w:space="0" w:color="auto"/>
              <w:right w:val="single" w:sz="4" w:space="0" w:color="auto"/>
            </w:tcBorders>
            <w:shd w:val="clear" w:color="000000" w:fill="D9D9D9"/>
            <w:noWrap/>
            <w:vAlign w:val="center"/>
            <w:hideMark/>
          </w:tcPr>
          <w:p w14:paraId="06D0AFA8" w14:textId="77777777" w:rsidR="00F427A3" w:rsidRPr="00F427A3" w:rsidRDefault="00F427A3" w:rsidP="00F427A3">
            <w:pPr>
              <w:spacing w:after="0" w:line="240" w:lineRule="auto"/>
              <w:rPr>
                <w:rFonts w:ascii="Calibri" w:eastAsia="Times New Roman" w:hAnsi="Calibri" w:cs="Calibri"/>
                <w:color w:val="000000"/>
                <w:sz w:val="16"/>
                <w:szCs w:val="16"/>
                <w:lang w:eastAsia="cs-CZ"/>
              </w:rPr>
            </w:pPr>
            <w:r w:rsidRPr="00F427A3">
              <w:rPr>
                <w:rFonts w:ascii="Calibri" w:eastAsia="Times New Roman" w:hAnsi="Calibri" w:cs="Calibri"/>
                <w:color w:val="000000"/>
                <w:sz w:val="16"/>
                <w:szCs w:val="16"/>
                <w:lang w:eastAsia="cs-CZ"/>
              </w:rPr>
              <w:t xml:space="preserve">Regionální fond na podporu podnikání </w:t>
            </w:r>
          </w:p>
        </w:tc>
        <w:tc>
          <w:tcPr>
            <w:tcW w:w="2540" w:type="dxa"/>
            <w:tcBorders>
              <w:top w:val="nil"/>
              <w:left w:val="nil"/>
              <w:bottom w:val="single" w:sz="4" w:space="0" w:color="auto"/>
              <w:right w:val="single" w:sz="4" w:space="0" w:color="auto"/>
            </w:tcBorders>
            <w:shd w:val="clear" w:color="000000" w:fill="D9D9D9"/>
            <w:noWrap/>
            <w:vAlign w:val="bottom"/>
            <w:hideMark/>
          </w:tcPr>
          <w:p w14:paraId="0EEF62BA" w14:textId="77777777" w:rsidR="00F427A3" w:rsidRPr="00F427A3" w:rsidRDefault="00F427A3" w:rsidP="00F427A3">
            <w:pPr>
              <w:spacing w:after="0" w:line="240" w:lineRule="auto"/>
              <w:rPr>
                <w:rFonts w:ascii="Calibri" w:eastAsia="Times New Roman" w:hAnsi="Calibri" w:cs="Calibri"/>
                <w:color w:val="000000"/>
                <w:sz w:val="16"/>
                <w:szCs w:val="16"/>
                <w:lang w:eastAsia="cs-CZ"/>
              </w:rPr>
            </w:pPr>
            <w:r w:rsidRPr="00F427A3">
              <w:rPr>
                <w:rFonts w:ascii="Calibri" w:eastAsia="Times New Roman" w:hAnsi="Calibri" w:cs="Calibri"/>
                <w:color w:val="000000"/>
                <w:sz w:val="16"/>
                <w:szCs w:val="16"/>
                <w:lang w:eastAsia="cs-CZ"/>
              </w:rPr>
              <w:t> </w:t>
            </w:r>
          </w:p>
        </w:tc>
      </w:tr>
      <w:tr w:rsidR="00F427A3" w:rsidRPr="00F427A3" w14:paraId="1770CD58" w14:textId="77777777" w:rsidTr="00F427A3">
        <w:trPr>
          <w:trHeight w:val="675"/>
        </w:trPr>
        <w:tc>
          <w:tcPr>
            <w:tcW w:w="2680" w:type="dxa"/>
            <w:tcBorders>
              <w:top w:val="nil"/>
              <w:left w:val="single" w:sz="4" w:space="0" w:color="auto"/>
              <w:bottom w:val="single" w:sz="4" w:space="0" w:color="auto"/>
              <w:right w:val="single" w:sz="4" w:space="0" w:color="auto"/>
            </w:tcBorders>
            <w:shd w:val="clear" w:color="000000" w:fill="D9D9D9"/>
            <w:vAlign w:val="center"/>
            <w:hideMark/>
          </w:tcPr>
          <w:p w14:paraId="127E9070" w14:textId="77777777" w:rsidR="00F427A3" w:rsidRPr="00F427A3" w:rsidRDefault="00F427A3" w:rsidP="00F427A3">
            <w:pPr>
              <w:spacing w:after="0" w:line="240" w:lineRule="auto"/>
              <w:jc w:val="center"/>
              <w:rPr>
                <w:rFonts w:ascii="Calibri" w:eastAsia="Times New Roman" w:hAnsi="Calibri" w:cs="Calibri"/>
                <w:color w:val="000000"/>
                <w:sz w:val="16"/>
                <w:szCs w:val="16"/>
                <w:lang w:eastAsia="cs-CZ"/>
              </w:rPr>
            </w:pPr>
            <w:r w:rsidRPr="00F427A3">
              <w:rPr>
                <w:rFonts w:ascii="Calibri" w:eastAsia="Times New Roman" w:hAnsi="Calibri" w:cs="Calibri"/>
                <w:b/>
                <w:bCs/>
                <w:color w:val="000000"/>
                <w:sz w:val="16"/>
                <w:szCs w:val="16"/>
                <w:lang w:eastAsia="cs-CZ"/>
              </w:rPr>
              <w:t xml:space="preserve">A.2 </w:t>
            </w:r>
            <w:r w:rsidRPr="00F427A3">
              <w:rPr>
                <w:rFonts w:ascii="Calibri" w:eastAsia="Times New Roman" w:hAnsi="Calibri" w:cs="Calibri"/>
                <w:color w:val="000000"/>
                <w:sz w:val="16"/>
                <w:szCs w:val="16"/>
                <w:lang w:eastAsia="cs-CZ"/>
              </w:rPr>
              <w:br/>
              <w:t>Vznik nových firem a jejich větší úspěšnost</w:t>
            </w:r>
          </w:p>
        </w:tc>
        <w:tc>
          <w:tcPr>
            <w:tcW w:w="920" w:type="dxa"/>
            <w:tcBorders>
              <w:top w:val="nil"/>
              <w:left w:val="nil"/>
              <w:bottom w:val="single" w:sz="4" w:space="0" w:color="auto"/>
              <w:right w:val="single" w:sz="4" w:space="0" w:color="auto"/>
            </w:tcBorders>
            <w:shd w:val="clear" w:color="000000" w:fill="D9D9D9"/>
            <w:vAlign w:val="center"/>
            <w:hideMark/>
          </w:tcPr>
          <w:p w14:paraId="1C77DFB9" w14:textId="77777777" w:rsidR="00F427A3" w:rsidRPr="00F427A3" w:rsidRDefault="00F427A3" w:rsidP="00F427A3">
            <w:pPr>
              <w:spacing w:after="0" w:line="240" w:lineRule="auto"/>
              <w:jc w:val="center"/>
              <w:rPr>
                <w:rFonts w:ascii="Calibri" w:eastAsia="Times New Roman" w:hAnsi="Calibri" w:cs="Calibri"/>
                <w:color w:val="000000"/>
                <w:sz w:val="16"/>
                <w:szCs w:val="16"/>
                <w:lang w:eastAsia="cs-CZ"/>
              </w:rPr>
            </w:pPr>
            <w:r w:rsidRPr="00F427A3">
              <w:rPr>
                <w:rFonts w:ascii="Calibri" w:eastAsia="Times New Roman" w:hAnsi="Calibri" w:cs="Calibri"/>
                <w:color w:val="000000"/>
                <w:sz w:val="16"/>
                <w:szCs w:val="16"/>
                <w:lang w:eastAsia="cs-CZ"/>
              </w:rPr>
              <w:t>A.2.3</w:t>
            </w:r>
          </w:p>
        </w:tc>
        <w:tc>
          <w:tcPr>
            <w:tcW w:w="3341" w:type="dxa"/>
            <w:tcBorders>
              <w:top w:val="nil"/>
              <w:left w:val="nil"/>
              <w:bottom w:val="single" w:sz="4" w:space="0" w:color="auto"/>
              <w:right w:val="single" w:sz="4" w:space="0" w:color="auto"/>
            </w:tcBorders>
            <w:shd w:val="clear" w:color="000000" w:fill="D9D9D9"/>
            <w:noWrap/>
            <w:vAlign w:val="center"/>
            <w:hideMark/>
          </w:tcPr>
          <w:p w14:paraId="3DCE772D" w14:textId="77777777" w:rsidR="00F427A3" w:rsidRPr="00F427A3" w:rsidRDefault="00F427A3" w:rsidP="00F427A3">
            <w:pPr>
              <w:spacing w:after="0" w:line="240" w:lineRule="auto"/>
              <w:rPr>
                <w:rFonts w:ascii="Calibri" w:eastAsia="Times New Roman" w:hAnsi="Calibri" w:cs="Calibri"/>
                <w:color w:val="000000"/>
                <w:sz w:val="16"/>
                <w:szCs w:val="16"/>
                <w:lang w:eastAsia="cs-CZ"/>
              </w:rPr>
            </w:pPr>
            <w:r w:rsidRPr="00F427A3">
              <w:rPr>
                <w:rFonts w:ascii="Calibri" w:eastAsia="Times New Roman" w:hAnsi="Calibri" w:cs="Calibri"/>
                <w:color w:val="000000"/>
                <w:sz w:val="16"/>
                <w:szCs w:val="16"/>
                <w:lang w:eastAsia="cs-CZ"/>
              </w:rPr>
              <w:t>Rozvoj pro-podnikatelské infrastruktury a technologických parků ve městě Terezín</w:t>
            </w:r>
          </w:p>
        </w:tc>
        <w:tc>
          <w:tcPr>
            <w:tcW w:w="2540" w:type="dxa"/>
            <w:tcBorders>
              <w:top w:val="nil"/>
              <w:left w:val="nil"/>
              <w:bottom w:val="single" w:sz="4" w:space="0" w:color="auto"/>
              <w:right w:val="single" w:sz="4" w:space="0" w:color="auto"/>
            </w:tcBorders>
            <w:shd w:val="clear" w:color="000000" w:fill="D9D9D9"/>
            <w:noWrap/>
            <w:vAlign w:val="bottom"/>
            <w:hideMark/>
          </w:tcPr>
          <w:p w14:paraId="34BED151" w14:textId="77777777" w:rsidR="00F427A3" w:rsidRPr="00F427A3" w:rsidRDefault="00F427A3" w:rsidP="00F427A3">
            <w:pPr>
              <w:spacing w:after="0" w:line="240" w:lineRule="auto"/>
              <w:rPr>
                <w:rFonts w:ascii="Calibri" w:eastAsia="Times New Roman" w:hAnsi="Calibri" w:cs="Calibri"/>
                <w:color w:val="000000"/>
                <w:sz w:val="16"/>
                <w:szCs w:val="16"/>
                <w:lang w:eastAsia="cs-CZ"/>
              </w:rPr>
            </w:pPr>
            <w:r w:rsidRPr="00F427A3">
              <w:rPr>
                <w:rFonts w:ascii="Calibri" w:eastAsia="Times New Roman" w:hAnsi="Calibri" w:cs="Calibri"/>
                <w:color w:val="000000"/>
                <w:sz w:val="16"/>
                <w:szCs w:val="16"/>
                <w:lang w:eastAsia="cs-CZ"/>
              </w:rPr>
              <w:t> </w:t>
            </w:r>
          </w:p>
        </w:tc>
      </w:tr>
      <w:tr w:rsidR="00F427A3" w:rsidRPr="00F427A3" w14:paraId="50FBA3D0" w14:textId="77777777" w:rsidTr="00F427A3">
        <w:trPr>
          <w:trHeight w:val="675"/>
        </w:trPr>
        <w:tc>
          <w:tcPr>
            <w:tcW w:w="2680" w:type="dxa"/>
            <w:tcBorders>
              <w:top w:val="nil"/>
              <w:left w:val="single" w:sz="4" w:space="0" w:color="auto"/>
              <w:bottom w:val="single" w:sz="4" w:space="0" w:color="auto"/>
              <w:right w:val="single" w:sz="4" w:space="0" w:color="auto"/>
            </w:tcBorders>
            <w:shd w:val="clear" w:color="000000" w:fill="D9D9D9"/>
            <w:vAlign w:val="center"/>
            <w:hideMark/>
          </w:tcPr>
          <w:p w14:paraId="5D82764B" w14:textId="77777777" w:rsidR="00F427A3" w:rsidRPr="00F427A3" w:rsidRDefault="00F427A3" w:rsidP="00F427A3">
            <w:pPr>
              <w:spacing w:after="0" w:line="240" w:lineRule="auto"/>
              <w:jc w:val="center"/>
              <w:rPr>
                <w:rFonts w:ascii="Calibri" w:eastAsia="Times New Roman" w:hAnsi="Calibri" w:cs="Calibri"/>
                <w:color w:val="000000"/>
                <w:sz w:val="16"/>
                <w:szCs w:val="16"/>
                <w:lang w:eastAsia="cs-CZ"/>
              </w:rPr>
            </w:pPr>
            <w:r w:rsidRPr="00F427A3">
              <w:rPr>
                <w:rFonts w:ascii="Calibri" w:eastAsia="Times New Roman" w:hAnsi="Calibri" w:cs="Calibri"/>
                <w:b/>
                <w:bCs/>
                <w:color w:val="000000"/>
                <w:sz w:val="16"/>
                <w:szCs w:val="16"/>
                <w:lang w:eastAsia="cs-CZ"/>
              </w:rPr>
              <w:t xml:space="preserve">A.3 </w:t>
            </w:r>
            <w:r w:rsidRPr="00F427A3">
              <w:rPr>
                <w:rFonts w:ascii="Calibri" w:eastAsia="Times New Roman" w:hAnsi="Calibri" w:cs="Calibri"/>
                <w:color w:val="000000"/>
                <w:sz w:val="16"/>
                <w:szCs w:val="16"/>
                <w:lang w:eastAsia="cs-CZ"/>
              </w:rPr>
              <w:br/>
              <w:t>Vyšší inovační výkonnost ekonomiky, více inovativních firem</w:t>
            </w:r>
          </w:p>
        </w:tc>
        <w:tc>
          <w:tcPr>
            <w:tcW w:w="920" w:type="dxa"/>
            <w:tcBorders>
              <w:top w:val="nil"/>
              <w:left w:val="nil"/>
              <w:bottom w:val="single" w:sz="4" w:space="0" w:color="auto"/>
              <w:right w:val="single" w:sz="4" w:space="0" w:color="auto"/>
            </w:tcBorders>
            <w:shd w:val="clear" w:color="000000" w:fill="D9D9D9"/>
            <w:vAlign w:val="center"/>
            <w:hideMark/>
          </w:tcPr>
          <w:p w14:paraId="71010677" w14:textId="77777777" w:rsidR="00F427A3" w:rsidRPr="00F427A3" w:rsidRDefault="00F427A3" w:rsidP="00F427A3">
            <w:pPr>
              <w:spacing w:after="0" w:line="240" w:lineRule="auto"/>
              <w:jc w:val="center"/>
              <w:rPr>
                <w:rFonts w:ascii="Calibri" w:eastAsia="Times New Roman" w:hAnsi="Calibri" w:cs="Calibri"/>
                <w:color w:val="000000"/>
                <w:sz w:val="16"/>
                <w:szCs w:val="16"/>
                <w:lang w:eastAsia="cs-CZ"/>
              </w:rPr>
            </w:pPr>
            <w:r w:rsidRPr="00F427A3">
              <w:rPr>
                <w:rFonts w:ascii="Calibri" w:eastAsia="Times New Roman" w:hAnsi="Calibri" w:cs="Calibri"/>
                <w:color w:val="000000"/>
                <w:sz w:val="16"/>
                <w:szCs w:val="16"/>
                <w:lang w:eastAsia="cs-CZ"/>
              </w:rPr>
              <w:t> </w:t>
            </w:r>
          </w:p>
        </w:tc>
        <w:tc>
          <w:tcPr>
            <w:tcW w:w="3341" w:type="dxa"/>
            <w:tcBorders>
              <w:top w:val="nil"/>
              <w:left w:val="nil"/>
              <w:bottom w:val="single" w:sz="4" w:space="0" w:color="auto"/>
              <w:right w:val="single" w:sz="4" w:space="0" w:color="auto"/>
            </w:tcBorders>
            <w:shd w:val="clear" w:color="000000" w:fill="D9D9D9"/>
            <w:noWrap/>
            <w:vAlign w:val="center"/>
            <w:hideMark/>
          </w:tcPr>
          <w:p w14:paraId="4F6200A9" w14:textId="77777777" w:rsidR="00F427A3" w:rsidRPr="00F427A3" w:rsidRDefault="00F427A3" w:rsidP="00F427A3">
            <w:pPr>
              <w:spacing w:after="0" w:line="240" w:lineRule="auto"/>
              <w:rPr>
                <w:rFonts w:ascii="Calibri" w:eastAsia="Times New Roman" w:hAnsi="Calibri" w:cs="Calibri"/>
                <w:color w:val="000000"/>
                <w:sz w:val="16"/>
                <w:szCs w:val="16"/>
                <w:lang w:eastAsia="cs-CZ"/>
              </w:rPr>
            </w:pPr>
            <w:r w:rsidRPr="00F427A3">
              <w:rPr>
                <w:rFonts w:ascii="Calibri" w:eastAsia="Times New Roman" w:hAnsi="Calibri" w:cs="Calibri"/>
                <w:color w:val="000000"/>
                <w:sz w:val="16"/>
                <w:szCs w:val="16"/>
                <w:lang w:eastAsia="cs-CZ"/>
              </w:rPr>
              <w:t xml:space="preserve">Centra průmyslových kompetencí </w:t>
            </w:r>
          </w:p>
        </w:tc>
        <w:tc>
          <w:tcPr>
            <w:tcW w:w="2540" w:type="dxa"/>
            <w:tcBorders>
              <w:top w:val="nil"/>
              <w:left w:val="nil"/>
              <w:bottom w:val="single" w:sz="4" w:space="0" w:color="auto"/>
              <w:right w:val="single" w:sz="4" w:space="0" w:color="auto"/>
            </w:tcBorders>
            <w:shd w:val="clear" w:color="000000" w:fill="D9D9D9"/>
            <w:noWrap/>
            <w:vAlign w:val="bottom"/>
            <w:hideMark/>
          </w:tcPr>
          <w:p w14:paraId="7DC02FED" w14:textId="77777777" w:rsidR="00F427A3" w:rsidRPr="00F427A3" w:rsidRDefault="00F427A3" w:rsidP="00F427A3">
            <w:pPr>
              <w:spacing w:after="0" w:line="240" w:lineRule="auto"/>
              <w:rPr>
                <w:rFonts w:ascii="Calibri" w:eastAsia="Times New Roman" w:hAnsi="Calibri" w:cs="Calibri"/>
                <w:color w:val="000000"/>
                <w:sz w:val="16"/>
                <w:szCs w:val="16"/>
                <w:lang w:eastAsia="cs-CZ"/>
              </w:rPr>
            </w:pPr>
            <w:r w:rsidRPr="00F427A3">
              <w:rPr>
                <w:rFonts w:ascii="Calibri" w:eastAsia="Times New Roman" w:hAnsi="Calibri" w:cs="Calibri"/>
                <w:color w:val="000000"/>
                <w:sz w:val="16"/>
                <w:szCs w:val="16"/>
                <w:lang w:eastAsia="cs-CZ"/>
              </w:rPr>
              <w:t> </w:t>
            </w:r>
          </w:p>
        </w:tc>
      </w:tr>
    </w:tbl>
    <w:p w14:paraId="1088C101" w14:textId="09A78AF3" w:rsidR="001C7648" w:rsidRDefault="001C7648" w:rsidP="001C7648"/>
    <w:p w14:paraId="7B8A46DE" w14:textId="4E9F0A09" w:rsidR="001C7648" w:rsidRDefault="001C7648" w:rsidP="001C7648"/>
    <w:p w14:paraId="4650CB71" w14:textId="7FF4387C" w:rsidR="001C7648" w:rsidRDefault="001C7648" w:rsidP="001C7648"/>
    <w:p w14:paraId="5727DE1D" w14:textId="6A667938" w:rsidR="001C7648" w:rsidRDefault="001C7648" w:rsidP="001C7648"/>
    <w:p w14:paraId="7845526D" w14:textId="77777777" w:rsidR="001C7648" w:rsidRPr="001C7648" w:rsidRDefault="001C7648" w:rsidP="001C7648"/>
    <w:p w14:paraId="2FB0F049" w14:textId="77777777" w:rsidR="003F2529" w:rsidRDefault="003F2529">
      <w:pPr>
        <w:rPr>
          <w:rFonts w:asciiTheme="majorHAnsi" w:eastAsiaTheme="majorEastAsia" w:hAnsiTheme="majorHAnsi" w:cstheme="majorBidi"/>
          <w:color w:val="2E74B5" w:themeColor="accent1" w:themeShade="BF"/>
          <w:sz w:val="26"/>
          <w:szCs w:val="26"/>
        </w:rPr>
      </w:pPr>
      <w:r>
        <w:br w:type="page"/>
      </w:r>
    </w:p>
    <w:p w14:paraId="31FEF8C9" w14:textId="589CF114" w:rsidR="003F2529" w:rsidRPr="00FC1CD0" w:rsidRDefault="003F2529" w:rsidP="00D770AC">
      <w:pPr>
        <w:pStyle w:val="Nadpis2"/>
      </w:pPr>
      <w:bookmarkStart w:id="19" w:name="_Toc479589381"/>
      <w:bookmarkStart w:id="20" w:name="_Toc481594434"/>
      <w:r w:rsidRPr="00FC1CD0">
        <w:lastRenderedPageBreak/>
        <w:t>Pilíř B – Přímé investice</w:t>
      </w:r>
      <w:bookmarkEnd w:id="19"/>
      <w:bookmarkEnd w:id="20"/>
    </w:p>
    <w:tbl>
      <w:tblPr>
        <w:tblW w:w="14175" w:type="dxa"/>
        <w:tblInd w:w="-5" w:type="dxa"/>
        <w:tblCellMar>
          <w:left w:w="70" w:type="dxa"/>
          <w:right w:w="70" w:type="dxa"/>
        </w:tblCellMar>
        <w:tblLook w:val="04A0" w:firstRow="1" w:lastRow="0" w:firstColumn="1" w:lastColumn="0" w:noHBand="0" w:noVBand="1"/>
      </w:tblPr>
      <w:tblGrid>
        <w:gridCol w:w="1985"/>
        <w:gridCol w:w="920"/>
        <w:gridCol w:w="2340"/>
        <w:gridCol w:w="2500"/>
        <w:gridCol w:w="6430"/>
      </w:tblGrid>
      <w:tr w:rsidR="00C86F37" w:rsidRPr="00C86F37" w14:paraId="22FAF9C6" w14:textId="77777777" w:rsidTr="00C86F37">
        <w:trPr>
          <w:trHeight w:val="870"/>
        </w:trPr>
        <w:tc>
          <w:tcPr>
            <w:tcW w:w="5245"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7E14FE36" w14:textId="77777777" w:rsidR="00C86F37" w:rsidRPr="00C86F37" w:rsidRDefault="00C86F37" w:rsidP="00C86F37">
            <w:pPr>
              <w:spacing w:after="0" w:line="240" w:lineRule="auto"/>
              <w:jc w:val="center"/>
              <w:rPr>
                <w:rFonts w:ascii="Calibri" w:eastAsia="Times New Roman" w:hAnsi="Calibri" w:cs="Calibri"/>
                <w:b/>
                <w:bCs/>
                <w:color w:val="000000"/>
                <w:sz w:val="16"/>
                <w:szCs w:val="16"/>
                <w:lang w:eastAsia="cs-CZ"/>
              </w:rPr>
            </w:pPr>
            <w:r w:rsidRPr="00C86F37">
              <w:rPr>
                <w:rFonts w:ascii="Calibri" w:eastAsia="Times New Roman" w:hAnsi="Calibri" w:cs="Calibri"/>
                <w:b/>
                <w:bCs/>
                <w:color w:val="000000"/>
                <w:sz w:val="16"/>
                <w:szCs w:val="16"/>
                <w:lang w:eastAsia="cs-CZ"/>
              </w:rPr>
              <w:t xml:space="preserve">Pilíř B </w:t>
            </w:r>
            <w:r w:rsidRPr="00C86F37">
              <w:rPr>
                <w:rFonts w:ascii="Calibri" w:eastAsia="Times New Roman" w:hAnsi="Calibri" w:cs="Calibri"/>
                <w:b/>
                <w:bCs/>
                <w:color w:val="000000"/>
                <w:sz w:val="16"/>
                <w:szCs w:val="16"/>
                <w:lang w:eastAsia="cs-CZ"/>
              </w:rPr>
              <w:br/>
              <w:t xml:space="preserve">Přímé zahraniční investice </w:t>
            </w:r>
          </w:p>
        </w:tc>
        <w:tc>
          <w:tcPr>
            <w:tcW w:w="2500" w:type="dxa"/>
            <w:tcBorders>
              <w:top w:val="single" w:sz="4" w:space="0" w:color="auto"/>
              <w:left w:val="nil"/>
              <w:bottom w:val="single" w:sz="4" w:space="0" w:color="auto"/>
              <w:right w:val="single" w:sz="4" w:space="0" w:color="auto"/>
            </w:tcBorders>
            <w:shd w:val="clear" w:color="000000" w:fill="F2F2F2"/>
            <w:vAlign w:val="center"/>
            <w:hideMark/>
          </w:tcPr>
          <w:p w14:paraId="06695E7F" w14:textId="77777777" w:rsidR="00C86F37" w:rsidRPr="00C86F37" w:rsidRDefault="00C86F37" w:rsidP="00C86F37">
            <w:pPr>
              <w:spacing w:after="0" w:line="240" w:lineRule="auto"/>
              <w:jc w:val="center"/>
              <w:rPr>
                <w:rFonts w:ascii="Calibri" w:eastAsia="Times New Roman" w:hAnsi="Calibri" w:cs="Calibri"/>
                <w:b/>
                <w:bCs/>
                <w:color w:val="000000"/>
                <w:sz w:val="16"/>
                <w:szCs w:val="16"/>
                <w:lang w:eastAsia="cs-CZ"/>
              </w:rPr>
            </w:pPr>
            <w:r w:rsidRPr="00C86F37">
              <w:rPr>
                <w:rFonts w:ascii="Calibri" w:eastAsia="Times New Roman" w:hAnsi="Calibri" w:cs="Calibri"/>
                <w:b/>
                <w:bCs/>
                <w:color w:val="000000"/>
                <w:sz w:val="16"/>
                <w:szCs w:val="16"/>
                <w:lang w:eastAsia="cs-CZ"/>
              </w:rPr>
              <w:t>Gesce ministerstva</w:t>
            </w:r>
          </w:p>
        </w:tc>
        <w:tc>
          <w:tcPr>
            <w:tcW w:w="6430" w:type="dxa"/>
            <w:tcBorders>
              <w:top w:val="single" w:sz="4" w:space="0" w:color="auto"/>
              <w:left w:val="nil"/>
              <w:bottom w:val="single" w:sz="4" w:space="0" w:color="auto"/>
              <w:right w:val="single" w:sz="4" w:space="0" w:color="auto"/>
            </w:tcBorders>
            <w:shd w:val="clear" w:color="000000" w:fill="F2F2F2"/>
            <w:vAlign w:val="center"/>
            <w:hideMark/>
          </w:tcPr>
          <w:p w14:paraId="135AF1CD" w14:textId="77777777" w:rsidR="00C86F37" w:rsidRPr="00C86F37" w:rsidRDefault="00C86F37" w:rsidP="00C86F37">
            <w:pPr>
              <w:spacing w:after="0" w:line="240" w:lineRule="auto"/>
              <w:jc w:val="center"/>
              <w:rPr>
                <w:rFonts w:ascii="Calibri" w:eastAsia="Times New Roman" w:hAnsi="Calibri" w:cs="Calibri"/>
                <w:b/>
                <w:bCs/>
                <w:color w:val="000000"/>
                <w:sz w:val="16"/>
                <w:szCs w:val="16"/>
                <w:lang w:eastAsia="cs-CZ"/>
              </w:rPr>
            </w:pPr>
            <w:r w:rsidRPr="00C86F37">
              <w:rPr>
                <w:rFonts w:ascii="Calibri" w:eastAsia="Times New Roman" w:hAnsi="Calibri" w:cs="Calibri"/>
                <w:b/>
                <w:bCs/>
                <w:color w:val="000000"/>
                <w:sz w:val="16"/>
                <w:szCs w:val="16"/>
                <w:lang w:eastAsia="cs-CZ"/>
              </w:rPr>
              <w:t>Návrh úkolů / zadání vlády ČR směrem k odpovědným rezortům</w:t>
            </w:r>
          </w:p>
        </w:tc>
      </w:tr>
      <w:tr w:rsidR="00C86F37" w:rsidRPr="00C86F37" w14:paraId="5A50EFEC" w14:textId="77777777" w:rsidTr="00FC1CD0">
        <w:trPr>
          <w:trHeight w:val="125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6047E" w14:textId="11C527DB" w:rsidR="00C86F37" w:rsidRPr="00C86F37" w:rsidRDefault="00C86F37" w:rsidP="00C86F37">
            <w:pPr>
              <w:spacing w:after="0" w:line="240" w:lineRule="auto"/>
              <w:jc w:val="center"/>
              <w:rPr>
                <w:rFonts w:ascii="Calibri" w:eastAsia="Times New Roman" w:hAnsi="Calibri" w:cs="Calibri"/>
                <w:color w:val="000000"/>
                <w:sz w:val="16"/>
                <w:szCs w:val="16"/>
                <w:lang w:eastAsia="cs-CZ"/>
              </w:rPr>
            </w:pPr>
            <w:r w:rsidRPr="00C86F37">
              <w:rPr>
                <w:rFonts w:ascii="Calibri" w:eastAsia="Times New Roman" w:hAnsi="Calibri" w:cs="Calibri"/>
                <w:b/>
                <w:bCs/>
                <w:color w:val="000000"/>
                <w:sz w:val="16"/>
                <w:szCs w:val="16"/>
                <w:lang w:eastAsia="cs-CZ"/>
              </w:rPr>
              <w:t>B.2</w:t>
            </w:r>
            <w:r w:rsidRPr="00C86F37">
              <w:rPr>
                <w:rFonts w:ascii="Calibri" w:eastAsia="Times New Roman" w:hAnsi="Calibri" w:cs="Calibri"/>
                <w:color w:val="000000"/>
                <w:sz w:val="16"/>
                <w:szCs w:val="16"/>
                <w:lang w:eastAsia="cs-CZ"/>
              </w:rPr>
              <w:t xml:space="preserve"> </w:t>
            </w:r>
            <w:r w:rsidRPr="00C86F37">
              <w:rPr>
                <w:rFonts w:ascii="Calibri" w:eastAsia="Times New Roman" w:hAnsi="Calibri" w:cs="Calibri"/>
                <w:color w:val="000000"/>
                <w:sz w:val="16"/>
                <w:szCs w:val="16"/>
                <w:lang w:eastAsia="cs-CZ"/>
              </w:rPr>
              <w:br/>
              <w:t>Nabídka kvalitní</w:t>
            </w:r>
            <w:r w:rsidR="00B37F8B">
              <w:rPr>
                <w:rFonts w:ascii="Calibri" w:eastAsia="Times New Roman" w:hAnsi="Calibri" w:cs="Calibri"/>
                <w:color w:val="000000"/>
                <w:sz w:val="16"/>
                <w:szCs w:val="16"/>
                <w:lang w:eastAsia="cs-CZ"/>
              </w:rPr>
              <w:t>ch</w:t>
            </w:r>
            <w:r w:rsidRPr="00C86F37">
              <w:rPr>
                <w:rFonts w:ascii="Calibri" w:eastAsia="Times New Roman" w:hAnsi="Calibri" w:cs="Calibri"/>
                <w:color w:val="000000"/>
                <w:sz w:val="16"/>
                <w:szCs w:val="16"/>
                <w:lang w:eastAsia="cs-CZ"/>
              </w:rPr>
              <w:t xml:space="preserve"> a dostupných průmyslových / podnikatelských nemovitostí</w:t>
            </w:r>
          </w:p>
        </w:tc>
        <w:tc>
          <w:tcPr>
            <w:tcW w:w="920" w:type="dxa"/>
            <w:tcBorders>
              <w:top w:val="nil"/>
              <w:left w:val="nil"/>
              <w:bottom w:val="single" w:sz="4" w:space="0" w:color="auto"/>
              <w:right w:val="single" w:sz="4" w:space="0" w:color="auto"/>
            </w:tcBorders>
            <w:shd w:val="clear" w:color="auto" w:fill="auto"/>
            <w:vAlign w:val="center"/>
            <w:hideMark/>
          </w:tcPr>
          <w:p w14:paraId="35673D07" w14:textId="77777777" w:rsidR="00C86F37" w:rsidRPr="00C86F37" w:rsidRDefault="00C86F37" w:rsidP="00C86F37">
            <w:pPr>
              <w:spacing w:after="0" w:line="240" w:lineRule="auto"/>
              <w:jc w:val="center"/>
              <w:rPr>
                <w:rFonts w:ascii="Calibri" w:eastAsia="Times New Roman" w:hAnsi="Calibri" w:cs="Calibri"/>
                <w:color w:val="000000"/>
                <w:sz w:val="16"/>
                <w:szCs w:val="16"/>
                <w:lang w:eastAsia="cs-CZ"/>
              </w:rPr>
            </w:pPr>
            <w:r w:rsidRPr="00C86F37">
              <w:rPr>
                <w:rFonts w:ascii="Calibri" w:eastAsia="Times New Roman" w:hAnsi="Calibri" w:cs="Calibri"/>
                <w:color w:val="000000"/>
                <w:sz w:val="16"/>
                <w:szCs w:val="16"/>
                <w:lang w:eastAsia="cs-CZ"/>
              </w:rPr>
              <w:t>B.2.1</w:t>
            </w:r>
          </w:p>
        </w:tc>
        <w:tc>
          <w:tcPr>
            <w:tcW w:w="2340" w:type="dxa"/>
            <w:tcBorders>
              <w:top w:val="nil"/>
              <w:left w:val="nil"/>
              <w:bottom w:val="single" w:sz="4" w:space="0" w:color="auto"/>
              <w:right w:val="single" w:sz="4" w:space="0" w:color="auto"/>
            </w:tcBorders>
            <w:shd w:val="clear" w:color="auto" w:fill="auto"/>
            <w:vAlign w:val="center"/>
            <w:hideMark/>
          </w:tcPr>
          <w:p w14:paraId="549CF48F" w14:textId="42A5AFD6" w:rsidR="00C86F37" w:rsidRPr="00C86F37" w:rsidRDefault="00512BE7" w:rsidP="00C86F37">
            <w:pPr>
              <w:spacing w:after="0" w:line="240" w:lineRule="auto"/>
              <w:rPr>
                <w:rFonts w:ascii="Calibri" w:eastAsia="Times New Roman" w:hAnsi="Calibri" w:cs="Calibri"/>
                <w:color w:val="000000"/>
                <w:sz w:val="16"/>
                <w:szCs w:val="16"/>
                <w:lang w:eastAsia="cs-CZ"/>
              </w:rPr>
            </w:pPr>
            <w:r w:rsidRPr="000F275E">
              <w:rPr>
                <w:rFonts w:ascii="Calibri" w:eastAsia="Times New Roman" w:hAnsi="Calibri" w:cs="Calibri"/>
                <w:color w:val="000000"/>
                <w:sz w:val="16"/>
                <w:szCs w:val="16"/>
                <w:lang w:eastAsia="cs-CZ"/>
              </w:rPr>
              <w:t>P</w:t>
            </w:r>
            <w:r w:rsidR="00C86F37" w:rsidRPr="000F275E">
              <w:rPr>
                <w:rFonts w:ascii="Calibri" w:eastAsia="Times New Roman" w:hAnsi="Calibri" w:cs="Calibri"/>
                <w:color w:val="000000"/>
                <w:sz w:val="16"/>
                <w:szCs w:val="16"/>
                <w:lang w:eastAsia="cs-CZ"/>
              </w:rPr>
              <w:t>rogram</w:t>
            </w:r>
            <w:r w:rsidR="00C86F37" w:rsidRPr="00C86F37">
              <w:rPr>
                <w:rFonts w:ascii="Calibri" w:eastAsia="Times New Roman" w:hAnsi="Calibri" w:cs="Calibri"/>
                <w:color w:val="000000"/>
                <w:sz w:val="16"/>
                <w:szCs w:val="16"/>
                <w:lang w:eastAsia="cs-CZ"/>
              </w:rPr>
              <w:t xml:space="preserve"> na regeneraci a podnikatelské využití brownfieldů vč. navýšení alokace tohoto programu</w:t>
            </w:r>
          </w:p>
        </w:tc>
        <w:tc>
          <w:tcPr>
            <w:tcW w:w="2500" w:type="dxa"/>
            <w:tcBorders>
              <w:top w:val="nil"/>
              <w:left w:val="nil"/>
              <w:bottom w:val="single" w:sz="4" w:space="0" w:color="auto"/>
              <w:right w:val="single" w:sz="4" w:space="0" w:color="auto"/>
            </w:tcBorders>
            <w:shd w:val="clear" w:color="auto" w:fill="auto"/>
            <w:noWrap/>
            <w:vAlign w:val="center"/>
            <w:hideMark/>
          </w:tcPr>
          <w:p w14:paraId="245EE293" w14:textId="34FA0A24" w:rsidR="00C86F37" w:rsidRPr="00C86F37" w:rsidRDefault="00C86F37" w:rsidP="00C86F37">
            <w:pPr>
              <w:spacing w:after="0" w:line="240" w:lineRule="auto"/>
              <w:rPr>
                <w:rFonts w:ascii="Calibri" w:eastAsia="Times New Roman" w:hAnsi="Calibri" w:cs="Calibri"/>
                <w:color w:val="000000"/>
                <w:sz w:val="16"/>
                <w:szCs w:val="16"/>
                <w:lang w:eastAsia="cs-CZ"/>
              </w:rPr>
            </w:pPr>
            <w:r w:rsidRPr="00C86F37">
              <w:rPr>
                <w:rFonts w:ascii="Calibri" w:eastAsia="Times New Roman" w:hAnsi="Calibri" w:cs="Calibri"/>
                <w:color w:val="000000"/>
                <w:sz w:val="16"/>
                <w:szCs w:val="16"/>
                <w:lang w:eastAsia="cs-CZ"/>
              </w:rPr>
              <w:t>Ministerstvo průmyslu a obchodu</w:t>
            </w:r>
            <w:r w:rsidR="00581201">
              <w:rPr>
                <w:rFonts w:ascii="Calibri" w:eastAsia="Times New Roman" w:hAnsi="Calibri" w:cs="Calibri"/>
                <w:color w:val="000000"/>
                <w:sz w:val="16"/>
                <w:szCs w:val="16"/>
                <w:lang w:eastAsia="cs-CZ"/>
              </w:rPr>
              <w:t>, Ministerstvo financí</w:t>
            </w:r>
          </w:p>
        </w:tc>
        <w:tc>
          <w:tcPr>
            <w:tcW w:w="6430" w:type="dxa"/>
            <w:tcBorders>
              <w:top w:val="nil"/>
              <w:left w:val="nil"/>
              <w:bottom w:val="single" w:sz="4" w:space="0" w:color="auto"/>
              <w:right w:val="single" w:sz="4" w:space="0" w:color="auto"/>
            </w:tcBorders>
            <w:shd w:val="clear" w:color="auto" w:fill="auto"/>
            <w:vAlign w:val="bottom"/>
            <w:hideMark/>
          </w:tcPr>
          <w:p w14:paraId="7E0E6EF6" w14:textId="1CC7DF13" w:rsidR="00FC1CD0" w:rsidRPr="00FC1CD0" w:rsidRDefault="00FC1CD0" w:rsidP="009F0E63">
            <w:pPr>
              <w:spacing w:after="0" w:line="240" w:lineRule="auto"/>
              <w:jc w:val="both"/>
              <w:rPr>
                <w:rFonts w:ascii="Calibri" w:eastAsia="Times New Roman" w:hAnsi="Calibri" w:cs="Calibri"/>
                <w:color w:val="000000"/>
                <w:sz w:val="16"/>
                <w:szCs w:val="16"/>
                <w:lang w:eastAsia="cs-CZ"/>
              </w:rPr>
            </w:pPr>
            <w:r w:rsidRPr="00FC1CD0">
              <w:rPr>
                <w:rFonts w:ascii="Calibri" w:eastAsia="Times New Roman" w:hAnsi="Calibri" w:cs="Calibri"/>
                <w:color w:val="000000"/>
                <w:sz w:val="16"/>
                <w:szCs w:val="16"/>
                <w:lang w:eastAsia="cs-CZ"/>
              </w:rPr>
              <w:t xml:space="preserve">Vláda ukládá </w:t>
            </w:r>
            <w:r w:rsidR="00365D63">
              <w:rPr>
                <w:rFonts w:ascii="Calibri" w:eastAsia="Times New Roman" w:hAnsi="Calibri" w:cs="Calibri"/>
                <w:color w:val="000000"/>
                <w:sz w:val="16"/>
                <w:szCs w:val="16"/>
                <w:lang w:eastAsia="cs-CZ"/>
              </w:rPr>
              <w:t>m</w:t>
            </w:r>
            <w:r w:rsidR="00365D63" w:rsidRPr="00FC1CD0">
              <w:rPr>
                <w:rFonts w:ascii="Calibri" w:eastAsia="Times New Roman" w:hAnsi="Calibri" w:cs="Calibri"/>
                <w:color w:val="000000"/>
                <w:sz w:val="16"/>
                <w:szCs w:val="16"/>
                <w:lang w:eastAsia="cs-CZ"/>
              </w:rPr>
              <w:t xml:space="preserve">inistrovi </w:t>
            </w:r>
            <w:r w:rsidRPr="00FC1CD0">
              <w:rPr>
                <w:rFonts w:ascii="Calibri" w:eastAsia="Times New Roman" w:hAnsi="Calibri" w:cs="Calibri"/>
                <w:color w:val="000000"/>
                <w:sz w:val="16"/>
                <w:szCs w:val="16"/>
                <w:lang w:eastAsia="cs-CZ"/>
              </w:rPr>
              <w:t>průmyslu a obchodu: od r. 2018 dále každoročně realizovat program.</w:t>
            </w:r>
          </w:p>
          <w:p w14:paraId="6726E5F6" w14:textId="463F1B02" w:rsidR="00C86F37" w:rsidRPr="00C86F37" w:rsidRDefault="00FC1CD0" w:rsidP="00365D63">
            <w:pPr>
              <w:spacing w:after="0" w:line="240" w:lineRule="auto"/>
              <w:jc w:val="both"/>
              <w:rPr>
                <w:rFonts w:ascii="Calibri" w:eastAsia="Times New Roman" w:hAnsi="Calibri" w:cs="Calibri"/>
                <w:color w:val="000000"/>
                <w:sz w:val="16"/>
                <w:szCs w:val="16"/>
                <w:lang w:eastAsia="cs-CZ"/>
              </w:rPr>
            </w:pPr>
            <w:r w:rsidRPr="00FC1CD0">
              <w:rPr>
                <w:rFonts w:ascii="Calibri" w:eastAsia="Times New Roman" w:hAnsi="Calibri" w:cs="Calibri"/>
                <w:color w:val="000000"/>
                <w:sz w:val="16"/>
                <w:szCs w:val="16"/>
                <w:lang w:eastAsia="cs-CZ"/>
              </w:rPr>
              <w:t xml:space="preserve">Vláda ukládá </w:t>
            </w:r>
            <w:r w:rsidR="00365D63">
              <w:rPr>
                <w:rFonts w:ascii="Calibri" w:eastAsia="Times New Roman" w:hAnsi="Calibri" w:cs="Calibri"/>
                <w:color w:val="000000"/>
                <w:sz w:val="16"/>
                <w:szCs w:val="16"/>
                <w:lang w:eastAsia="cs-CZ"/>
              </w:rPr>
              <w:t>m</w:t>
            </w:r>
            <w:r w:rsidR="00365D63" w:rsidRPr="00FC1CD0">
              <w:rPr>
                <w:rFonts w:ascii="Calibri" w:eastAsia="Times New Roman" w:hAnsi="Calibri" w:cs="Calibri"/>
                <w:color w:val="000000"/>
                <w:sz w:val="16"/>
                <w:szCs w:val="16"/>
                <w:lang w:eastAsia="cs-CZ"/>
              </w:rPr>
              <w:t xml:space="preserve">inistrovi </w:t>
            </w:r>
            <w:r w:rsidRPr="00FC1CD0">
              <w:rPr>
                <w:rFonts w:ascii="Calibri" w:eastAsia="Times New Roman" w:hAnsi="Calibri" w:cs="Calibri"/>
                <w:color w:val="000000"/>
                <w:sz w:val="16"/>
                <w:szCs w:val="16"/>
                <w:lang w:eastAsia="cs-CZ"/>
              </w:rPr>
              <w:t>financí: od r. 2018 dále každoročně přidělit prostředky MPO na program regenerace a podnikatelského využití brownfields podle plánovaných alokací</w:t>
            </w:r>
            <w:r w:rsidR="00B37F8B">
              <w:rPr>
                <w:rFonts w:ascii="Calibri" w:eastAsia="Times New Roman" w:hAnsi="Calibri" w:cs="Calibri"/>
                <w:color w:val="000000"/>
                <w:sz w:val="16"/>
                <w:szCs w:val="16"/>
                <w:lang w:eastAsia="cs-CZ"/>
              </w:rPr>
              <w:t>.</w:t>
            </w:r>
          </w:p>
        </w:tc>
      </w:tr>
      <w:tr w:rsidR="00C86F37" w:rsidRPr="00C86F37" w14:paraId="1F472C56" w14:textId="77777777" w:rsidTr="00FC1CD0">
        <w:trPr>
          <w:trHeight w:val="993"/>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E111D9A" w14:textId="77777777" w:rsidR="00C86F37" w:rsidRPr="00C86F37" w:rsidRDefault="00C86F37" w:rsidP="00C86F37">
            <w:pPr>
              <w:spacing w:after="0" w:line="240" w:lineRule="auto"/>
              <w:rPr>
                <w:rFonts w:ascii="Calibri" w:eastAsia="Times New Roman" w:hAnsi="Calibri" w:cs="Calibri"/>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21A99A3A" w14:textId="77777777" w:rsidR="00C86F37" w:rsidRPr="00C86F37" w:rsidRDefault="00C86F37" w:rsidP="00C86F37">
            <w:pPr>
              <w:spacing w:after="0" w:line="240" w:lineRule="auto"/>
              <w:jc w:val="center"/>
              <w:rPr>
                <w:rFonts w:ascii="Calibri" w:eastAsia="Times New Roman" w:hAnsi="Calibri" w:cs="Calibri"/>
                <w:color w:val="000000"/>
                <w:sz w:val="16"/>
                <w:szCs w:val="16"/>
                <w:lang w:eastAsia="cs-CZ"/>
              </w:rPr>
            </w:pPr>
            <w:r w:rsidRPr="00C86F37">
              <w:rPr>
                <w:rFonts w:ascii="Calibri" w:eastAsia="Times New Roman" w:hAnsi="Calibri" w:cs="Calibri"/>
                <w:color w:val="000000"/>
                <w:sz w:val="16"/>
                <w:szCs w:val="16"/>
                <w:lang w:eastAsia="cs-CZ"/>
              </w:rPr>
              <w:t>B.2.2</w:t>
            </w:r>
          </w:p>
        </w:tc>
        <w:tc>
          <w:tcPr>
            <w:tcW w:w="2340" w:type="dxa"/>
            <w:tcBorders>
              <w:top w:val="nil"/>
              <w:left w:val="nil"/>
              <w:bottom w:val="single" w:sz="4" w:space="0" w:color="auto"/>
              <w:right w:val="single" w:sz="4" w:space="0" w:color="auto"/>
            </w:tcBorders>
            <w:shd w:val="clear" w:color="auto" w:fill="auto"/>
            <w:vAlign w:val="center"/>
            <w:hideMark/>
          </w:tcPr>
          <w:p w14:paraId="028E7186" w14:textId="77777777" w:rsidR="00C86F37" w:rsidRPr="00C86F37" w:rsidRDefault="00C86F37" w:rsidP="00C86F37">
            <w:pPr>
              <w:spacing w:after="0" w:line="240" w:lineRule="auto"/>
              <w:rPr>
                <w:rFonts w:ascii="Calibri" w:eastAsia="Times New Roman" w:hAnsi="Calibri" w:cs="Calibri"/>
                <w:color w:val="000000"/>
                <w:sz w:val="16"/>
                <w:szCs w:val="16"/>
                <w:lang w:eastAsia="cs-CZ"/>
              </w:rPr>
            </w:pPr>
            <w:r w:rsidRPr="00C86F37">
              <w:rPr>
                <w:rFonts w:ascii="Calibri" w:eastAsia="Times New Roman" w:hAnsi="Calibri" w:cs="Calibri"/>
                <w:color w:val="000000"/>
                <w:sz w:val="16"/>
                <w:szCs w:val="16"/>
                <w:lang w:eastAsia="cs-CZ"/>
              </w:rPr>
              <w:t>Program na zajištění nabídky průmyslových ploch typu greenfield a zlepšování kvality a využitelnosti stávajících průmyslových zón</w:t>
            </w:r>
          </w:p>
        </w:tc>
        <w:tc>
          <w:tcPr>
            <w:tcW w:w="2500" w:type="dxa"/>
            <w:tcBorders>
              <w:top w:val="nil"/>
              <w:left w:val="nil"/>
              <w:bottom w:val="single" w:sz="4" w:space="0" w:color="auto"/>
              <w:right w:val="single" w:sz="4" w:space="0" w:color="auto"/>
            </w:tcBorders>
            <w:shd w:val="clear" w:color="auto" w:fill="auto"/>
            <w:noWrap/>
            <w:vAlign w:val="center"/>
            <w:hideMark/>
          </w:tcPr>
          <w:p w14:paraId="2DA5DBFA" w14:textId="77777777" w:rsidR="00C86F37" w:rsidRPr="00C86F37" w:rsidRDefault="00C86F37" w:rsidP="00C86F37">
            <w:pPr>
              <w:spacing w:after="0" w:line="240" w:lineRule="auto"/>
              <w:rPr>
                <w:rFonts w:ascii="Calibri" w:eastAsia="Times New Roman" w:hAnsi="Calibri" w:cs="Calibri"/>
                <w:color w:val="000000"/>
                <w:sz w:val="16"/>
                <w:szCs w:val="16"/>
                <w:lang w:eastAsia="cs-CZ"/>
              </w:rPr>
            </w:pPr>
            <w:r w:rsidRPr="00C86F37">
              <w:rPr>
                <w:rFonts w:ascii="Calibri" w:eastAsia="Times New Roman" w:hAnsi="Calibri" w:cs="Calibri"/>
                <w:color w:val="000000"/>
                <w:sz w:val="16"/>
                <w:szCs w:val="16"/>
                <w:lang w:eastAsia="cs-CZ"/>
              </w:rPr>
              <w:t>Ministerstvo průmyslu a obchodu</w:t>
            </w:r>
          </w:p>
        </w:tc>
        <w:tc>
          <w:tcPr>
            <w:tcW w:w="6430" w:type="dxa"/>
            <w:tcBorders>
              <w:top w:val="nil"/>
              <w:left w:val="nil"/>
              <w:bottom w:val="single" w:sz="4" w:space="0" w:color="auto"/>
              <w:right w:val="single" w:sz="4" w:space="0" w:color="auto"/>
            </w:tcBorders>
            <w:shd w:val="clear" w:color="auto" w:fill="auto"/>
            <w:vAlign w:val="bottom"/>
            <w:hideMark/>
          </w:tcPr>
          <w:p w14:paraId="4CFE9508" w14:textId="56D39FEE" w:rsidR="00FC1CD0" w:rsidRPr="00FC1CD0" w:rsidRDefault="00FC1CD0" w:rsidP="009F0E63">
            <w:pPr>
              <w:spacing w:after="0" w:line="240" w:lineRule="auto"/>
              <w:jc w:val="both"/>
              <w:rPr>
                <w:rFonts w:ascii="Calibri" w:eastAsia="Times New Roman" w:hAnsi="Calibri" w:cs="Calibri"/>
                <w:color w:val="000000"/>
                <w:sz w:val="16"/>
                <w:szCs w:val="16"/>
                <w:lang w:eastAsia="cs-CZ"/>
              </w:rPr>
            </w:pPr>
            <w:r w:rsidRPr="00FC1CD0">
              <w:rPr>
                <w:rFonts w:ascii="Calibri" w:eastAsia="Times New Roman" w:hAnsi="Calibri" w:cs="Calibri"/>
                <w:color w:val="000000"/>
                <w:sz w:val="16"/>
                <w:szCs w:val="16"/>
                <w:lang w:eastAsia="cs-CZ"/>
              </w:rPr>
              <w:t xml:space="preserve">Vláda pověřuje </w:t>
            </w:r>
            <w:r w:rsidR="00365D63">
              <w:rPr>
                <w:rFonts w:ascii="Calibri" w:eastAsia="Times New Roman" w:hAnsi="Calibri" w:cs="Calibri"/>
                <w:color w:val="000000"/>
                <w:sz w:val="16"/>
                <w:szCs w:val="16"/>
                <w:lang w:eastAsia="cs-CZ"/>
              </w:rPr>
              <w:t>m</w:t>
            </w:r>
            <w:r w:rsidR="00365D63" w:rsidRPr="00FC1CD0">
              <w:rPr>
                <w:rFonts w:ascii="Calibri" w:eastAsia="Times New Roman" w:hAnsi="Calibri" w:cs="Calibri"/>
                <w:color w:val="000000"/>
                <w:sz w:val="16"/>
                <w:szCs w:val="16"/>
                <w:lang w:eastAsia="cs-CZ"/>
              </w:rPr>
              <w:t xml:space="preserve">inistra </w:t>
            </w:r>
            <w:r w:rsidRPr="00FC1CD0">
              <w:rPr>
                <w:rFonts w:ascii="Calibri" w:eastAsia="Times New Roman" w:hAnsi="Calibri" w:cs="Calibri"/>
                <w:color w:val="000000"/>
                <w:sz w:val="16"/>
                <w:szCs w:val="16"/>
                <w:lang w:eastAsia="cs-CZ"/>
              </w:rPr>
              <w:t>průmyslu a obchodu v rámci programu PPPNI, který je realizován prostřednictvím CzechInvestu  se v roce 2018 zaměřit na potřeby strukturálně postižených regionů.</w:t>
            </w:r>
          </w:p>
          <w:p w14:paraId="4EF4C570" w14:textId="436DAB5A" w:rsidR="00C86F37" w:rsidRPr="00C86F37" w:rsidRDefault="00FC1CD0" w:rsidP="00365D63">
            <w:pPr>
              <w:spacing w:after="0" w:line="240" w:lineRule="auto"/>
              <w:jc w:val="both"/>
              <w:rPr>
                <w:rFonts w:ascii="Calibri" w:eastAsia="Times New Roman" w:hAnsi="Calibri" w:cs="Calibri"/>
                <w:color w:val="000000"/>
                <w:sz w:val="16"/>
                <w:szCs w:val="16"/>
                <w:lang w:eastAsia="cs-CZ"/>
              </w:rPr>
            </w:pPr>
            <w:r w:rsidRPr="00FC1CD0">
              <w:rPr>
                <w:rFonts w:ascii="Calibri" w:eastAsia="Times New Roman" w:hAnsi="Calibri" w:cs="Calibri"/>
                <w:color w:val="000000"/>
                <w:sz w:val="16"/>
                <w:szCs w:val="16"/>
                <w:lang w:eastAsia="cs-CZ"/>
              </w:rPr>
              <w:t xml:space="preserve">Vláda ukládá </w:t>
            </w:r>
            <w:r w:rsidR="00365D63">
              <w:rPr>
                <w:rFonts w:ascii="Calibri" w:eastAsia="Times New Roman" w:hAnsi="Calibri" w:cs="Calibri"/>
                <w:color w:val="000000"/>
                <w:sz w:val="16"/>
                <w:szCs w:val="16"/>
                <w:lang w:eastAsia="cs-CZ"/>
              </w:rPr>
              <w:t>m</w:t>
            </w:r>
            <w:r w:rsidR="00365D63" w:rsidRPr="00FC1CD0">
              <w:rPr>
                <w:rFonts w:ascii="Calibri" w:eastAsia="Times New Roman" w:hAnsi="Calibri" w:cs="Calibri"/>
                <w:color w:val="000000"/>
                <w:sz w:val="16"/>
                <w:szCs w:val="16"/>
                <w:lang w:eastAsia="cs-CZ"/>
              </w:rPr>
              <w:t xml:space="preserve">inistrovi </w:t>
            </w:r>
            <w:r w:rsidRPr="00FC1CD0">
              <w:rPr>
                <w:rFonts w:ascii="Calibri" w:eastAsia="Times New Roman" w:hAnsi="Calibri" w:cs="Calibri"/>
                <w:color w:val="000000"/>
                <w:sz w:val="16"/>
                <w:szCs w:val="16"/>
                <w:lang w:eastAsia="cs-CZ"/>
              </w:rPr>
              <w:t>financí v rozpočtu 2018 vyčlenit na program na podporu podnikatelských nemovitostí a infrastruktury (PPPNI) 750 mil. Kč</w:t>
            </w:r>
          </w:p>
        </w:tc>
      </w:tr>
    </w:tbl>
    <w:p w14:paraId="342B6C05" w14:textId="70D9C17E" w:rsidR="008C3AD8" w:rsidRDefault="008C3AD8" w:rsidP="008C3AD8"/>
    <w:p w14:paraId="6CE0E220" w14:textId="77777777" w:rsidR="00C86F37" w:rsidRPr="008C3AD8" w:rsidRDefault="00C86F37" w:rsidP="008C3AD8"/>
    <w:p w14:paraId="1D9B0FD0" w14:textId="6D9B2D16" w:rsidR="003F2529" w:rsidRDefault="00C86F37" w:rsidP="00C86F37">
      <w:pPr>
        <w:pStyle w:val="Nadpis3"/>
      </w:pPr>
      <w:bookmarkStart w:id="21" w:name="_Toc479589382"/>
      <w:bookmarkStart w:id="22" w:name="_Toc481594435"/>
      <w:r>
        <w:t>Regionálně specifická opatření pro Ústecký kraj</w:t>
      </w:r>
      <w:bookmarkEnd w:id="21"/>
      <w:bookmarkEnd w:id="22"/>
    </w:p>
    <w:tbl>
      <w:tblPr>
        <w:tblW w:w="14175" w:type="dxa"/>
        <w:tblInd w:w="-5" w:type="dxa"/>
        <w:tblCellMar>
          <w:left w:w="70" w:type="dxa"/>
          <w:right w:w="70" w:type="dxa"/>
        </w:tblCellMar>
        <w:tblLook w:val="04A0" w:firstRow="1" w:lastRow="0" w:firstColumn="1" w:lastColumn="0" w:noHBand="0" w:noVBand="1"/>
      </w:tblPr>
      <w:tblGrid>
        <w:gridCol w:w="2552"/>
        <w:gridCol w:w="920"/>
        <w:gridCol w:w="2198"/>
        <w:gridCol w:w="1560"/>
        <w:gridCol w:w="6945"/>
      </w:tblGrid>
      <w:tr w:rsidR="00C86F37" w:rsidRPr="00C86F37" w14:paraId="3496BC4E" w14:textId="77777777" w:rsidTr="00C86F37">
        <w:trPr>
          <w:trHeight w:val="675"/>
        </w:trPr>
        <w:tc>
          <w:tcPr>
            <w:tcW w:w="567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2C19081A" w14:textId="77777777" w:rsidR="00C86F37" w:rsidRPr="00C86F37" w:rsidRDefault="00C86F37" w:rsidP="00C86F37">
            <w:pPr>
              <w:spacing w:after="0" w:line="240" w:lineRule="auto"/>
              <w:jc w:val="center"/>
              <w:rPr>
                <w:rFonts w:ascii="Calibri" w:eastAsia="Times New Roman" w:hAnsi="Calibri" w:cs="Calibri"/>
                <w:b/>
                <w:bCs/>
                <w:color w:val="000000"/>
                <w:sz w:val="16"/>
                <w:szCs w:val="16"/>
                <w:lang w:eastAsia="cs-CZ"/>
              </w:rPr>
            </w:pPr>
            <w:r w:rsidRPr="00C86F37">
              <w:rPr>
                <w:rFonts w:ascii="Calibri" w:eastAsia="Times New Roman" w:hAnsi="Calibri" w:cs="Calibri"/>
                <w:b/>
                <w:bCs/>
                <w:color w:val="000000"/>
                <w:sz w:val="16"/>
                <w:szCs w:val="16"/>
                <w:lang w:eastAsia="cs-CZ"/>
              </w:rPr>
              <w:t xml:space="preserve">Pilíř B </w:t>
            </w:r>
            <w:r w:rsidRPr="00C86F37">
              <w:rPr>
                <w:rFonts w:ascii="Calibri" w:eastAsia="Times New Roman" w:hAnsi="Calibri" w:cs="Calibri"/>
                <w:b/>
                <w:bCs/>
                <w:color w:val="000000"/>
                <w:sz w:val="16"/>
                <w:szCs w:val="16"/>
                <w:lang w:eastAsia="cs-CZ"/>
              </w:rPr>
              <w:br/>
              <w:t xml:space="preserve">Přímé zahraniční investice </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14:paraId="57588FE8" w14:textId="77777777" w:rsidR="00C86F37" w:rsidRPr="00C86F37" w:rsidRDefault="00C86F37" w:rsidP="00C86F37">
            <w:pPr>
              <w:spacing w:after="0" w:line="240" w:lineRule="auto"/>
              <w:jc w:val="center"/>
              <w:rPr>
                <w:rFonts w:ascii="Calibri" w:eastAsia="Times New Roman" w:hAnsi="Calibri" w:cs="Calibri"/>
                <w:b/>
                <w:bCs/>
                <w:color w:val="000000"/>
                <w:sz w:val="16"/>
                <w:szCs w:val="16"/>
                <w:lang w:eastAsia="cs-CZ"/>
              </w:rPr>
            </w:pPr>
            <w:r w:rsidRPr="00C86F37">
              <w:rPr>
                <w:rFonts w:ascii="Calibri" w:eastAsia="Times New Roman" w:hAnsi="Calibri" w:cs="Calibri"/>
                <w:b/>
                <w:bCs/>
                <w:color w:val="000000"/>
                <w:sz w:val="16"/>
                <w:szCs w:val="16"/>
                <w:lang w:eastAsia="cs-CZ"/>
              </w:rPr>
              <w:t>Gesce ministerstva</w:t>
            </w:r>
          </w:p>
        </w:tc>
        <w:tc>
          <w:tcPr>
            <w:tcW w:w="6945" w:type="dxa"/>
            <w:tcBorders>
              <w:top w:val="single" w:sz="4" w:space="0" w:color="auto"/>
              <w:left w:val="nil"/>
              <w:bottom w:val="single" w:sz="4" w:space="0" w:color="auto"/>
              <w:right w:val="single" w:sz="4" w:space="0" w:color="auto"/>
            </w:tcBorders>
            <w:shd w:val="clear" w:color="000000" w:fill="F2F2F2"/>
            <w:vAlign w:val="center"/>
            <w:hideMark/>
          </w:tcPr>
          <w:p w14:paraId="7B95958A" w14:textId="77777777" w:rsidR="00C86F37" w:rsidRPr="00C86F37" w:rsidRDefault="00C86F37" w:rsidP="00C86F37">
            <w:pPr>
              <w:spacing w:after="0" w:line="240" w:lineRule="auto"/>
              <w:jc w:val="center"/>
              <w:rPr>
                <w:rFonts w:ascii="Calibri" w:eastAsia="Times New Roman" w:hAnsi="Calibri" w:cs="Calibri"/>
                <w:b/>
                <w:bCs/>
                <w:color w:val="000000"/>
                <w:sz w:val="16"/>
                <w:szCs w:val="16"/>
                <w:lang w:eastAsia="cs-CZ"/>
              </w:rPr>
            </w:pPr>
            <w:r w:rsidRPr="00C86F37">
              <w:rPr>
                <w:rFonts w:ascii="Calibri" w:eastAsia="Times New Roman" w:hAnsi="Calibri" w:cs="Calibri"/>
                <w:b/>
                <w:bCs/>
                <w:color w:val="000000"/>
                <w:sz w:val="16"/>
                <w:szCs w:val="16"/>
                <w:lang w:eastAsia="cs-CZ"/>
              </w:rPr>
              <w:t>Návrh úkolů / zadání vlády ČR směrem k odpovědným rezortům</w:t>
            </w:r>
          </w:p>
        </w:tc>
      </w:tr>
      <w:tr w:rsidR="00C86F37" w:rsidRPr="00C86F37" w14:paraId="2EC72D36" w14:textId="77777777" w:rsidTr="00C86F37">
        <w:trPr>
          <w:trHeight w:val="2331"/>
        </w:trPr>
        <w:tc>
          <w:tcPr>
            <w:tcW w:w="2552" w:type="dxa"/>
            <w:tcBorders>
              <w:top w:val="nil"/>
              <w:left w:val="single" w:sz="4" w:space="0" w:color="auto"/>
              <w:bottom w:val="single" w:sz="4" w:space="0" w:color="auto"/>
              <w:right w:val="single" w:sz="4" w:space="0" w:color="auto"/>
            </w:tcBorders>
            <w:shd w:val="clear" w:color="auto" w:fill="auto"/>
            <w:hideMark/>
          </w:tcPr>
          <w:p w14:paraId="15C2C8D7" w14:textId="5FF0DBA9" w:rsidR="00C86F37" w:rsidRPr="00C86F37" w:rsidRDefault="00C86F37" w:rsidP="00C86F37">
            <w:pPr>
              <w:spacing w:after="0" w:line="240" w:lineRule="auto"/>
              <w:jc w:val="center"/>
              <w:rPr>
                <w:rFonts w:ascii="Calibri" w:eastAsia="Times New Roman" w:hAnsi="Calibri" w:cs="Calibri"/>
                <w:color w:val="000000"/>
                <w:sz w:val="16"/>
                <w:szCs w:val="16"/>
                <w:lang w:eastAsia="cs-CZ"/>
              </w:rPr>
            </w:pPr>
            <w:r w:rsidRPr="00C86F37">
              <w:rPr>
                <w:rFonts w:ascii="Calibri" w:eastAsia="Times New Roman" w:hAnsi="Calibri" w:cs="Calibri"/>
                <w:b/>
                <w:bCs/>
                <w:color w:val="000000"/>
                <w:sz w:val="16"/>
                <w:szCs w:val="16"/>
                <w:lang w:eastAsia="cs-CZ"/>
              </w:rPr>
              <w:t xml:space="preserve">B.1 </w:t>
            </w:r>
            <w:r w:rsidRPr="00C86F37">
              <w:rPr>
                <w:rFonts w:ascii="Calibri" w:eastAsia="Times New Roman" w:hAnsi="Calibri" w:cs="Calibri"/>
                <w:color w:val="000000"/>
                <w:sz w:val="16"/>
                <w:szCs w:val="16"/>
                <w:lang w:eastAsia="cs-CZ"/>
              </w:rPr>
              <w:br/>
              <w:t>Kvalitní a atraktivní podnikatelské prostředí vstřícné k</w:t>
            </w:r>
            <w:r>
              <w:rPr>
                <w:rFonts w:ascii="Calibri" w:eastAsia="Times New Roman" w:hAnsi="Calibri" w:cs="Calibri"/>
                <w:color w:val="000000"/>
                <w:sz w:val="16"/>
                <w:szCs w:val="16"/>
                <w:lang w:eastAsia="cs-CZ"/>
              </w:rPr>
              <w:t> </w:t>
            </w:r>
            <w:r w:rsidRPr="00C86F37">
              <w:rPr>
                <w:rFonts w:ascii="Calibri" w:eastAsia="Times New Roman" w:hAnsi="Calibri" w:cs="Calibri"/>
                <w:color w:val="000000"/>
                <w:sz w:val="16"/>
                <w:szCs w:val="16"/>
                <w:lang w:eastAsia="cs-CZ"/>
              </w:rPr>
              <w:t>investorům</w:t>
            </w:r>
            <w:r>
              <w:rPr>
                <w:rFonts w:ascii="Calibri" w:eastAsia="Times New Roman" w:hAnsi="Calibri" w:cs="Calibri"/>
                <w:color w:val="000000"/>
                <w:sz w:val="16"/>
                <w:szCs w:val="16"/>
                <w:lang w:eastAsia="cs-CZ"/>
              </w:rPr>
              <w:t>.</w:t>
            </w:r>
          </w:p>
        </w:tc>
        <w:tc>
          <w:tcPr>
            <w:tcW w:w="920" w:type="dxa"/>
            <w:tcBorders>
              <w:top w:val="nil"/>
              <w:left w:val="nil"/>
              <w:bottom w:val="single" w:sz="4" w:space="0" w:color="auto"/>
              <w:right w:val="single" w:sz="4" w:space="0" w:color="auto"/>
            </w:tcBorders>
            <w:shd w:val="clear" w:color="auto" w:fill="auto"/>
            <w:vAlign w:val="center"/>
            <w:hideMark/>
          </w:tcPr>
          <w:p w14:paraId="6C9FA509" w14:textId="77777777" w:rsidR="00C86F37" w:rsidRPr="00C86F37" w:rsidRDefault="00C86F37" w:rsidP="00C86F37">
            <w:pPr>
              <w:spacing w:after="0" w:line="240" w:lineRule="auto"/>
              <w:jc w:val="center"/>
              <w:rPr>
                <w:rFonts w:ascii="Calibri" w:eastAsia="Times New Roman" w:hAnsi="Calibri" w:cs="Calibri"/>
                <w:color w:val="000000"/>
                <w:sz w:val="16"/>
                <w:szCs w:val="16"/>
                <w:lang w:eastAsia="cs-CZ"/>
              </w:rPr>
            </w:pPr>
            <w:r w:rsidRPr="00C86F37">
              <w:rPr>
                <w:rFonts w:ascii="Calibri" w:eastAsia="Times New Roman" w:hAnsi="Calibri" w:cs="Calibri"/>
                <w:color w:val="000000"/>
                <w:sz w:val="16"/>
                <w:szCs w:val="16"/>
                <w:lang w:eastAsia="cs-CZ"/>
              </w:rPr>
              <w:t>B.1.3</w:t>
            </w:r>
          </w:p>
        </w:tc>
        <w:tc>
          <w:tcPr>
            <w:tcW w:w="2198" w:type="dxa"/>
            <w:tcBorders>
              <w:top w:val="nil"/>
              <w:left w:val="nil"/>
              <w:bottom w:val="single" w:sz="4" w:space="0" w:color="auto"/>
              <w:right w:val="single" w:sz="4" w:space="0" w:color="auto"/>
            </w:tcBorders>
            <w:shd w:val="clear" w:color="auto" w:fill="auto"/>
            <w:vAlign w:val="center"/>
            <w:hideMark/>
          </w:tcPr>
          <w:p w14:paraId="438B4EAB" w14:textId="77777777" w:rsidR="00C86F37" w:rsidRPr="00C86F37" w:rsidRDefault="00C86F37" w:rsidP="00C86F37">
            <w:pPr>
              <w:spacing w:after="0" w:line="240" w:lineRule="auto"/>
              <w:rPr>
                <w:rFonts w:ascii="Calibri" w:eastAsia="Times New Roman" w:hAnsi="Calibri" w:cs="Calibri"/>
                <w:color w:val="000000"/>
                <w:sz w:val="16"/>
                <w:szCs w:val="16"/>
                <w:lang w:eastAsia="cs-CZ"/>
              </w:rPr>
            </w:pPr>
            <w:r w:rsidRPr="00C86F37">
              <w:rPr>
                <w:rFonts w:ascii="Calibri" w:eastAsia="Times New Roman" w:hAnsi="Calibri" w:cs="Calibri"/>
                <w:color w:val="000000"/>
                <w:sz w:val="16"/>
                <w:szCs w:val="16"/>
                <w:lang w:eastAsia="cs-CZ"/>
              </w:rPr>
              <w:t xml:space="preserve">Návrh komplexního projektu propojujícího v Ústeckém kraji těžbu lithia a doprovodných kovů na ložisku Cínovec, zpracování koncentrátu na běžně prodejný poloprodukt a využití lithia případně dalších kovů v inovativních firmách provádějících zároveň společně i aplikovaný výzkum týkající se vstupních surovin (lithium apod.) a produktů těchto firem. </w:t>
            </w:r>
          </w:p>
        </w:tc>
        <w:tc>
          <w:tcPr>
            <w:tcW w:w="1560" w:type="dxa"/>
            <w:tcBorders>
              <w:top w:val="nil"/>
              <w:left w:val="nil"/>
              <w:bottom w:val="single" w:sz="4" w:space="0" w:color="auto"/>
              <w:right w:val="single" w:sz="4" w:space="0" w:color="auto"/>
            </w:tcBorders>
            <w:shd w:val="clear" w:color="auto" w:fill="auto"/>
            <w:vAlign w:val="center"/>
            <w:hideMark/>
          </w:tcPr>
          <w:p w14:paraId="5255CE76" w14:textId="77777777" w:rsidR="00C86F37" w:rsidRPr="00C86F37" w:rsidRDefault="00C86F37" w:rsidP="00C86F37">
            <w:pPr>
              <w:spacing w:after="0" w:line="240" w:lineRule="auto"/>
              <w:jc w:val="both"/>
              <w:rPr>
                <w:rFonts w:ascii="Calibri" w:eastAsia="Times New Roman" w:hAnsi="Calibri" w:cs="Calibri"/>
                <w:color w:val="000000"/>
                <w:sz w:val="16"/>
                <w:szCs w:val="16"/>
                <w:lang w:eastAsia="cs-CZ"/>
              </w:rPr>
            </w:pPr>
            <w:r w:rsidRPr="00C86F37">
              <w:rPr>
                <w:rFonts w:ascii="Calibri" w:eastAsia="Times New Roman" w:hAnsi="Calibri" w:cs="Calibri"/>
                <w:color w:val="000000"/>
                <w:sz w:val="16"/>
                <w:szCs w:val="16"/>
                <w:lang w:eastAsia="cs-CZ"/>
              </w:rPr>
              <w:t>Ministerstvo průmyslu a obchodu</w:t>
            </w:r>
          </w:p>
        </w:tc>
        <w:tc>
          <w:tcPr>
            <w:tcW w:w="6945" w:type="dxa"/>
            <w:tcBorders>
              <w:top w:val="nil"/>
              <w:left w:val="single" w:sz="4" w:space="0" w:color="auto"/>
              <w:bottom w:val="single" w:sz="4" w:space="0" w:color="auto"/>
              <w:right w:val="single" w:sz="4" w:space="0" w:color="auto"/>
            </w:tcBorders>
            <w:shd w:val="clear" w:color="auto" w:fill="auto"/>
            <w:vAlign w:val="center"/>
            <w:hideMark/>
          </w:tcPr>
          <w:p w14:paraId="6C46AB35" w14:textId="483EC740" w:rsidR="008526F0" w:rsidRPr="008526F0" w:rsidRDefault="008526F0" w:rsidP="008526F0">
            <w:pPr>
              <w:spacing w:after="0" w:line="240" w:lineRule="auto"/>
              <w:jc w:val="both"/>
              <w:rPr>
                <w:rFonts w:ascii="Calibri" w:eastAsia="Times New Roman" w:hAnsi="Calibri" w:cs="Calibri"/>
                <w:iCs/>
                <w:color w:val="000000"/>
                <w:sz w:val="16"/>
                <w:szCs w:val="16"/>
                <w:lang w:eastAsia="cs-CZ"/>
              </w:rPr>
            </w:pPr>
            <w:r w:rsidRPr="008526F0">
              <w:rPr>
                <w:rFonts w:ascii="Calibri" w:eastAsia="Times New Roman" w:hAnsi="Calibri" w:cs="Calibri"/>
                <w:iCs/>
                <w:color w:val="000000"/>
                <w:sz w:val="16"/>
                <w:szCs w:val="16"/>
                <w:lang w:eastAsia="cs-CZ"/>
              </w:rPr>
              <w:t xml:space="preserve">Vláda ukládá </w:t>
            </w:r>
            <w:r w:rsidR="00365D63">
              <w:rPr>
                <w:rFonts w:ascii="Calibri" w:eastAsia="Times New Roman" w:hAnsi="Calibri" w:cs="Calibri"/>
                <w:iCs/>
                <w:color w:val="000000"/>
                <w:sz w:val="16"/>
                <w:szCs w:val="16"/>
                <w:lang w:eastAsia="cs-CZ"/>
              </w:rPr>
              <w:t>m</w:t>
            </w:r>
            <w:r w:rsidR="00365D63" w:rsidRPr="008526F0">
              <w:rPr>
                <w:rFonts w:ascii="Calibri" w:eastAsia="Times New Roman" w:hAnsi="Calibri" w:cs="Calibri"/>
                <w:iCs/>
                <w:color w:val="000000"/>
                <w:sz w:val="16"/>
                <w:szCs w:val="16"/>
                <w:lang w:eastAsia="cs-CZ"/>
              </w:rPr>
              <w:t xml:space="preserve">inistrovi </w:t>
            </w:r>
            <w:r w:rsidRPr="008526F0">
              <w:rPr>
                <w:rFonts w:ascii="Calibri" w:eastAsia="Times New Roman" w:hAnsi="Calibri" w:cs="Calibri"/>
                <w:iCs/>
                <w:color w:val="000000"/>
                <w:sz w:val="16"/>
                <w:szCs w:val="16"/>
                <w:lang w:eastAsia="cs-CZ"/>
              </w:rPr>
              <w:t xml:space="preserve">průmyslu a obchodu </w:t>
            </w:r>
          </w:p>
          <w:p w14:paraId="17D0BB38" w14:textId="77777777" w:rsidR="001D2BD0" w:rsidRPr="008526F0" w:rsidRDefault="008526F0" w:rsidP="001D2BD0">
            <w:pPr>
              <w:spacing w:after="0" w:line="240" w:lineRule="auto"/>
              <w:jc w:val="both"/>
              <w:rPr>
                <w:rFonts w:ascii="Calibri" w:eastAsia="Times New Roman" w:hAnsi="Calibri" w:cs="Calibri"/>
                <w:iCs/>
                <w:color w:val="000000"/>
                <w:sz w:val="16"/>
                <w:szCs w:val="16"/>
                <w:lang w:eastAsia="cs-CZ"/>
              </w:rPr>
            </w:pPr>
            <w:r w:rsidRPr="008526F0">
              <w:rPr>
                <w:rFonts w:ascii="Calibri" w:eastAsia="Times New Roman" w:hAnsi="Calibri" w:cs="Calibri"/>
                <w:iCs/>
                <w:color w:val="000000"/>
                <w:sz w:val="16"/>
                <w:szCs w:val="16"/>
                <w:lang w:eastAsia="cs-CZ"/>
              </w:rPr>
              <w:t xml:space="preserve">- připravit strategii rozvoje hodnotových/produkčních řetězců vázaných na těžbu lithia v </w:t>
            </w:r>
            <w:r w:rsidR="001D2BD0" w:rsidRPr="008526F0">
              <w:rPr>
                <w:rFonts w:ascii="Calibri" w:eastAsia="Times New Roman" w:hAnsi="Calibri" w:cs="Calibri"/>
                <w:iCs/>
                <w:color w:val="000000"/>
                <w:sz w:val="16"/>
                <w:szCs w:val="16"/>
                <w:lang w:eastAsia="cs-CZ"/>
              </w:rPr>
              <w:t>ČR</w:t>
            </w:r>
            <w:r w:rsidR="001D2BD0">
              <w:rPr>
                <w:rFonts w:ascii="Calibri" w:eastAsia="Times New Roman" w:hAnsi="Calibri" w:cs="Calibri"/>
                <w:iCs/>
                <w:color w:val="000000"/>
                <w:sz w:val="16"/>
                <w:szCs w:val="16"/>
                <w:lang w:eastAsia="cs-CZ"/>
              </w:rPr>
              <w:t xml:space="preserve"> a formou identifikace možných nových rozvojových programů vytvářet prostředí pro to, aby mohly být</w:t>
            </w:r>
            <w:r w:rsidR="001D2BD0" w:rsidRPr="008526F0">
              <w:rPr>
                <w:rFonts w:ascii="Calibri" w:eastAsia="Times New Roman" w:hAnsi="Calibri" w:cs="Calibri"/>
                <w:iCs/>
                <w:color w:val="000000"/>
                <w:sz w:val="16"/>
                <w:szCs w:val="16"/>
                <w:lang w:eastAsia="cs-CZ"/>
              </w:rPr>
              <w:t xml:space="preserve"> přednostně </w:t>
            </w:r>
            <w:r w:rsidR="001D2BD0">
              <w:rPr>
                <w:rFonts w:ascii="Calibri" w:eastAsia="Times New Roman" w:hAnsi="Calibri" w:cs="Calibri"/>
                <w:iCs/>
                <w:color w:val="000000"/>
                <w:sz w:val="16"/>
                <w:szCs w:val="16"/>
                <w:lang w:eastAsia="cs-CZ"/>
              </w:rPr>
              <w:t>do</w:t>
            </w:r>
            <w:r w:rsidR="001D2BD0" w:rsidRPr="008526F0">
              <w:rPr>
                <w:rFonts w:ascii="Calibri" w:eastAsia="Times New Roman" w:hAnsi="Calibri" w:cs="Calibri"/>
                <w:iCs/>
                <w:color w:val="000000"/>
                <w:sz w:val="16"/>
                <w:szCs w:val="16"/>
                <w:lang w:eastAsia="cs-CZ"/>
              </w:rPr>
              <w:t xml:space="preserve"> Ústecké</w:t>
            </w:r>
            <w:r w:rsidR="001D2BD0">
              <w:rPr>
                <w:rFonts w:ascii="Calibri" w:eastAsia="Times New Roman" w:hAnsi="Calibri" w:cs="Calibri"/>
                <w:iCs/>
                <w:color w:val="000000"/>
                <w:sz w:val="16"/>
                <w:szCs w:val="16"/>
                <w:lang w:eastAsia="cs-CZ"/>
              </w:rPr>
              <w:t>ho</w:t>
            </w:r>
            <w:r w:rsidR="001D2BD0" w:rsidRPr="008526F0">
              <w:rPr>
                <w:rFonts w:ascii="Calibri" w:eastAsia="Times New Roman" w:hAnsi="Calibri" w:cs="Calibri"/>
                <w:iCs/>
                <w:color w:val="000000"/>
                <w:sz w:val="16"/>
                <w:szCs w:val="16"/>
                <w:lang w:eastAsia="cs-CZ"/>
              </w:rPr>
              <w:t xml:space="preserve"> kraj</w:t>
            </w:r>
            <w:r w:rsidR="001D2BD0">
              <w:rPr>
                <w:rFonts w:ascii="Calibri" w:eastAsia="Times New Roman" w:hAnsi="Calibri" w:cs="Calibri"/>
                <w:iCs/>
                <w:color w:val="000000"/>
                <w:sz w:val="16"/>
                <w:szCs w:val="16"/>
                <w:lang w:eastAsia="cs-CZ"/>
              </w:rPr>
              <w:t>e formou investičních pobídek získány</w:t>
            </w:r>
            <w:r w:rsidR="001D2BD0" w:rsidRPr="008526F0">
              <w:rPr>
                <w:rFonts w:ascii="Calibri" w:eastAsia="Times New Roman" w:hAnsi="Calibri" w:cs="Calibri"/>
                <w:iCs/>
                <w:color w:val="000000"/>
                <w:sz w:val="16"/>
                <w:szCs w:val="16"/>
                <w:lang w:eastAsia="cs-CZ"/>
              </w:rPr>
              <w:t xml:space="preserve"> další výrobní aktivity, výzkum a služby navazující na produkci lithia a z něho vyrobených produktů</w:t>
            </w:r>
          </w:p>
          <w:p w14:paraId="4DAC1EC2" w14:textId="77777777" w:rsidR="008526F0" w:rsidRPr="008526F0" w:rsidRDefault="008526F0" w:rsidP="008526F0">
            <w:pPr>
              <w:spacing w:after="0" w:line="240" w:lineRule="auto"/>
              <w:jc w:val="both"/>
              <w:rPr>
                <w:rFonts w:ascii="Calibri" w:eastAsia="Times New Roman" w:hAnsi="Calibri" w:cs="Calibri"/>
                <w:iCs/>
                <w:color w:val="000000"/>
                <w:sz w:val="16"/>
                <w:szCs w:val="16"/>
                <w:lang w:eastAsia="cs-CZ"/>
              </w:rPr>
            </w:pPr>
            <w:r w:rsidRPr="008526F0">
              <w:rPr>
                <w:rFonts w:ascii="Calibri" w:eastAsia="Times New Roman" w:hAnsi="Calibri" w:cs="Calibri"/>
                <w:iCs/>
                <w:color w:val="000000"/>
                <w:sz w:val="16"/>
                <w:szCs w:val="16"/>
                <w:lang w:eastAsia="cs-CZ"/>
              </w:rPr>
              <w:t>- zpracovat analýzu možností využití lithia pro jiné výroby než je výroba baterií a analýzu možností využití dalších prvků, nacházejících se na ložisku Cínovec, pro využití v průmyslových/komerčních aplikacích</w:t>
            </w:r>
          </w:p>
          <w:p w14:paraId="40DE64A0" w14:textId="2A0D4466" w:rsidR="00C86F37" w:rsidRPr="00C86F37" w:rsidRDefault="008526F0" w:rsidP="00B37F8B">
            <w:pPr>
              <w:spacing w:after="0" w:line="240" w:lineRule="auto"/>
              <w:jc w:val="both"/>
              <w:rPr>
                <w:rFonts w:ascii="Calibri" w:eastAsia="Times New Roman" w:hAnsi="Calibri" w:cs="Calibri"/>
                <w:i/>
                <w:iCs/>
                <w:color w:val="000000"/>
                <w:sz w:val="16"/>
                <w:szCs w:val="16"/>
                <w:lang w:eastAsia="cs-CZ"/>
              </w:rPr>
            </w:pPr>
            <w:r w:rsidRPr="008526F0">
              <w:rPr>
                <w:rFonts w:ascii="Calibri" w:eastAsia="Times New Roman" w:hAnsi="Calibri" w:cs="Calibri"/>
                <w:iCs/>
                <w:color w:val="000000"/>
                <w:sz w:val="16"/>
                <w:szCs w:val="16"/>
                <w:lang w:eastAsia="cs-CZ"/>
              </w:rPr>
              <w:t>- připravit a zadat výzkumný program, který by se zabýval možnostmi využívání dalších prvků, které je možné získat při těžbě lithia, výzkumem a vývojem v oblasti Li baterií a dalšími možnostmi využití lithia včetně výzkumu produkce karbonátu lithia</w:t>
            </w:r>
            <w:r w:rsidR="00B37F8B">
              <w:rPr>
                <w:rFonts w:ascii="Calibri" w:eastAsia="Times New Roman" w:hAnsi="Calibri" w:cs="Calibri"/>
                <w:iCs/>
                <w:color w:val="000000"/>
                <w:sz w:val="16"/>
                <w:szCs w:val="16"/>
                <w:lang w:eastAsia="cs-CZ"/>
              </w:rPr>
              <w:t xml:space="preserve"> </w:t>
            </w:r>
            <w:r w:rsidRPr="008526F0">
              <w:rPr>
                <w:rFonts w:ascii="Calibri" w:eastAsia="Times New Roman" w:hAnsi="Calibri" w:cs="Calibri"/>
                <w:iCs/>
                <w:color w:val="000000"/>
                <w:sz w:val="16"/>
                <w:szCs w:val="16"/>
                <w:lang w:eastAsia="cs-CZ"/>
              </w:rPr>
              <w:t>případně dalších poloproduktů tak, aby vyhovovaly požadavkům těchto navazujících využití</w:t>
            </w:r>
          </w:p>
        </w:tc>
      </w:tr>
    </w:tbl>
    <w:p w14:paraId="751D8D11" w14:textId="701DF049" w:rsidR="00C86F37" w:rsidRDefault="00C86F37" w:rsidP="00C86F37"/>
    <w:p w14:paraId="479813E9" w14:textId="263E837D" w:rsidR="00C86F37" w:rsidRPr="006A04DA" w:rsidRDefault="00C86F37" w:rsidP="00D770AC">
      <w:pPr>
        <w:pStyle w:val="Nadpis3"/>
      </w:pPr>
      <w:bookmarkStart w:id="23" w:name="_Toc479589383"/>
      <w:bookmarkStart w:id="24" w:name="_Toc481594436"/>
      <w:r w:rsidRPr="006A04DA">
        <w:lastRenderedPageBreak/>
        <w:t>Regionálně specifické opatření pro Moravskoslezský kraj</w:t>
      </w:r>
      <w:bookmarkEnd w:id="23"/>
      <w:bookmarkEnd w:id="24"/>
    </w:p>
    <w:tbl>
      <w:tblPr>
        <w:tblW w:w="14175" w:type="dxa"/>
        <w:tblInd w:w="-5" w:type="dxa"/>
        <w:tblCellMar>
          <w:left w:w="70" w:type="dxa"/>
          <w:right w:w="70" w:type="dxa"/>
        </w:tblCellMar>
        <w:tblLook w:val="04A0" w:firstRow="1" w:lastRow="0" w:firstColumn="1" w:lastColumn="0" w:noHBand="0" w:noVBand="1"/>
      </w:tblPr>
      <w:tblGrid>
        <w:gridCol w:w="2552"/>
        <w:gridCol w:w="891"/>
        <w:gridCol w:w="2227"/>
        <w:gridCol w:w="1560"/>
        <w:gridCol w:w="6945"/>
      </w:tblGrid>
      <w:tr w:rsidR="00C86F37" w:rsidRPr="00C86F37" w14:paraId="2A906A0A" w14:textId="77777777" w:rsidTr="00C86F37">
        <w:trPr>
          <w:trHeight w:val="675"/>
        </w:trPr>
        <w:tc>
          <w:tcPr>
            <w:tcW w:w="567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02FEA25" w14:textId="77777777" w:rsidR="00C86F37" w:rsidRPr="00C86F37" w:rsidRDefault="00C86F37" w:rsidP="00C86F37">
            <w:pPr>
              <w:spacing w:after="0" w:line="240" w:lineRule="auto"/>
              <w:jc w:val="center"/>
              <w:rPr>
                <w:rFonts w:ascii="Calibri" w:eastAsia="Times New Roman" w:hAnsi="Calibri" w:cs="Calibri"/>
                <w:b/>
                <w:bCs/>
                <w:color w:val="000000"/>
                <w:sz w:val="16"/>
                <w:szCs w:val="16"/>
                <w:lang w:eastAsia="cs-CZ"/>
              </w:rPr>
            </w:pPr>
            <w:r w:rsidRPr="00C86F37">
              <w:rPr>
                <w:rFonts w:ascii="Calibri" w:eastAsia="Times New Roman" w:hAnsi="Calibri" w:cs="Calibri"/>
                <w:b/>
                <w:bCs/>
                <w:color w:val="000000"/>
                <w:sz w:val="16"/>
                <w:szCs w:val="16"/>
                <w:lang w:eastAsia="cs-CZ"/>
              </w:rPr>
              <w:t xml:space="preserve">Pilíř B </w:t>
            </w:r>
            <w:r w:rsidRPr="00C86F37">
              <w:rPr>
                <w:rFonts w:ascii="Calibri" w:eastAsia="Times New Roman" w:hAnsi="Calibri" w:cs="Calibri"/>
                <w:b/>
                <w:bCs/>
                <w:color w:val="000000"/>
                <w:sz w:val="16"/>
                <w:szCs w:val="16"/>
                <w:lang w:eastAsia="cs-CZ"/>
              </w:rPr>
              <w:br/>
              <w:t xml:space="preserve">Přímé zahraniční investice </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14:paraId="493642CA" w14:textId="77777777" w:rsidR="00C86F37" w:rsidRPr="00C86F37" w:rsidRDefault="00C86F37" w:rsidP="00C86F37">
            <w:pPr>
              <w:spacing w:after="0" w:line="240" w:lineRule="auto"/>
              <w:jc w:val="center"/>
              <w:rPr>
                <w:rFonts w:ascii="Calibri" w:eastAsia="Times New Roman" w:hAnsi="Calibri" w:cs="Calibri"/>
                <w:b/>
                <w:bCs/>
                <w:color w:val="000000"/>
                <w:sz w:val="16"/>
                <w:szCs w:val="16"/>
                <w:lang w:eastAsia="cs-CZ"/>
              </w:rPr>
            </w:pPr>
            <w:r w:rsidRPr="00C86F37">
              <w:rPr>
                <w:rFonts w:ascii="Calibri" w:eastAsia="Times New Roman" w:hAnsi="Calibri" w:cs="Calibri"/>
                <w:b/>
                <w:bCs/>
                <w:color w:val="000000"/>
                <w:sz w:val="16"/>
                <w:szCs w:val="16"/>
                <w:lang w:eastAsia="cs-CZ"/>
              </w:rPr>
              <w:t>Gesce ministerstva</w:t>
            </w:r>
          </w:p>
        </w:tc>
        <w:tc>
          <w:tcPr>
            <w:tcW w:w="6945" w:type="dxa"/>
            <w:tcBorders>
              <w:top w:val="single" w:sz="4" w:space="0" w:color="auto"/>
              <w:left w:val="nil"/>
              <w:bottom w:val="single" w:sz="4" w:space="0" w:color="auto"/>
              <w:right w:val="single" w:sz="4" w:space="0" w:color="auto"/>
            </w:tcBorders>
            <w:shd w:val="clear" w:color="000000" w:fill="F2F2F2"/>
            <w:vAlign w:val="center"/>
            <w:hideMark/>
          </w:tcPr>
          <w:p w14:paraId="41AD25D0" w14:textId="77777777" w:rsidR="00C86F37" w:rsidRPr="00C86F37" w:rsidRDefault="00C86F37" w:rsidP="00C86F37">
            <w:pPr>
              <w:spacing w:after="0" w:line="240" w:lineRule="auto"/>
              <w:jc w:val="center"/>
              <w:rPr>
                <w:rFonts w:ascii="Calibri" w:eastAsia="Times New Roman" w:hAnsi="Calibri" w:cs="Calibri"/>
                <w:b/>
                <w:bCs/>
                <w:color w:val="000000"/>
                <w:sz w:val="16"/>
                <w:szCs w:val="16"/>
                <w:lang w:eastAsia="cs-CZ"/>
              </w:rPr>
            </w:pPr>
            <w:r w:rsidRPr="00C86F37">
              <w:rPr>
                <w:rFonts w:ascii="Calibri" w:eastAsia="Times New Roman" w:hAnsi="Calibri" w:cs="Calibri"/>
                <w:b/>
                <w:bCs/>
                <w:color w:val="000000"/>
                <w:sz w:val="16"/>
                <w:szCs w:val="16"/>
                <w:lang w:eastAsia="cs-CZ"/>
              </w:rPr>
              <w:t>Návrh úkolů / zadání vlády ČR směrem k odpovědným rezortům</w:t>
            </w:r>
          </w:p>
        </w:tc>
      </w:tr>
      <w:tr w:rsidR="006A04DA" w:rsidRPr="00C86F37" w14:paraId="167C7D1A" w14:textId="77777777" w:rsidTr="00C86F37">
        <w:trPr>
          <w:trHeight w:val="900"/>
        </w:trPr>
        <w:tc>
          <w:tcPr>
            <w:tcW w:w="2552" w:type="dxa"/>
            <w:tcBorders>
              <w:top w:val="nil"/>
              <w:left w:val="single" w:sz="4" w:space="0" w:color="auto"/>
              <w:bottom w:val="single" w:sz="4" w:space="0" w:color="auto"/>
              <w:right w:val="single" w:sz="4" w:space="0" w:color="auto"/>
            </w:tcBorders>
            <w:shd w:val="clear" w:color="auto" w:fill="auto"/>
            <w:hideMark/>
          </w:tcPr>
          <w:p w14:paraId="0140D46F" w14:textId="77777777" w:rsidR="006A04DA" w:rsidRPr="00C86F37" w:rsidRDefault="006A04DA" w:rsidP="006A04DA">
            <w:pPr>
              <w:spacing w:after="0" w:line="240" w:lineRule="auto"/>
              <w:jc w:val="center"/>
              <w:rPr>
                <w:rFonts w:ascii="Calibri" w:eastAsia="Times New Roman" w:hAnsi="Calibri" w:cs="Calibri"/>
                <w:color w:val="000000"/>
                <w:sz w:val="16"/>
                <w:szCs w:val="16"/>
                <w:lang w:eastAsia="cs-CZ"/>
              </w:rPr>
            </w:pPr>
            <w:r w:rsidRPr="00C86F37">
              <w:rPr>
                <w:rFonts w:ascii="Calibri" w:eastAsia="Times New Roman" w:hAnsi="Calibri" w:cs="Calibri"/>
                <w:b/>
                <w:bCs/>
                <w:color w:val="000000"/>
                <w:sz w:val="16"/>
                <w:szCs w:val="16"/>
                <w:lang w:eastAsia="cs-CZ"/>
              </w:rPr>
              <w:t xml:space="preserve">B.1 </w:t>
            </w:r>
            <w:r w:rsidRPr="00C86F37">
              <w:rPr>
                <w:rFonts w:ascii="Calibri" w:eastAsia="Times New Roman" w:hAnsi="Calibri" w:cs="Calibri"/>
                <w:color w:val="000000"/>
                <w:sz w:val="16"/>
                <w:szCs w:val="16"/>
                <w:lang w:eastAsia="cs-CZ"/>
              </w:rPr>
              <w:br/>
              <w:t>Kvalitní a atraktivní podnikatelské prostředí vstřícné k investorům</w:t>
            </w:r>
          </w:p>
        </w:tc>
        <w:tc>
          <w:tcPr>
            <w:tcW w:w="891" w:type="dxa"/>
            <w:tcBorders>
              <w:top w:val="nil"/>
              <w:left w:val="nil"/>
              <w:bottom w:val="single" w:sz="4" w:space="0" w:color="auto"/>
              <w:right w:val="single" w:sz="4" w:space="0" w:color="auto"/>
            </w:tcBorders>
            <w:shd w:val="clear" w:color="auto" w:fill="auto"/>
            <w:vAlign w:val="center"/>
            <w:hideMark/>
          </w:tcPr>
          <w:p w14:paraId="2F224EC9" w14:textId="77777777" w:rsidR="006A04DA" w:rsidRPr="00C86F37" w:rsidRDefault="006A04DA" w:rsidP="006A04DA">
            <w:pPr>
              <w:spacing w:after="0" w:line="240" w:lineRule="auto"/>
              <w:jc w:val="center"/>
              <w:rPr>
                <w:rFonts w:ascii="Calibri" w:eastAsia="Times New Roman" w:hAnsi="Calibri" w:cs="Calibri"/>
                <w:color w:val="000000"/>
                <w:sz w:val="16"/>
                <w:szCs w:val="16"/>
                <w:lang w:eastAsia="cs-CZ"/>
              </w:rPr>
            </w:pPr>
            <w:r w:rsidRPr="00C86F37">
              <w:rPr>
                <w:rFonts w:ascii="Calibri" w:eastAsia="Times New Roman" w:hAnsi="Calibri" w:cs="Calibri"/>
                <w:color w:val="000000"/>
                <w:sz w:val="16"/>
                <w:szCs w:val="16"/>
                <w:lang w:eastAsia="cs-CZ"/>
              </w:rPr>
              <w:t>B.1.2</w:t>
            </w:r>
          </w:p>
        </w:tc>
        <w:tc>
          <w:tcPr>
            <w:tcW w:w="2227" w:type="dxa"/>
            <w:tcBorders>
              <w:top w:val="nil"/>
              <w:left w:val="nil"/>
              <w:bottom w:val="single" w:sz="4" w:space="0" w:color="auto"/>
              <w:right w:val="single" w:sz="4" w:space="0" w:color="auto"/>
            </w:tcBorders>
            <w:shd w:val="clear" w:color="auto" w:fill="auto"/>
            <w:noWrap/>
            <w:vAlign w:val="center"/>
            <w:hideMark/>
          </w:tcPr>
          <w:p w14:paraId="52355228" w14:textId="77777777" w:rsidR="006A04DA" w:rsidRPr="00C86F37" w:rsidRDefault="006A04DA" w:rsidP="006A04DA">
            <w:pPr>
              <w:spacing w:after="0" w:line="240" w:lineRule="auto"/>
              <w:rPr>
                <w:rFonts w:ascii="Calibri" w:eastAsia="Times New Roman" w:hAnsi="Calibri" w:cs="Calibri"/>
                <w:color w:val="000000"/>
                <w:sz w:val="16"/>
                <w:szCs w:val="16"/>
                <w:lang w:eastAsia="cs-CZ"/>
              </w:rPr>
            </w:pPr>
            <w:r w:rsidRPr="00C86F37">
              <w:rPr>
                <w:rFonts w:ascii="Calibri" w:eastAsia="Times New Roman" w:hAnsi="Calibri" w:cs="Calibri"/>
                <w:color w:val="000000"/>
                <w:sz w:val="16"/>
                <w:szCs w:val="16"/>
                <w:lang w:eastAsia="cs-CZ"/>
              </w:rPr>
              <w:t>Jessica Moravskoslezsko II</w:t>
            </w:r>
          </w:p>
        </w:tc>
        <w:tc>
          <w:tcPr>
            <w:tcW w:w="1560" w:type="dxa"/>
            <w:tcBorders>
              <w:top w:val="nil"/>
              <w:left w:val="nil"/>
              <w:bottom w:val="single" w:sz="4" w:space="0" w:color="auto"/>
              <w:right w:val="single" w:sz="4" w:space="0" w:color="auto"/>
            </w:tcBorders>
            <w:shd w:val="clear" w:color="auto" w:fill="auto"/>
            <w:noWrap/>
            <w:vAlign w:val="center"/>
            <w:hideMark/>
          </w:tcPr>
          <w:p w14:paraId="629DA567" w14:textId="78E6DD59" w:rsidR="006A04DA" w:rsidRPr="00C86F37" w:rsidRDefault="006A04DA" w:rsidP="006A04DA">
            <w:pPr>
              <w:spacing w:after="0" w:line="240" w:lineRule="auto"/>
              <w:rPr>
                <w:rFonts w:ascii="Calibri" w:eastAsia="Times New Roman" w:hAnsi="Calibri" w:cs="Calibri"/>
                <w:color w:val="000000"/>
                <w:sz w:val="16"/>
                <w:szCs w:val="16"/>
                <w:lang w:eastAsia="cs-CZ"/>
              </w:rPr>
            </w:pPr>
            <w:r>
              <w:rPr>
                <w:rFonts w:ascii="Calibri" w:hAnsi="Calibri"/>
                <w:color w:val="000000"/>
                <w:sz w:val="16"/>
                <w:szCs w:val="16"/>
              </w:rPr>
              <w:t>Ministerstvo průmyslu a obchodu, Ministerstvo pro místní rozvoj</w:t>
            </w:r>
          </w:p>
        </w:tc>
        <w:tc>
          <w:tcPr>
            <w:tcW w:w="6945" w:type="dxa"/>
            <w:tcBorders>
              <w:top w:val="nil"/>
              <w:left w:val="nil"/>
              <w:bottom w:val="single" w:sz="4" w:space="0" w:color="auto"/>
              <w:right w:val="single" w:sz="4" w:space="0" w:color="auto"/>
            </w:tcBorders>
            <w:shd w:val="clear" w:color="auto" w:fill="auto"/>
            <w:vAlign w:val="bottom"/>
            <w:hideMark/>
          </w:tcPr>
          <w:p w14:paraId="54DF52E8" w14:textId="525FA85A" w:rsidR="006A04DA" w:rsidRPr="00C86F37" w:rsidRDefault="006A04DA" w:rsidP="00365D63">
            <w:pPr>
              <w:spacing w:after="0" w:line="240" w:lineRule="auto"/>
              <w:rPr>
                <w:rFonts w:ascii="Calibri" w:eastAsia="Times New Roman" w:hAnsi="Calibri" w:cs="Calibri"/>
                <w:color w:val="000000"/>
                <w:sz w:val="16"/>
                <w:szCs w:val="16"/>
                <w:lang w:eastAsia="cs-CZ"/>
              </w:rPr>
            </w:pPr>
            <w:r>
              <w:rPr>
                <w:rFonts w:ascii="Calibri" w:hAnsi="Calibri"/>
                <w:color w:val="000000"/>
                <w:sz w:val="16"/>
                <w:szCs w:val="16"/>
              </w:rPr>
              <w:t xml:space="preserve">Vláda ukládá </w:t>
            </w:r>
            <w:r w:rsidR="00365D63">
              <w:rPr>
                <w:rFonts w:ascii="Calibri" w:hAnsi="Calibri"/>
                <w:color w:val="000000"/>
                <w:sz w:val="16"/>
                <w:szCs w:val="16"/>
              </w:rPr>
              <w:t xml:space="preserve">ministryni </w:t>
            </w:r>
            <w:r>
              <w:rPr>
                <w:rFonts w:ascii="Calibri" w:hAnsi="Calibri"/>
                <w:color w:val="000000"/>
                <w:sz w:val="16"/>
                <w:szCs w:val="16"/>
              </w:rPr>
              <w:t xml:space="preserve">pro místní rozvoj a </w:t>
            </w:r>
            <w:r w:rsidR="00365D63">
              <w:rPr>
                <w:rFonts w:ascii="Calibri" w:hAnsi="Calibri"/>
                <w:color w:val="000000"/>
                <w:sz w:val="16"/>
                <w:szCs w:val="16"/>
              </w:rPr>
              <w:t xml:space="preserve">ministrovi </w:t>
            </w:r>
            <w:r>
              <w:rPr>
                <w:rFonts w:ascii="Calibri" w:hAnsi="Calibri"/>
                <w:color w:val="000000"/>
                <w:sz w:val="16"/>
                <w:szCs w:val="16"/>
              </w:rPr>
              <w:t>průmyslu a obchodu spolupracovat s Moravskoslezským krajem při cílení finančního nástroje Jessica II v Moravskoslezském kraji s cílem, aby nedocházelo k překryvům s intervencemi, jež do území cílí dotčené rezorty</w:t>
            </w:r>
          </w:p>
        </w:tc>
      </w:tr>
    </w:tbl>
    <w:p w14:paraId="71037723" w14:textId="77777777" w:rsidR="00C86F37" w:rsidRDefault="00C86F37">
      <w:pPr>
        <w:rPr>
          <w:rFonts w:asciiTheme="majorHAnsi" w:eastAsiaTheme="majorEastAsia" w:hAnsiTheme="majorHAnsi" w:cstheme="majorBidi"/>
          <w:color w:val="2E74B5" w:themeColor="accent1" w:themeShade="BF"/>
          <w:sz w:val="26"/>
          <w:szCs w:val="26"/>
        </w:rPr>
      </w:pPr>
      <w:r>
        <w:br w:type="page"/>
      </w:r>
    </w:p>
    <w:p w14:paraId="60BA5B67" w14:textId="754FB7B4" w:rsidR="003F2529" w:rsidRPr="00AB4AFF" w:rsidRDefault="003F2529" w:rsidP="00D770AC">
      <w:pPr>
        <w:pStyle w:val="Nadpis2"/>
      </w:pPr>
      <w:bookmarkStart w:id="25" w:name="_Toc479589384"/>
      <w:bookmarkStart w:id="26" w:name="_Toc481594437"/>
      <w:r w:rsidRPr="00AB4AFF">
        <w:lastRenderedPageBreak/>
        <w:t>Pilíř C – Výzkum a vývoj</w:t>
      </w:r>
      <w:bookmarkEnd w:id="25"/>
      <w:bookmarkEnd w:id="26"/>
    </w:p>
    <w:tbl>
      <w:tblPr>
        <w:tblW w:w="14175" w:type="dxa"/>
        <w:tblInd w:w="-5" w:type="dxa"/>
        <w:tblCellMar>
          <w:left w:w="70" w:type="dxa"/>
          <w:right w:w="70" w:type="dxa"/>
        </w:tblCellMar>
        <w:tblLook w:val="04A0" w:firstRow="1" w:lastRow="0" w:firstColumn="1" w:lastColumn="0" w:noHBand="0" w:noVBand="1"/>
      </w:tblPr>
      <w:tblGrid>
        <w:gridCol w:w="2127"/>
        <w:gridCol w:w="920"/>
        <w:gridCol w:w="2340"/>
        <w:gridCol w:w="1559"/>
        <w:gridCol w:w="7229"/>
      </w:tblGrid>
      <w:tr w:rsidR="00ED4B67" w:rsidRPr="00ED4B67" w14:paraId="01BA8F5B" w14:textId="77777777" w:rsidTr="00ED4B67">
        <w:trPr>
          <w:trHeight w:val="900"/>
        </w:trPr>
        <w:tc>
          <w:tcPr>
            <w:tcW w:w="538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7BFC484" w14:textId="77777777" w:rsidR="00ED4B67" w:rsidRPr="00ED4B67" w:rsidRDefault="00ED4B67" w:rsidP="00ED4B67">
            <w:pPr>
              <w:spacing w:after="0" w:line="240" w:lineRule="auto"/>
              <w:jc w:val="center"/>
              <w:rPr>
                <w:rFonts w:ascii="Calibri" w:eastAsia="Times New Roman" w:hAnsi="Calibri" w:cs="Calibri"/>
                <w:b/>
                <w:bCs/>
                <w:color w:val="000000"/>
                <w:sz w:val="16"/>
                <w:szCs w:val="16"/>
                <w:lang w:eastAsia="cs-CZ"/>
              </w:rPr>
            </w:pPr>
            <w:r w:rsidRPr="00ED4B67">
              <w:rPr>
                <w:rFonts w:ascii="Calibri" w:eastAsia="Times New Roman" w:hAnsi="Calibri" w:cs="Calibri"/>
                <w:b/>
                <w:bCs/>
                <w:color w:val="000000"/>
                <w:sz w:val="16"/>
                <w:szCs w:val="16"/>
                <w:lang w:eastAsia="cs-CZ"/>
              </w:rPr>
              <w:t xml:space="preserve">Pilíř C </w:t>
            </w:r>
            <w:r w:rsidRPr="00ED4B67">
              <w:rPr>
                <w:rFonts w:ascii="Calibri" w:eastAsia="Times New Roman" w:hAnsi="Calibri" w:cs="Calibri"/>
                <w:b/>
                <w:bCs/>
                <w:color w:val="000000"/>
                <w:sz w:val="16"/>
                <w:szCs w:val="16"/>
                <w:lang w:eastAsia="cs-CZ"/>
              </w:rPr>
              <w:br/>
              <w:t xml:space="preserve">Výzkum a vývoj </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62E2B426" w14:textId="77777777" w:rsidR="00ED4B67" w:rsidRPr="00ED4B67" w:rsidRDefault="00ED4B67" w:rsidP="00ED4B67">
            <w:pPr>
              <w:spacing w:after="0" w:line="240" w:lineRule="auto"/>
              <w:jc w:val="center"/>
              <w:rPr>
                <w:rFonts w:ascii="Calibri" w:eastAsia="Times New Roman" w:hAnsi="Calibri" w:cs="Calibri"/>
                <w:b/>
                <w:bCs/>
                <w:color w:val="000000"/>
                <w:sz w:val="16"/>
                <w:szCs w:val="16"/>
                <w:lang w:eastAsia="cs-CZ"/>
              </w:rPr>
            </w:pPr>
            <w:r w:rsidRPr="00ED4B67">
              <w:rPr>
                <w:rFonts w:ascii="Calibri" w:eastAsia="Times New Roman" w:hAnsi="Calibri" w:cs="Calibri"/>
                <w:b/>
                <w:bCs/>
                <w:color w:val="000000"/>
                <w:sz w:val="16"/>
                <w:szCs w:val="16"/>
                <w:lang w:eastAsia="cs-CZ"/>
              </w:rPr>
              <w:t>Gesce ministerstva</w:t>
            </w:r>
          </w:p>
        </w:tc>
        <w:tc>
          <w:tcPr>
            <w:tcW w:w="7229" w:type="dxa"/>
            <w:tcBorders>
              <w:top w:val="single" w:sz="4" w:space="0" w:color="auto"/>
              <w:left w:val="nil"/>
              <w:bottom w:val="single" w:sz="4" w:space="0" w:color="auto"/>
              <w:right w:val="single" w:sz="4" w:space="0" w:color="auto"/>
            </w:tcBorders>
            <w:shd w:val="clear" w:color="000000" w:fill="F2F2F2"/>
            <w:vAlign w:val="center"/>
            <w:hideMark/>
          </w:tcPr>
          <w:p w14:paraId="2E25F87D" w14:textId="77777777" w:rsidR="00ED4B67" w:rsidRPr="00ED4B67" w:rsidRDefault="00ED4B67" w:rsidP="00ED4B67">
            <w:pPr>
              <w:spacing w:after="0" w:line="240" w:lineRule="auto"/>
              <w:jc w:val="center"/>
              <w:rPr>
                <w:rFonts w:ascii="Calibri" w:eastAsia="Times New Roman" w:hAnsi="Calibri" w:cs="Calibri"/>
                <w:b/>
                <w:bCs/>
                <w:color w:val="000000"/>
                <w:sz w:val="16"/>
                <w:szCs w:val="16"/>
                <w:lang w:eastAsia="cs-CZ"/>
              </w:rPr>
            </w:pPr>
            <w:r w:rsidRPr="00ED4B67">
              <w:rPr>
                <w:rFonts w:ascii="Calibri" w:eastAsia="Times New Roman" w:hAnsi="Calibri" w:cs="Calibri"/>
                <w:b/>
                <w:bCs/>
                <w:color w:val="000000"/>
                <w:sz w:val="16"/>
                <w:szCs w:val="16"/>
                <w:lang w:eastAsia="cs-CZ"/>
              </w:rPr>
              <w:t>Návrh úkolů / zadání vlády ČR směrem k odpovědným rezortům</w:t>
            </w:r>
          </w:p>
        </w:tc>
      </w:tr>
      <w:tr w:rsidR="00ED4B67" w:rsidRPr="00ED4B67" w14:paraId="288AF452" w14:textId="77777777" w:rsidTr="00B81F8E">
        <w:trPr>
          <w:trHeight w:val="135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6D1A5585" w14:textId="77777777" w:rsidR="00ED4B67" w:rsidRPr="00ED4B67" w:rsidRDefault="00ED4B67" w:rsidP="00ED4B67">
            <w:pPr>
              <w:spacing w:after="0" w:line="240" w:lineRule="auto"/>
              <w:jc w:val="center"/>
              <w:rPr>
                <w:rFonts w:ascii="Calibri" w:eastAsia="Times New Roman" w:hAnsi="Calibri" w:cs="Calibri"/>
                <w:color w:val="000000"/>
                <w:sz w:val="16"/>
                <w:szCs w:val="16"/>
                <w:lang w:eastAsia="cs-CZ"/>
              </w:rPr>
            </w:pPr>
            <w:r w:rsidRPr="00ED4B67">
              <w:rPr>
                <w:rFonts w:ascii="Calibri" w:eastAsia="Times New Roman" w:hAnsi="Calibri" w:cs="Calibri"/>
                <w:b/>
                <w:bCs/>
                <w:color w:val="000000"/>
                <w:sz w:val="16"/>
                <w:szCs w:val="16"/>
                <w:lang w:eastAsia="cs-CZ"/>
              </w:rPr>
              <w:t xml:space="preserve">C.1 </w:t>
            </w:r>
            <w:r w:rsidRPr="00ED4B67">
              <w:rPr>
                <w:rFonts w:ascii="Calibri" w:eastAsia="Times New Roman" w:hAnsi="Calibri" w:cs="Calibri"/>
                <w:b/>
                <w:bCs/>
                <w:color w:val="000000"/>
                <w:sz w:val="16"/>
                <w:szCs w:val="16"/>
                <w:lang w:eastAsia="cs-CZ"/>
              </w:rPr>
              <w:br/>
            </w:r>
            <w:r w:rsidRPr="00ED4B67">
              <w:rPr>
                <w:rFonts w:ascii="Calibri" w:eastAsia="Times New Roman" w:hAnsi="Calibri" w:cs="Calibri"/>
                <w:color w:val="000000"/>
                <w:sz w:val="16"/>
                <w:szCs w:val="16"/>
                <w:lang w:eastAsia="cs-CZ"/>
              </w:rPr>
              <w:t>Otevřenější a relevantnější VaV</w:t>
            </w:r>
          </w:p>
        </w:tc>
        <w:tc>
          <w:tcPr>
            <w:tcW w:w="920" w:type="dxa"/>
            <w:tcBorders>
              <w:top w:val="nil"/>
              <w:left w:val="nil"/>
              <w:bottom w:val="single" w:sz="4" w:space="0" w:color="auto"/>
              <w:right w:val="single" w:sz="4" w:space="0" w:color="auto"/>
            </w:tcBorders>
            <w:shd w:val="clear" w:color="auto" w:fill="auto"/>
            <w:vAlign w:val="center"/>
            <w:hideMark/>
          </w:tcPr>
          <w:p w14:paraId="264FC9C1" w14:textId="77777777" w:rsidR="00ED4B67" w:rsidRPr="00ED4B67" w:rsidRDefault="00ED4B67" w:rsidP="00ED4B67">
            <w:pPr>
              <w:spacing w:after="0" w:line="240" w:lineRule="auto"/>
              <w:jc w:val="center"/>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C.1.1</w:t>
            </w:r>
          </w:p>
        </w:tc>
        <w:tc>
          <w:tcPr>
            <w:tcW w:w="2340" w:type="dxa"/>
            <w:tcBorders>
              <w:top w:val="nil"/>
              <w:left w:val="nil"/>
              <w:bottom w:val="single" w:sz="4" w:space="0" w:color="auto"/>
              <w:right w:val="single" w:sz="4" w:space="0" w:color="auto"/>
            </w:tcBorders>
            <w:shd w:val="clear" w:color="auto" w:fill="auto"/>
            <w:vAlign w:val="center"/>
            <w:hideMark/>
          </w:tcPr>
          <w:p w14:paraId="5DFBB406"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Program zaměřený na podporu bilaterární spolupráce v aplikovaném výzkumu, včetně podpory přeshraničních projektů (Program DELTA2 – přímá návaznost na program DELTA)</w:t>
            </w:r>
          </w:p>
        </w:tc>
        <w:tc>
          <w:tcPr>
            <w:tcW w:w="1559" w:type="dxa"/>
            <w:tcBorders>
              <w:top w:val="nil"/>
              <w:left w:val="nil"/>
              <w:bottom w:val="single" w:sz="4" w:space="0" w:color="auto"/>
              <w:right w:val="single" w:sz="4" w:space="0" w:color="auto"/>
            </w:tcBorders>
            <w:shd w:val="clear" w:color="auto" w:fill="auto"/>
            <w:noWrap/>
            <w:vAlign w:val="center"/>
            <w:hideMark/>
          </w:tcPr>
          <w:p w14:paraId="1C362BE4"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Ministerstvo průmyslu a obchodu</w:t>
            </w:r>
          </w:p>
        </w:tc>
        <w:tc>
          <w:tcPr>
            <w:tcW w:w="7229" w:type="dxa"/>
            <w:tcBorders>
              <w:top w:val="nil"/>
              <w:left w:val="nil"/>
              <w:bottom w:val="single" w:sz="4" w:space="0" w:color="auto"/>
              <w:right w:val="single" w:sz="4" w:space="0" w:color="auto"/>
            </w:tcBorders>
            <w:shd w:val="clear" w:color="auto" w:fill="auto"/>
            <w:vAlign w:val="center"/>
            <w:hideMark/>
          </w:tcPr>
          <w:p w14:paraId="653E77E8" w14:textId="20AA600B" w:rsidR="00ED4B67" w:rsidRPr="00ED4B67" w:rsidRDefault="00ED4B67" w:rsidP="00ED4B67">
            <w:pPr>
              <w:spacing w:after="0" w:line="240" w:lineRule="auto"/>
              <w:jc w:val="both"/>
              <w:rPr>
                <w:rFonts w:ascii="Calibri" w:eastAsia="Times New Roman" w:hAnsi="Calibri" w:cs="Calibri"/>
                <w:i/>
                <w:iCs/>
                <w:color w:val="000000"/>
                <w:sz w:val="16"/>
                <w:szCs w:val="16"/>
                <w:lang w:eastAsia="cs-CZ"/>
              </w:rPr>
            </w:pPr>
            <w:r w:rsidRPr="00ED4B67">
              <w:rPr>
                <w:rFonts w:ascii="Calibri" w:eastAsia="Times New Roman" w:hAnsi="Calibri" w:cs="Calibri"/>
                <w:i/>
                <w:iCs/>
                <w:color w:val="000000"/>
                <w:sz w:val="16"/>
                <w:szCs w:val="16"/>
                <w:lang w:eastAsia="cs-CZ"/>
              </w:rPr>
              <w:t xml:space="preserve">Vláda ukládá předsedovi Technologické agentury ČR provést nezbytné úpravy programů Technologické agentury ČR tak, aby umožnily </w:t>
            </w:r>
            <w:r w:rsidR="00B21DB4" w:rsidRPr="00ED4B67">
              <w:rPr>
                <w:rFonts w:ascii="Calibri" w:eastAsia="Times New Roman" w:hAnsi="Calibri" w:cs="Calibri"/>
                <w:i/>
                <w:iCs/>
                <w:color w:val="000000"/>
                <w:sz w:val="16"/>
                <w:szCs w:val="16"/>
                <w:lang w:eastAsia="cs-CZ"/>
              </w:rPr>
              <w:t>vyhlášení</w:t>
            </w:r>
            <w:r w:rsidRPr="00ED4B67">
              <w:rPr>
                <w:rFonts w:ascii="Calibri" w:eastAsia="Times New Roman" w:hAnsi="Calibri" w:cs="Calibri"/>
                <w:i/>
                <w:iCs/>
                <w:color w:val="000000"/>
                <w:sz w:val="16"/>
                <w:szCs w:val="16"/>
                <w:lang w:eastAsia="cs-CZ"/>
              </w:rPr>
              <w:t xml:space="preserve"> regionálně specifických výzev pro zajištění realizace opatření podle bodu III. materiálu.</w:t>
            </w:r>
          </w:p>
        </w:tc>
      </w:tr>
      <w:tr w:rsidR="00ED4B67" w:rsidRPr="00ED4B67" w14:paraId="7952E456" w14:textId="77777777" w:rsidTr="00B81F8E">
        <w:trPr>
          <w:trHeight w:val="1350"/>
        </w:trPr>
        <w:tc>
          <w:tcPr>
            <w:tcW w:w="2127" w:type="dxa"/>
            <w:vMerge/>
            <w:tcBorders>
              <w:top w:val="nil"/>
              <w:left w:val="single" w:sz="4" w:space="0" w:color="auto"/>
              <w:bottom w:val="single" w:sz="4" w:space="0" w:color="auto"/>
              <w:right w:val="single" w:sz="4" w:space="0" w:color="auto"/>
            </w:tcBorders>
            <w:vAlign w:val="center"/>
            <w:hideMark/>
          </w:tcPr>
          <w:p w14:paraId="75CBBCFC"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241E0F87" w14:textId="77777777" w:rsidR="00ED4B67" w:rsidRPr="00ED4B67" w:rsidRDefault="00ED4B67" w:rsidP="00ED4B67">
            <w:pPr>
              <w:spacing w:after="0" w:line="240" w:lineRule="auto"/>
              <w:jc w:val="center"/>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C.1.2</w:t>
            </w:r>
          </w:p>
        </w:tc>
        <w:tc>
          <w:tcPr>
            <w:tcW w:w="2340" w:type="dxa"/>
            <w:tcBorders>
              <w:top w:val="nil"/>
              <w:left w:val="nil"/>
              <w:bottom w:val="single" w:sz="4" w:space="0" w:color="auto"/>
              <w:right w:val="single" w:sz="4" w:space="0" w:color="auto"/>
            </w:tcBorders>
            <w:shd w:val="clear" w:color="auto" w:fill="auto"/>
            <w:vAlign w:val="center"/>
            <w:hideMark/>
          </w:tcPr>
          <w:p w14:paraId="30466AD0"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Program zaměřený na podporu technologického transferu, který by mohl do budoucna podporovat propojování lokálních inovativních MSP s výzkumnými organizacemi (Program GAMA2 – přímá návaznost na program GAMA)</w:t>
            </w:r>
          </w:p>
        </w:tc>
        <w:tc>
          <w:tcPr>
            <w:tcW w:w="1559" w:type="dxa"/>
            <w:tcBorders>
              <w:top w:val="nil"/>
              <w:left w:val="nil"/>
              <w:bottom w:val="single" w:sz="4" w:space="0" w:color="auto"/>
              <w:right w:val="single" w:sz="4" w:space="0" w:color="auto"/>
            </w:tcBorders>
            <w:shd w:val="clear" w:color="auto" w:fill="auto"/>
            <w:noWrap/>
            <w:vAlign w:val="center"/>
            <w:hideMark/>
          </w:tcPr>
          <w:p w14:paraId="187C6CF4"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Ministerstvo průmyslu a obchodu</w:t>
            </w:r>
          </w:p>
        </w:tc>
        <w:tc>
          <w:tcPr>
            <w:tcW w:w="7229" w:type="dxa"/>
            <w:tcBorders>
              <w:top w:val="nil"/>
              <w:left w:val="nil"/>
              <w:bottom w:val="single" w:sz="4" w:space="0" w:color="auto"/>
              <w:right w:val="single" w:sz="4" w:space="0" w:color="auto"/>
            </w:tcBorders>
            <w:shd w:val="clear" w:color="auto" w:fill="auto"/>
            <w:vAlign w:val="center"/>
            <w:hideMark/>
          </w:tcPr>
          <w:p w14:paraId="786C99BD" w14:textId="77777777" w:rsidR="00ED4B67" w:rsidRPr="00ED4B67" w:rsidRDefault="00ED4B67" w:rsidP="00ED4B67">
            <w:pPr>
              <w:spacing w:after="0" w:line="240" w:lineRule="auto"/>
              <w:jc w:val="both"/>
              <w:rPr>
                <w:rFonts w:ascii="Calibri" w:eastAsia="Times New Roman" w:hAnsi="Calibri" w:cs="Calibri"/>
                <w:i/>
                <w:iCs/>
                <w:color w:val="000000"/>
                <w:sz w:val="16"/>
                <w:szCs w:val="16"/>
                <w:lang w:eastAsia="cs-CZ"/>
              </w:rPr>
            </w:pPr>
            <w:r w:rsidRPr="00ED4B67">
              <w:rPr>
                <w:rFonts w:ascii="Calibri" w:eastAsia="Times New Roman" w:hAnsi="Calibri" w:cs="Calibri"/>
                <w:i/>
                <w:iCs/>
                <w:color w:val="000000"/>
                <w:sz w:val="16"/>
                <w:szCs w:val="16"/>
                <w:lang w:eastAsia="cs-CZ"/>
              </w:rPr>
              <w:t>Vláda ukládá předsedovi Technologické agentury ČR provést nezbytné úpravy programů Technologické agentury ČR tak, aby umožnily vyhlášení regionálně specifických výzev pro zajištění realizace opatření podle bodu III. materiálu.</w:t>
            </w:r>
          </w:p>
        </w:tc>
      </w:tr>
      <w:tr w:rsidR="00ED4B67" w:rsidRPr="00ED4B67" w14:paraId="643E1D23" w14:textId="77777777" w:rsidTr="00B81F8E">
        <w:trPr>
          <w:trHeight w:val="1350"/>
        </w:trPr>
        <w:tc>
          <w:tcPr>
            <w:tcW w:w="2127" w:type="dxa"/>
            <w:vMerge/>
            <w:tcBorders>
              <w:top w:val="nil"/>
              <w:left w:val="single" w:sz="4" w:space="0" w:color="auto"/>
              <w:bottom w:val="single" w:sz="4" w:space="0" w:color="auto"/>
              <w:right w:val="single" w:sz="4" w:space="0" w:color="auto"/>
            </w:tcBorders>
            <w:vAlign w:val="center"/>
            <w:hideMark/>
          </w:tcPr>
          <w:p w14:paraId="7C0EC108"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5D10519B" w14:textId="77777777" w:rsidR="00ED4B67" w:rsidRPr="00ED4B67" w:rsidRDefault="00ED4B67" w:rsidP="00ED4B67">
            <w:pPr>
              <w:spacing w:after="0" w:line="240" w:lineRule="auto"/>
              <w:jc w:val="center"/>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C.1.3</w:t>
            </w:r>
          </w:p>
        </w:tc>
        <w:tc>
          <w:tcPr>
            <w:tcW w:w="2340" w:type="dxa"/>
            <w:tcBorders>
              <w:top w:val="nil"/>
              <w:left w:val="nil"/>
              <w:bottom w:val="single" w:sz="4" w:space="0" w:color="auto"/>
              <w:right w:val="single" w:sz="4" w:space="0" w:color="auto"/>
            </w:tcBorders>
            <w:shd w:val="clear" w:color="auto" w:fill="auto"/>
            <w:vAlign w:val="center"/>
            <w:hideMark/>
          </w:tcPr>
          <w:p w14:paraId="56179155"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Podpora bilaterární a multilaterální spolupráce v aplikovaném výzkumu (program EPSILON)</w:t>
            </w:r>
          </w:p>
        </w:tc>
        <w:tc>
          <w:tcPr>
            <w:tcW w:w="1559" w:type="dxa"/>
            <w:tcBorders>
              <w:top w:val="nil"/>
              <w:left w:val="nil"/>
              <w:bottom w:val="single" w:sz="4" w:space="0" w:color="auto"/>
              <w:right w:val="single" w:sz="4" w:space="0" w:color="auto"/>
            </w:tcBorders>
            <w:shd w:val="clear" w:color="auto" w:fill="auto"/>
            <w:noWrap/>
            <w:vAlign w:val="center"/>
            <w:hideMark/>
          </w:tcPr>
          <w:p w14:paraId="612F448A"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Ministerstvo průmyslu a obchodu</w:t>
            </w:r>
          </w:p>
        </w:tc>
        <w:tc>
          <w:tcPr>
            <w:tcW w:w="7229" w:type="dxa"/>
            <w:tcBorders>
              <w:top w:val="nil"/>
              <w:left w:val="nil"/>
              <w:bottom w:val="single" w:sz="4" w:space="0" w:color="auto"/>
              <w:right w:val="single" w:sz="4" w:space="0" w:color="auto"/>
            </w:tcBorders>
            <w:shd w:val="clear" w:color="auto" w:fill="auto"/>
            <w:vAlign w:val="center"/>
            <w:hideMark/>
          </w:tcPr>
          <w:p w14:paraId="6D655A17" w14:textId="77777777" w:rsidR="00ED4B67" w:rsidRPr="00ED4B67" w:rsidRDefault="00ED4B67" w:rsidP="00ED4B67">
            <w:pPr>
              <w:spacing w:after="0" w:line="240" w:lineRule="auto"/>
              <w:jc w:val="both"/>
              <w:rPr>
                <w:rFonts w:ascii="Calibri" w:eastAsia="Times New Roman" w:hAnsi="Calibri" w:cs="Calibri"/>
                <w:i/>
                <w:iCs/>
                <w:color w:val="000000"/>
                <w:sz w:val="16"/>
                <w:szCs w:val="16"/>
                <w:lang w:eastAsia="cs-CZ"/>
              </w:rPr>
            </w:pPr>
            <w:r w:rsidRPr="00ED4B67">
              <w:rPr>
                <w:rFonts w:ascii="Calibri" w:eastAsia="Times New Roman" w:hAnsi="Calibri" w:cs="Calibri"/>
                <w:i/>
                <w:iCs/>
                <w:color w:val="000000"/>
                <w:sz w:val="16"/>
                <w:szCs w:val="16"/>
                <w:lang w:eastAsia="cs-CZ"/>
              </w:rPr>
              <w:t>Vláda ukládá předsedovi Technologické agentury ČR provést nezbytné úpravy programů Technologické agentury ČR tak, aby umožnily vyhlášení regionálně specifických výzev pro zajištění realizace opatření podle bodu III. materiálu.</w:t>
            </w:r>
          </w:p>
        </w:tc>
      </w:tr>
      <w:tr w:rsidR="00ED4B67" w:rsidRPr="00ED4B67" w14:paraId="4CDD7AEB" w14:textId="77777777" w:rsidTr="00AB4AFF">
        <w:trPr>
          <w:trHeight w:val="1155"/>
        </w:trPr>
        <w:tc>
          <w:tcPr>
            <w:tcW w:w="2127" w:type="dxa"/>
            <w:vMerge/>
            <w:tcBorders>
              <w:top w:val="nil"/>
              <w:left w:val="single" w:sz="4" w:space="0" w:color="auto"/>
              <w:bottom w:val="single" w:sz="4" w:space="0" w:color="auto"/>
              <w:right w:val="single" w:sz="4" w:space="0" w:color="auto"/>
            </w:tcBorders>
            <w:vAlign w:val="center"/>
            <w:hideMark/>
          </w:tcPr>
          <w:p w14:paraId="3DF0C06D"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5812E0F9" w14:textId="77777777" w:rsidR="00ED4B67" w:rsidRPr="00ED4B67" w:rsidRDefault="00ED4B67" w:rsidP="00ED4B67">
            <w:pPr>
              <w:spacing w:after="0" w:line="240" w:lineRule="auto"/>
              <w:jc w:val="center"/>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C.1.9</w:t>
            </w:r>
          </w:p>
        </w:tc>
        <w:tc>
          <w:tcPr>
            <w:tcW w:w="2340" w:type="dxa"/>
            <w:tcBorders>
              <w:top w:val="nil"/>
              <w:left w:val="nil"/>
              <w:bottom w:val="single" w:sz="4" w:space="0" w:color="auto"/>
              <w:right w:val="single" w:sz="4" w:space="0" w:color="auto"/>
            </w:tcBorders>
            <w:shd w:val="clear" w:color="auto" w:fill="auto"/>
            <w:vAlign w:val="center"/>
            <w:hideMark/>
          </w:tcPr>
          <w:p w14:paraId="674DA651" w14:textId="77777777" w:rsidR="00ED4B67" w:rsidRPr="00AB4AFF" w:rsidRDefault="00ED4B67" w:rsidP="00ED4B67">
            <w:pPr>
              <w:spacing w:after="0" w:line="240" w:lineRule="auto"/>
              <w:rPr>
                <w:rFonts w:ascii="Calibri" w:eastAsia="Times New Roman" w:hAnsi="Calibri" w:cs="Calibri"/>
                <w:color w:val="000000"/>
                <w:sz w:val="16"/>
                <w:szCs w:val="16"/>
                <w:lang w:eastAsia="cs-CZ"/>
              </w:rPr>
            </w:pPr>
            <w:r w:rsidRPr="00AB4AFF">
              <w:rPr>
                <w:rFonts w:ascii="Calibri" w:eastAsia="Times New Roman" w:hAnsi="Calibri" w:cs="Calibri"/>
                <w:color w:val="000000"/>
                <w:sz w:val="16"/>
                <w:szCs w:val="16"/>
                <w:lang w:eastAsia="cs-CZ"/>
              </w:rPr>
              <w:t>Vytvoření Národní inovační platformy pro chemii (NIP VIII. Chemie)</w:t>
            </w:r>
          </w:p>
        </w:tc>
        <w:tc>
          <w:tcPr>
            <w:tcW w:w="1559" w:type="dxa"/>
            <w:tcBorders>
              <w:top w:val="nil"/>
              <w:left w:val="nil"/>
              <w:bottom w:val="single" w:sz="4" w:space="0" w:color="auto"/>
              <w:right w:val="single" w:sz="4" w:space="0" w:color="auto"/>
            </w:tcBorders>
            <w:shd w:val="clear" w:color="auto" w:fill="auto"/>
            <w:vAlign w:val="center"/>
            <w:hideMark/>
          </w:tcPr>
          <w:p w14:paraId="28F266EA" w14:textId="77777777" w:rsidR="00ED4B67" w:rsidRPr="00AB4AFF" w:rsidRDefault="00ED4B67" w:rsidP="00ED4B67">
            <w:pPr>
              <w:spacing w:after="0" w:line="240" w:lineRule="auto"/>
              <w:rPr>
                <w:rFonts w:ascii="Calibri" w:eastAsia="Times New Roman" w:hAnsi="Calibri" w:cs="Calibri"/>
                <w:color w:val="000000"/>
                <w:sz w:val="16"/>
                <w:szCs w:val="16"/>
                <w:lang w:eastAsia="cs-CZ"/>
              </w:rPr>
            </w:pPr>
            <w:r w:rsidRPr="00AB4AFF">
              <w:rPr>
                <w:rFonts w:ascii="Calibri" w:eastAsia="Times New Roman" w:hAnsi="Calibri" w:cs="Calibri"/>
                <w:color w:val="000000"/>
                <w:sz w:val="16"/>
                <w:szCs w:val="16"/>
                <w:lang w:eastAsia="cs-CZ"/>
              </w:rPr>
              <w:t>Úřadu vlády ČR - Sekce pro vědu, výzkum a inovace</w:t>
            </w:r>
          </w:p>
        </w:tc>
        <w:tc>
          <w:tcPr>
            <w:tcW w:w="7229" w:type="dxa"/>
            <w:tcBorders>
              <w:top w:val="nil"/>
              <w:left w:val="nil"/>
              <w:bottom w:val="single" w:sz="4" w:space="0" w:color="auto"/>
              <w:right w:val="single" w:sz="4" w:space="0" w:color="auto"/>
            </w:tcBorders>
            <w:shd w:val="clear" w:color="auto" w:fill="auto"/>
            <w:vAlign w:val="center"/>
            <w:hideMark/>
          </w:tcPr>
          <w:p w14:paraId="7662F1A7" w14:textId="6D975EE9" w:rsidR="00ED4B67" w:rsidRPr="00AB4AFF" w:rsidRDefault="00AB4AFF" w:rsidP="00ED4B67">
            <w:pPr>
              <w:spacing w:after="0" w:line="240" w:lineRule="auto"/>
              <w:jc w:val="both"/>
              <w:rPr>
                <w:rFonts w:ascii="Calibri" w:eastAsia="Times New Roman" w:hAnsi="Calibri" w:cs="Calibri"/>
                <w:i/>
                <w:iCs/>
                <w:color w:val="FF0000"/>
                <w:sz w:val="16"/>
                <w:szCs w:val="16"/>
                <w:lang w:eastAsia="cs-CZ"/>
              </w:rPr>
            </w:pPr>
            <w:r w:rsidRPr="00AB4AFF">
              <w:rPr>
                <w:rFonts w:ascii="Calibri" w:eastAsia="Times New Roman" w:hAnsi="Calibri" w:cs="Calibri"/>
                <w:i/>
                <w:iCs/>
                <w:color w:val="000000"/>
                <w:sz w:val="16"/>
                <w:szCs w:val="16"/>
                <w:lang w:eastAsia="cs-CZ"/>
              </w:rPr>
              <w:t>Vláda ukládá místopředsedovi vlády pro vědu, výzkum a inovace ve spolupráci s ostatními členy vlády zajistit vytvoření Národní inovační platformy pro chemii (NIP VIII. Chemie) a v návaznosti na tento krok zajistit aktualizaci Národní RIS3 strategie.</w:t>
            </w:r>
          </w:p>
        </w:tc>
      </w:tr>
      <w:tr w:rsidR="00ED4B67" w:rsidRPr="00ED4B67" w14:paraId="36B7B3B3" w14:textId="77777777" w:rsidTr="00B81F8E">
        <w:trPr>
          <w:trHeight w:val="112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67C16EE6" w14:textId="77777777" w:rsidR="00ED4B67" w:rsidRPr="00ED4B67" w:rsidRDefault="00ED4B67" w:rsidP="00ED4B67">
            <w:pPr>
              <w:spacing w:after="0" w:line="240" w:lineRule="auto"/>
              <w:jc w:val="center"/>
              <w:rPr>
                <w:rFonts w:ascii="Calibri" w:eastAsia="Times New Roman" w:hAnsi="Calibri" w:cs="Calibri"/>
                <w:color w:val="000000"/>
                <w:sz w:val="16"/>
                <w:szCs w:val="16"/>
                <w:lang w:eastAsia="cs-CZ"/>
              </w:rPr>
            </w:pPr>
            <w:r w:rsidRPr="00ED4B67">
              <w:rPr>
                <w:rFonts w:ascii="Calibri" w:eastAsia="Times New Roman" w:hAnsi="Calibri" w:cs="Calibri"/>
                <w:b/>
                <w:bCs/>
                <w:color w:val="000000"/>
                <w:sz w:val="16"/>
                <w:szCs w:val="16"/>
                <w:lang w:eastAsia="cs-CZ"/>
              </w:rPr>
              <w:t>C.2</w:t>
            </w:r>
            <w:r w:rsidRPr="00ED4B67">
              <w:rPr>
                <w:rFonts w:ascii="Calibri" w:eastAsia="Times New Roman" w:hAnsi="Calibri" w:cs="Calibri"/>
                <w:color w:val="000000"/>
                <w:sz w:val="16"/>
                <w:szCs w:val="16"/>
                <w:lang w:eastAsia="cs-CZ"/>
              </w:rPr>
              <w:t xml:space="preserve"> </w:t>
            </w:r>
            <w:r w:rsidRPr="00ED4B67">
              <w:rPr>
                <w:rFonts w:ascii="Calibri" w:eastAsia="Times New Roman" w:hAnsi="Calibri" w:cs="Calibri"/>
                <w:color w:val="000000"/>
                <w:sz w:val="16"/>
                <w:szCs w:val="16"/>
                <w:lang w:eastAsia="cs-CZ"/>
              </w:rPr>
              <w:br/>
              <w:t>Výkonnější a atraktivnější VaV</w:t>
            </w:r>
          </w:p>
        </w:tc>
        <w:tc>
          <w:tcPr>
            <w:tcW w:w="920" w:type="dxa"/>
            <w:tcBorders>
              <w:top w:val="nil"/>
              <w:left w:val="nil"/>
              <w:bottom w:val="single" w:sz="4" w:space="0" w:color="auto"/>
              <w:right w:val="single" w:sz="4" w:space="0" w:color="auto"/>
            </w:tcBorders>
            <w:shd w:val="clear" w:color="auto" w:fill="auto"/>
            <w:vAlign w:val="center"/>
            <w:hideMark/>
          </w:tcPr>
          <w:p w14:paraId="02C84C1E" w14:textId="77777777" w:rsidR="00ED4B67" w:rsidRPr="00ED4B67" w:rsidRDefault="00ED4B67" w:rsidP="00ED4B67">
            <w:pPr>
              <w:spacing w:after="0" w:line="240" w:lineRule="auto"/>
              <w:jc w:val="center"/>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C.2.1</w:t>
            </w:r>
          </w:p>
        </w:tc>
        <w:tc>
          <w:tcPr>
            <w:tcW w:w="2340" w:type="dxa"/>
            <w:tcBorders>
              <w:top w:val="nil"/>
              <w:left w:val="nil"/>
              <w:bottom w:val="single" w:sz="4" w:space="0" w:color="auto"/>
              <w:right w:val="single" w:sz="4" w:space="0" w:color="auto"/>
            </w:tcBorders>
            <w:shd w:val="clear" w:color="auto" w:fill="auto"/>
            <w:vAlign w:val="center"/>
            <w:hideMark/>
          </w:tcPr>
          <w:p w14:paraId="591CD737"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Program na podporu aplikovaného společenskovědního a humanitního výzkumu, experimentálního vývoje a inovací (program ÉTA)</w:t>
            </w:r>
          </w:p>
        </w:tc>
        <w:tc>
          <w:tcPr>
            <w:tcW w:w="1559" w:type="dxa"/>
            <w:tcBorders>
              <w:top w:val="nil"/>
              <w:left w:val="nil"/>
              <w:bottom w:val="single" w:sz="4" w:space="0" w:color="auto"/>
              <w:right w:val="single" w:sz="4" w:space="0" w:color="auto"/>
            </w:tcBorders>
            <w:shd w:val="clear" w:color="auto" w:fill="auto"/>
            <w:noWrap/>
            <w:vAlign w:val="center"/>
            <w:hideMark/>
          </w:tcPr>
          <w:p w14:paraId="42793B4A"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Ministerstvo průmyslu a obchodu</w:t>
            </w:r>
          </w:p>
        </w:tc>
        <w:tc>
          <w:tcPr>
            <w:tcW w:w="7229" w:type="dxa"/>
            <w:tcBorders>
              <w:top w:val="nil"/>
              <w:left w:val="nil"/>
              <w:bottom w:val="single" w:sz="4" w:space="0" w:color="auto"/>
              <w:right w:val="single" w:sz="4" w:space="0" w:color="auto"/>
            </w:tcBorders>
            <w:shd w:val="clear" w:color="auto" w:fill="auto"/>
            <w:vAlign w:val="center"/>
            <w:hideMark/>
          </w:tcPr>
          <w:p w14:paraId="3FE45C5A" w14:textId="77777777" w:rsidR="00ED4B67" w:rsidRPr="00ED4B67" w:rsidRDefault="00ED4B67" w:rsidP="00ED4B67">
            <w:pPr>
              <w:spacing w:after="0" w:line="240" w:lineRule="auto"/>
              <w:jc w:val="both"/>
              <w:rPr>
                <w:rFonts w:ascii="Calibri" w:eastAsia="Times New Roman" w:hAnsi="Calibri" w:cs="Calibri"/>
                <w:i/>
                <w:iCs/>
                <w:color w:val="000000"/>
                <w:sz w:val="16"/>
                <w:szCs w:val="16"/>
                <w:lang w:eastAsia="cs-CZ"/>
              </w:rPr>
            </w:pPr>
            <w:r w:rsidRPr="00ED4B67">
              <w:rPr>
                <w:rFonts w:ascii="Calibri" w:eastAsia="Times New Roman" w:hAnsi="Calibri" w:cs="Calibri"/>
                <w:i/>
                <w:iCs/>
                <w:color w:val="000000"/>
                <w:sz w:val="16"/>
                <w:szCs w:val="16"/>
                <w:lang w:eastAsia="cs-CZ"/>
              </w:rPr>
              <w:t>Vláda ukládá předsedovi Technologické agentury ČR provést nezbytné úpravy programů Technologické agentury ČR tak, aby umožnily vyhlášení regionálně specifických výzev pro zajištění realizace opatření podle bodu III. materiálu.</w:t>
            </w:r>
          </w:p>
        </w:tc>
      </w:tr>
      <w:tr w:rsidR="00ED4B67" w:rsidRPr="00ED4B67" w14:paraId="39818CD3" w14:textId="77777777" w:rsidTr="00ED4B67">
        <w:trPr>
          <w:trHeight w:val="2700"/>
        </w:trPr>
        <w:tc>
          <w:tcPr>
            <w:tcW w:w="2127" w:type="dxa"/>
            <w:vMerge/>
            <w:tcBorders>
              <w:top w:val="nil"/>
              <w:left w:val="single" w:sz="4" w:space="0" w:color="auto"/>
              <w:bottom w:val="single" w:sz="4" w:space="0" w:color="auto"/>
              <w:right w:val="single" w:sz="4" w:space="0" w:color="auto"/>
            </w:tcBorders>
            <w:vAlign w:val="center"/>
            <w:hideMark/>
          </w:tcPr>
          <w:p w14:paraId="4075AD0C"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7D7C8916" w14:textId="77777777" w:rsidR="00ED4B67" w:rsidRPr="006F1912" w:rsidRDefault="00ED4B67" w:rsidP="00ED4B67">
            <w:pPr>
              <w:spacing w:after="0" w:line="240" w:lineRule="auto"/>
              <w:jc w:val="center"/>
              <w:rPr>
                <w:rFonts w:ascii="Calibri" w:eastAsia="Times New Roman" w:hAnsi="Calibri" w:cs="Calibri"/>
                <w:color w:val="000000"/>
                <w:sz w:val="16"/>
                <w:szCs w:val="16"/>
                <w:lang w:eastAsia="cs-CZ"/>
              </w:rPr>
            </w:pPr>
            <w:r w:rsidRPr="006F1912">
              <w:rPr>
                <w:rFonts w:ascii="Calibri" w:eastAsia="Times New Roman" w:hAnsi="Calibri" w:cs="Calibri"/>
                <w:color w:val="000000"/>
                <w:sz w:val="16"/>
                <w:szCs w:val="16"/>
                <w:lang w:eastAsia="cs-CZ"/>
              </w:rPr>
              <w:t>C.2.3</w:t>
            </w:r>
          </w:p>
        </w:tc>
        <w:tc>
          <w:tcPr>
            <w:tcW w:w="2340" w:type="dxa"/>
            <w:tcBorders>
              <w:top w:val="nil"/>
              <w:left w:val="nil"/>
              <w:bottom w:val="single" w:sz="4" w:space="0" w:color="auto"/>
              <w:right w:val="single" w:sz="4" w:space="0" w:color="auto"/>
            </w:tcBorders>
            <w:shd w:val="clear" w:color="auto" w:fill="auto"/>
            <w:vAlign w:val="center"/>
            <w:hideMark/>
          </w:tcPr>
          <w:p w14:paraId="2DA40821" w14:textId="77777777" w:rsidR="00ED4B67" w:rsidRPr="006F1912" w:rsidRDefault="00ED4B67" w:rsidP="00ED4B67">
            <w:pPr>
              <w:spacing w:after="0" w:line="240" w:lineRule="auto"/>
              <w:rPr>
                <w:rFonts w:ascii="Calibri" w:eastAsia="Times New Roman" w:hAnsi="Calibri" w:cs="Calibri"/>
                <w:color w:val="000000"/>
                <w:sz w:val="16"/>
                <w:szCs w:val="16"/>
                <w:lang w:eastAsia="cs-CZ"/>
              </w:rPr>
            </w:pPr>
            <w:r w:rsidRPr="006F1912">
              <w:rPr>
                <w:rFonts w:ascii="Calibri" w:eastAsia="Times New Roman" w:hAnsi="Calibri" w:cs="Calibri"/>
                <w:color w:val="000000"/>
                <w:sz w:val="16"/>
                <w:szCs w:val="16"/>
                <w:lang w:eastAsia="cs-CZ"/>
              </w:rPr>
              <w:t>Program získávání expertů pro krajskou VaV excelenci</w:t>
            </w:r>
          </w:p>
        </w:tc>
        <w:tc>
          <w:tcPr>
            <w:tcW w:w="1559" w:type="dxa"/>
            <w:tcBorders>
              <w:top w:val="nil"/>
              <w:left w:val="nil"/>
              <w:bottom w:val="single" w:sz="4" w:space="0" w:color="auto"/>
              <w:right w:val="single" w:sz="4" w:space="0" w:color="auto"/>
            </w:tcBorders>
            <w:shd w:val="clear" w:color="auto" w:fill="auto"/>
            <w:vAlign w:val="center"/>
            <w:hideMark/>
          </w:tcPr>
          <w:p w14:paraId="08D8ACA3" w14:textId="77777777" w:rsidR="00ED4B67" w:rsidRPr="006F1912" w:rsidRDefault="00ED4B67" w:rsidP="00ED4B67">
            <w:pPr>
              <w:spacing w:after="0" w:line="240" w:lineRule="auto"/>
              <w:jc w:val="both"/>
              <w:rPr>
                <w:rFonts w:ascii="Calibri" w:eastAsia="Times New Roman" w:hAnsi="Calibri" w:cs="Calibri"/>
                <w:color w:val="000000"/>
                <w:sz w:val="16"/>
                <w:szCs w:val="16"/>
                <w:lang w:eastAsia="cs-CZ"/>
              </w:rPr>
            </w:pPr>
            <w:r w:rsidRPr="006F1912">
              <w:rPr>
                <w:rFonts w:ascii="Calibri" w:eastAsia="Times New Roman" w:hAnsi="Calibri" w:cs="Calibri"/>
                <w:color w:val="000000"/>
                <w:sz w:val="16"/>
                <w:szCs w:val="16"/>
                <w:lang w:eastAsia="cs-CZ"/>
              </w:rPr>
              <w:t>Ministerstvo školství, mládeže a tělovýchovy</w:t>
            </w:r>
          </w:p>
        </w:tc>
        <w:tc>
          <w:tcPr>
            <w:tcW w:w="7229" w:type="dxa"/>
            <w:tcBorders>
              <w:top w:val="nil"/>
              <w:left w:val="nil"/>
              <w:bottom w:val="single" w:sz="4" w:space="0" w:color="auto"/>
              <w:right w:val="single" w:sz="4" w:space="0" w:color="auto"/>
            </w:tcBorders>
            <w:shd w:val="clear" w:color="auto" w:fill="auto"/>
            <w:vAlign w:val="center"/>
            <w:hideMark/>
          </w:tcPr>
          <w:p w14:paraId="7B63AA19" w14:textId="6AB9488F" w:rsidR="00ED4B67" w:rsidRPr="006F1912" w:rsidRDefault="006F1912" w:rsidP="00365D63">
            <w:pPr>
              <w:spacing w:after="0" w:line="240" w:lineRule="auto"/>
              <w:jc w:val="both"/>
              <w:rPr>
                <w:rFonts w:ascii="Calibri" w:eastAsia="Times New Roman" w:hAnsi="Calibri" w:cs="Calibri"/>
                <w:i/>
                <w:iCs/>
                <w:color w:val="000000"/>
                <w:sz w:val="16"/>
                <w:szCs w:val="16"/>
                <w:lang w:eastAsia="cs-CZ"/>
              </w:rPr>
            </w:pPr>
            <w:r w:rsidRPr="006F1912">
              <w:rPr>
                <w:rFonts w:ascii="Calibri" w:eastAsia="Times New Roman" w:hAnsi="Calibri" w:cs="Calibri"/>
                <w:i/>
                <w:iCs/>
                <w:color w:val="000000"/>
                <w:sz w:val="16"/>
                <w:szCs w:val="16"/>
                <w:lang w:eastAsia="cs-CZ"/>
              </w:rPr>
              <w:t xml:space="preserve">Vláda ukládá </w:t>
            </w:r>
            <w:r w:rsidR="00365D63">
              <w:rPr>
                <w:rFonts w:ascii="Calibri" w:eastAsia="Times New Roman" w:hAnsi="Calibri" w:cs="Calibri"/>
                <w:i/>
                <w:iCs/>
                <w:color w:val="000000"/>
                <w:sz w:val="16"/>
                <w:szCs w:val="16"/>
                <w:lang w:eastAsia="cs-CZ"/>
              </w:rPr>
              <w:t>m</w:t>
            </w:r>
            <w:r w:rsidR="00365D63" w:rsidRPr="006F1912">
              <w:rPr>
                <w:rFonts w:ascii="Calibri" w:eastAsia="Times New Roman" w:hAnsi="Calibri" w:cs="Calibri"/>
                <w:i/>
                <w:iCs/>
                <w:color w:val="000000"/>
                <w:sz w:val="16"/>
                <w:szCs w:val="16"/>
                <w:lang w:eastAsia="cs-CZ"/>
              </w:rPr>
              <w:t>inis</w:t>
            </w:r>
            <w:r w:rsidR="00365D63">
              <w:rPr>
                <w:rFonts w:ascii="Calibri" w:eastAsia="Times New Roman" w:hAnsi="Calibri" w:cs="Calibri"/>
                <w:i/>
                <w:iCs/>
                <w:color w:val="000000"/>
                <w:sz w:val="16"/>
                <w:szCs w:val="16"/>
                <w:lang w:eastAsia="cs-CZ"/>
              </w:rPr>
              <w:t>tryni</w:t>
            </w:r>
            <w:r w:rsidR="00365D63" w:rsidRPr="006F1912">
              <w:rPr>
                <w:rFonts w:ascii="Calibri" w:eastAsia="Times New Roman" w:hAnsi="Calibri" w:cs="Calibri"/>
                <w:i/>
                <w:iCs/>
                <w:color w:val="000000"/>
                <w:sz w:val="16"/>
                <w:szCs w:val="16"/>
                <w:lang w:eastAsia="cs-CZ"/>
              </w:rPr>
              <w:t xml:space="preserve"> </w:t>
            </w:r>
            <w:r w:rsidRPr="006F1912">
              <w:rPr>
                <w:rFonts w:ascii="Calibri" w:eastAsia="Times New Roman" w:hAnsi="Calibri" w:cs="Calibri"/>
                <w:i/>
                <w:iCs/>
                <w:color w:val="000000"/>
                <w:sz w:val="16"/>
                <w:szCs w:val="16"/>
                <w:lang w:eastAsia="cs-CZ"/>
              </w:rPr>
              <w:t>školství mládeže a tělovýchovy v rámci přípravy a nastavení výzvy OP VVV Smart Akcelerátor 2 posílit tento nástroj a rozšířit možnost přípravy a pilotního ověření programu/opatření v cílových regionech. Termín: do 31. 12. 2018.</w:t>
            </w:r>
          </w:p>
        </w:tc>
      </w:tr>
      <w:tr w:rsidR="00ED4B67" w:rsidRPr="00ED4B67" w14:paraId="2C52D312" w14:textId="77777777" w:rsidTr="00ED4B67">
        <w:trPr>
          <w:trHeight w:val="1125"/>
        </w:trPr>
        <w:tc>
          <w:tcPr>
            <w:tcW w:w="2127" w:type="dxa"/>
            <w:vMerge/>
            <w:tcBorders>
              <w:top w:val="nil"/>
              <w:left w:val="single" w:sz="4" w:space="0" w:color="auto"/>
              <w:bottom w:val="single" w:sz="4" w:space="0" w:color="auto"/>
              <w:right w:val="single" w:sz="4" w:space="0" w:color="auto"/>
            </w:tcBorders>
            <w:vAlign w:val="center"/>
            <w:hideMark/>
          </w:tcPr>
          <w:p w14:paraId="3A044B5A"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51CB8739" w14:textId="77777777" w:rsidR="00ED4B67" w:rsidRPr="00ED4B67" w:rsidRDefault="00ED4B67" w:rsidP="00ED4B67">
            <w:pPr>
              <w:spacing w:after="0" w:line="240" w:lineRule="auto"/>
              <w:jc w:val="center"/>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C.2.4</w:t>
            </w:r>
          </w:p>
        </w:tc>
        <w:tc>
          <w:tcPr>
            <w:tcW w:w="2340" w:type="dxa"/>
            <w:tcBorders>
              <w:top w:val="nil"/>
              <w:left w:val="nil"/>
              <w:bottom w:val="single" w:sz="4" w:space="0" w:color="auto"/>
              <w:right w:val="single" w:sz="4" w:space="0" w:color="auto"/>
            </w:tcBorders>
            <w:shd w:val="clear" w:color="auto" w:fill="auto"/>
            <w:vAlign w:val="center"/>
            <w:hideMark/>
          </w:tcPr>
          <w:p w14:paraId="080F7325" w14:textId="77777777" w:rsidR="00ED4B67" w:rsidRPr="00ED4B67" w:rsidRDefault="00ED4B67" w:rsidP="00ED4B67">
            <w:pPr>
              <w:spacing w:after="0" w:line="240" w:lineRule="auto"/>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Zpracovat podrobnou analýzu potenciálu a reálných možností využití geotermální energie ve všech dotčených krajích</w:t>
            </w:r>
          </w:p>
        </w:tc>
        <w:tc>
          <w:tcPr>
            <w:tcW w:w="1559" w:type="dxa"/>
            <w:tcBorders>
              <w:top w:val="nil"/>
              <w:left w:val="nil"/>
              <w:bottom w:val="single" w:sz="4" w:space="0" w:color="auto"/>
              <w:right w:val="single" w:sz="4" w:space="0" w:color="auto"/>
            </w:tcBorders>
            <w:shd w:val="clear" w:color="auto" w:fill="auto"/>
            <w:vAlign w:val="center"/>
            <w:hideMark/>
          </w:tcPr>
          <w:p w14:paraId="53C11953" w14:textId="77777777" w:rsidR="00ED4B67" w:rsidRPr="00ED4B67" w:rsidRDefault="00ED4B67" w:rsidP="00ED4B67">
            <w:pPr>
              <w:spacing w:after="0" w:line="240" w:lineRule="auto"/>
              <w:jc w:val="both"/>
              <w:rPr>
                <w:rFonts w:ascii="Calibri" w:eastAsia="Times New Roman" w:hAnsi="Calibri" w:cs="Calibri"/>
                <w:color w:val="000000"/>
                <w:sz w:val="16"/>
                <w:szCs w:val="16"/>
                <w:lang w:eastAsia="cs-CZ"/>
              </w:rPr>
            </w:pPr>
            <w:r w:rsidRPr="00ED4B67">
              <w:rPr>
                <w:rFonts w:ascii="Calibri" w:eastAsia="Times New Roman" w:hAnsi="Calibri" w:cs="Calibri"/>
                <w:color w:val="000000"/>
                <w:sz w:val="16"/>
                <w:szCs w:val="16"/>
                <w:lang w:eastAsia="cs-CZ"/>
              </w:rPr>
              <w:t>Ministerstvo průmyslu a obchodu</w:t>
            </w:r>
          </w:p>
        </w:tc>
        <w:tc>
          <w:tcPr>
            <w:tcW w:w="7229" w:type="dxa"/>
            <w:tcBorders>
              <w:top w:val="nil"/>
              <w:left w:val="nil"/>
              <w:bottom w:val="single" w:sz="4" w:space="0" w:color="auto"/>
              <w:right w:val="single" w:sz="4" w:space="0" w:color="auto"/>
            </w:tcBorders>
            <w:shd w:val="clear" w:color="auto" w:fill="auto"/>
            <w:vAlign w:val="center"/>
            <w:hideMark/>
          </w:tcPr>
          <w:p w14:paraId="31F5588C" w14:textId="709722F4" w:rsidR="00ED4B67" w:rsidRPr="00ED4B67" w:rsidRDefault="00ED4B67" w:rsidP="00365D63">
            <w:pPr>
              <w:spacing w:after="0" w:line="240" w:lineRule="auto"/>
              <w:jc w:val="both"/>
              <w:rPr>
                <w:rFonts w:ascii="Calibri" w:eastAsia="Times New Roman" w:hAnsi="Calibri" w:cs="Calibri"/>
                <w:i/>
                <w:iCs/>
                <w:color w:val="000000"/>
                <w:sz w:val="16"/>
                <w:szCs w:val="16"/>
                <w:lang w:eastAsia="cs-CZ"/>
              </w:rPr>
            </w:pPr>
            <w:r w:rsidRPr="00ED4B67">
              <w:rPr>
                <w:rFonts w:ascii="Calibri" w:eastAsia="Times New Roman" w:hAnsi="Calibri" w:cs="Calibri"/>
                <w:i/>
                <w:iCs/>
                <w:color w:val="000000"/>
                <w:sz w:val="16"/>
                <w:szCs w:val="16"/>
                <w:lang w:eastAsia="cs-CZ"/>
              </w:rPr>
              <w:t xml:space="preserve">Vláda ukládá </w:t>
            </w:r>
            <w:r w:rsidR="00365D63">
              <w:rPr>
                <w:rFonts w:ascii="Calibri" w:eastAsia="Times New Roman" w:hAnsi="Calibri" w:cs="Calibri"/>
                <w:i/>
                <w:iCs/>
                <w:color w:val="000000"/>
                <w:sz w:val="16"/>
                <w:szCs w:val="16"/>
                <w:lang w:eastAsia="cs-CZ"/>
              </w:rPr>
              <w:t xml:space="preserve">ministrovi </w:t>
            </w:r>
            <w:r>
              <w:rPr>
                <w:rFonts w:ascii="Calibri" w:eastAsia="Times New Roman" w:hAnsi="Calibri" w:cs="Calibri"/>
                <w:i/>
                <w:iCs/>
                <w:color w:val="000000"/>
                <w:sz w:val="16"/>
                <w:szCs w:val="16"/>
                <w:lang w:eastAsia="cs-CZ"/>
              </w:rPr>
              <w:t>průmyslu a obchodu</w:t>
            </w:r>
            <w:r w:rsidRPr="00ED4B67">
              <w:rPr>
                <w:rFonts w:ascii="Calibri" w:eastAsia="Times New Roman" w:hAnsi="Calibri" w:cs="Calibri"/>
                <w:i/>
                <w:iCs/>
                <w:color w:val="000000"/>
                <w:sz w:val="16"/>
                <w:szCs w:val="16"/>
                <w:lang w:eastAsia="cs-CZ"/>
              </w:rPr>
              <w:t xml:space="preserve"> zpracovat podrobnou analýzu potenciálu a reálných možností využití geotermální energie ve všech dotčených krajích.</w:t>
            </w:r>
          </w:p>
        </w:tc>
      </w:tr>
    </w:tbl>
    <w:p w14:paraId="0E477199" w14:textId="77777777" w:rsidR="00ED4B67" w:rsidRPr="00ED4B67" w:rsidRDefault="00ED4B67" w:rsidP="00ED4B67"/>
    <w:p w14:paraId="3D75EB92" w14:textId="6E4774D1" w:rsidR="00FF08EC" w:rsidRDefault="00FF08EC" w:rsidP="00055EE1">
      <w:pPr>
        <w:pStyle w:val="Nadpis3"/>
        <w:rPr>
          <w:rFonts w:eastAsia="Times New Roman"/>
          <w:lang w:eastAsia="cs-CZ"/>
        </w:rPr>
      </w:pPr>
      <w:bookmarkStart w:id="27" w:name="_Toc479589385"/>
      <w:bookmarkStart w:id="28" w:name="_Toc481594438"/>
      <w:r>
        <w:rPr>
          <w:rFonts w:eastAsia="Times New Roman"/>
          <w:lang w:eastAsia="cs-CZ"/>
        </w:rPr>
        <w:t>Regionálně specifické opatření Ústecký kraj</w:t>
      </w:r>
      <w:bookmarkEnd w:id="27"/>
      <w:bookmarkEnd w:id="28"/>
    </w:p>
    <w:tbl>
      <w:tblPr>
        <w:tblW w:w="14175" w:type="dxa"/>
        <w:tblInd w:w="-5" w:type="dxa"/>
        <w:tblCellMar>
          <w:left w:w="70" w:type="dxa"/>
          <w:right w:w="70" w:type="dxa"/>
        </w:tblCellMar>
        <w:tblLook w:val="04A0" w:firstRow="1" w:lastRow="0" w:firstColumn="1" w:lastColumn="0" w:noHBand="0" w:noVBand="1"/>
      </w:tblPr>
      <w:tblGrid>
        <w:gridCol w:w="2127"/>
        <w:gridCol w:w="920"/>
        <w:gridCol w:w="2340"/>
        <w:gridCol w:w="1559"/>
        <w:gridCol w:w="7229"/>
      </w:tblGrid>
      <w:tr w:rsidR="00FF08EC" w:rsidRPr="00FF08EC" w14:paraId="18C54680" w14:textId="77777777" w:rsidTr="00FF08EC">
        <w:trPr>
          <w:trHeight w:val="675"/>
        </w:trPr>
        <w:tc>
          <w:tcPr>
            <w:tcW w:w="538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12624E3F" w14:textId="77777777" w:rsidR="00FF08EC" w:rsidRPr="00FF08EC" w:rsidRDefault="00FF08EC" w:rsidP="00FF08EC">
            <w:pPr>
              <w:spacing w:after="0" w:line="240" w:lineRule="auto"/>
              <w:jc w:val="center"/>
              <w:rPr>
                <w:rFonts w:ascii="Calibri" w:eastAsia="Times New Roman" w:hAnsi="Calibri" w:cs="Calibri"/>
                <w:b/>
                <w:bCs/>
                <w:color w:val="000000"/>
                <w:sz w:val="16"/>
                <w:szCs w:val="16"/>
                <w:lang w:eastAsia="cs-CZ"/>
              </w:rPr>
            </w:pPr>
            <w:r w:rsidRPr="00FF08EC">
              <w:rPr>
                <w:rFonts w:ascii="Calibri" w:eastAsia="Times New Roman" w:hAnsi="Calibri" w:cs="Calibri"/>
                <w:b/>
                <w:bCs/>
                <w:color w:val="000000"/>
                <w:sz w:val="16"/>
                <w:szCs w:val="16"/>
                <w:lang w:eastAsia="cs-CZ"/>
              </w:rPr>
              <w:t xml:space="preserve">Pilíř C </w:t>
            </w:r>
            <w:r w:rsidRPr="00FF08EC">
              <w:rPr>
                <w:rFonts w:ascii="Calibri" w:eastAsia="Times New Roman" w:hAnsi="Calibri" w:cs="Calibri"/>
                <w:b/>
                <w:bCs/>
                <w:color w:val="000000"/>
                <w:sz w:val="16"/>
                <w:szCs w:val="16"/>
                <w:lang w:eastAsia="cs-CZ"/>
              </w:rPr>
              <w:br/>
              <w:t xml:space="preserve">Výzkum a vývoj </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60608F31" w14:textId="77777777" w:rsidR="00FF08EC" w:rsidRPr="00FF08EC" w:rsidRDefault="00FF08EC" w:rsidP="00FF08EC">
            <w:pPr>
              <w:spacing w:after="0" w:line="240" w:lineRule="auto"/>
              <w:jc w:val="center"/>
              <w:rPr>
                <w:rFonts w:ascii="Calibri" w:eastAsia="Times New Roman" w:hAnsi="Calibri" w:cs="Calibri"/>
                <w:b/>
                <w:bCs/>
                <w:color w:val="000000"/>
                <w:sz w:val="16"/>
                <w:szCs w:val="16"/>
                <w:lang w:eastAsia="cs-CZ"/>
              </w:rPr>
            </w:pPr>
            <w:r w:rsidRPr="00FF08EC">
              <w:rPr>
                <w:rFonts w:ascii="Calibri" w:eastAsia="Times New Roman" w:hAnsi="Calibri" w:cs="Calibri"/>
                <w:b/>
                <w:bCs/>
                <w:color w:val="000000"/>
                <w:sz w:val="16"/>
                <w:szCs w:val="16"/>
                <w:lang w:eastAsia="cs-CZ"/>
              </w:rPr>
              <w:t>Gesce ministerstva</w:t>
            </w:r>
          </w:p>
        </w:tc>
        <w:tc>
          <w:tcPr>
            <w:tcW w:w="7229" w:type="dxa"/>
            <w:tcBorders>
              <w:top w:val="single" w:sz="4" w:space="0" w:color="auto"/>
              <w:left w:val="nil"/>
              <w:bottom w:val="single" w:sz="4" w:space="0" w:color="auto"/>
              <w:right w:val="single" w:sz="4" w:space="0" w:color="auto"/>
            </w:tcBorders>
            <w:shd w:val="clear" w:color="000000" w:fill="F2F2F2"/>
            <w:vAlign w:val="center"/>
            <w:hideMark/>
          </w:tcPr>
          <w:p w14:paraId="73622F80" w14:textId="77777777" w:rsidR="00FF08EC" w:rsidRPr="00FF08EC" w:rsidRDefault="00FF08EC" w:rsidP="00FF08EC">
            <w:pPr>
              <w:spacing w:after="0" w:line="240" w:lineRule="auto"/>
              <w:jc w:val="center"/>
              <w:rPr>
                <w:rFonts w:ascii="Calibri" w:eastAsia="Times New Roman" w:hAnsi="Calibri" w:cs="Calibri"/>
                <w:b/>
                <w:bCs/>
                <w:color w:val="000000"/>
                <w:sz w:val="16"/>
                <w:szCs w:val="16"/>
                <w:lang w:eastAsia="cs-CZ"/>
              </w:rPr>
            </w:pPr>
            <w:r w:rsidRPr="00FF08EC">
              <w:rPr>
                <w:rFonts w:ascii="Calibri" w:eastAsia="Times New Roman" w:hAnsi="Calibri" w:cs="Calibri"/>
                <w:b/>
                <w:bCs/>
                <w:color w:val="000000"/>
                <w:sz w:val="16"/>
                <w:szCs w:val="16"/>
                <w:lang w:eastAsia="cs-CZ"/>
              </w:rPr>
              <w:t>Návrh úkolů / zadání vlády ČR směrem k odpovědným rezortům</w:t>
            </w:r>
          </w:p>
        </w:tc>
      </w:tr>
      <w:tr w:rsidR="00FF08EC" w:rsidRPr="00FF08EC" w14:paraId="7C92FF9D" w14:textId="77777777" w:rsidTr="00FF08EC">
        <w:trPr>
          <w:trHeight w:val="84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32E5FDC" w14:textId="77777777" w:rsidR="00FF08EC" w:rsidRPr="00FF08EC" w:rsidRDefault="00FF08EC" w:rsidP="00FF08EC">
            <w:pPr>
              <w:spacing w:after="0" w:line="240" w:lineRule="auto"/>
              <w:jc w:val="center"/>
              <w:rPr>
                <w:rFonts w:ascii="Calibri" w:eastAsia="Times New Roman" w:hAnsi="Calibri" w:cs="Calibri"/>
                <w:sz w:val="16"/>
                <w:szCs w:val="16"/>
                <w:lang w:eastAsia="cs-CZ"/>
              </w:rPr>
            </w:pPr>
            <w:r w:rsidRPr="00FF08EC">
              <w:rPr>
                <w:rFonts w:ascii="Calibri" w:eastAsia="Times New Roman" w:hAnsi="Calibri" w:cs="Calibri"/>
                <w:b/>
                <w:bCs/>
                <w:sz w:val="16"/>
                <w:szCs w:val="16"/>
                <w:lang w:eastAsia="cs-CZ"/>
              </w:rPr>
              <w:t xml:space="preserve">C.2 </w:t>
            </w:r>
            <w:r w:rsidRPr="00FF08EC">
              <w:rPr>
                <w:rFonts w:ascii="Calibri" w:eastAsia="Times New Roman" w:hAnsi="Calibri" w:cs="Calibri"/>
                <w:sz w:val="16"/>
                <w:szCs w:val="16"/>
                <w:lang w:eastAsia="cs-CZ"/>
              </w:rPr>
              <w:br/>
              <w:t>Výkonnější a atraktivnější VaV</w:t>
            </w:r>
          </w:p>
        </w:tc>
        <w:tc>
          <w:tcPr>
            <w:tcW w:w="920" w:type="dxa"/>
            <w:tcBorders>
              <w:top w:val="nil"/>
              <w:left w:val="nil"/>
              <w:bottom w:val="single" w:sz="4" w:space="0" w:color="auto"/>
              <w:right w:val="single" w:sz="4" w:space="0" w:color="auto"/>
            </w:tcBorders>
            <w:shd w:val="clear" w:color="auto" w:fill="auto"/>
            <w:vAlign w:val="center"/>
            <w:hideMark/>
          </w:tcPr>
          <w:p w14:paraId="05206014" w14:textId="77777777" w:rsidR="00FF08EC" w:rsidRPr="00FF08EC" w:rsidRDefault="00FF08EC" w:rsidP="00FF08EC">
            <w:pPr>
              <w:spacing w:after="0" w:line="240" w:lineRule="auto"/>
              <w:jc w:val="center"/>
              <w:rPr>
                <w:rFonts w:ascii="Calibri" w:eastAsia="Times New Roman" w:hAnsi="Calibri" w:cs="Calibri"/>
                <w:color w:val="000000"/>
                <w:sz w:val="16"/>
                <w:szCs w:val="16"/>
                <w:lang w:eastAsia="cs-CZ"/>
              </w:rPr>
            </w:pPr>
            <w:r w:rsidRPr="00FF08EC">
              <w:rPr>
                <w:rFonts w:ascii="Calibri" w:eastAsia="Times New Roman" w:hAnsi="Calibri" w:cs="Calibri"/>
                <w:color w:val="000000"/>
                <w:sz w:val="16"/>
                <w:szCs w:val="16"/>
                <w:lang w:eastAsia="cs-CZ"/>
              </w:rPr>
              <w:t>C.2.5</w:t>
            </w:r>
          </w:p>
        </w:tc>
        <w:tc>
          <w:tcPr>
            <w:tcW w:w="2340" w:type="dxa"/>
            <w:tcBorders>
              <w:top w:val="nil"/>
              <w:left w:val="nil"/>
              <w:bottom w:val="single" w:sz="4" w:space="0" w:color="auto"/>
              <w:right w:val="single" w:sz="4" w:space="0" w:color="auto"/>
            </w:tcBorders>
            <w:shd w:val="clear" w:color="auto" w:fill="auto"/>
            <w:vAlign w:val="center"/>
            <w:hideMark/>
          </w:tcPr>
          <w:p w14:paraId="46129AFC" w14:textId="77777777" w:rsidR="00FF08EC" w:rsidRPr="00FF08EC" w:rsidRDefault="00FF08EC" w:rsidP="00FF08EC">
            <w:pPr>
              <w:spacing w:after="0" w:line="240" w:lineRule="auto"/>
              <w:rPr>
                <w:rFonts w:ascii="Calibri" w:eastAsia="Times New Roman" w:hAnsi="Calibri" w:cs="Calibri"/>
                <w:color w:val="000000"/>
                <w:sz w:val="16"/>
                <w:szCs w:val="16"/>
                <w:lang w:eastAsia="cs-CZ"/>
              </w:rPr>
            </w:pPr>
            <w:r w:rsidRPr="00FF08EC">
              <w:rPr>
                <w:rFonts w:ascii="Calibri" w:eastAsia="Times New Roman" w:hAnsi="Calibri" w:cs="Calibri"/>
                <w:color w:val="000000"/>
                <w:sz w:val="16"/>
                <w:szCs w:val="16"/>
                <w:lang w:eastAsia="cs-CZ"/>
              </w:rPr>
              <w:t>Testování autonomních silničních vozidel v reálném (nebo téměř reálném) silničním provozu města Ústí nad Labem - U "SMART" ZONE</w:t>
            </w:r>
          </w:p>
        </w:tc>
        <w:tc>
          <w:tcPr>
            <w:tcW w:w="1559" w:type="dxa"/>
            <w:tcBorders>
              <w:top w:val="nil"/>
              <w:left w:val="nil"/>
              <w:bottom w:val="single" w:sz="4" w:space="0" w:color="auto"/>
              <w:right w:val="single" w:sz="4" w:space="0" w:color="auto"/>
            </w:tcBorders>
            <w:shd w:val="clear" w:color="auto" w:fill="auto"/>
            <w:vAlign w:val="center"/>
            <w:hideMark/>
          </w:tcPr>
          <w:p w14:paraId="52D08678" w14:textId="67FC94C0" w:rsidR="00FF08EC" w:rsidRPr="00FF08EC" w:rsidRDefault="00FF08EC" w:rsidP="00FF08EC">
            <w:pPr>
              <w:spacing w:after="0" w:line="240" w:lineRule="auto"/>
              <w:jc w:val="both"/>
              <w:rPr>
                <w:rFonts w:ascii="Calibri" w:eastAsia="Times New Roman" w:hAnsi="Calibri" w:cs="Calibri"/>
                <w:color w:val="000000"/>
                <w:sz w:val="16"/>
                <w:szCs w:val="16"/>
                <w:lang w:eastAsia="cs-CZ"/>
              </w:rPr>
            </w:pPr>
            <w:r w:rsidRPr="00FF08EC">
              <w:rPr>
                <w:rFonts w:ascii="Calibri" w:eastAsia="Times New Roman" w:hAnsi="Calibri" w:cs="Calibri"/>
                <w:color w:val="000000"/>
                <w:sz w:val="16"/>
                <w:szCs w:val="16"/>
                <w:lang w:eastAsia="cs-CZ"/>
              </w:rPr>
              <w:t>Ministerstvo dopravy</w:t>
            </w:r>
            <w:r w:rsidR="009854C2">
              <w:rPr>
                <w:rFonts w:ascii="Calibri" w:eastAsia="Times New Roman" w:hAnsi="Calibri" w:cs="Calibri"/>
                <w:color w:val="000000"/>
                <w:sz w:val="16"/>
                <w:szCs w:val="16"/>
                <w:lang w:eastAsia="cs-CZ"/>
              </w:rPr>
              <w:t>, Ministerstvo průmyslu a obchodu</w:t>
            </w:r>
          </w:p>
        </w:tc>
        <w:tc>
          <w:tcPr>
            <w:tcW w:w="7229" w:type="dxa"/>
            <w:tcBorders>
              <w:top w:val="nil"/>
              <w:left w:val="nil"/>
              <w:bottom w:val="single" w:sz="4" w:space="0" w:color="auto"/>
              <w:right w:val="single" w:sz="4" w:space="0" w:color="auto"/>
            </w:tcBorders>
            <w:shd w:val="clear" w:color="auto" w:fill="auto"/>
            <w:vAlign w:val="center"/>
            <w:hideMark/>
          </w:tcPr>
          <w:p w14:paraId="24C38A07" w14:textId="10067639" w:rsidR="00FF08EC" w:rsidRPr="00A9119D" w:rsidRDefault="00A9119D" w:rsidP="007E02ED">
            <w:pPr>
              <w:spacing w:after="0" w:line="240" w:lineRule="auto"/>
              <w:jc w:val="both"/>
              <w:rPr>
                <w:rFonts w:ascii="Calibri" w:eastAsia="Times New Roman" w:hAnsi="Calibri" w:cs="Calibri"/>
                <w:i/>
                <w:iCs/>
                <w:color w:val="000000"/>
                <w:sz w:val="16"/>
                <w:szCs w:val="16"/>
                <w:lang w:eastAsia="cs-CZ"/>
              </w:rPr>
            </w:pPr>
            <w:r w:rsidRPr="00A9119D">
              <w:rPr>
                <w:i/>
                <w:color w:val="000000"/>
                <w:sz w:val="16"/>
                <w:szCs w:val="16"/>
              </w:rPr>
              <w:t>Vláda ukládá ministru dopravy zajistit  ve spolupráci s ministryní pro místní rozvoj přípravu opatření směřující k reálnému testování autonomních řídicích systémů v Ústeckém kraji, dále také zadání studie proveditelnosti testování autonomních řídicích systémů v Ústeckém kraji včetně ověření možnosti zřízení testovacího polygonu v ÚK.</w:t>
            </w:r>
          </w:p>
        </w:tc>
      </w:tr>
    </w:tbl>
    <w:p w14:paraId="46596AE4" w14:textId="27B7F8F5" w:rsidR="00FF08EC" w:rsidRDefault="00FF08EC" w:rsidP="00FF08EC">
      <w:pPr>
        <w:rPr>
          <w:lang w:eastAsia="cs-CZ"/>
        </w:rPr>
      </w:pPr>
    </w:p>
    <w:p w14:paraId="57D6852D" w14:textId="0097E00F" w:rsidR="00FF08EC" w:rsidRDefault="00FF08EC" w:rsidP="00FF08EC">
      <w:pPr>
        <w:rPr>
          <w:lang w:eastAsia="cs-CZ"/>
        </w:rPr>
      </w:pPr>
    </w:p>
    <w:p w14:paraId="5D7B50FA" w14:textId="77777777" w:rsidR="00FF08EC" w:rsidRDefault="00FF08EC" w:rsidP="00FF08EC">
      <w:pPr>
        <w:rPr>
          <w:lang w:eastAsia="cs-CZ"/>
        </w:rPr>
      </w:pPr>
    </w:p>
    <w:p w14:paraId="783E60DC" w14:textId="156F544D" w:rsidR="00FF08EC" w:rsidRPr="00AB3061" w:rsidRDefault="00FF08EC" w:rsidP="00FF08EC">
      <w:pPr>
        <w:pStyle w:val="Nadpis3"/>
        <w:rPr>
          <w:rFonts w:eastAsia="Times New Roman"/>
          <w:lang w:eastAsia="cs-CZ"/>
        </w:rPr>
      </w:pPr>
      <w:bookmarkStart w:id="29" w:name="_Toc479589386"/>
      <w:bookmarkStart w:id="30" w:name="_Toc481594439"/>
      <w:r w:rsidRPr="00AB3061">
        <w:rPr>
          <w:rFonts w:eastAsia="Times New Roman"/>
          <w:lang w:eastAsia="cs-CZ"/>
        </w:rPr>
        <w:t>Regionálně specifické opatření Karlovarský kraj</w:t>
      </w:r>
      <w:bookmarkEnd w:id="29"/>
      <w:bookmarkEnd w:id="30"/>
    </w:p>
    <w:tbl>
      <w:tblPr>
        <w:tblW w:w="14175" w:type="dxa"/>
        <w:tblInd w:w="-5" w:type="dxa"/>
        <w:tblCellMar>
          <w:left w:w="70" w:type="dxa"/>
          <w:right w:w="70" w:type="dxa"/>
        </w:tblCellMar>
        <w:tblLook w:val="04A0" w:firstRow="1" w:lastRow="0" w:firstColumn="1" w:lastColumn="0" w:noHBand="0" w:noVBand="1"/>
      </w:tblPr>
      <w:tblGrid>
        <w:gridCol w:w="2127"/>
        <w:gridCol w:w="920"/>
        <w:gridCol w:w="1915"/>
        <w:gridCol w:w="1275"/>
        <w:gridCol w:w="7938"/>
      </w:tblGrid>
      <w:tr w:rsidR="00FF08EC" w:rsidRPr="00FF08EC" w14:paraId="2BC6AF4F" w14:textId="77777777" w:rsidTr="00FF08EC">
        <w:trPr>
          <w:trHeight w:val="675"/>
        </w:trPr>
        <w:tc>
          <w:tcPr>
            <w:tcW w:w="4962"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39D9DD84" w14:textId="77777777" w:rsidR="00FF08EC" w:rsidRPr="00FF08EC" w:rsidRDefault="00FF08EC" w:rsidP="00FF08EC">
            <w:pPr>
              <w:spacing w:after="0" w:line="240" w:lineRule="auto"/>
              <w:jc w:val="center"/>
              <w:rPr>
                <w:rFonts w:ascii="Calibri" w:eastAsia="Times New Roman" w:hAnsi="Calibri" w:cs="Calibri"/>
                <w:b/>
                <w:bCs/>
                <w:color w:val="000000"/>
                <w:sz w:val="16"/>
                <w:szCs w:val="16"/>
                <w:lang w:eastAsia="cs-CZ"/>
              </w:rPr>
            </w:pPr>
            <w:r w:rsidRPr="00FF08EC">
              <w:rPr>
                <w:rFonts w:ascii="Calibri" w:eastAsia="Times New Roman" w:hAnsi="Calibri" w:cs="Calibri"/>
                <w:b/>
                <w:bCs/>
                <w:color w:val="000000"/>
                <w:sz w:val="16"/>
                <w:szCs w:val="16"/>
                <w:lang w:eastAsia="cs-CZ"/>
              </w:rPr>
              <w:t xml:space="preserve">Pilíř C </w:t>
            </w:r>
            <w:r w:rsidRPr="00FF08EC">
              <w:rPr>
                <w:rFonts w:ascii="Calibri" w:eastAsia="Times New Roman" w:hAnsi="Calibri" w:cs="Calibri"/>
                <w:b/>
                <w:bCs/>
                <w:color w:val="000000"/>
                <w:sz w:val="16"/>
                <w:szCs w:val="16"/>
                <w:lang w:eastAsia="cs-CZ"/>
              </w:rPr>
              <w:br/>
              <w:t xml:space="preserve">Výzkum a vývoj </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7613D223" w14:textId="77777777" w:rsidR="00FF08EC" w:rsidRPr="00FF08EC" w:rsidRDefault="00FF08EC" w:rsidP="00FF08EC">
            <w:pPr>
              <w:spacing w:after="0" w:line="240" w:lineRule="auto"/>
              <w:jc w:val="center"/>
              <w:rPr>
                <w:rFonts w:ascii="Calibri" w:eastAsia="Times New Roman" w:hAnsi="Calibri" w:cs="Calibri"/>
                <w:b/>
                <w:bCs/>
                <w:color w:val="000000"/>
                <w:sz w:val="16"/>
                <w:szCs w:val="16"/>
                <w:lang w:eastAsia="cs-CZ"/>
              </w:rPr>
            </w:pPr>
            <w:r w:rsidRPr="00FF08EC">
              <w:rPr>
                <w:rFonts w:ascii="Calibri" w:eastAsia="Times New Roman" w:hAnsi="Calibri" w:cs="Calibri"/>
                <w:b/>
                <w:bCs/>
                <w:color w:val="000000"/>
                <w:sz w:val="16"/>
                <w:szCs w:val="16"/>
                <w:lang w:eastAsia="cs-CZ"/>
              </w:rPr>
              <w:t>Gesce ministerstva</w:t>
            </w:r>
          </w:p>
        </w:tc>
        <w:tc>
          <w:tcPr>
            <w:tcW w:w="7938" w:type="dxa"/>
            <w:tcBorders>
              <w:top w:val="single" w:sz="4" w:space="0" w:color="auto"/>
              <w:left w:val="nil"/>
              <w:bottom w:val="single" w:sz="4" w:space="0" w:color="auto"/>
              <w:right w:val="single" w:sz="4" w:space="0" w:color="auto"/>
            </w:tcBorders>
            <w:shd w:val="clear" w:color="000000" w:fill="F2F2F2"/>
            <w:vAlign w:val="center"/>
            <w:hideMark/>
          </w:tcPr>
          <w:p w14:paraId="717189F7" w14:textId="77777777" w:rsidR="00FF08EC" w:rsidRPr="00FF08EC" w:rsidRDefault="00FF08EC" w:rsidP="00FF08EC">
            <w:pPr>
              <w:spacing w:after="0" w:line="240" w:lineRule="auto"/>
              <w:jc w:val="center"/>
              <w:rPr>
                <w:rFonts w:ascii="Calibri" w:eastAsia="Times New Roman" w:hAnsi="Calibri" w:cs="Calibri"/>
                <w:b/>
                <w:bCs/>
                <w:color w:val="000000"/>
                <w:sz w:val="16"/>
                <w:szCs w:val="16"/>
                <w:lang w:eastAsia="cs-CZ"/>
              </w:rPr>
            </w:pPr>
            <w:r w:rsidRPr="00FF08EC">
              <w:rPr>
                <w:rFonts w:ascii="Calibri" w:eastAsia="Times New Roman" w:hAnsi="Calibri" w:cs="Calibri"/>
                <w:b/>
                <w:bCs/>
                <w:color w:val="000000"/>
                <w:sz w:val="16"/>
                <w:szCs w:val="16"/>
                <w:lang w:eastAsia="cs-CZ"/>
              </w:rPr>
              <w:t>Návrh úkolů / zadání vlády ČR směrem k odpovědným rezortům</w:t>
            </w:r>
          </w:p>
        </w:tc>
      </w:tr>
      <w:tr w:rsidR="00FF08EC" w:rsidRPr="00FF08EC" w14:paraId="5D26D0C0" w14:textId="77777777" w:rsidTr="00FF08EC">
        <w:trPr>
          <w:trHeight w:val="445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04036CE" w14:textId="77777777" w:rsidR="00FF08EC" w:rsidRPr="00FF08EC" w:rsidRDefault="00FF08EC" w:rsidP="00FF08EC">
            <w:pPr>
              <w:spacing w:after="0" w:line="240" w:lineRule="auto"/>
              <w:jc w:val="center"/>
              <w:rPr>
                <w:rFonts w:ascii="Calibri" w:eastAsia="Times New Roman" w:hAnsi="Calibri" w:cs="Calibri"/>
                <w:color w:val="000000"/>
                <w:sz w:val="16"/>
                <w:szCs w:val="16"/>
                <w:lang w:eastAsia="cs-CZ"/>
              </w:rPr>
            </w:pPr>
            <w:r w:rsidRPr="00FF08EC">
              <w:rPr>
                <w:rFonts w:ascii="Calibri" w:eastAsia="Times New Roman" w:hAnsi="Calibri" w:cs="Calibri"/>
                <w:b/>
                <w:bCs/>
                <w:color w:val="000000"/>
                <w:sz w:val="16"/>
                <w:szCs w:val="16"/>
                <w:lang w:eastAsia="cs-CZ"/>
              </w:rPr>
              <w:lastRenderedPageBreak/>
              <w:t xml:space="preserve">C.1 </w:t>
            </w:r>
            <w:r w:rsidRPr="00FF08EC">
              <w:rPr>
                <w:rFonts w:ascii="Calibri" w:eastAsia="Times New Roman" w:hAnsi="Calibri" w:cs="Calibri"/>
                <w:color w:val="000000"/>
                <w:sz w:val="16"/>
                <w:szCs w:val="16"/>
                <w:lang w:eastAsia="cs-CZ"/>
              </w:rPr>
              <w:br/>
              <w:t>Otevřenější a relevantnější VaV</w:t>
            </w:r>
          </w:p>
        </w:tc>
        <w:tc>
          <w:tcPr>
            <w:tcW w:w="920" w:type="dxa"/>
            <w:tcBorders>
              <w:top w:val="nil"/>
              <w:left w:val="nil"/>
              <w:bottom w:val="single" w:sz="4" w:space="0" w:color="auto"/>
              <w:right w:val="single" w:sz="4" w:space="0" w:color="auto"/>
            </w:tcBorders>
            <w:shd w:val="clear" w:color="auto" w:fill="auto"/>
            <w:vAlign w:val="center"/>
            <w:hideMark/>
          </w:tcPr>
          <w:p w14:paraId="3A832CCA" w14:textId="77777777" w:rsidR="00FF08EC" w:rsidRPr="00FF08EC" w:rsidRDefault="00FF08EC" w:rsidP="00FF08EC">
            <w:pPr>
              <w:spacing w:after="0" w:line="240" w:lineRule="auto"/>
              <w:jc w:val="center"/>
              <w:rPr>
                <w:rFonts w:ascii="Calibri" w:eastAsia="Times New Roman" w:hAnsi="Calibri" w:cs="Calibri"/>
                <w:color w:val="000000"/>
                <w:sz w:val="16"/>
                <w:szCs w:val="16"/>
                <w:lang w:eastAsia="cs-CZ"/>
              </w:rPr>
            </w:pPr>
            <w:r w:rsidRPr="00FF08EC">
              <w:rPr>
                <w:rFonts w:ascii="Calibri" w:eastAsia="Times New Roman" w:hAnsi="Calibri" w:cs="Calibri"/>
                <w:color w:val="000000"/>
                <w:sz w:val="16"/>
                <w:szCs w:val="16"/>
                <w:lang w:eastAsia="cs-CZ"/>
              </w:rPr>
              <w:t>C.1.8</w:t>
            </w:r>
          </w:p>
        </w:tc>
        <w:tc>
          <w:tcPr>
            <w:tcW w:w="1915" w:type="dxa"/>
            <w:tcBorders>
              <w:top w:val="nil"/>
              <w:left w:val="nil"/>
              <w:bottom w:val="single" w:sz="4" w:space="0" w:color="auto"/>
              <w:right w:val="single" w:sz="4" w:space="0" w:color="auto"/>
            </w:tcBorders>
            <w:shd w:val="clear" w:color="auto" w:fill="auto"/>
            <w:vAlign w:val="center"/>
            <w:hideMark/>
          </w:tcPr>
          <w:p w14:paraId="555A24D0" w14:textId="77777777" w:rsidR="00FF08EC" w:rsidRPr="00FF08EC" w:rsidRDefault="00FF08EC" w:rsidP="00FF08EC">
            <w:pPr>
              <w:spacing w:after="0" w:line="240" w:lineRule="auto"/>
              <w:rPr>
                <w:rFonts w:ascii="Calibri" w:eastAsia="Times New Roman" w:hAnsi="Calibri" w:cs="Calibri"/>
                <w:color w:val="000000"/>
                <w:sz w:val="16"/>
                <w:szCs w:val="16"/>
                <w:lang w:eastAsia="cs-CZ"/>
              </w:rPr>
            </w:pPr>
            <w:r w:rsidRPr="00FF08EC">
              <w:rPr>
                <w:rFonts w:ascii="Calibri" w:eastAsia="Times New Roman" w:hAnsi="Calibri" w:cs="Calibri"/>
                <w:color w:val="000000"/>
                <w:sz w:val="16"/>
                <w:szCs w:val="16"/>
                <w:lang w:eastAsia="cs-CZ"/>
              </w:rPr>
              <w:t>Vzdělávání a výzkum v oblasti lázeňství a balneologie</w:t>
            </w:r>
          </w:p>
        </w:tc>
        <w:tc>
          <w:tcPr>
            <w:tcW w:w="1275" w:type="dxa"/>
            <w:tcBorders>
              <w:top w:val="nil"/>
              <w:left w:val="nil"/>
              <w:bottom w:val="single" w:sz="4" w:space="0" w:color="auto"/>
              <w:right w:val="single" w:sz="4" w:space="0" w:color="auto"/>
            </w:tcBorders>
            <w:shd w:val="clear" w:color="auto" w:fill="auto"/>
            <w:vAlign w:val="center"/>
            <w:hideMark/>
          </w:tcPr>
          <w:p w14:paraId="7E432935" w14:textId="39836C15" w:rsidR="00FF08EC" w:rsidRPr="00FF08EC" w:rsidRDefault="00FF08EC" w:rsidP="00FF08EC">
            <w:pPr>
              <w:spacing w:after="0" w:line="240" w:lineRule="auto"/>
              <w:rPr>
                <w:rFonts w:ascii="Calibri" w:eastAsia="Times New Roman" w:hAnsi="Calibri" w:cs="Calibri"/>
                <w:color w:val="000000"/>
                <w:sz w:val="16"/>
                <w:szCs w:val="16"/>
                <w:lang w:eastAsia="cs-CZ"/>
              </w:rPr>
            </w:pPr>
            <w:r w:rsidRPr="00FF08EC">
              <w:rPr>
                <w:rFonts w:ascii="Calibri" w:eastAsia="Times New Roman" w:hAnsi="Calibri" w:cs="Calibri"/>
                <w:color w:val="000000"/>
                <w:sz w:val="16"/>
                <w:szCs w:val="16"/>
                <w:lang w:eastAsia="cs-CZ"/>
              </w:rPr>
              <w:t xml:space="preserve">Ministerstvo </w:t>
            </w:r>
            <w:r w:rsidR="00AB3061" w:rsidRPr="00FF08EC">
              <w:rPr>
                <w:rFonts w:ascii="Calibri" w:eastAsia="Times New Roman" w:hAnsi="Calibri" w:cs="Calibri"/>
                <w:color w:val="000000"/>
                <w:sz w:val="16"/>
                <w:szCs w:val="16"/>
                <w:lang w:eastAsia="cs-CZ"/>
              </w:rPr>
              <w:t>zdravotnictví</w:t>
            </w:r>
            <w:r w:rsidR="009854C2">
              <w:rPr>
                <w:rFonts w:ascii="Calibri" w:eastAsia="Times New Roman" w:hAnsi="Calibri" w:cs="Calibri"/>
                <w:color w:val="000000"/>
                <w:sz w:val="16"/>
                <w:szCs w:val="16"/>
                <w:lang w:eastAsia="cs-CZ"/>
              </w:rPr>
              <w:t>, Ministerstvo školství</w:t>
            </w:r>
            <w:r w:rsidR="008F1E91">
              <w:rPr>
                <w:rFonts w:ascii="Calibri" w:eastAsia="Times New Roman" w:hAnsi="Calibri" w:cs="Calibri"/>
                <w:color w:val="000000"/>
                <w:sz w:val="16"/>
                <w:szCs w:val="16"/>
                <w:lang w:eastAsia="cs-CZ"/>
              </w:rPr>
              <w:t xml:space="preserve"> mládeže a tělovýchovy</w:t>
            </w:r>
          </w:p>
        </w:tc>
        <w:tc>
          <w:tcPr>
            <w:tcW w:w="7938" w:type="dxa"/>
            <w:tcBorders>
              <w:top w:val="nil"/>
              <w:left w:val="nil"/>
              <w:bottom w:val="single" w:sz="4" w:space="0" w:color="auto"/>
              <w:right w:val="single" w:sz="4" w:space="0" w:color="auto"/>
            </w:tcBorders>
            <w:shd w:val="clear" w:color="auto" w:fill="auto"/>
            <w:vAlign w:val="center"/>
            <w:hideMark/>
          </w:tcPr>
          <w:p w14:paraId="77A195AE" w14:textId="244C558C" w:rsidR="00241EA8" w:rsidRPr="00241EA8" w:rsidRDefault="00241EA8" w:rsidP="00241EA8">
            <w:pPr>
              <w:spacing w:after="0"/>
              <w:jc w:val="both"/>
              <w:rPr>
                <w:rFonts w:cstheme="minorHAnsi"/>
                <w:bCs/>
                <w:i/>
                <w:sz w:val="16"/>
                <w:szCs w:val="16"/>
              </w:rPr>
            </w:pPr>
            <w:r w:rsidRPr="00DA5858">
              <w:rPr>
                <w:i/>
                <w:sz w:val="16"/>
              </w:rPr>
              <w:t xml:space="preserve">Vláda ukládá ministryni školství, mládeže a tělovýchovy </w:t>
            </w:r>
            <w:r w:rsidRPr="00241EA8">
              <w:rPr>
                <w:rFonts w:cstheme="minorHAnsi"/>
                <w:bCs/>
                <w:i/>
                <w:sz w:val="16"/>
                <w:szCs w:val="16"/>
              </w:rPr>
              <w:t>připravit</w:t>
            </w:r>
            <w:r w:rsidRPr="00DA5858">
              <w:rPr>
                <w:i/>
                <w:sz w:val="16"/>
              </w:rPr>
              <w:t xml:space="preserve"> podmínky </w:t>
            </w:r>
            <w:r w:rsidRPr="00241EA8">
              <w:rPr>
                <w:rFonts w:cstheme="minorHAnsi"/>
                <w:bCs/>
                <w:i/>
                <w:sz w:val="16"/>
                <w:szCs w:val="16"/>
              </w:rPr>
              <w:t>cílené komplementární výzvy z </w:t>
            </w:r>
            <w:r w:rsidRPr="00DA5858">
              <w:rPr>
                <w:i/>
                <w:sz w:val="16"/>
              </w:rPr>
              <w:t xml:space="preserve">Operačního programu Výzkum, vývoj a vzdělávání </w:t>
            </w:r>
            <w:r w:rsidRPr="00241EA8">
              <w:rPr>
                <w:rFonts w:eastAsia="Calibri" w:cstheme="minorHAnsi"/>
                <w:bCs/>
                <w:i/>
                <w:sz w:val="16"/>
                <w:szCs w:val="16"/>
              </w:rPr>
              <w:t>zaměřené na podporu VŠ</w:t>
            </w:r>
            <w:r w:rsidRPr="00241EA8">
              <w:rPr>
                <w:rFonts w:cstheme="minorHAnsi"/>
                <w:bCs/>
                <w:i/>
                <w:sz w:val="16"/>
                <w:szCs w:val="16"/>
              </w:rPr>
              <w:t xml:space="preserve"> pro strukturálně postižených regiony zohledňující socioekonomickou situaci v regionech a pozitivní roli vysokých škol v procesu restrukturalizace, případně podmínky</w:t>
            </w:r>
            <w:r w:rsidRPr="00DA5858">
              <w:rPr>
                <w:i/>
                <w:sz w:val="16"/>
              </w:rPr>
              <w:t xml:space="preserve"> jiného dotačního titulu v</w:t>
            </w:r>
            <w:r w:rsidRPr="00241EA8">
              <w:rPr>
                <w:rFonts w:cstheme="minorHAnsi"/>
                <w:bCs/>
                <w:i/>
                <w:sz w:val="16"/>
                <w:szCs w:val="16"/>
              </w:rPr>
              <w:t> </w:t>
            </w:r>
            <w:r w:rsidRPr="00DA5858">
              <w:rPr>
                <w:i/>
                <w:sz w:val="16"/>
              </w:rPr>
              <w:t>gesci svého ministerstva, případně vyčlenit ve své rozpočtové kapitole státního rozpočtu finanční prostředky, tak aby bylo možno v</w:t>
            </w:r>
            <w:r w:rsidRPr="00241EA8">
              <w:rPr>
                <w:rFonts w:cstheme="minorHAnsi"/>
                <w:bCs/>
                <w:i/>
                <w:sz w:val="16"/>
                <w:szCs w:val="16"/>
              </w:rPr>
              <w:t> </w:t>
            </w:r>
            <w:r w:rsidRPr="00DA5858">
              <w:rPr>
                <w:i/>
                <w:sz w:val="16"/>
              </w:rPr>
              <w:t>Karlovarském kraji vybudovat infrastrukturu pro akademické pracoviště v</w:t>
            </w:r>
            <w:r w:rsidRPr="00241EA8">
              <w:rPr>
                <w:rFonts w:cstheme="minorHAnsi"/>
                <w:bCs/>
                <w:i/>
                <w:sz w:val="16"/>
                <w:szCs w:val="16"/>
              </w:rPr>
              <w:t> </w:t>
            </w:r>
            <w:r w:rsidRPr="00DA5858">
              <w:rPr>
                <w:i/>
                <w:sz w:val="16"/>
              </w:rPr>
              <w:t>oblasti balneologie, fyzioterapie a dalších příbuzných medicínských oborů, včetně pořízení, výstavby a rekonstrukce souvisejících budov a nemovitostí, pořízení vybavení odborných učeben, pořízení přístrojů, laboratorní techniky, IT zařízení.</w:t>
            </w:r>
          </w:p>
          <w:p w14:paraId="0CF82B33" w14:textId="77777777" w:rsidR="00241EA8" w:rsidRPr="00241EA8" w:rsidRDefault="00241EA8" w:rsidP="00241EA8">
            <w:pPr>
              <w:spacing w:after="0"/>
              <w:jc w:val="both"/>
              <w:rPr>
                <w:rFonts w:cstheme="minorHAnsi"/>
                <w:bCs/>
                <w:i/>
                <w:sz w:val="16"/>
                <w:szCs w:val="16"/>
              </w:rPr>
            </w:pPr>
            <w:r w:rsidRPr="00DA5858">
              <w:rPr>
                <w:i/>
                <w:sz w:val="16"/>
              </w:rPr>
              <w:t>T: prosinec 2017</w:t>
            </w:r>
          </w:p>
          <w:p w14:paraId="7190DACD" w14:textId="3E0C20BD" w:rsidR="00FF08EC" w:rsidRPr="00FF08EC" w:rsidRDefault="00FF08EC" w:rsidP="00AB3061">
            <w:pPr>
              <w:spacing w:after="0" w:line="240" w:lineRule="auto"/>
              <w:rPr>
                <w:rFonts w:ascii="Calibri" w:eastAsia="Times New Roman" w:hAnsi="Calibri" w:cs="Calibri"/>
                <w:i/>
                <w:iCs/>
                <w:color w:val="000000"/>
                <w:sz w:val="16"/>
                <w:szCs w:val="16"/>
                <w:lang w:eastAsia="cs-CZ"/>
              </w:rPr>
            </w:pPr>
            <w:r w:rsidRPr="00AB3061">
              <w:rPr>
                <w:rFonts w:ascii="Calibri" w:eastAsia="Times New Roman" w:hAnsi="Calibri" w:cs="Calibri"/>
                <w:i/>
                <w:iCs/>
                <w:color w:val="000000"/>
                <w:sz w:val="16"/>
                <w:szCs w:val="16"/>
                <w:lang w:eastAsia="cs-CZ"/>
              </w:rPr>
              <w:br/>
            </w:r>
            <w:r w:rsidRPr="00AB3061">
              <w:rPr>
                <w:rFonts w:ascii="Calibri" w:eastAsia="Times New Roman" w:hAnsi="Calibri" w:cs="Calibri"/>
                <w:i/>
                <w:iCs/>
                <w:color w:val="000000"/>
                <w:sz w:val="16"/>
                <w:szCs w:val="16"/>
                <w:lang w:eastAsia="cs-CZ"/>
              </w:rPr>
              <w:br/>
              <w:t xml:space="preserve">Vláda ukládá ministryni školství, mládeže a tělovýchovy vytvořit dotační program pro Karlovarský kraj na podporu příchodu a setrvání excelentních pracovníků v oblasti balneologie, fyzioterapie a dalších příbuzných medicínských oborů umožňující financování rozvoje konkurenceschopné infrastruktury a veřejného prostoru podporující atraktivitu regionu a rozvoje veřejných služeb pro podporu prorodinné politiky, vč. konkurenceschopné nabídky volnočasových aktivit </w:t>
            </w:r>
            <w:r w:rsidRPr="00AB3061">
              <w:rPr>
                <w:rFonts w:ascii="Calibri" w:eastAsia="Times New Roman" w:hAnsi="Calibri" w:cs="Calibri"/>
                <w:i/>
                <w:iCs/>
                <w:color w:val="000000"/>
                <w:sz w:val="16"/>
                <w:szCs w:val="16"/>
                <w:lang w:eastAsia="cs-CZ"/>
              </w:rPr>
              <w:br/>
              <w:t>T: prosinec 2017</w:t>
            </w:r>
            <w:r w:rsidRPr="00AB3061">
              <w:rPr>
                <w:rFonts w:ascii="Calibri" w:eastAsia="Times New Roman" w:hAnsi="Calibri" w:cs="Calibri"/>
                <w:i/>
                <w:iCs/>
                <w:color w:val="000000"/>
                <w:sz w:val="16"/>
                <w:szCs w:val="16"/>
                <w:lang w:eastAsia="cs-CZ"/>
              </w:rPr>
              <w:br/>
            </w:r>
            <w:r w:rsidRPr="00AB3061">
              <w:rPr>
                <w:rFonts w:ascii="Calibri" w:eastAsia="Times New Roman" w:hAnsi="Calibri" w:cs="Calibri"/>
                <w:i/>
                <w:iCs/>
                <w:color w:val="000000"/>
                <w:sz w:val="16"/>
                <w:szCs w:val="16"/>
                <w:lang w:eastAsia="cs-CZ"/>
              </w:rPr>
              <w:br/>
              <w:t>Vláda ukládá ministryni školství, mládeže a tělovýchovy a ministrovi zdravotnictví vytvořit dotační program nebo vyčlenit ve stávajících dotačních programech zvláštní alokaci pro Karlovarský kraj na další rozvoj odborných kapacit, umožňující financování dalšího vzdělávání lékařských pracovníků a podporu činnosti výzkumných týmů.</w:t>
            </w:r>
            <w:r w:rsidRPr="00AB3061">
              <w:rPr>
                <w:rFonts w:ascii="Calibri" w:eastAsia="Times New Roman" w:hAnsi="Calibri" w:cs="Calibri"/>
                <w:i/>
                <w:iCs/>
                <w:color w:val="000000"/>
                <w:sz w:val="16"/>
                <w:szCs w:val="16"/>
                <w:lang w:eastAsia="cs-CZ"/>
              </w:rPr>
              <w:br/>
              <w:t>T: prosinec 2017</w:t>
            </w:r>
            <w:r w:rsidRPr="00AB3061">
              <w:rPr>
                <w:rFonts w:ascii="Calibri" w:eastAsia="Times New Roman" w:hAnsi="Calibri" w:cs="Calibri"/>
                <w:i/>
                <w:iCs/>
                <w:color w:val="000000"/>
                <w:sz w:val="16"/>
                <w:szCs w:val="16"/>
                <w:lang w:eastAsia="cs-CZ"/>
              </w:rPr>
              <w:br/>
            </w:r>
            <w:r w:rsidRPr="00AB3061">
              <w:rPr>
                <w:rFonts w:ascii="Calibri" w:eastAsia="Times New Roman" w:hAnsi="Calibri" w:cs="Calibri"/>
                <w:i/>
                <w:iCs/>
                <w:color w:val="000000"/>
                <w:sz w:val="16"/>
                <w:szCs w:val="16"/>
                <w:lang w:eastAsia="cs-CZ"/>
              </w:rPr>
              <w:br/>
              <w:t>Vláda ukládá ministru zdravotnictví vytvořit dotační program nebo vyčlenit ve stávajících dotačních programech zvláštní alokaci pro Karlovarský kraj výzkum v oblasti balneologie, umožňující financování realizace projektů aplikovaného výzkumu a popularizaci účinků lázeňské léčby.</w:t>
            </w:r>
            <w:r w:rsidRPr="00AB3061">
              <w:rPr>
                <w:rFonts w:ascii="Calibri" w:eastAsia="Times New Roman" w:hAnsi="Calibri" w:cs="Calibri"/>
                <w:i/>
                <w:iCs/>
                <w:color w:val="000000"/>
                <w:sz w:val="16"/>
                <w:szCs w:val="16"/>
                <w:lang w:eastAsia="cs-CZ"/>
              </w:rPr>
              <w:br/>
              <w:t>T: prosinec 2017</w:t>
            </w:r>
          </w:p>
        </w:tc>
      </w:tr>
    </w:tbl>
    <w:p w14:paraId="6B01C245" w14:textId="77777777" w:rsidR="00FF08EC" w:rsidRPr="00FF08EC" w:rsidRDefault="00FF08EC" w:rsidP="00FF08EC">
      <w:pPr>
        <w:rPr>
          <w:lang w:eastAsia="cs-CZ"/>
        </w:rPr>
      </w:pPr>
    </w:p>
    <w:p w14:paraId="7B81B667" w14:textId="37972BBE" w:rsidR="00055EE1" w:rsidRDefault="00055EE1" w:rsidP="00055EE1">
      <w:pPr>
        <w:pStyle w:val="Nadpis3"/>
        <w:rPr>
          <w:rFonts w:eastAsia="Times New Roman"/>
          <w:lang w:eastAsia="cs-CZ"/>
        </w:rPr>
      </w:pPr>
      <w:bookmarkStart w:id="31" w:name="_Toc479589387"/>
      <w:bookmarkStart w:id="32" w:name="_Toc481594440"/>
      <w:r>
        <w:rPr>
          <w:rFonts w:eastAsia="Times New Roman"/>
          <w:lang w:eastAsia="cs-CZ"/>
        </w:rPr>
        <w:t>Zásobník projektů k přípravě 2. Akčního plánu</w:t>
      </w:r>
      <w:bookmarkEnd w:id="31"/>
      <w:bookmarkEnd w:id="32"/>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920"/>
        <w:gridCol w:w="1915"/>
        <w:gridCol w:w="1559"/>
        <w:gridCol w:w="7654"/>
      </w:tblGrid>
      <w:tr w:rsidR="00FF08EC" w:rsidRPr="00FF08EC" w14:paraId="299C31C2" w14:textId="77777777" w:rsidTr="00806038">
        <w:trPr>
          <w:trHeight w:val="675"/>
        </w:trPr>
        <w:tc>
          <w:tcPr>
            <w:tcW w:w="4962" w:type="dxa"/>
            <w:gridSpan w:val="3"/>
            <w:shd w:val="clear" w:color="000000" w:fill="F2F2F2"/>
            <w:vAlign w:val="center"/>
            <w:hideMark/>
          </w:tcPr>
          <w:p w14:paraId="6F08DE41" w14:textId="77777777" w:rsidR="00FF08EC" w:rsidRPr="00FF08EC" w:rsidRDefault="00FF08EC" w:rsidP="00FF08EC">
            <w:pPr>
              <w:spacing w:after="0" w:line="240" w:lineRule="auto"/>
              <w:jc w:val="center"/>
              <w:rPr>
                <w:rFonts w:ascii="Calibri" w:eastAsia="Times New Roman" w:hAnsi="Calibri" w:cs="Calibri"/>
                <w:b/>
                <w:bCs/>
                <w:color w:val="000000"/>
                <w:sz w:val="16"/>
                <w:szCs w:val="16"/>
                <w:lang w:eastAsia="cs-CZ"/>
              </w:rPr>
            </w:pPr>
            <w:r w:rsidRPr="00FF08EC">
              <w:rPr>
                <w:rFonts w:ascii="Calibri" w:eastAsia="Times New Roman" w:hAnsi="Calibri" w:cs="Calibri"/>
                <w:b/>
                <w:bCs/>
                <w:color w:val="000000"/>
                <w:sz w:val="16"/>
                <w:szCs w:val="16"/>
                <w:lang w:eastAsia="cs-CZ"/>
              </w:rPr>
              <w:t xml:space="preserve">Pilíř C </w:t>
            </w:r>
            <w:r w:rsidRPr="00FF08EC">
              <w:rPr>
                <w:rFonts w:ascii="Calibri" w:eastAsia="Times New Roman" w:hAnsi="Calibri" w:cs="Calibri"/>
                <w:b/>
                <w:bCs/>
                <w:color w:val="000000"/>
                <w:sz w:val="16"/>
                <w:szCs w:val="16"/>
                <w:lang w:eastAsia="cs-CZ"/>
              </w:rPr>
              <w:br/>
              <w:t xml:space="preserve">Výzkum a vývoj </w:t>
            </w:r>
          </w:p>
        </w:tc>
        <w:tc>
          <w:tcPr>
            <w:tcW w:w="1559" w:type="dxa"/>
            <w:shd w:val="clear" w:color="000000" w:fill="F2F2F2"/>
            <w:vAlign w:val="center"/>
            <w:hideMark/>
          </w:tcPr>
          <w:p w14:paraId="42435C3F" w14:textId="77777777" w:rsidR="00FF08EC" w:rsidRPr="00FF08EC" w:rsidRDefault="00FF08EC" w:rsidP="00FF08EC">
            <w:pPr>
              <w:spacing w:after="0" w:line="240" w:lineRule="auto"/>
              <w:jc w:val="center"/>
              <w:rPr>
                <w:rFonts w:ascii="Calibri" w:eastAsia="Times New Roman" w:hAnsi="Calibri" w:cs="Calibri"/>
                <w:b/>
                <w:bCs/>
                <w:color w:val="000000"/>
                <w:sz w:val="16"/>
                <w:szCs w:val="16"/>
                <w:lang w:eastAsia="cs-CZ"/>
              </w:rPr>
            </w:pPr>
            <w:r w:rsidRPr="00FF08EC">
              <w:rPr>
                <w:rFonts w:ascii="Calibri" w:eastAsia="Times New Roman" w:hAnsi="Calibri" w:cs="Calibri"/>
                <w:b/>
                <w:bCs/>
                <w:color w:val="000000"/>
                <w:sz w:val="16"/>
                <w:szCs w:val="16"/>
                <w:lang w:eastAsia="cs-CZ"/>
              </w:rPr>
              <w:t>Gesce ministerstva</w:t>
            </w:r>
          </w:p>
        </w:tc>
        <w:tc>
          <w:tcPr>
            <w:tcW w:w="7654" w:type="dxa"/>
            <w:shd w:val="clear" w:color="000000" w:fill="F2F2F2"/>
            <w:vAlign w:val="center"/>
            <w:hideMark/>
          </w:tcPr>
          <w:p w14:paraId="2D36C7D0" w14:textId="77777777" w:rsidR="00FF08EC" w:rsidRPr="00FF08EC" w:rsidRDefault="00FF08EC" w:rsidP="00FF08EC">
            <w:pPr>
              <w:spacing w:after="0" w:line="240" w:lineRule="auto"/>
              <w:jc w:val="center"/>
              <w:rPr>
                <w:rFonts w:ascii="Calibri" w:eastAsia="Times New Roman" w:hAnsi="Calibri" w:cs="Calibri"/>
                <w:b/>
                <w:bCs/>
                <w:color w:val="000000"/>
                <w:sz w:val="16"/>
                <w:szCs w:val="16"/>
                <w:lang w:eastAsia="cs-CZ"/>
              </w:rPr>
            </w:pPr>
            <w:r w:rsidRPr="00FF08EC">
              <w:rPr>
                <w:rFonts w:ascii="Calibri" w:eastAsia="Times New Roman" w:hAnsi="Calibri" w:cs="Calibri"/>
                <w:b/>
                <w:bCs/>
                <w:color w:val="000000"/>
                <w:sz w:val="16"/>
                <w:szCs w:val="16"/>
                <w:lang w:eastAsia="cs-CZ"/>
              </w:rPr>
              <w:t>Návrh úkolů / zadání vlády ČR směrem k odpovědným rezortům</w:t>
            </w:r>
          </w:p>
        </w:tc>
      </w:tr>
      <w:tr w:rsidR="00FF08EC" w:rsidRPr="00FF08EC" w14:paraId="72C69321" w14:textId="77777777" w:rsidTr="00806038">
        <w:trPr>
          <w:trHeight w:val="450"/>
        </w:trPr>
        <w:tc>
          <w:tcPr>
            <w:tcW w:w="2127" w:type="dxa"/>
            <w:shd w:val="clear" w:color="auto" w:fill="auto"/>
            <w:vAlign w:val="center"/>
            <w:hideMark/>
          </w:tcPr>
          <w:p w14:paraId="682DA5FB" w14:textId="77777777" w:rsidR="00FF08EC" w:rsidRPr="00FF08EC" w:rsidRDefault="00FF08EC" w:rsidP="00FF08EC">
            <w:pPr>
              <w:spacing w:after="0" w:line="240" w:lineRule="auto"/>
              <w:jc w:val="center"/>
              <w:rPr>
                <w:rFonts w:ascii="Calibri" w:eastAsia="Times New Roman" w:hAnsi="Calibri" w:cs="Calibri"/>
                <w:color w:val="000000"/>
                <w:sz w:val="16"/>
                <w:szCs w:val="16"/>
                <w:lang w:eastAsia="cs-CZ"/>
              </w:rPr>
            </w:pPr>
            <w:r w:rsidRPr="00FF08EC">
              <w:rPr>
                <w:rFonts w:ascii="Calibri" w:eastAsia="Times New Roman" w:hAnsi="Calibri" w:cs="Calibri"/>
                <w:b/>
                <w:bCs/>
                <w:color w:val="000000"/>
                <w:sz w:val="16"/>
                <w:szCs w:val="16"/>
                <w:lang w:eastAsia="cs-CZ"/>
              </w:rPr>
              <w:t xml:space="preserve">C.1 </w:t>
            </w:r>
            <w:r w:rsidRPr="00FF08EC">
              <w:rPr>
                <w:rFonts w:ascii="Calibri" w:eastAsia="Times New Roman" w:hAnsi="Calibri" w:cs="Calibri"/>
                <w:color w:val="000000"/>
                <w:sz w:val="16"/>
                <w:szCs w:val="16"/>
                <w:lang w:eastAsia="cs-CZ"/>
              </w:rPr>
              <w:br/>
              <w:t>Otevřenější a relevantnější VaV</w:t>
            </w:r>
          </w:p>
        </w:tc>
        <w:tc>
          <w:tcPr>
            <w:tcW w:w="920" w:type="dxa"/>
            <w:shd w:val="clear" w:color="auto" w:fill="auto"/>
            <w:vAlign w:val="center"/>
            <w:hideMark/>
          </w:tcPr>
          <w:p w14:paraId="3A458B77" w14:textId="77777777" w:rsidR="00FF08EC" w:rsidRPr="00FF08EC" w:rsidRDefault="00FF08EC" w:rsidP="00FF08EC">
            <w:pPr>
              <w:spacing w:after="0" w:line="240" w:lineRule="auto"/>
              <w:jc w:val="center"/>
              <w:rPr>
                <w:rFonts w:ascii="Calibri" w:eastAsia="Times New Roman" w:hAnsi="Calibri" w:cs="Calibri"/>
                <w:color w:val="000000"/>
                <w:sz w:val="16"/>
                <w:szCs w:val="16"/>
                <w:lang w:eastAsia="cs-CZ"/>
              </w:rPr>
            </w:pPr>
            <w:r w:rsidRPr="00FF08EC">
              <w:rPr>
                <w:rFonts w:ascii="Calibri" w:eastAsia="Times New Roman" w:hAnsi="Calibri" w:cs="Calibri"/>
                <w:color w:val="000000"/>
                <w:sz w:val="16"/>
                <w:szCs w:val="16"/>
                <w:lang w:eastAsia="cs-CZ"/>
              </w:rPr>
              <w:t>C.1.4</w:t>
            </w:r>
          </w:p>
        </w:tc>
        <w:tc>
          <w:tcPr>
            <w:tcW w:w="1915" w:type="dxa"/>
            <w:shd w:val="clear" w:color="auto" w:fill="auto"/>
            <w:noWrap/>
            <w:vAlign w:val="center"/>
            <w:hideMark/>
          </w:tcPr>
          <w:p w14:paraId="190422AF" w14:textId="77777777" w:rsidR="00FF08EC" w:rsidRPr="00FF08EC" w:rsidRDefault="00FF08EC" w:rsidP="00FF08EC">
            <w:pPr>
              <w:spacing w:after="0" w:line="240" w:lineRule="auto"/>
              <w:rPr>
                <w:rFonts w:ascii="Calibri" w:eastAsia="Times New Roman" w:hAnsi="Calibri" w:cs="Calibri"/>
                <w:color w:val="000000"/>
                <w:sz w:val="16"/>
                <w:szCs w:val="16"/>
                <w:lang w:eastAsia="cs-CZ"/>
              </w:rPr>
            </w:pPr>
            <w:r w:rsidRPr="00FF08EC">
              <w:rPr>
                <w:rFonts w:ascii="Calibri" w:eastAsia="Times New Roman" w:hAnsi="Calibri" w:cs="Calibri"/>
                <w:color w:val="000000"/>
                <w:sz w:val="16"/>
                <w:szCs w:val="16"/>
                <w:lang w:eastAsia="cs-CZ"/>
              </w:rPr>
              <w:t>Program "Inovační partnerství"</w:t>
            </w:r>
          </w:p>
        </w:tc>
        <w:tc>
          <w:tcPr>
            <w:tcW w:w="1559" w:type="dxa"/>
            <w:shd w:val="clear" w:color="auto" w:fill="auto"/>
            <w:noWrap/>
            <w:vAlign w:val="center"/>
            <w:hideMark/>
          </w:tcPr>
          <w:p w14:paraId="4EB34DDE" w14:textId="77777777" w:rsidR="00FF08EC" w:rsidRPr="00FF08EC" w:rsidRDefault="00FF08EC" w:rsidP="00FF08EC">
            <w:pPr>
              <w:spacing w:after="0" w:line="240" w:lineRule="auto"/>
              <w:rPr>
                <w:rFonts w:ascii="Calibri" w:eastAsia="Times New Roman" w:hAnsi="Calibri" w:cs="Calibri"/>
                <w:color w:val="000000"/>
                <w:sz w:val="16"/>
                <w:szCs w:val="16"/>
                <w:lang w:eastAsia="cs-CZ"/>
              </w:rPr>
            </w:pPr>
            <w:r w:rsidRPr="00FF08EC">
              <w:rPr>
                <w:rFonts w:ascii="Calibri" w:eastAsia="Times New Roman" w:hAnsi="Calibri" w:cs="Calibri"/>
                <w:color w:val="000000"/>
                <w:sz w:val="16"/>
                <w:szCs w:val="16"/>
                <w:lang w:eastAsia="cs-CZ"/>
              </w:rPr>
              <w:t> </w:t>
            </w:r>
          </w:p>
        </w:tc>
        <w:tc>
          <w:tcPr>
            <w:tcW w:w="7654" w:type="dxa"/>
            <w:shd w:val="clear" w:color="auto" w:fill="auto"/>
            <w:noWrap/>
            <w:vAlign w:val="center"/>
            <w:hideMark/>
          </w:tcPr>
          <w:p w14:paraId="4FBF23A0" w14:textId="77777777" w:rsidR="00FF08EC" w:rsidRPr="00FF08EC" w:rsidRDefault="00FF08EC" w:rsidP="00FF08EC">
            <w:pPr>
              <w:spacing w:after="0" w:line="240" w:lineRule="auto"/>
              <w:rPr>
                <w:rFonts w:ascii="Calibri" w:eastAsia="Times New Roman" w:hAnsi="Calibri" w:cs="Calibri"/>
                <w:color w:val="000000"/>
                <w:sz w:val="16"/>
                <w:szCs w:val="16"/>
                <w:lang w:eastAsia="cs-CZ"/>
              </w:rPr>
            </w:pPr>
          </w:p>
        </w:tc>
      </w:tr>
      <w:tr w:rsidR="00FF08EC" w:rsidRPr="00FF08EC" w14:paraId="0375C682" w14:textId="77777777" w:rsidTr="00806038">
        <w:trPr>
          <w:trHeight w:val="1239"/>
        </w:trPr>
        <w:tc>
          <w:tcPr>
            <w:tcW w:w="2127" w:type="dxa"/>
            <w:shd w:val="clear" w:color="auto" w:fill="auto"/>
            <w:vAlign w:val="center"/>
            <w:hideMark/>
          </w:tcPr>
          <w:p w14:paraId="4707494E" w14:textId="77777777" w:rsidR="00FF08EC" w:rsidRPr="00FF08EC" w:rsidRDefault="00FF08EC" w:rsidP="00FF08EC">
            <w:pPr>
              <w:spacing w:after="0" w:line="240" w:lineRule="auto"/>
              <w:jc w:val="center"/>
              <w:rPr>
                <w:rFonts w:ascii="Calibri" w:eastAsia="Times New Roman" w:hAnsi="Calibri" w:cs="Calibri"/>
                <w:color w:val="000000"/>
                <w:sz w:val="16"/>
                <w:szCs w:val="16"/>
                <w:lang w:eastAsia="cs-CZ"/>
              </w:rPr>
            </w:pPr>
            <w:r w:rsidRPr="00FF08EC">
              <w:rPr>
                <w:rFonts w:ascii="Calibri" w:eastAsia="Times New Roman" w:hAnsi="Calibri" w:cs="Calibri"/>
                <w:b/>
                <w:bCs/>
                <w:color w:val="000000"/>
                <w:sz w:val="16"/>
                <w:szCs w:val="16"/>
                <w:lang w:eastAsia="cs-CZ"/>
              </w:rPr>
              <w:t xml:space="preserve">C.2 </w:t>
            </w:r>
            <w:r w:rsidRPr="00FF08EC">
              <w:rPr>
                <w:rFonts w:ascii="Calibri" w:eastAsia="Times New Roman" w:hAnsi="Calibri" w:cs="Calibri"/>
                <w:color w:val="000000"/>
                <w:sz w:val="16"/>
                <w:szCs w:val="16"/>
                <w:lang w:eastAsia="cs-CZ"/>
              </w:rPr>
              <w:br/>
              <w:t>Výkonnější a atraktivnější VaV</w:t>
            </w:r>
          </w:p>
        </w:tc>
        <w:tc>
          <w:tcPr>
            <w:tcW w:w="920" w:type="dxa"/>
            <w:shd w:val="clear" w:color="auto" w:fill="auto"/>
            <w:vAlign w:val="center"/>
            <w:hideMark/>
          </w:tcPr>
          <w:p w14:paraId="7D9419F6" w14:textId="77777777" w:rsidR="00FF08EC" w:rsidRPr="00FF08EC" w:rsidRDefault="00FF08EC" w:rsidP="00FF08EC">
            <w:pPr>
              <w:spacing w:after="0" w:line="240" w:lineRule="auto"/>
              <w:jc w:val="center"/>
              <w:rPr>
                <w:rFonts w:ascii="Calibri" w:eastAsia="Times New Roman" w:hAnsi="Calibri" w:cs="Calibri"/>
                <w:color w:val="000000"/>
                <w:sz w:val="16"/>
                <w:szCs w:val="16"/>
                <w:lang w:eastAsia="cs-CZ"/>
              </w:rPr>
            </w:pPr>
            <w:r w:rsidRPr="00FF08EC">
              <w:rPr>
                <w:rFonts w:ascii="Calibri" w:eastAsia="Times New Roman" w:hAnsi="Calibri" w:cs="Calibri"/>
                <w:color w:val="000000"/>
                <w:sz w:val="16"/>
                <w:szCs w:val="16"/>
                <w:lang w:eastAsia="cs-CZ"/>
              </w:rPr>
              <w:t>C.2.2</w:t>
            </w:r>
          </w:p>
        </w:tc>
        <w:tc>
          <w:tcPr>
            <w:tcW w:w="1915" w:type="dxa"/>
            <w:shd w:val="clear" w:color="auto" w:fill="auto"/>
            <w:vAlign w:val="center"/>
            <w:hideMark/>
          </w:tcPr>
          <w:p w14:paraId="35B4F066" w14:textId="77777777" w:rsidR="00FF08EC" w:rsidRPr="00FF08EC" w:rsidRDefault="00FF08EC" w:rsidP="00FF08EC">
            <w:pPr>
              <w:spacing w:after="0" w:line="240" w:lineRule="auto"/>
              <w:rPr>
                <w:rFonts w:ascii="Calibri" w:eastAsia="Times New Roman" w:hAnsi="Calibri" w:cs="Calibri"/>
                <w:color w:val="000000"/>
                <w:sz w:val="16"/>
                <w:szCs w:val="16"/>
                <w:lang w:eastAsia="cs-CZ"/>
              </w:rPr>
            </w:pPr>
            <w:r w:rsidRPr="00FF08EC">
              <w:rPr>
                <w:rFonts w:ascii="Calibri" w:eastAsia="Times New Roman" w:hAnsi="Calibri" w:cs="Calibri"/>
                <w:color w:val="000000"/>
                <w:sz w:val="16"/>
                <w:szCs w:val="16"/>
                <w:lang w:eastAsia="cs-CZ"/>
              </w:rPr>
              <w:t>Úkol – zajistit vytvoření nového programu podpory naplňování národní RIS3 v regionech včetně přímé metodické a konzultační podpory v krajích</w:t>
            </w:r>
          </w:p>
        </w:tc>
        <w:tc>
          <w:tcPr>
            <w:tcW w:w="1559" w:type="dxa"/>
            <w:shd w:val="clear" w:color="auto" w:fill="auto"/>
            <w:noWrap/>
            <w:vAlign w:val="center"/>
            <w:hideMark/>
          </w:tcPr>
          <w:p w14:paraId="7977409C" w14:textId="77777777" w:rsidR="00FF08EC" w:rsidRPr="00FF08EC" w:rsidRDefault="00FF08EC" w:rsidP="00FF08EC">
            <w:pPr>
              <w:spacing w:after="0" w:line="240" w:lineRule="auto"/>
              <w:rPr>
                <w:rFonts w:ascii="Calibri" w:eastAsia="Times New Roman" w:hAnsi="Calibri" w:cs="Calibri"/>
                <w:color w:val="000000"/>
                <w:sz w:val="16"/>
                <w:szCs w:val="16"/>
                <w:lang w:eastAsia="cs-CZ"/>
              </w:rPr>
            </w:pPr>
            <w:r w:rsidRPr="00FF08EC">
              <w:rPr>
                <w:rFonts w:ascii="Calibri" w:eastAsia="Times New Roman" w:hAnsi="Calibri" w:cs="Calibri"/>
                <w:color w:val="000000"/>
                <w:sz w:val="16"/>
                <w:szCs w:val="16"/>
                <w:lang w:eastAsia="cs-CZ"/>
              </w:rPr>
              <w:t>Ministerstvo průmyslu a obchodu</w:t>
            </w:r>
          </w:p>
        </w:tc>
        <w:tc>
          <w:tcPr>
            <w:tcW w:w="7654" w:type="dxa"/>
            <w:shd w:val="clear" w:color="auto" w:fill="auto"/>
            <w:vAlign w:val="center"/>
            <w:hideMark/>
          </w:tcPr>
          <w:p w14:paraId="6EF68C6B" w14:textId="4035013D" w:rsidR="00FF08EC" w:rsidRPr="00FF08EC" w:rsidRDefault="00FF08EC" w:rsidP="00FF08EC">
            <w:pPr>
              <w:spacing w:after="0" w:line="240" w:lineRule="auto"/>
              <w:jc w:val="both"/>
              <w:rPr>
                <w:rFonts w:ascii="Calibri" w:eastAsia="Times New Roman" w:hAnsi="Calibri" w:cs="Calibri"/>
                <w:i/>
                <w:iCs/>
                <w:color w:val="000000"/>
                <w:sz w:val="16"/>
                <w:szCs w:val="16"/>
                <w:lang w:eastAsia="cs-CZ"/>
              </w:rPr>
            </w:pPr>
          </w:p>
        </w:tc>
      </w:tr>
    </w:tbl>
    <w:p w14:paraId="7F365C6C" w14:textId="77777777" w:rsidR="00FF08EC" w:rsidRDefault="00FF08EC"/>
    <w:p w14:paraId="4333B9FC" w14:textId="77777777" w:rsidR="00BD1542" w:rsidRPr="00BD1542" w:rsidRDefault="00FF08EC" w:rsidP="00BD1542">
      <w:pPr>
        <w:pStyle w:val="Nadpis4"/>
        <w:rPr>
          <w:sz w:val="26"/>
          <w:szCs w:val="26"/>
        </w:rPr>
      </w:pPr>
      <w:r>
        <w:t>Zásobník regionálně specifických opatření – Ústecký kraj</w:t>
      </w:r>
    </w:p>
    <w:tbl>
      <w:tblPr>
        <w:tblW w:w="14175" w:type="dxa"/>
        <w:tblInd w:w="-5" w:type="dxa"/>
        <w:tblCellMar>
          <w:left w:w="70" w:type="dxa"/>
          <w:right w:w="70" w:type="dxa"/>
        </w:tblCellMar>
        <w:tblLook w:val="04A0" w:firstRow="1" w:lastRow="0" w:firstColumn="1" w:lastColumn="0" w:noHBand="0" w:noVBand="1"/>
      </w:tblPr>
      <w:tblGrid>
        <w:gridCol w:w="2552"/>
        <w:gridCol w:w="920"/>
        <w:gridCol w:w="5742"/>
        <w:gridCol w:w="1134"/>
        <w:gridCol w:w="3827"/>
      </w:tblGrid>
      <w:tr w:rsidR="00BD1542" w:rsidRPr="00BD1542" w14:paraId="376FA2C1" w14:textId="77777777" w:rsidTr="00BD1542">
        <w:trPr>
          <w:trHeight w:val="675"/>
        </w:trPr>
        <w:tc>
          <w:tcPr>
            <w:tcW w:w="9214"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66DBBD60" w14:textId="77777777" w:rsidR="00BD1542" w:rsidRPr="00BD1542" w:rsidRDefault="00BD1542" w:rsidP="00BD1542">
            <w:pPr>
              <w:spacing w:after="0" w:line="240" w:lineRule="auto"/>
              <w:jc w:val="center"/>
              <w:rPr>
                <w:rFonts w:ascii="Calibri" w:eastAsia="Times New Roman" w:hAnsi="Calibri" w:cs="Calibri"/>
                <w:b/>
                <w:bCs/>
                <w:color w:val="000000"/>
                <w:sz w:val="16"/>
                <w:szCs w:val="16"/>
                <w:lang w:eastAsia="cs-CZ"/>
              </w:rPr>
            </w:pPr>
            <w:r w:rsidRPr="00BD1542">
              <w:rPr>
                <w:rFonts w:ascii="Calibri" w:eastAsia="Times New Roman" w:hAnsi="Calibri" w:cs="Calibri"/>
                <w:b/>
                <w:bCs/>
                <w:color w:val="000000"/>
                <w:sz w:val="16"/>
                <w:szCs w:val="16"/>
                <w:lang w:eastAsia="cs-CZ"/>
              </w:rPr>
              <w:t xml:space="preserve">Pilíř C </w:t>
            </w:r>
            <w:r w:rsidRPr="00BD1542">
              <w:rPr>
                <w:rFonts w:ascii="Calibri" w:eastAsia="Times New Roman" w:hAnsi="Calibri" w:cs="Calibri"/>
                <w:b/>
                <w:bCs/>
                <w:color w:val="000000"/>
                <w:sz w:val="16"/>
                <w:szCs w:val="16"/>
                <w:lang w:eastAsia="cs-CZ"/>
              </w:rPr>
              <w:br/>
              <w:t xml:space="preserve">Výzkum a vývoj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16FCF766" w14:textId="77777777" w:rsidR="00BD1542" w:rsidRPr="00BD1542" w:rsidRDefault="00BD1542" w:rsidP="00BD1542">
            <w:pPr>
              <w:spacing w:after="0" w:line="240" w:lineRule="auto"/>
              <w:jc w:val="center"/>
              <w:rPr>
                <w:rFonts w:ascii="Calibri" w:eastAsia="Times New Roman" w:hAnsi="Calibri" w:cs="Calibri"/>
                <w:b/>
                <w:bCs/>
                <w:color w:val="000000"/>
                <w:sz w:val="16"/>
                <w:szCs w:val="16"/>
                <w:lang w:eastAsia="cs-CZ"/>
              </w:rPr>
            </w:pPr>
            <w:r w:rsidRPr="00BD1542">
              <w:rPr>
                <w:rFonts w:ascii="Calibri" w:eastAsia="Times New Roman" w:hAnsi="Calibri" w:cs="Calibri"/>
                <w:b/>
                <w:bCs/>
                <w:color w:val="000000"/>
                <w:sz w:val="16"/>
                <w:szCs w:val="16"/>
                <w:lang w:eastAsia="cs-CZ"/>
              </w:rPr>
              <w:t>Gesce ministerstva</w:t>
            </w:r>
          </w:p>
        </w:tc>
        <w:tc>
          <w:tcPr>
            <w:tcW w:w="3827" w:type="dxa"/>
            <w:tcBorders>
              <w:top w:val="single" w:sz="4" w:space="0" w:color="auto"/>
              <w:left w:val="nil"/>
              <w:bottom w:val="single" w:sz="4" w:space="0" w:color="auto"/>
              <w:right w:val="single" w:sz="4" w:space="0" w:color="auto"/>
            </w:tcBorders>
            <w:shd w:val="clear" w:color="000000" w:fill="F2F2F2"/>
            <w:vAlign w:val="center"/>
            <w:hideMark/>
          </w:tcPr>
          <w:p w14:paraId="01ABD0A3" w14:textId="77777777" w:rsidR="00BD1542" w:rsidRPr="00BD1542" w:rsidRDefault="00BD1542" w:rsidP="00BD1542">
            <w:pPr>
              <w:spacing w:after="0" w:line="240" w:lineRule="auto"/>
              <w:jc w:val="center"/>
              <w:rPr>
                <w:rFonts w:ascii="Calibri" w:eastAsia="Times New Roman" w:hAnsi="Calibri" w:cs="Calibri"/>
                <w:b/>
                <w:bCs/>
                <w:color w:val="000000"/>
                <w:sz w:val="16"/>
                <w:szCs w:val="16"/>
                <w:lang w:eastAsia="cs-CZ"/>
              </w:rPr>
            </w:pPr>
            <w:r w:rsidRPr="00BD1542">
              <w:rPr>
                <w:rFonts w:ascii="Calibri" w:eastAsia="Times New Roman" w:hAnsi="Calibri" w:cs="Calibri"/>
                <w:b/>
                <w:bCs/>
                <w:color w:val="000000"/>
                <w:sz w:val="16"/>
                <w:szCs w:val="16"/>
                <w:lang w:eastAsia="cs-CZ"/>
              </w:rPr>
              <w:t>Návrh úkolů / zadání vlády ČR směrem k odpovědným rezortům</w:t>
            </w:r>
          </w:p>
        </w:tc>
      </w:tr>
      <w:tr w:rsidR="00BD1542" w:rsidRPr="00BD1542" w14:paraId="21552CFA" w14:textId="77777777" w:rsidTr="00BD1542">
        <w:trPr>
          <w:trHeight w:val="45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3A007" w14:textId="77777777" w:rsidR="00BD1542" w:rsidRPr="00BD1542" w:rsidRDefault="00BD1542" w:rsidP="00BD1542">
            <w:pPr>
              <w:spacing w:after="0" w:line="240" w:lineRule="auto"/>
              <w:jc w:val="center"/>
              <w:rPr>
                <w:rFonts w:ascii="Calibri" w:eastAsia="Times New Roman" w:hAnsi="Calibri" w:cs="Calibri"/>
                <w:color w:val="000000"/>
                <w:sz w:val="16"/>
                <w:szCs w:val="16"/>
                <w:lang w:eastAsia="cs-CZ"/>
              </w:rPr>
            </w:pPr>
            <w:r w:rsidRPr="00BD1542">
              <w:rPr>
                <w:rFonts w:ascii="Calibri" w:eastAsia="Times New Roman" w:hAnsi="Calibri" w:cs="Calibri"/>
                <w:b/>
                <w:bCs/>
                <w:color w:val="000000"/>
                <w:sz w:val="16"/>
                <w:szCs w:val="16"/>
                <w:lang w:eastAsia="cs-CZ"/>
              </w:rPr>
              <w:t xml:space="preserve">C.1 </w:t>
            </w:r>
            <w:r w:rsidRPr="00BD1542">
              <w:rPr>
                <w:rFonts w:ascii="Calibri" w:eastAsia="Times New Roman" w:hAnsi="Calibri" w:cs="Calibri"/>
                <w:color w:val="000000"/>
                <w:sz w:val="16"/>
                <w:szCs w:val="16"/>
                <w:lang w:eastAsia="cs-CZ"/>
              </w:rPr>
              <w:br/>
              <w:t>Otevřenější a relevantnější VaV</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BDF1C2F" w14:textId="77777777" w:rsidR="00BD1542" w:rsidRPr="00BD1542" w:rsidRDefault="00BD1542" w:rsidP="00BD1542">
            <w:pPr>
              <w:spacing w:after="0" w:line="240" w:lineRule="auto"/>
              <w:jc w:val="center"/>
              <w:rPr>
                <w:rFonts w:ascii="Calibri" w:eastAsia="Times New Roman" w:hAnsi="Calibri" w:cs="Calibri"/>
                <w:color w:val="000000"/>
                <w:sz w:val="16"/>
                <w:szCs w:val="16"/>
                <w:lang w:eastAsia="cs-CZ"/>
              </w:rPr>
            </w:pPr>
            <w:r w:rsidRPr="00BD1542">
              <w:rPr>
                <w:rFonts w:ascii="Calibri" w:eastAsia="Times New Roman" w:hAnsi="Calibri" w:cs="Calibri"/>
                <w:color w:val="000000"/>
                <w:sz w:val="16"/>
                <w:szCs w:val="16"/>
                <w:lang w:eastAsia="cs-CZ"/>
              </w:rPr>
              <w:t> </w:t>
            </w:r>
          </w:p>
        </w:tc>
        <w:tc>
          <w:tcPr>
            <w:tcW w:w="5742" w:type="dxa"/>
            <w:tcBorders>
              <w:top w:val="single" w:sz="4" w:space="0" w:color="auto"/>
              <w:left w:val="nil"/>
              <w:bottom w:val="single" w:sz="4" w:space="0" w:color="auto"/>
              <w:right w:val="single" w:sz="4" w:space="0" w:color="auto"/>
            </w:tcBorders>
            <w:shd w:val="clear" w:color="auto" w:fill="auto"/>
            <w:noWrap/>
            <w:vAlign w:val="bottom"/>
            <w:hideMark/>
          </w:tcPr>
          <w:p w14:paraId="394929A4" w14:textId="77777777" w:rsidR="00BD1542" w:rsidRPr="00BD1542" w:rsidRDefault="00BD1542" w:rsidP="00BD1542">
            <w:pPr>
              <w:spacing w:after="0" w:line="240" w:lineRule="auto"/>
              <w:rPr>
                <w:rFonts w:ascii="Calibri" w:eastAsia="Times New Roman" w:hAnsi="Calibri" w:cs="Calibri"/>
                <w:color w:val="000000"/>
                <w:sz w:val="16"/>
                <w:szCs w:val="16"/>
                <w:lang w:eastAsia="cs-CZ"/>
              </w:rPr>
            </w:pPr>
            <w:r w:rsidRPr="00BD1542">
              <w:rPr>
                <w:rFonts w:ascii="Calibri" w:eastAsia="Times New Roman" w:hAnsi="Calibri" w:cs="Calibri"/>
                <w:color w:val="000000"/>
                <w:sz w:val="16"/>
                <w:szCs w:val="16"/>
                <w:lang w:eastAsia="cs-CZ"/>
              </w:rPr>
              <w:t>Projekt „Centrum kompetence pro chemii“ (potenciální nositel - UniCRE)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CF4814" w14:textId="77777777" w:rsidR="00BD1542" w:rsidRPr="00BD1542" w:rsidRDefault="00BD1542" w:rsidP="00BD1542">
            <w:pPr>
              <w:spacing w:after="0" w:line="240" w:lineRule="auto"/>
              <w:rPr>
                <w:rFonts w:ascii="Calibri" w:eastAsia="Times New Roman" w:hAnsi="Calibri" w:cs="Calibri"/>
                <w:color w:val="000000"/>
                <w:sz w:val="16"/>
                <w:szCs w:val="16"/>
                <w:lang w:eastAsia="cs-CZ"/>
              </w:rPr>
            </w:pPr>
            <w:r w:rsidRPr="00BD1542">
              <w:rPr>
                <w:rFonts w:ascii="Calibri" w:eastAsia="Times New Roman" w:hAnsi="Calibri" w:cs="Calibri"/>
                <w:color w:val="000000"/>
                <w:sz w:val="16"/>
                <w:szCs w:val="16"/>
                <w:lang w:eastAsia="cs-CZ"/>
              </w:rPr>
              <w:t> </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190CF665" w14:textId="77777777" w:rsidR="00BD1542" w:rsidRPr="00BD1542" w:rsidRDefault="00BD1542" w:rsidP="00BD1542">
            <w:pPr>
              <w:spacing w:after="0" w:line="240" w:lineRule="auto"/>
              <w:rPr>
                <w:rFonts w:ascii="Calibri" w:eastAsia="Times New Roman" w:hAnsi="Calibri" w:cs="Calibri"/>
                <w:color w:val="000000"/>
                <w:sz w:val="16"/>
                <w:szCs w:val="16"/>
                <w:lang w:eastAsia="cs-CZ"/>
              </w:rPr>
            </w:pPr>
          </w:p>
        </w:tc>
      </w:tr>
      <w:tr w:rsidR="00BD1542" w:rsidRPr="00BD1542" w14:paraId="5E17019E" w14:textId="77777777" w:rsidTr="00BD1542">
        <w:trPr>
          <w:trHeight w:val="179"/>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AB33B5" w14:textId="77777777" w:rsidR="00BD1542" w:rsidRPr="00BD1542" w:rsidRDefault="00BD1542" w:rsidP="00BD1542">
            <w:pPr>
              <w:spacing w:after="0" w:line="240" w:lineRule="auto"/>
              <w:jc w:val="center"/>
              <w:rPr>
                <w:rFonts w:ascii="Calibri" w:eastAsia="Times New Roman" w:hAnsi="Calibri" w:cs="Calibri"/>
                <w:color w:val="000000"/>
                <w:sz w:val="16"/>
                <w:szCs w:val="16"/>
                <w:lang w:eastAsia="cs-CZ"/>
              </w:rPr>
            </w:pPr>
            <w:r w:rsidRPr="00BD1542">
              <w:rPr>
                <w:rFonts w:ascii="Calibri" w:eastAsia="Times New Roman" w:hAnsi="Calibri" w:cs="Calibri"/>
                <w:b/>
                <w:bCs/>
                <w:color w:val="000000"/>
                <w:sz w:val="16"/>
                <w:szCs w:val="16"/>
                <w:lang w:eastAsia="cs-CZ"/>
              </w:rPr>
              <w:t xml:space="preserve">C.2 </w:t>
            </w:r>
            <w:r w:rsidRPr="00BD1542">
              <w:rPr>
                <w:rFonts w:ascii="Calibri" w:eastAsia="Times New Roman" w:hAnsi="Calibri" w:cs="Calibri"/>
                <w:color w:val="000000"/>
                <w:sz w:val="16"/>
                <w:szCs w:val="16"/>
                <w:lang w:eastAsia="cs-CZ"/>
              </w:rPr>
              <w:br/>
              <w:t>Výkonnější a atraktivnější VaV</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1EB8C22" w14:textId="77777777" w:rsidR="00BD1542" w:rsidRPr="00BD1542" w:rsidRDefault="00BD1542" w:rsidP="00BD1542">
            <w:pPr>
              <w:spacing w:after="0" w:line="240" w:lineRule="auto"/>
              <w:jc w:val="center"/>
              <w:rPr>
                <w:rFonts w:ascii="Calibri" w:eastAsia="Times New Roman" w:hAnsi="Calibri" w:cs="Calibri"/>
                <w:color w:val="000000"/>
                <w:sz w:val="16"/>
                <w:szCs w:val="16"/>
                <w:lang w:eastAsia="cs-CZ"/>
              </w:rPr>
            </w:pPr>
            <w:r w:rsidRPr="00BD1542">
              <w:rPr>
                <w:rFonts w:ascii="Calibri" w:eastAsia="Times New Roman" w:hAnsi="Calibri" w:cs="Calibri"/>
                <w:color w:val="000000"/>
                <w:sz w:val="16"/>
                <w:szCs w:val="16"/>
                <w:lang w:eastAsia="cs-CZ"/>
              </w:rPr>
              <w:t> </w:t>
            </w:r>
          </w:p>
        </w:tc>
        <w:tc>
          <w:tcPr>
            <w:tcW w:w="5742" w:type="dxa"/>
            <w:tcBorders>
              <w:top w:val="single" w:sz="4" w:space="0" w:color="auto"/>
              <w:left w:val="nil"/>
              <w:bottom w:val="single" w:sz="4" w:space="0" w:color="auto"/>
              <w:right w:val="single" w:sz="4" w:space="0" w:color="auto"/>
            </w:tcBorders>
            <w:shd w:val="clear" w:color="auto" w:fill="auto"/>
            <w:noWrap/>
            <w:vAlign w:val="bottom"/>
            <w:hideMark/>
          </w:tcPr>
          <w:p w14:paraId="546BC4F9" w14:textId="6CE557E0" w:rsidR="00BD1542" w:rsidRPr="00BD1542" w:rsidRDefault="00BD1542" w:rsidP="000C19A2">
            <w:pPr>
              <w:spacing w:after="0" w:line="240" w:lineRule="auto"/>
              <w:rPr>
                <w:rFonts w:ascii="Calibri" w:eastAsia="Times New Roman" w:hAnsi="Calibri" w:cs="Calibri"/>
                <w:color w:val="000000"/>
                <w:sz w:val="16"/>
                <w:szCs w:val="16"/>
                <w:lang w:eastAsia="cs-CZ"/>
              </w:rPr>
            </w:pPr>
            <w:r w:rsidRPr="00BD1542">
              <w:rPr>
                <w:rFonts w:ascii="Calibri" w:eastAsia="Times New Roman" w:hAnsi="Calibri" w:cs="Calibri"/>
                <w:color w:val="000000"/>
                <w:sz w:val="16"/>
                <w:szCs w:val="16"/>
                <w:lang w:eastAsia="cs-CZ"/>
              </w:rPr>
              <w:t>Program Fergunna - výzkumné a vývojové centrum, science and creativity centrum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706F61" w14:textId="77777777" w:rsidR="00BD1542" w:rsidRPr="00BD1542" w:rsidRDefault="00BD1542" w:rsidP="00BD1542">
            <w:pPr>
              <w:spacing w:after="0" w:line="240" w:lineRule="auto"/>
              <w:rPr>
                <w:rFonts w:ascii="Calibri" w:eastAsia="Times New Roman" w:hAnsi="Calibri" w:cs="Calibri"/>
                <w:color w:val="000000"/>
                <w:sz w:val="16"/>
                <w:szCs w:val="16"/>
                <w:lang w:eastAsia="cs-CZ"/>
              </w:rPr>
            </w:pPr>
            <w:r w:rsidRPr="00BD1542">
              <w:rPr>
                <w:rFonts w:ascii="Calibri" w:eastAsia="Times New Roman" w:hAnsi="Calibri" w:cs="Calibri"/>
                <w:color w:val="000000"/>
                <w:sz w:val="16"/>
                <w:szCs w:val="16"/>
                <w:lang w:eastAsia="cs-CZ"/>
              </w:rPr>
              <w:t> </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056DBDCC" w14:textId="77777777" w:rsidR="00BD1542" w:rsidRPr="00BD1542" w:rsidRDefault="00BD1542" w:rsidP="00BD1542">
            <w:pPr>
              <w:spacing w:after="0" w:line="240" w:lineRule="auto"/>
              <w:rPr>
                <w:rFonts w:ascii="Calibri" w:eastAsia="Times New Roman" w:hAnsi="Calibri" w:cs="Calibri"/>
                <w:color w:val="000000"/>
                <w:sz w:val="16"/>
                <w:szCs w:val="16"/>
                <w:lang w:eastAsia="cs-CZ"/>
              </w:rPr>
            </w:pPr>
          </w:p>
        </w:tc>
      </w:tr>
      <w:tr w:rsidR="00BD1542" w:rsidRPr="00BD1542" w14:paraId="74FBB00E" w14:textId="77777777" w:rsidTr="00BD1542">
        <w:trPr>
          <w:trHeight w:val="675"/>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5E151" w14:textId="77777777" w:rsidR="00BD1542" w:rsidRPr="00BD1542" w:rsidRDefault="00BD1542" w:rsidP="00BD1542">
            <w:pPr>
              <w:spacing w:after="0" w:line="240" w:lineRule="auto"/>
              <w:rPr>
                <w:rFonts w:ascii="Calibri" w:eastAsia="Times New Roman" w:hAnsi="Calibri" w:cs="Calibri"/>
                <w:color w:val="000000"/>
                <w:sz w:val="16"/>
                <w:szCs w:val="16"/>
                <w:lang w:eastAsia="cs-CZ"/>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DC1AEDF" w14:textId="77777777" w:rsidR="00BD1542" w:rsidRPr="00BD1542" w:rsidRDefault="00BD1542" w:rsidP="00BD1542">
            <w:pPr>
              <w:spacing w:after="0" w:line="240" w:lineRule="auto"/>
              <w:jc w:val="center"/>
              <w:rPr>
                <w:rFonts w:ascii="Calibri" w:eastAsia="Times New Roman" w:hAnsi="Calibri" w:cs="Calibri"/>
                <w:color w:val="000000"/>
                <w:sz w:val="16"/>
                <w:szCs w:val="16"/>
                <w:lang w:eastAsia="cs-CZ"/>
              </w:rPr>
            </w:pPr>
            <w:r w:rsidRPr="00BD1542">
              <w:rPr>
                <w:rFonts w:ascii="Calibri" w:eastAsia="Times New Roman" w:hAnsi="Calibri" w:cs="Calibri"/>
                <w:color w:val="000000"/>
                <w:sz w:val="16"/>
                <w:szCs w:val="16"/>
                <w:lang w:eastAsia="cs-CZ"/>
              </w:rPr>
              <w:t> </w:t>
            </w:r>
          </w:p>
        </w:tc>
        <w:tc>
          <w:tcPr>
            <w:tcW w:w="5742" w:type="dxa"/>
            <w:tcBorders>
              <w:top w:val="single" w:sz="4" w:space="0" w:color="auto"/>
              <w:left w:val="nil"/>
              <w:bottom w:val="single" w:sz="4" w:space="0" w:color="auto"/>
              <w:right w:val="single" w:sz="4" w:space="0" w:color="auto"/>
            </w:tcBorders>
            <w:shd w:val="clear" w:color="auto" w:fill="auto"/>
            <w:vAlign w:val="bottom"/>
            <w:hideMark/>
          </w:tcPr>
          <w:p w14:paraId="0A5EA809" w14:textId="77777777" w:rsidR="00BD1542" w:rsidRPr="00BD1542" w:rsidRDefault="00BD1542" w:rsidP="00BD1542">
            <w:pPr>
              <w:spacing w:after="0" w:line="240" w:lineRule="auto"/>
              <w:rPr>
                <w:rFonts w:ascii="Calibri" w:eastAsia="Times New Roman" w:hAnsi="Calibri" w:cs="Calibri"/>
                <w:color w:val="000000"/>
                <w:sz w:val="16"/>
                <w:szCs w:val="16"/>
                <w:lang w:eastAsia="cs-CZ"/>
              </w:rPr>
            </w:pPr>
            <w:r w:rsidRPr="00BD1542">
              <w:rPr>
                <w:rFonts w:ascii="Calibri" w:eastAsia="Times New Roman" w:hAnsi="Calibri" w:cs="Calibri"/>
                <w:color w:val="000000"/>
                <w:sz w:val="16"/>
                <w:szCs w:val="16"/>
                <w:lang w:eastAsia="cs-CZ"/>
              </w:rPr>
              <w:t>Projekt „Centrum chytré infrastruktury“ (nositel UJEP), obsahuje 2 "podprojekty":</w:t>
            </w:r>
            <w:r w:rsidRPr="00BD1542">
              <w:rPr>
                <w:rFonts w:ascii="Calibri" w:eastAsia="Times New Roman" w:hAnsi="Calibri" w:cs="Calibri"/>
                <w:color w:val="000000"/>
                <w:sz w:val="16"/>
                <w:szCs w:val="16"/>
                <w:lang w:eastAsia="cs-CZ"/>
              </w:rPr>
              <w:br/>
              <w:t>- Struktura MATEQ – infrastruktura, materiály a technologie pro kvalitu života</w:t>
            </w:r>
            <w:r w:rsidRPr="00BD1542">
              <w:rPr>
                <w:rFonts w:ascii="Calibri" w:eastAsia="Times New Roman" w:hAnsi="Calibri" w:cs="Calibri"/>
                <w:color w:val="000000"/>
                <w:sz w:val="16"/>
                <w:szCs w:val="16"/>
                <w:lang w:eastAsia="cs-CZ"/>
              </w:rPr>
              <w:br/>
              <w:t>- Struktura SMART – „Chytrý region postavený na chytrých lidech“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612108" w14:textId="77777777" w:rsidR="00BD1542" w:rsidRPr="00BD1542" w:rsidRDefault="00BD1542" w:rsidP="00BD1542">
            <w:pPr>
              <w:spacing w:after="0" w:line="240" w:lineRule="auto"/>
              <w:rPr>
                <w:rFonts w:ascii="Calibri" w:eastAsia="Times New Roman" w:hAnsi="Calibri" w:cs="Calibri"/>
                <w:color w:val="000000"/>
                <w:sz w:val="16"/>
                <w:szCs w:val="16"/>
                <w:lang w:eastAsia="cs-CZ"/>
              </w:rPr>
            </w:pPr>
            <w:r w:rsidRPr="00BD1542">
              <w:rPr>
                <w:rFonts w:ascii="Calibri" w:eastAsia="Times New Roman" w:hAnsi="Calibri" w:cs="Calibri"/>
                <w:color w:val="000000"/>
                <w:sz w:val="16"/>
                <w:szCs w:val="16"/>
                <w:lang w:eastAsia="cs-CZ"/>
              </w:rPr>
              <w:t> </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653D1FD9" w14:textId="77777777" w:rsidR="00BD1542" w:rsidRPr="00BD1542" w:rsidRDefault="00BD1542" w:rsidP="00BD1542">
            <w:pPr>
              <w:spacing w:after="0" w:line="240" w:lineRule="auto"/>
              <w:rPr>
                <w:rFonts w:ascii="Calibri" w:eastAsia="Times New Roman" w:hAnsi="Calibri" w:cs="Calibri"/>
                <w:color w:val="000000"/>
                <w:sz w:val="16"/>
                <w:szCs w:val="16"/>
                <w:lang w:eastAsia="cs-CZ"/>
              </w:rPr>
            </w:pPr>
          </w:p>
        </w:tc>
      </w:tr>
    </w:tbl>
    <w:p w14:paraId="68516B23" w14:textId="5F6DF98F" w:rsidR="003F2529" w:rsidRDefault="003F2529" w:rsidP="00BD1542"/>
    <w:p w14:paraId="677D9722" w14:textId="7E514534" w:rsidR="00806038" w:rsidRDefault="001F1B22" w:rsidP="00806038">
      <w:pPr>
        <w:pStyle w:val="Nadpis4"/>
      </w:pPr>
      <w:r>
        <w:t>Zásobník r</w:t>
      </w:r>
      <w:r w:rsidR="00806038" w:rsidRPr="00935425">
        <w:t xml:space="preserve">egionálně </w:t>
      </w:r>
      <w:r w:rsidR="009B3F66" w:rsidRPr="00935425">
        <w:t>specifick</w:t>
      </w:r>
      <w:r w:rsidR="009B3F66">
        <w:t>ých</w:t>
      </w:r>
      <w:r w:rsidR="009B3F66" w:rsidRPr="00935425">
        <w:t xml:space="preserve"> </w:t>
      </w:r>
      <w:r w:rsidR="00806038" w:rsidRPr="00935425">
        <w:t xml:space="preserve">opatření </w:t>
      </w:r>
      <w:r w:rsidR="00EB2770">
        <w:t>-</w:t>
      </w:r>
      <w:r w:rsidR="00806038" w:rsidRPr="00935425">
        <w:t xml:space="preserve"> </w:t>
      </w:r>
      <w:r w:rsidR="00806038">
        <w:t>Moravskoslezský</w:t>
      </w:r>
      <w:r w:rsidR="00806038" w:rsidRPr="00935425">
        <w:t xml:space="preserve"> kraj</w:t>
      </w:r>
    </w:p>
    <w:tbl>
      <w:tblPr>
        <w:tblW w:w="13687" w:type="dxa"/>
        <w:tblCellMar>
          <w:left w:w="70" w:type="dxa"/>
          <w:right w:w="70" w:type="dxa"/>
        </w:tblCellMar>
        <w:tblLook w:val="04A0" w:firstRow="1" w:lastRow="0" w:firstColumn="1" w:lastColumn="0" w:noHBand="0" w:noVBand="1"/>
      </w:tblPr>
      <w:tblGrid>
        <w:gridCol w:w="2680"/>
        <w:gridCol w:w="920"/>
        <w:gridCol w:w="2207"/>
        <w:gridCol w:w="2500"/>
        <w:gridCol w:w="5380"/>
      </w:tblGrid>
      <w:tr w:rsidR="00806038" w:rsidRPr="00806038" w14:paraId="50B88F4A" w14:textId="77777777" w:rsidTr="00EB2770">
        <w:trPr>
          <w:trHeight w:val="675"/>
        </w:trPr>
        <w:tc>
          <w:tcPr>
            <w:tcW w:w="580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81BD0C9" w14:textId="77777777" w:rsidR="00806038" w:rsidRPr="00806038" w:rsidRDefault="00806038" w:rsidP="00EB2770">
            <w:pPr>
              <w:spacing w:after="0" w:line="240" w:lineRule="auto"/>
              <w:jc w:val="center"/>
              <w:rPr>
                <w:rFonts w:ascii="Calibri" w:eastAsia="Times New Roman" w:hAnsi="Calibri" w:cs="Calibri"/>
                <w:b/>
                <w:bCs/>
                <w:color w:val="000000"/>
                <w:sz w:val="16"/>
                <w:szCs w:val="16"/>
                <w:lang w:eastAsia="cs-CZ"/>
              </w:rPr>
            </w:pPr>
            <w:r w:rsidRPr="00806038">
              <w:rPr>
                <w:rFonts w:ascii="Calibri" w:eastAsia="Times New Roman" w:hAnsi="Calibri" w:cs="Calibri"/>
                <w:b/>
                <w:bCs/>
                <w:color w:val="000000"/>
                <w:sz w:val="16"/>
                <w:szCs w:val="16"/>
                <w:lang w:eastAsia="cs-CZ"/>
              </w:rPr>
              <w:t xml:space="preserve">Pilíř C </w:t>
            </w:r>
            <w:r w:rsidRPr="00806038">
              <w:rPr>
                <w:rFonts w:ascii="Calibri" w:eastAsia="Times New Roman" w:hAnsi="Calibri" w:cs="Calibri"/>
                <w:b/>
                <w:bCs/>
                <w:color w:val="000000"/>
                <w:sz w:val="16"/>
                <w:szCs w:val="16"/>
                <w:lang w:eastAsia="cs-CZ"/>
              </w:rPr>
              <w:br/>
              <w:t xml:space="preserve">Výzkum a vývoj </w:t>
            </w:r>
          </w:p>
        </w:tc>
        <w:tc>
          <w:tcPr>
            <w:tcW w:w="2500" w:type="dxa"/>
            <w:tcBorders>
              <w:top w:val="single" w:sz="4" w:space="0" w:color="auto"/>
              <w:left w:val="nil"/>
              <w:bottom w:val="single" w:sz="4" w:space="0" w:color="auto"/>
              <w:right w:val="single" w:sz="4" w:space="0" w:color="auto"/>
            </w:tcBorders>
            <w:shd w:val="clear" w:color="000000" w:fill="F2F2F2"/>
            <w:vAlign w:val="center"/>
            <w:hideMark/>
          </w:tcPr>
          <w:p w14:paraId="3E259C44" w14:textId="77777777" w:rsidR="00806038" w:rsidRPr="00806038" w:rsidRDefault="00806038" w:rsidP="00EB2770">
            <w:pPr>
              <w:spacing w:after="0" w:line="240" w:lineRule="auto"/>
              <w:jc w:val="center"/>
              <w:rPr>
                <w:rFonts w:ascii="Calibri" w:eastAsia="Times New Roman" w:hAnsi="Calibri" w:cs="Calibri"/>
                <w:b/>
                <w:bCs/>
                <w:color w:val="000000"/>
                <w:sz w:val="16"/>
                <w:szCs w:val="16"/>
                <w:lang w:eastAsia="cs-CZ"/>
              </w:rPr>
            </w:pPr>
            <w:r w:rsidRPr="00806038">
              <w:rPr>
                <w:rFonts w:ascii="Calibri" w:eastAsia="Times New Roman" w:hAnsi="Calibri" w:cs="Calibri"/>
                <w:b/>
                <w:bCs/>
                <w:color w:val="000000"/>
                <w:sz w:val="16"/>
                <w:szCs w:val="16"/>
                <w:lang w:eastAsia="cs-CZ"/>
              </w:rPr>
              <w:t>Gesce ministerstva</w:t>
            </w:r>
          </w:p>
        </w:tc>
        <w:tc>
          <w:tcPr>
            <w:tcW w:w="5380" w:type="dxa"/>
            <w:tcBorders>
              <w:top w:val="single" w:sz="4" w:space="0" w:color="auto"/>
              <w:left w:val="nil"/>
              <w:bottom w:val="single" w:sz="4" w:space="0" w:color="auto"/>
              <w:right w:val="single" w:sz="4" w:space="0" w:color="auto"/>
            </w:tcBorders>
            <w:shd w:val="clear" w:color="000000" w:fill="F2F2F2"/>
            <w:vAlign w:val="center"/>
            <w:hideMark/>
          </w:tcPr>
          <w:p w14:paraId="43E8B019" w14:textId="77777777" w:rsidR="00806038" w:rsidRPr="00806038" w:rsidRDefault="00806038" w:rsidP="00EB2770">
            <w:pPr>
              <w:spacing w:after="0" w:line="240" w:lineRule="auto"/>
              <w:jc w:val="center"/>
              <w:rPr>
                <w:rFonts w:ascii="Calibri" w:eastAsia="Times New Roman" w:hAnsi="Calibri" w:cs="Calibri"/>
                <w:b/>
                <w:bCs/>
                <w:color w:val="000000"/>
                <w:sz w:val="16"/>
                <w:szCs w:val="16"/>
                <w:lang w:eastAsia="cs-CZ"/>
              </w:rPr>
            </w:pPr>
            <w:r w:rsidRPr="00806038">
              <w:rPr>
                <w:rFonts w:ascii="Calibri" w:eastAsia="Times New Roman" w:hAnsi="Calibri" w:cs="Calibri"/>
                <w:b/>
                <w:bCs/>
                <w:color w:val="000000"/>
                <w:sz w:val="16"/>
                <w:szCs w:val="16"/>
                <w:lang w:eastAsia="cs-CZ"/>
              </w:rPr>
              <w:t>Návrh úkolů / zadání vlády ČR směrem k odpovědným rezortům</w:t>
            </w:r>
          </w:p>
        </w:tc>
      </w:tr>
      <w:tr w:rsidR="00806038" w:rsidRPr="00806038" w14:paraId="0D97F46D" w14:textId="77777777" w:rsidTr="00A02206">
        <w:trPr>
          <w:trHeight w:val="675"/>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535DEC6A" w14:textId="77777777" w:rsidR="00806038" w:rsidRPr="00806038" w:rsidRDefault="00806038" w:rsidP="00EB2770">
            <w:pPr>
              <w:spacing w:after="0" w:line="240" w:lineRule="auto"/>
              <w:jc w:val="center"/>
              <w:rPr>
                <w:rFonts w:ascii="Calibri" w:eastAsia="Times New Roman" w:hAnsi="Calibri" w:cs="Calibri"/>
                <w:color w:val="000000"/>
                <w:sz w:val="16"/>
                <w:szCs w:val="16"/>
                <w:lang w:eastAsia="cs-CZ"/>
              </w:rPr>
            </w:pPr>
            <w:r w:rsidRPr="00806038">
              <w:rPr>
                <w:rFonts w:ascii="Calibri" w:eastAsia="Times New Roman" w:hAnsi="Calibri" w:cs="Calibri"/>
                <w:b/>
                <w:bCs/>
                <w:color w:val="000000"/>
                <w:sz w:val="16"/>
                <w:szCs w:val="16"/>
                <w:lang w:eastAsia="cs-CZ"/>
              </w:rPr>
              <w:t xml:space="preserve">C.1 </w:t>
            </w:r>
            <w:r w:rsidRPr="00806038">
              <w:rPr>
                <w:rFonts w:ascii="Calibri" w:eastAsia="Times New Roman" w:hAnsi="Calibri" w:cs="Calibri"/>
                <w:color w:val="000000"/>
                <w:sz w:val="16"/>
                <w:szCs w:val="16"/>
                <w:lang w:eastAsia="cs-CZ"/>
              </w:rPr>
              <w:br/>
              <w:t>Otevřenější a relevantnější VaV</w:t>
            </w:r>
          </w:p>
        </w:tc>
        <w:tc>
          <w:tcPr>
            <w:tcW w:w="920" w:type="dxa"/>
            <w:tcBorders>
              <w:top w:val="nil"/>
              <w:left w:val="nil"/>
              <w:bottom w:val="single" w:sz="4" w:space="0" w:color="auto"/>
              <w:right w:val="single" w:sz="4" w:space="0" w:color="auto"/>
            </w:tcBorders>
            <w:shd w:val="clear" w:color="auto" w:fill="auto"/>
            <w:vAlign w:val="center"/>
            <w:hideMark/>
          </w:tcPr>
          <w:p w14:paraId="554372E0" w14:textId="77777777" w:rsidR="00806038" w:rsidRPr="00806038" w:rsidRDefault="00806038" w:rsidP="00EB2770">
            <w:pPr>
              <w:spacing w:after="0" w:line="240" w:lineRule="auto"/>
              <w:jc w:val="center"/>
              <w:rPr>
                <w:rFonts w:ascii="Calibri" w:eastAsia="Times New Roman" w:hAnsi="Calibri" w:cs="Calibri"/>
                <w:color w:val="000000"/>
                <w:sz w:val="16"/>
                <w:szCs w:val="16"/>
                <w:lang w:eastAsia="cs-CZ"/>
              </w:rPr>
            </w:pPr>
            <w:r w:rsidRPr="00806038">
              <w:rPr>
                <w:rFonts w:ascii="Calibri" w:eastAsia="Times New Roman" w:hAnsi="Calibri" w:cs="Calibri"/>
                <w:color w:val="000000"/>
                <w:sz w:val="16"/>
                <w:szCs w:val="16"/>
                <w:lang w:eastAsia="cs-CZ"/>
              </w:rPr>
              <w:t>C.1.5</w:t>
            </w:r>
          </w:p>
        </w:tc>
        <w:tc>
          <w:tcPr>
            <w:tcW w:w="2207" w:type="dxa"/>
            <w:tcBorders>
              <w:top w:val="nil"/>
              <w:left w:val="nil"/>
              <w:bottom w:val="single" w:sz="4" w:space="0" w:color="auto"/>
              <w:right w:val="single" w:sz="4" w:space="0" w:color="auto"/>
            </w:tcBorders>
            <w:shd w:val="clear" w:color="auto" w:fill="auto"/>
            <w:noWrap/>
            <w:vAlign w:val="bottom"/>
            <w:hideMark/>
          </w:tcPr>
          <w:p w14:paraId="179AE973" w14:textId="77777777" w:rsidR="00806038" w:rsidRPr="00806038" w:rsidRDefault="00806038" w:rsidP="00EB2770">
            <w:pPr>
              <w:spacing w:after="0" w:line="240" w:lineRule="auto"/>
              <w:rPr>
                <w:rFonts w:ascii="Calibri" w:eastAsia="Times New Roman" w:hAnsi="Calibri" w:cs="Calibri"/>
                <w:color w:val="000000"/>
                <w:sz w:val="16"/>
                <w:szCs w:val="16"/>
                <w:lang w:eastAsia="cs-CZ"/>
              </w:rPr>
            </w:pPr>
            <w:r w:rsidRPr="00806038">
              <w:rPr>
                <w:rFonts w:ascii="Calibri" w:eastAsia="Times New Roman" w:hAnsi="Calibri" w:cs="Calibri"/>
                <w:color w:val="000000"/>
                <w:sz w:val="16"/>
                <w:szCs w:val="16"/>
                <w:lang w:eastAsia="cs-CZ"/>
              </w:rPr>
              <w:t>Kolokační centrum pro výzkum řídicích, informačních a komunikačních technologií pro Průmysl 4.0</w:t>
            </w:r>
          </w:p>
        </w:tc>
        <w:tc>
          <w:tcPr>
            <w:tcW w:w="2500" w:type="dxa"/>
            <w:tcBorders>
              <w:top w:val="nil"/>
              <w:left w:val="nil"/>
              <w:bottom w:val="single" w:sz="4" w:space="0" w:color="auto"/>
              <w:right w:val="single" w:sz="4" w:space="0" w:color="auto"/>
            </w:tcBorders>
            <w:shd w:val="clear" w:color="auto" w:fill="auto"/>
            <w:noWrap/>
            <w:vAlign w:val="center"/>
            <w:hideMark/>
          </w:tcPr>
          <w:p w14:paraId="2CFA8DBC" w14:textId="120A1D98" w:rsidR="00806038" w:rsidRPr="00806038" w:rsidRDefault="009854C2" w:rsidP="00EB2770">
            <w:pPr>
              <w:spacing w:after="0" w:line="240" w:lineRule="auto"/>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Ministerstvo školství mládeže a tělovýchovy</w:t>
            </w:r>
          </w:p>
        </w:tc>
        <w:tc>
          <w:tcPr>
            <w:tcW w:w="5380" w:type="dxa"/>
            <w:tcBorders>
              <w:top w:val="nil"/>
              <w:left w:val="nil"/>
              <w:bottom w:val="single" w:sz="4" w:space="0" w:color="auto"/>
              <w:right w:val="single" w:sz="4" w:space="0" w:color="auto"/>
            </w:tcBorders>
            <w:shd w:val="clear" w:color="auto" w:fill="auto"/>
            <w:vAlign w:val="center"/>
          </w:tcPr>
          <w:p w14:paraId="231C3E8A" w14:textId="3827646C" w:rsidR="00806038" w:rsidRPr="00806038" w:rsidRDefault="00806038" w:rsidP="001F1B22">
            <w:pPr>
              <w:spacing w:after="0" w:line="240" w:lineRule="auto"/>
              <w:jc w:val="both"/>
              <w:rPr>
                <w:rFonts w:ascii="Calibri" w:eastAsia="Times New Roman" w:hAnsi="Calibri" w:cs="Calibri"/>
                <w:i/>
                <w:iCs/>
                <w:color w:val="000000"/>
                <w:sz w:val="16"/>
                <w:szCs w:val="16"/>
                <w:lang w:eastAsia="cs-CZ"/>
              </w:rPr>
            </w:pPr>
          </w:p>
        </w:tc>
      </w:tr>
      <w:tr w:rsidR="00806038" w:rsidRPr="00806038" w14:paraId="46BFC0E4" w14:textId="77777777" w:rsidTr="00A02206">
        <w:trPr>
          <w:trHeight w:val="675"/>
        </w:trPr>
        <w:tc>
          <w:tcPr>
            <w:tcW w:w="2680" w:type="dxa"/>
            <w:vMerge/>
            <w:tcBorders>
              <w:top w:val="nil"/>
              <w:left w:val="single" w:sz="4" w:space="0" w:color="auto"/>
              <w:bottom w:val="single" w:sz="4" w:space="0" w:color="000000"/>
              <w:right w:val="single" w:sz="4" w:space="0" w:color="auto"/>
            </w:tcBorders>
            <w:vAlign w:val="center"/>
            <w:hideMark/>
          </w:tcPr>
          <w:p w14:paraId="1988A73B" w14:textId="77777777" w:rsidR="00806038" w:rsidRPr="00806038" w:rsidRDefault="00806038" w:rsidP="00EB2770">
            <w:pPr>
              <w:spacing w:after="0" w:line="240" w:lineRule="auto"/>
              <w:rPr>
                <w:rFonts w:ascii="Calibri" w:eastAsia="Times New Roman" w:hAnsi="Calibri" w:cs="Calibri"/>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2A844DAA" w14:textId="77777777" w:rsidR="00806038" w:rsidRPr="00806038" w:rsidRDefault="00806038" w:rsidP="00EB2770">
            <w:pPr>
              <w:spacing w:after="0" w:line="240" w:lineRule="auto"/>
              <w:jc w:val="center"/>
              <w:rPr>
                <w:rFonts w:ascii="Calibri" w:eastAsia="Times New Roman" w:hAnsi="Calibri" w:cs="Calibri"/>
                <w:color w:val="000000"/>
                <w:sz w:val="16"/>
                <w:szCs w:val="16"/>
                <w:lang w:eastAsia="cs-CZ"/>
              </w:rPr>
            </w:pPr>
            <w:r w:rsidRPr="00806038">
              <w:rPr>
                <w:rFonts w:ascii="Calibri" w:eastAsia="Times New Roman" w:hAnsi="Calibri" w:cs="Calibri"/>
                <w:color w:val="000000"/>
                <w:sz w:val="16"/>
                <w:szCs w:val="16"/>
                <w:lang w:eastAsia="cs-CZ"/>
              </w:rPr>
              <w:t>C.1.6</w:t>
            </w:r>
          </w:p>
        </w:tc>
        <w:tc>
          <w:tcPr>
            <w:tcW w:w="2207" w:type="dxa"/>
            <w:tcBorders>
              <w:top w:val="nil"/>
              <w:left w:val="nil"/>
              <w:bottom w:val="single" w:sz="4" w:space="0" w:color="auto"/>
              <w:right w:val="single" w:sz="4" w:space="0" w:color="auto"/>
            </w:tcBorders>
            <w:shd w:val="clear" w:color="auto" w:fill="auto"/>
            <w:vAlign w:val="bottom"/>
            <w:hideMark/>
          </w:tcPr>
          <w:p w14:paraId="30A43452" w14:textId="77777777" w:rsidR="00806038" w:rsidRPr="00806038" w:rsidRDefault="00806038" w:rsidP="00EB2770">
            <w:pPr>
              <w:spacing w:after="0" w:line="240" w:lineRule="auto"/>
              <w:rPr>
                <w:rFonts w:ascii="Calibri" w:eastAsia="Times New Roman" w:hAnsi="Calibri" w:cs="Calibri"/>
                <w:color w:val="000000"/>
                <w:sz w:val="16"/>
                <w:szCs w:val="16"/>
                <w:lang w:eastAsia="cs-CZ"/>
              </w:rPr>
            </w:pPr>
            <w:r w:rsidRPr="00806038">
              <w:rPr>
                <w:rFonts w:ascii="Calibri" w:eastAsia="Times New Roman" w:hAnsi="Calibri" w:cs="Calibri"/>
                <w:color w:val="000000"/>
                <w:sz w:val="16"/>
                <w:szCs w:val="16"/>
                <w:lang w:eastAsia="cs-CZ"/>
              </w:rPr>
              <w:t>Centrum kompetencí pro smart řešení s důrazem na ekologickou energetiku a inteligentní řízení dopravy</w:t>
            </w:r>
          </w:p>
        </w:tc>
        <w:tc>
          <w:tcPr>
            <w:tcW w:w="2500" w:type="dxa"/>
            <w:tcBorders>
              <w:top w:val="nil"/>
              <w:left w:val="nil"/>
              <w:bottom w:val="single" w:sz="4" w:space="0" w:color="auto"/>
              <w:right w:val="single" w:sz="4" w:space="0" w:color="auto"/>
            </w:tcBorders>
            <w:shd w:val="clear" w:color="auto" w:fill="auto"/>
            <w:noWrap/>
            <w:vAlign w:val="center"/>
            <w:hideMark/>
          </w:tcPr>
          <w:p w14:paraId="26780528" w14:textId="066FC52A" w:rsidR="00806038" w:rsidRPr="00806038" w:rsidRDefault="009854C2" w:rsidP="00EB2770">
            <w:pPr>
              <w:spacing w:after="0" w:line="240" w:lineRule="auto"/>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Ministerstvo školství mládeže a tělovýchovy</w:t>
            </w:r>
          </w:p>
        </w:tc>
        <w:tc>
          <w:tcPr>
            <w:tcW w:w="5380" w:type="dxa"/>
            <w:tcBorders>
              <w:top w:val="nil"/>
              <w:left w:val="nil"/>
              <w:bottom w:val="single" w:sz="4" w:space="0" w:color="auto"/>
              <w:right w:val="single" w:sz="4" w:space="0" w:color="auto"/>
            </w:tcBorders>
            <w:shd w:val="clear" w:color="auto" w:fill="auto"/>
            <w:vAlign w:val="center"/>
          </w:tcPr>
          <w:p w14:paraId="656AA16D" w14:textId="387213DE" w:rsidR="00806038" w:rsidRPr="00806038" w:rsidRDefault="00806038" w:rsidP="001F1B22">
            <w:pPr>
              <w:spacing w:after="0" w:line="240" w:lineRule="auto"/>
              <w:jc w:val="both"/>
              <w:rPr>
                <w:rFonts w:ascii="Calibri" w:eastAsia="Times New Roman" w:hAnsi="Calibri" w:cs="Calibri"/>
                <w:i/>
                <w:iCs/>
                <w:color w:val="000000"/>
                <w:sz w:val="16"/>
                <w:szCs w:val="16"/>
                <w:lang w:eastAsia="cs-CZ"/>
              </w:rPr>
            </w:pPr>
          </w:p>
        </w:tc>
      </w:tr>
      <w:tr w:rsidR="00806038" w:rsidRPr="00806038" w14:paraId="67F6C959" w14:textId="77777777" w:rsidTr="00A02206">
        <w:trPr>
          <w:trHeight w:val="675"/>
        </w:trPr>
        <w:tc>
          <w:tcPr>
            <w:tcW w:w="2680" w:type="dxa"/>
            <w:vMerge/>
            <w:tcBorders>
              <w:top w:val="nil"/>
              <w:left w:val="single" w:sz="4" w:space="0" w:color="auto"/>
              <w:bottom w:val="single" w:sz="4" w:space="0" w:color="000000"/>
              <w:right w:val="single" w:sz="4" w:space="0" w:color="auto"/>
            </w:tcBorders>
            <w:vAlign w:val="center"/>
            <w:hideMark/>
          </w:tcPr>
          <w:p w14:paraId="4557D30E" w14:textId="77777777" w:rsidR="00806038" w:rsidRPr="00806038" w:rsidRDefault="00806038" w:rsidP="00EB2770">
            <w:pPr>
              <w:spacing w:after="0" w:line="240" w:lineRule="auto"/>
              <w:rPr>
                <w:rFonts w:ascii="Calibri" w:eastAsia="Times New Roman" w:hAnsi="Calibri" w:cs="Calibri"/>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55488CF6" w14:textId="77777777" w:rsidR="00806038" w:rsidRPr="00806038" w:rsidRDefault="00806038" w:rsidP="00EB2770">
            <w:pPr>
              <w:spacing w:after="0" w:line="240" w:lineRule="auto"/>
              <w:jc w:val="center"/>
              <w:rPr>
                <w:rFonts w:ascii="Calibri" w:eastAsia="Times New Roman" w:hAnsi="Calibri" w:cs="Calibri"/>
                <w:color w:val="000000"/>
                <w:sz w:val="16"/>
                <w:szCs w:val="16"/>
                <w:lang w:eastAsia="cs-CZ"/>
              </w:rPr>
            </w:pPr>
            <w:r w:rsidRPr="00806038">
              <w:rPr>
                <w:rFonts w:ascii="Calibri" w:eastAsia="Times New Roman" w:hAnsi="Calibri" w:cs="Calibri"/>
                <w:color w:val="000000"/>
                <w:sz w:val="16"/>
                <w:szCs w:val="16"/>
                <w:lang w:eastAsia="cs-CZ"/>
              </w:rPr>
              <w:t>C.1.7</w:t>
            </w:r>
          </w:p>
        </w:tc>
        <w:tc>
          <w:tcPr>
            <w:tcW w:w="2207" w:type="dxa"/>
            <w:tcBorders>
              <w:top w:val="nil"/>
              <w:left w:val="nil"/>
              <w:bottom w:val="single" w:sz="4" w:space="0" w:color="auto"/>
              <w:right w:val="single" w:sz="4" w:space="0" w:color="auto"/>
            </w:tcBorders>
            <w:shd w:val="clear" w:color="auto" w:fill="auto"/>
            <w:noWrap/>
            <w:vAlign w:val="bottom"/>
            <w:hideMark/>
          </w:tcPr>
          <w:p w14:paraId="5B54A124" w14:textId="77777777" w:rsidR="00806038" w:rsidRPr="00806038" w:rsidRDefault="00806038" w:rsidP="00EB2770">
            <w:pPr>
              <w:spacing w:after="0" w:line="240" w:lineRule="auto"/>
              <w:rPr>
                <w:rFonts w:ascii="Calibri" w:eastAsia="Times New Roman" w:hAnsi="Calibri" w:cs="Calibri"/>
                <w:sz w:val="16"/>
                <w:szCs w:val="16"/>
                <w:lang w:eastAsia="cs-CZ"/>
              </w:rPr>
            </w:pPr>
            <w:r w:rsidRPr="00806038">
              <w:rPr>
                <w:rFonts w:ascii="Calibri" w:eastAsia="Times New Roman" w:hAnsi="Calibri" w:cs="Calibri"/>
                <w:sz w:val="16"/>
                <w:szCs w:val="16"/>
                <w:lang w:eastAsia="cs-CZ"/>
              </w:rPr>
              <w:t>Kolokační centrum v oblasti vědy a výzkumu medicíny a bezpečnosti</w:t>
            </w:r>
          </w:p>
        </w:tc>
        <w:tc>
          <w:tcPr>
            <w:tcW w:w="2500" w:type="dxa"/>
            <w:tcBorders>
              <w:top w:val="nil"/>
              <w:left w:val="nil"/>
              <w:bottom w:val="single" w:sz="4" w:space="0" w:color="auto"/>
              <w:right w:val="single" w:sz="4" w:space="0" w:color="auto"/>
            </w:tcBorders>
            <w:shd w:val="clear" w:color="auto" w:fill="auto"/>
            <w:noWrap/>
            <w:vAlign w:val="center"/>
            <w:hideMark/>
          </w:tcPr>
          <w:p w14:paraId="58B6D1DF" w14:textId="609CEA08" w:rsidR="00806038" w:rsidRPr="00806038" w:rsidRDefault="009854C2" w:rsidP="00EB2770">
            <w:pPr>
              <w:spacing w:after="0" w:line="240" w:lineRule="auto"/>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Ministerstvo školství mládeže a tělovýchovy</w:t>
            </w:r>
          </w:p>
        </w:tc>
        <w:tc>
          <w:tcPr>
            <w:tcW w:w="5380" w:type="dxa"/>
            <w:tcBorders>
              <w:top w:val="nil"/>
              <w:left w:val="nil"/>
              <w:bottom w:val="single" w:sz="4" w:space="0" w:color="auto"/>
              <w:right w:val="single" w:sz="4" w:space="0" w:color="auto"/>
            </w:tcBorders>
            <w:shd w:val="clear" w:color="auto" w:fill="auto"/>
            <w:vAlign w:val="center"/>
          </w:tcPr>
          <w:p w14:paraId="789E3226" w14:textId="454248AE" w:rsidR="00806038" w:rsidRPr="00806038" w:rsidRDefault="00806038" w:rsidP="001F1B22">
            <w:pPr>
              <w:spacing w:after="0" w:line="240" w:lineRule="auto"/>
              <w:jc w:val="both"/>
              <w:rPr>
                <w:rFonts w:ascii="Calibri" w:eastAsia="Times New Roman" w:hAnsi="Calibri" w:cs="Calibri"/>
                <w:i/>
                <w:iCs/>
                <w:color w:val="000000"/>
                <w:sz w:val="16"/>
                <w:szCs w:val="16"/>
                <w:lang w:eastAsia="cs-CZ"/>
              </w:rPr>
            </w:pPr>
          </w:p>
        </w:tc>
      </w:tr>
    </w:tbl>
    <w:p w14:paraId="411B2205" w14:textId="1F3A5550" w:rsidR="00806038" w:rsidRDefault="00806038">
      <w:pPr>
        <w:rPr>
          <w:rFonts w:asciiTheme="majorHAnsi" w:eastAsiaTheme="majorEastAsia" w:hAnsiTheme="majorHAnsi" w:cstheme="majorBidi"/>
          <w:color w:val="2E74B5" w:themeColor="accent1" w:themeShade="BF"/>
          <w:sz w:val="26"/>
          <w:szCs w:val="26"/>
        </w:rPr>
      </w:pPr>
    </w:p>
    <w:p w14:paraId="16880D10" w14:textId="7F60D6BE" w:rsidR="003F2529" w:rsidRPr="00DB5410" w:rsidRDefault="003F2529" w:rsidP="00D770AC">
      <w:pPr>
        <w:pStyle w:val="Nadpis2"/>
      </w:pPr>
      <w:bookmarkStart w:id="33" w:name="_Toc479589388"/>
      <w:bookmarkStart w:id="34" w:name="_Toc481594441"/>
      <w:r w:rsidRPr="00DB5410">
        <w:t>Pilíř D – Lidské zdroje</w:t>
      </w:r>
      <w:bookmarkEnd w:id="33"/>
      <w:bookmarkEnd w:id="34"/>
    </w:p>
    <w:tbl>
      <w:tblPr>
        <w:tblW w:w="13504" w:type="dxa"/>
        <w:tblCellMar>
          <w:left w:w="70" w:type="dxa"/>
          <w:right w:w="70" w:type="dxa"/>
        </w:tblCellMar>
        <w:tblLook w:val="04A0" w:firstRow="1" w:lastRow="0" w:firstColumn="1" w:lastColumn="0" w:noHBand="0" w:noVBand="1"/>
      </w:tblPr>
      <w:tblGrid>
        <w:gridCol w:w="2547"/>
        <w:gridCol w:w="920"/>
        <w:gridCol w:w="2632"/>
        <w:gridCol w:w="8"/>
        <w:gridCol w:w="1826"/>
        <w:gridCol w:w="5563"/>
        <w:gridCol w:w="8"/>
      </w:tblGrid>
      <w:tr w:rsidR="00E40734" w:rsidRPr="00E40734" w14:paraId="6E369FAD" w14:textId="77777777" w:rsidTr="00E40734">
        <w:trPr>
          <w:gridAfter w:val="1"/>
          <w:wAfter w:w="8" w:type="dxa"/>
          <w:trHeight w:val="885"/>
        </w:trPr>
        <w:tc>
          <w:tcPr>
            <w:tcW w:w="6107"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366D9764" w14:textId="77777777" w:rsidR="00E40734" w:rsidRPr="00E40734" w:rsidRDefault="00E40734" w:rsidP="00E40734">
            <w:pPr>
              <w:spacing w:after="0" w:line="240" w:lineRule="auto"/>
              <w:jc w:val="center"/>
              <w:rPr>
                <w:rFonts w:ascii="Calibri" w:eastAsia="Times New Roman" w:hAnsi="Calibri" w:cs="Times New Roman"/>
                <w:b/>
                <w:bCs/>
                <w:color w:val="000000"/>
                <w:sz w:val="16"/>
                <w:szCs w:val="16"/>
                <w:lang w:eastAsia="cs-CZ"/>
              </w:rPr>
            </w:pPr>
            <w:r w:rsidRPr="00E40734">
              <w:rPr>
                <w:rFonts w:ascii="Calibri" w:eastAsia="Times New Roman" w:hAnsi="Calibri" w:cs="Times New Roman"/>
                <w:b/>
                <w:bCs/>
                <w:color w:val="000000"/>
                <w:sz w:val="16"/>
                <w:szCs w:val="16"/>
                <w:lang w:eastAsia="cs-CZ"/>
              </w:rPr>
              <w:t>Pilíř D</w:t>
            </w:r>
            <w:r w:rsidRPr="00E40734">
              <w:rPr>
                <w:rFonts w:ascii="Calibri" w:eastAsia="Times New Roman" w:hAnsi="Calibri" w:cs="Times New Roman"/>
                <w:b/>
                <w:bCs/>
                <w:color w:val="000000"/>
                <w:sz w:val="16"/>
                <w:szCs w:val="16"/>
                <w:lang w:eastAsia="cs-CZ"/>
              </w:rPr>
              <w:br/>
              <w:t xml:space="preserve">Lidské zdroje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14:paraId="2555A99A" w14:textId="77777777" w:rsidR="00E40734" w:rsidRPr="00E40734" w:rsidRDefault="00E40734" w:rsidP="00E40734">
            <w:pPr>
              <w:spacing w:after="0" w:line="240" w:lineRule="auto"/>
              <w:jc w:val="center"/>
              <w:rPr>
                <w:rFonts w:ascii="Calibri" w:eastAsia="Times New Roman" w:hAnsi="Calibri" w:cs="Times New Roman"/>
                <w:b/>
                <w:bCs/>
                <w:color w:val="000000"/>
                <w:sz w:val="16"/>
                <w:szCs w:val="16"/>
                <w:lang w:eastAsia="cs-CZ"/>
              </w:rPr>
            </w:pPr>
            <w:r w:rsidRPr="00E40734">
              <w:rPr>
                <w:rFonts w:ascii="Calibri" w:eastAsia="Times New Roman" w:hAnsi="Calibri" w:cs="Times New Roman"/>
                <w:b/>
                <w:bCs/>
                <w:color w:val="000000"/>
                <w:sz w:val="16"/>
                <w:szCs w:val="16"/>
                <w:lang w:eastAsia="cs-CZ"/>
              </w:rPr>
              <w:t>Gesce ministerstva</w:t>
            </w:r>
          </w:p>
        </w:tc>
        <w:tc>
          <w:tcPr>
            <w:tcW w:w="5563" w:type="dxa"/>
            <w:tcBorders>
              <w:top w:val="single" w:sz="4" w:space="0" w:color="auto"/>
              <w:left w:val="nil"/>
              <w:bottom w:val="single" w:sz="4" w:space="0" w:color="auto"/>
              <w:right w:val="single" w:sz="4" w:space="0" w:color="auto"/>
            </w:tcBorders>
            <w:shd w:val="clear" w:color="000000" w:fill="F2F2F2"/>
            <w:vAlign w:val="center"/>
            <w:hideMark/>
          </w:tcPr>
          <w:p w14:paraId="62583D5A" w14:textId="77777777" w:rsidR="00E40734" w:rsidRPr="00E40734" w:rsidRDefault="00E40734" w:rsidP="00E40734">
            <w:pPr>
              <w:spacing w:after="0" w:line="240" w:lineRule="auto"/>
              <w:jc w:val="center"/>
              <w:rPr>
                <w:rFonts w:ascii="Calibri" w:eastAsia="Times New Roman" w:hAnsi="Calibri" w:cs="Times New Roman"/>
                <w:b/>
                <w:bCs/>
                <w:color w:val="000000"/>
                <w:sz w:val="16"/>
                <w:szCs w:val="16"/>
                <w:lang w:eastAsia="cs-CZ"/>
              </w:rPr>
            </w:pPr>
            <w:r w:rsidRPr="00E40734">
              <w:rPr>
                <w:rFonts w:ascii="Calibri" w:eastAsia="Times New Roman" w:hAnsi="Calibri" w:cs="Times New Roman"/>
                <w:b/>
                <w:bCs/>
                <w:color w:val="000000"/>
                <w:sz w:val="16"/>
                <w:szCs w:val="16"/>
                <w:lang w:eastAsia="cs-CZ"/>
              </w:rPr>
              <w:t>Návrh úkolů / zadání vlády ČR směrem k odpovědným rezortům</w:t>
            </w:r>
          </w:p>
        </w:tc>
      </w:tr>
      <w:tr w:rsidR="00E40734" w:rsidRPr="00E40734" w14:paraId="6D58A641" w14:textId="77777777" w:rsidTr="00AB3061">
        <w:trPr>
          <w:trHeight w:val="1952"/>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14:paraId="4098A4F6"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b/>
                <w:bCs/>
                <w:color w:val="000000"/>
                <w:sz w:val="16"/>
                <w:szCs w:val="16"/>
                <w:lang w:eastAsia="cs-CZ"/>
              </w:rPr>
              <w:lastRenderedPageBreak/>
              <w:t xml:space="preserve">D.1 </w:t>
            </w:r>
            <w:r w:rsidRPr="00E40734">
              <w:rPr>
                <w:rFonts w:ascii="Calibri" w:eastAsia="Times New Roman" w:hAnsi="Calibri" w:cs="Times New Roman"/>
                <w:b/>
                <w:bCs/>
                <w:color w:val="000000"/>
                <w:sz w:val="16"/>
                <w:szCs w:val="16"/>
                <w:lang w:eastAsia="cs-CZ"/>
              </w:rPr>
              <w:br/>
            </w:r>
            <w:r w:rsidRPr="00E40734">
              <w:rPr>
                <w:rFonts w:ascii="Calibri" w:eastAsia="Times New Roman" w:hAnsi="Calibri" w:cs="Times New Roman"/>
                <w:color w:val="000000"/>
                <w:sz w:val="16"/>
                <w:szCs w:val="16"/>
                <w:lang w:eastAsia="cs-CZ"/>
              </w:rPr>
              <w:t>Více lepších pracovních příležitostí (high-skilled)</w:t>
            </w:r>
          </w:p>
        </w:tc>
        <w:tc>
          <w:tcPr>
            <w:tcW w:w="920" w:type="dxa"/>
            <w:tcBorders>
              <w:top w:val="nil"/>
              <w:left w:val="nil"/>
              <w:bottom w:val="single" w:sz="4" w:space="0" w:color="auto"/>
              <w:right w:val="single" w:sz="4" w:space="0" w:color="auto"/>
            </w:tcBorders>
            <w:shd w:val="clear" w:color="auto" w:fill="auto"/>
            <w:vAlign w:val="center"/>
            <w:hideMark/>
          </w:tcPr>
          <w:p w14:paraId="3AFD479C"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D.1.1</w:t>
            </w:r>
          </w:p>
        </w:tc>
        <w:tc>
          <w:tcPr>
            <w:tcW w:w="2632" w:type="dxa"/>
            <w:tcBorders>
              <w:top w:val="nil"/>
              <w:left w:val="nil"/>
              <w:bottom w:val="single" w:sz="4" w:space="0" w:color="auto"/>
              <w:right w:val="single" w:sz="4" w:space="0" w:color="auto"/>
            </w:tcBorders>
            <w:shd w:val="clear" w:color="auto" w:fill="auto"/>
            <w:vAlign w:val="center"/>
            <w:hideMark/>
          </w:tcPr>
          <w:p w14:paraId="21B10823"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Komplexní opatření „Regionální talent management“ - zvýšení atraktivity krajů pro život obyvatel, a rozšíření nabídky perspektivních pracovních a kariérních vyhlídek pro mladé a kvalifikované odborníky</w:t>
            </w:r>
          </w:p>
        </w:tc>
        <w:tc>
          <w:tcPr>
            <w:tcW w:w="1834" w:type="dxa"/>
            <w:gridSpan w:val="2"/>
            <w:tcBorders>
              <w:top w:val="nil"/>
              <w:left w:val="nil"/>
              <w:bottom w:val="single" w:sz="4" w:space="0" w:color="auto"/>
              <w:right w:val="single" w:sz="4" w:space="0" w:color="auto"/>
            </w:tcBorders>
            <w:shd w:val="clear" w:color="auto" w:fill="auto"/>
            <w:vAlign w:val="center"/>
            <w:hideMark/>
          </w:tcPr>
          <w:p w14:paraId="1F91DFBD"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školství, mládeže a tělovýchovy</w:t>
            </w:r>
          </w:p>
        </w:tc>
        <w:tc>
          <w:tcPr>
            <w:tcW w:w="5571" w:type="dxa"/>
            <w:gridSpan w:val="2"/>
            <w:tcBorders>
              <w:top w:val="nil"/>
              <w:left w:val="nil"/>
              <w:bottom w:val="single" w:sz="4" w:space="0" w:color="auto"/>
              <w:right w:val="single" w:sz="4" w:space="0" w:color="auto"/>
            </w:tcBorders>
            <w:shd w:val="clear" w:color="auto" w:fill="auto"/>
            <w:vAlign w:val="center"/>
            <w:hideMark/>
          </w:tcPr>
          <w:p w14:paraId="6F690970" w14:textId="77777777" w:rsidR="00B81F8E" w:rsidRPr="00B81F8E" w:rsidRDefault="00B81F8E" w:rsidP="00B81F8E">
            <w:pPr>
              <w:spacing w:after="0" w:line="240" w:lineRule="auto"/>
              <w:jc w:val="both"/>
              <w:rPr>
                <w:rFonts w:ascii="Calibri" w:eastAsia="Times New Roman" w:hAnsi="Calibri" w:cs="Times New Roman"/>
                <w:i/>
                <w:iCs/>
                <w:color w:val="000000"/>
                <w:sz w:val="16"/>
                <w:szCs w:val="16"/>
                <w:lang w:eastAsia="cs-CZ"/>
              </w:rPr>
            </w:pPr>
            <w:r w:rsidRPr="00B81F8E">
              <w:rPr>
                <w:rFonts w:ascii="Calibri" w:eastAsia="Times New Roman" w:hAnsi="Calibri" w:cs="Times New Roman"/>
                <w:i/>
                <w:iCs/>
                <w:color w:val="000000"/>
                <w:sz w:val="16"/>
                <w:szCs w:val="16"/>
                <w:lang w:eastAsia="cs-CZ"/>
              </w:rPr>
              <w:t>(a) Vláda ČR doporučuje krajům k realizaci navrženého programu:  pro realizaci navržených opatření směřujících do počátečního vzdělávání využít relevantní výzvy MŠMT, již vyhlášené nebo chystané, s vazbou na KAP a MAP v krajích na podporu aktivit škol, aktivit spolupráce i tematických partnerství a sítí, a to jak ve formě šablon tak  individuálních projektů ostatních;</w:t>
            </w:r>
          </w:p>
          <w:p w14:paraId="2B9BEFB2" w14:textId="1AEB27B6" w:rsidR="00B81F8E" w:rsidRPr="00B81F8E" w:rsidRDefault="00B81F8E" w:rsidP="00B81F8E">
            <w:pPr>
              <w:spacing w:after="0" w:line="240" w:lineRule="auto"/>
              <w:jc w:val="both"/>
              <w:rPr>
                <w:rFonts w:ascii="Calibri" w:eastAsia="Times New Roman" w:hAnsi="Calibri" w:cs="Times New Roman"/>
                <w:i/>
                <w:iCs/>
                <w:color w:val="000000"/>
                <w:sz w:val="16"/>
                <w:szCs w:val="16"/>
                <w:lang w:eastAsia="cs-CZ"/>
              </w:rPr>
            </w:pPr>
            <w:r w:rsidRPr="00B81F8E">
              <w:rPr>
                <w:rFonts w:ascii="Calibri" w:eastAsia="Times New Roman" w:hAnsi="Calibri" w:cs="Times New Roman"/>
                <w:i/>
                <w:iCs/>
                <w:color w:val="000000"/>
                <w:sz w:val="16"/>
                <w:szCs w:val="16"/>
                <w:lang w:eastAsia="cs-CZ"/>
              </w:rPr>
              <w:t xml:space="preserve">(b) spolupracovat s </w:t>
            </w:r>
            <w:r w:rsidR="00F12459">
              <w:rPr>
                <w:rFonts w:ascii="Calibri" w:eastAsia="Times New Roman" w:hAnsi="Calibri" w:cs="Times New Roman"/>
                <w:i/>
                <w:iCs/>
                <w:color w:val="000000"/>
                <w:sz w:val="16"/>
                <w:szCs w:val="16"/>
                <w:lang w:eastAsia="cs-CZ"/>
              </w:rPr>
              <w:t>ministryní</w:t>
            </w:r>
            <w:r w:rsidR="00AA2BAF">
              <w:rPr>
                <w:rFonts w:ascii="Calibri" w:eastAsia="Times New Roman" w:hAnsi="Calibri" w:cs="Times New Roman"/>
                <w:i/>
                <w:iCs/>
                <w:color w:val="000000"/>
                <w:sz w:val="16"/>
                <w:szCs w:val="16"/>
                <w:lang w:eastAsia="cs-CZ"/>
              </w:rPr>
              <w:t xml:space="preserve"> školství mládeže a tělovýchovy</w:t>
            </w:r>
            <w:r w:rsidR="00AA2BAF" w:rsidRPr="00B81F8E">
              <w:rPr>
                <w:rFonts w:ascii="Calibri" w:eastAsia="Times New Roman" w:hAnsi="Calibri" w:cs="Times New Roman"/>
                <w:i/>
                <w:iCs/>
                <w:color w:val="000000"/>
                <w:sz w:val="16"/>
                <w:szCs w:val="16"/>
                <w:lang w:eastAsia="cs-CZ"/>
              </w:rPr>
              <w:t xml:space="preserve"> </w:t>
            </w:r>
            <w:r w:rsidRPr="00B81F8E">
              <w:rPr>
                <w:rFonts w:ascii="Calibri" w:eastAsia="Times New Roman" w:hAnsi="Calibri" w:cs="Times New Roman"/>
                <w:i/>
                <w:iCs/>
                <w:color w:val="000000"/>
                <w:sz w:val="16"/>
                <w:szCs w:val="16"/>
                <w:lang w:eastAsia="cs-CZ"/>
              </w:rPr>
              <w:t xml:space="preserve">na evaluaci využívání a fungování KAP a MAP a na ně navázaných výzev na krajské úrovni a navrhnout jejich úpravy či doplnění v rámci Akčního plánu na roky 2018 a následující; </w:t>
            </w:r>
          </w:p>
          <w:p w14:paraId="1847499F" w14:textId="77777777" w:rsidR="00B81F8E" w:rsidRPr="00B81F8E" w:rsidRDefault="00B81F8E" w:rsidP="00B81F8E">
            <w:pPr>
              <w:spacing w:after="0" w:line="240" w:lineRule="auto"/>
              <w:jc w:val="both"/>
              <w:rPr>
                <w:rFonts w:ascii="Calibri" w:eastAsia="Times New Roman" w:hAnsi="Calibri" w:cs="Times New Roman"/>
                <w:i/>
                <w:iCs/>
                <w:color w:val="000000"/>
                <w:sz w:val="16"/>
                <w:szCs w:val="16"/>
                <w:lang w:eastAsia="cs-CZ"/>
              </w:rPr>
            </w:pPr>
            <w:r w:rsidRPr="00B81F8E">
              <w:rPr>
                <w:rFonts w:ascii="Calibri" w:eastAsia="Times New Roman" w:hAnsi="Calibri" w:cs="Times New Roman"/>
                <w:i/>
                <w:iCs/>
                <w:color w:val="000000"/>
                <w:sz w:val="16"/>
                <w:szCs w:val="16"/>
                <w:lang w:eastAsia="cs-CZ"/>
              </w:rPr>
              <w:t xml:space="preserve">(c) rozpracovat do příštího Akčního plánu (k 31.5.2018) ty části programu, které nejsou dostatečně pokryty relevantními výzvami MŠMT. </w:t>
            </w:r>
          </w:p>
          <w:p w14:paraId="3A4111E7" w14:textId="53B7316E" w:rsidR="00E40734" w:rsidRPr="00E40734" w:rsidRDefault="00B81F8E" w:rsidP="00AA2BAF">
            <w:pPr>
              <w:spacing w:after="0" w:line="240" w:lineRule="auto"/>
              <w:jc w:val="both"/>
              <w:rPr>
                <w:rFonts w:ascii="Calibri" w:eastAsia="Times New Roman" w:hAnsi="Calibri" w:cs="Times New Roman"/>
                <w:i/>
                <w:iCs/>
                <w:color w:val="000000"/>
                <w:sz w:val="16"/>
                <w:szCs w:val="16"/>
                <w:lang w:eastAsia="cs-CZ"/>
              </w:rPr>
            </w:pPr>
            <w:r w:rsidRPr="00B81F8E">
              <w:rPr>
                <w:rFonts w:ascii="Calibri" w:eastAsia="Times New Roman" w:hAnsi="Calibri" w:cs="Times New Roman"/>
                <w:i/>
                <w:iCs/>
                <w:color w:val="000000"/>
                <w:sz w:val="16"/>
                <w:szCs w:val="16"/>
                <w:lang w:eastAsia="cs-CZ"/>
              </w:rPr>
              <w:t xml:space="preserve">Vláda ČR ukládá </w:t>
            </w:r>
            <w:r w:rsidR="00AA2BAF">
              <w:rPr>
                <w:rFonts w:ascii="Calibri" w:eastAsia="Times New Roman" w:hAnsi="Calibri" w:cs="Times New Roman"/>
                <w:i/>
                <w:iCs/>
                <w:color w:val="000000"/>
                <w:sz w:val="16"/>
                <w:szCs w:val="16"/>
                <w:lang w:eastAsia="cs-CZ"/>
              </w:rPr>
              <w:t>ministryni školství mládeže a tělovýchovy</w:t>
            </w:r>
            <w:r w:rsidR="00AA2BAF" w:rsidRPr="00B81F8E">
              <w:rPr>
                <w:rFonts w:ascii="Calibri" w:eastAsia="Times New Roman" w:hAnsi="Calibri" w:cs="Times New Roman"/>
                <w:i/>
                <w:iCs/>
                <w:color w:val="000000"/>
                <w:sz w:val="16"/>
                <w:szCs w:val="16"/>
                <w:lang w:eastAsia="cs-CZ"/>
              </w:rPr>
              <w:t xml:space="preserve"> </w:t>
            </w:r>
            <w:r w:rsidRPr="00B81F8E">
              <w:rPr>
                <w:rFonts w:ascii="Calibri" w:eastAsia="Times New Roman" w:hAnsi="Calibri" w:cs="Times New Roman"/>
                <w:i/>
                <w:iCs/>
                <w:color w:val="000000"/>
                <w:sz w:val="16"/>
                <w:szCs w:val="16"/>
                <w:lang w:eastAsia="cs-CZ"/>
              </w:rPr>
              <w:t xml:space="preserve">spolupracovat s kraji při: (a) evaluaci využívání a fungování KAP a MAP a na ně navázaných výzev na krajské úrovni;        (b) zajištění jejich úprav či doplnění na roky 2018 a následující;               (c) přípravě opatření k zabezpečení těch částí programu, které nejsou dostatečně pokryty již existujícími opatřeními MŠMT.  </w:t>
            </w:r>
          </w:p>
        </w:tc>
      </w:tr>
      <w:tr w:rsidR="00E40734" w:rsidRPr="00E40734" w14:paraId="2C962B1D" w14:textId="77777777" w:rsidTr="00AB3061">
        <w:trPr>
          <w:trHeight w:val="1130"/>
        </w:trPr>
        <w:tc>
          <w:tcPr>
            <w:tcW w:w="2547" w:type="dxa"/>
            <w:vMerge/>
            <w:tcBorders>
              <w:top w:val="nil"/>
              <w:left w:val="single" w:sz="4" w:space="0" w:color="auto"/>
              <w:bottom w:val="single" w:sz="4" w:space="0" w:color="000000"/>
              <w:right w:val="single" w:sz="4" w:space="0" w:color="auto"/>
            </w:tcBorders>
            <w:vAlign w:val="center"/>
            <w:hideMark/>
          </w:tcPr>
          <w:p w14:paraId="7CEEF58F"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764F6927"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D.1.3</w:t>
            </w:r>
          </w:p>
        </w:tc>
        <w:tc>
          <w:tcPr>
            <w:tcW w:w="2632" w:type="dxa"/>
            <w:tcBorders>
              <w:top w:val="nil"/>
              <w:left w:val="nil"/>
              <w:bottom w:val="single" w:sz="4" w:space="0" w:color="auto"/>
              <w:right w:val="single" w:sz="4" w:space="0" w:color="auto"/>
            </w:tcBorders>
            <w:shd w:val="clear" w:color="auto" w:fill="auto"/>
            <w:vAlign w:val="center"/>
            <w:hideMark/>
          </w:tcPr>
          <w:p w14:paraId="5F820742" w14:textId="7100C4BC" w:rsidR="00E40734" w:rsidRPr="00E40734" w:rsidRDefault="00AB3061" w:rsidP="00E40734">
            <w:pPr>
              <w:spacing w:after="0" w:line="240" w:lineRule="auto"/>
              <w:rPr>
                <w:rFonts w:ascii="Calibri" w:eastAsia="Times New Roman" w:hAnsi="Calibri" w:cs="Times New Roman"/>
                <w:color w:val="000000"/>
                <w:sz w:val="16"/>
                <w:szCs w:val="16"/>
                <w:lang w:eastAsia="cs-CZ"/>
              </w:rPr>
            </w:pPr>
            <w:r w:rsidRPr="00AB3061">
              <w:rPr>
                <w:rFonts w:ascii="Calibri" w:eastAsia="Times New Roman" w:hAnsi="Calibri" w:cs="Times New Roman"/>
                <w:color w:val="000000"/>
                <w:sz w:val="16"/>
                <w:szCs w:val="16"/>
                <w:lang w:eastAsia="cs-CZ"/>
              </w:rPr>
              <w:t>Cílené komplementární výzvy z Operačního programu Výzkum, vývoj a vzdělávání pro VŠ ve strukturálně postižených regionech</w:t>
            </w:r>
          </w:p>
        </w:tc>
        <w:tc>
          <w:tcPr>
            <w:tcW w:w="1834" w:type="dxa"/>
            <w:gridSpan w:val="2"/>
            <w:tcBorders>
              <w:top w:val="nil"/>
              <w:left w:val="nil"/>
              <w:bottom w:val="single" w:sz="4" w:space="0" w:color="auto"/>
              <w:right w:val="single" w:sz="4" w:space="0" w:color="auto"/>
            </w:tcBorders>
            <w:shd w:val="clear" w:color="auto" w:fill="auto"/>
            <w:vAlign w:val="center"/>
            <w:hideMark/>
          </w:tcPr>
          <w:p w14:paraId="1A5D6631"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školství, mládeže a tělovýchovy</w:t>
            </w:r>
          </w:p>
        </w:tc>
        <w:tc>
          <w:tcPr>
            <w:tcW w:w="5571" w:type="dxa"/>
            <w:gridSpan w:val="2"/>
            <w:tcBorders>
              <w:top w:val="nil"/>
              <w:left w:val="nil"/>
              <w:bottom w:val="single" w:sz="4" w:space="0" w:color="auto"/>
              <w:right w:val="single" w:sz="4" w:space="0" w:color="auto"/>
            </w:tcBorders>
            <w:shd w:val="clear" w:color="auto" w:fill="auto"/>
            <w:vAlign w:val="center"/>
            <w:hideMark/>
          </w:tcPr>
          <w:p w14:paraId="0C2618E8" w14:textId="32015E6B" w:rsidR="00E40734" w:rsidRPr="00E40734" w:rsidRDefault="00AB3061" w:rsidP="000C19A2">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Vláda ČR ukládá </w:t>
            </w:r>
            <w:r w:rsidR="00AA2BAF">
              <w:rPr>
                <w:rFonts w:ascii="Calibri" w:eastAsia="Times New Roman" w:hAnsi="Calibri" w:cs="Times New Roman"/>
                <w:i/>
                <w:iCs/>
                <w:color w:val="000000"/>
                <w:sz w:val="16"/>
                <w:szCs w:val="16"/>
                <w:lang w:eastAsia="cs-CZ"/>
              </w:rPr>
              <w:t>m</w:t>
            </w:r>
            <w:r w:rsidR="00AA2BAF" w:rsidRPr="00AB3061">
              <w:rPr>
                <w:rFonts w:ascii="Calibri" w:eastAsia="Times New Roman" w:hAnsi="Calibri" w:cs="Times New Roman"/>
                <w:i/>
                <w:iCs/>
                <w:color w:val="000000"/>
                <w:sz w:val="16"/>
                <w:szCs w:val="16"/>
                <w:lang w:eastAsia="cs-CZ"/>
              </w:rPr>
              <w:t>inist</w:t>
            </w:r>
            <w:r w:rsidR="00AA2BAF">
              <w:rPr>
                <w:rFonts w:ascii="Calibri" w:eastAsia="Times New Roman" w:hAnsi="Calibri" w:cs="Times New Roman"/>
                <w:i/>
                <w:iCs/>
                <w:color w:val="000000"/>
                <w:sz w:val="16"/>
                <w:szCs w:val="16"/>
                <w:lang w:eastAsia="cs-CZ"/>
              </w:rPr>
              <w:t>ryni</w:t>
            </w:r>
            <w:r w:rsidR="00AA2BAF" w:rsidRPr="00AB3061">
              <w:rPr>
                <w:rFonts w:ascii="Calibri" w:eastAsia="Times New Roman" w:hAnsi="Calibri" w:cs="Times New Roman"/>
                <w:i/>
                <w:iCs/>
                <w:color w:val="000000"/>
                <w:sz w:val="16"/>
                <w:szCs w:val="16"/>
                <w:lang w:eastAsia="cs-CZ"/>
              </w:rPr>
              <w:t xml:space="preserve"> </w:t>
            </w:r>
            <w:r w:rsidRPr="00AB3061">
              <w:rPr>
                <w:rFonts w:ascii="Calibri" w:eastAsia="Times New Roman" w:hAnsi="Calibri" w:cs="Times New Roman"/>
                <w:i/>
                <w:iCs/>
                <w:color w:val="000000"/>
                <w:sz w:val="16"/>
                <w:szCs w:val="16"/>
                <w:lang w:eastAsia="cs-CZ"/>
              </w:rPr>
              <w:t>školství, mládeže a tělovýchovy připravit cílené komplementární výzvy z Operačního programu Výzkum, vývoj a vzdělávání zaměřené na podporu VŠ pro strukturálně postižen</w:t>
            </w:r>
            <w:r w:rsidR="000C19A2">
              <w:rPr>
                <w:rFonts w:ascii="Calibri" w:eastAsia="Times New Roman" w:hAnsi="Calibri" w:cs="Times New Roman"/>
                <w:i/>
                <w:iCs/>
                <w:color w:val="000000"/>
                <w:sz w:val="16"/>
                <w:szCs w:val="16"/>
                <w:lang w:eastAsia="cs-CZ"/>
              </w:rPr>
              <w:t>é</w:t>
            </w:r>
            <w:r w:rsidRPr="00AB3061">
              <w:rPr>
                <w:rFonts w:ascii="Calibri" w:eastAsia="Times New Roman" w:hAnsi="Calibri" w:cs="Times New Roman"/>
                <w:i/>
                <w:iCs/>
                <w:color w:val="000000"/>
                <w:sz w:val="16"/>
                <w:szCs w:val="16"/>
                <w:lang w:eastAsia="cs-CZ"/>
              </w:rPr>
              <w:t xml:space="preserve"> regiony zohledňující socioekonomickou situaci v regionech a pozitivní roli vysokých škol v procesu restrukturalizace.</w:t>
            </w:r>
          </w:p>
        </w:tc>
      </w:tr>
      <w:tr w:rsidR="00E40734" w:rsidRPr="00E40734" w14:paraId="029B9C66" w14:textId="77777777" w:rsidTr="00E40734">
        <w:trPr>
          <w:trHeight w:val="900"/>
        </w:trPr>
        <w:tc>
          <w:tcPr>
            <w:tcW w:w="2547" w:type="dxa"/>
            <w:vMerge/>
            <w:tcBorders>
              <w:top w:val="nil"/>
              <w:left w:val="single" w:sz="4" w:space="0" w:color="auto"/>
              <w:bottom w:val="single" w:sz="4" w:space="0" w:color="000000"/>
              <w:right w:val="single" w:sz="4" w:space="0" w:color="auto"/>
            </w:tcBorders>
            <w:vAlign w:val="center"/>
            <w:hideMark/>
          </w:tcPr>
          <w:p w14:paraId="1800BF2B"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bottom"/>
            <w:hideMark/>
          </w:tcPr>
          <w:p w14:paraId="6FB2A0F8"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D.1.4</w:t>
            </w:r>
          </w:p>
        </w:tc>
        <w:tc>
          <w:tcPr>
            <w:tcW w:w="2632" w:type="dxa"/>
            <w:tcBorders>
              <w:top w:val="nil"/>
              <w:left w:val="nil"/>
              <w:bottom w:val="single" w:sz="4" w:space="0" w:color="auto"/>
              <w:right w:val="single" w:sz="4" w:space="0" w:color="auto"/>
            </w:tcBorders>
            <w:shd w:val="clear" w:color="auto" w:fill="auto"/>
            <w:vAlign w:val="bottom"/>
            <w:hideMark/>
          </w:tcPr>
          <w:p w14:paraId="32D64DD2"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Revize systému investičních pobídek - v případě všech okresů dotčených krajů bez ohledu na podíl nezaměstnaných osob poskytovat hmotnou podporu na vytváření pracovních míst v rozsahu 200 000 Kč/místo</w:t>
            </w:r>
          </w:p>
        </w:tc>
        <w:tc>
          <w:tcPr>
            <w:tcW w:w="1834" w:type="dxa"/>
            <w:gridSpan w:val="2"/>
            <w:tcBorders>
              <w:top w:val="nil"/>
              <w:left w:val="nil"/>
              <w:bottom w:val="single" w:sz="4" w:space="0" w:color="auto"/>
              <w:right w:val="single" w:sz="4" w:space="0" w:color="auto"/>
            </w:tcBorders>
            <w:shd w:val="clear" w:color="auto" w:fill="auto"/>
            <w:vAlign w:val="center"/>
            <w:hideMark/>
          </w:tcPr>
          <w:p w14:paraId="6274315A"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1E962F27" w14:textId="0E4DA9B5" w:rsidR="00E40734" w:rsidRPr="00E40734" w:rsidRDefault="00E40734" w:rsidP="00AA2BAF">
            <w:pPr>
              <w:spacing w:after="0" w:line="240" w:lineRule="auto"/>
              <w:jc w:val="both"/>
              <w:rPr>
                <w:rFonts w:ascii="Calibri" w:eastAsia="Times New Roman" w:hAnsi="Calibri" w:cs="Times New Roman"/>
                <w:i/>
                <w:iCs/>
                <w:color w:val="000000"/>
                <w:sz w:val="16"/>
                <w:szCs w:val="16"/>
                <w:lang w:eastAsia="cs-CZ"/>
              </w:rPr>
            </w:pPr>
            <w:r w:rsidRPr="00E40734">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color w:val="000000"/>
                <w:sz w:val="16"/>
                <w:szCs w:val="16"/>
                <w:lang w:eastAsia="cs-CZ"/>
              </w:rPr>
              <w:t xml:space="preserve"> </w:t>
            </w:r>
            <w:r w:rsidRPr="00E40734">
              <w:rPr>
                <w:rFonts w:ascii="Calibri" w:eastAsia="Times New Roman" w:hAnsi="Calibri" w:cs="Times New Roman"/>
                <w:i/>
                <w:iCs/>
                <w:color w:val="000000"/>
                <w:sz w:val="16"/>
                <w:szCs w:val="16"/>
                <w:lang w:eastAsia="cs-CZ"/>
              </w:rPr>
              <w:t>práce a sociálních věcí připravit novelizaci zákona č. 435/2004 Sb., o zaměstnanosti (§ 111) a nařízení vlády č. 515/2004 Sb.</w:t>
            </w:r>
          </w:p>
        </w:tc>
      </w:tr>
      <w:tr w:rsidR="00E40734" w:rsidRPr="00E40734" w14:paraId="3C00A9DE" w14:textId="77777777" w:rsidTr="00AB3061">
        <w:trPr>
          <w:trHeight w:val="4047"/>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14:paraId="26CBB57F"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b/>
                <w:bCs/>
                <w:color w:val="000000"/>
                <w:sz w:val="16"/>
                <w:szCs w:val="16"/>
                <w:lang w:eastAsia="cs-CZ"/>
              </w:rPr>
              <w:lastRenderedPageBreak/>
              <w:t xml:space="preserve">D.2 </w:t>
            </w:r>
            <w:r w:rsidRPr="00E40734">
              <w:rPr>
                <w:rFonts w:ascii="Calibri" w:eastAsia="Times New Roman" w:hAnsi="Calibri" w:cs="Times New Roman"/>
                <w:b/>
                <w:bCs/>
                <w:color w:val="000000"/>
                <w:sz w:val="16"/>
                <w:szCs w:val="16"/>
                <w:lang w:eastAsia="cs-CZ"/>
              </w:rPr>
              <w:br/>
            </w:r>
            <w:r w:rsidRPr="00E40734">
              <w:rPr>
                <w:rFonts w:ascii="Calibri" w:eastAsia="Times New Roman" w:hAnsi="Calibri" w:cs="Times New Roman"/>
                <w:color w:val="000000"/>
                <w:sz w:val="16"/>
                <w:szCs w:val="16"/>
                <w:lang w:eastAsia="cs-CZ"/>
              </w:rPr>
              <w:t>Více obyvatel lépe připravených na práci (medium-skilled)</w:t>
            </w:r>
          </w:p>
        </w:tc>
        <w:tc>
          <w:tcPr>
            <w:tcW w:w="920" w:type="dxa"/>
            <w:tcBorders>
              <w:top w:val="nil"/>
              <w:left w:val="nil"/>
              <w:bottom w:val="single" w:sz="4" w:space="0" w:color="auto"/>
              <w:right w:val="single" w:sz="4" w:space="0" w:color="auto"/>
            </w:tcBorders>
            <w:shd w:val="clear" w:color="auto" w:fill="auto"/>
            <w:vAlign w:val="center"/>
            <w:hideMark/>
          </w:tcPr>
          <w:p w14:paraId="6FFE84B4" w14:textId="77777777" w:rsidR="00E40734" w:rsidRPr="00AB3061" w:rsidRDefault="00E40734" w:rsidP="00E40734">
            <w:pPr>
              <w:spacing w:after="0" w:line="240" w:lineRule="auto"/>
              <w:jc w:val="center"/>
              <w:rPr>
                <w:rFonts w:ascii="Calibri" w:eastAsia="Times New Roman" w:hAnsi="Calibri" w:cs="Times New Roman"/>
                <w:color w:val="000000"/>
                <w:sz w:val="16"/>
                <w:szCs w:val="16"/>
                <w:lang w:eastAsia="cs-CZ"/>
              </w:rPr>
            </w:pPr>
            <w:r w:rsidRPr="00AB3061">
              <w:rPr>
                <w:rFonts w:ascii="Calibri" w:eastAsia="Times New Roman" w:hAnsi="Calibri" w:cs="Times New Roman"/>
                <w:color w:val="000000"/>
                <w:sz w:val="16"/>
                <w:szCs w:val="16"/>
                <w:lang w:eastAsia="cs-CZ"/>
              </w:rPr>
              <w:t>D.2.1</w:t>
            </w:r>
          </w:p>
        </w:tc>
        <w:tc>
          <w:tcPr>
            <w:tcW w:w="2632" w:type="dxa"/>
            <w:tcBorders>
              <w:top w:val="nil"/>
              <w:left w:val="nil"/>
              <w:bottom w:val="single" w:sz="4" w:space="0" w:color="auto"/>
              <w:right w:val="single" w:sz="4" w:space="0" w:color="auto"/>
            </w:tcBorders>
            <w:shd w:val="clear" w:color="auto" w:fill="auto"/>
            <w:vAlign w:val="center"/>
            <w:hideMark/>
          </w:tcPr>
          <w:p w14:paraId="1235EDBF" w14:textId="77777777" w:rsidR="00E40734" w:rsidRPr="00AB3061" w:rsidRDefault="00E40734" w:rsidP="00E40734">
            <w:pPr>
              <w:spacing w:after="0" w:line="240" w:lineRule="auto"/>
              <w:rPr>
                <w:rFonts w:ascii="Calibri" w:eastAsia="Times New Roman" w:hAnsi="Calibri" w:cs="Times New Roman"/>
                <w:color w:val="000000"/>
                <w:sz w:val="16"/>
                <w:szCs w:val="16"/>
                <w:lang w:eastAsia="cs-CZ"/>
              </w:rPr>
            </w:pPr>
            <w:r w:rsidRPr="00AB3061">
              <w:rPr>
                <w:rFonts w:ascii="Calibri" w:eastAsia="Times New Roman" w:hAnsi="Calibri" w:cs="Times New Roman"/>
                <w:color w:val="000000"/>
                <w:sz w:val="16"/>
                <w:szCs w:val="16"/>
                <w:lang w:eastAsia="cs-CZ"/>
              </w:rPr>
              <w:t>Komplex opatření rozvíjející kariérové poradenství a celoživotní vzdělávání v krajích</w:t>
            </w:r>
          </w:p>
        </w:tc>
        <w:tc>
          <w:tcPr>
            <w:tcW w:w="1834" w:type="dxa"/>
            <w:gridSpan w:val="2"/>
            <w:tcBorders>
              <w:top w:val="nil"/>
              <w:left w:val="nil"/>
              <w:bottom w:val="single" w:sz="4" w:space="0" w:color="auto"/>
              <w:right w:val="single" w:sz="4" w:space="0" w:color="auto"/>
            </w:tcBorders>
            <w:shd w:val="clear" w:color="auto" w:fill="auto"/>
            <w:vAlign w:val="center"/>
            <w:hideMark/>
          </w:tcPr>
          <w:p w14:paraId="39EE71B5"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školství, mládeže a tělovýchovy; 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2CA0F40B" w14:textId="77777777"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Vláda ČR doporučuje krajům při realizaci navrženého programu:              </w:t>
            </w:r>
          </w:p>
          <w:p w14:paraId="35BF1C0B" w14:textId="77777777"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(a) pro realizaci navržených opatření směřujících do počátečního vzdělávání využít relevantní výzvy MŠMT, již vyhlášené nebo chystané, s vazbou na KAP a MAP v krajích na podporu aktivit škol, aktivit spolupráce i tematických partnerství a sítí, a to jak ve formě šablon tak  individuálních projektů ostatních;</w:t>
            </w:r>
          </w:p>
          <w:p w14:paraId="7FA3A7DC" w14:textId="54744C9C"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(b) spolupracovat s </w:t>
            </w:r>
            <w:r w:rsidR="00AA2BAF">
              <w:rPr>
                <w:rFonts w:ascii="Calibri" w:eastAsia="Times New Roman" w:hAnsi="Calibri" w:cs="Times New Roman"/>
                <w:i/>
                <w:iCs/>
                <w:color w:val="000000"/>
                <w:sz w:val="16"/>
                <w:szCs w:val="16"/>
                <w:lang w:eastAsia="cs-CZ"/>
              </w:rPr>
              <w:t>ministryní školství mládeže a tělovýchovy</w:t>
            </w:r>
            <w:r w:rsidR="00AA2BAF" w:rsidRPr="00AB3061">
              <w:rPr>
                <w:rFonts w:ascii="Calibri" w:eastAsia="Times New Roman" w:hAnsi="Calibri" w:cs="Times New Roman"/>
                <w:i/>
                <w:iCs/>
                <w:color w:val="000000"/>
                <w:sz w:val="16"/>
                <w:szCs w:val="16"/>
                <w:lang w:eastAsia="cs-CZ"/>
              </w:rPr>
              <w:t xml:space="preserve"> </w:t>
            </w:r>
            <w:r w:rsidRPr="00AB3061">
              <w:rPr>
                <w:rFonts w:ascii="Calibri" w:eastAsia="Times New Roman" w:hAnsi="Calibri" w:cs="Times New Roman"/>
                <w:i/>
                <w:iCs/>
                <w:color w:val="000000"/>
                <w:sz w:val="16"/>
                <w:szCs w:val="16"/>
                <w:lang w:eastAsia="cs-CZ"/>
              </w:rPr>
              <w:t xml:space="preserve">na evaluaci využívání a fungování KAP a MAP a na ně navázaných výzev na krajské úrovni a navrhnout jejich úpravy či doplnění v rámci Akčního plánu na roky 2018 a následující; </w:t>
            </w:r>
          </w:p>
          <w:p w14:paraId="446BA945" w14:textId="77777777"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(c) rozpracovat do příštího Akčního plánu (k 31.5.2018) ty části programu, které nejsou dostatečně pokryty relevantními výzvami MŠMT. </w:t>
            </w:r>
          </w:p>
          <w:p w14:paraId="714989C4" w14:textId="0CABDDEF"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Vláda ČR ukládá </w:t>
            </w:r>
            <w:r w:rsidR="00AA2BAF">
              <w:rPr>
                <w:rFonts w:ascii="Calibri" w:eastAsia="Times New Roman" w:hAnsi="Calibri" w:cs="Times New Roman"/>
                <w:i/>
                <w:iCs/>
                <w:color w:val="000000"/>
                <w:sz w:val="16"/>
                <w:szCs w:val="16"/>
                <w:lang w:eastAsia="cs-CZ"/>
              </w:rPr>
              <w:t>ministryni školství mládeže a tělovýchovy</w:t>
            </w:r>
            <w:r w:rsidR="00AA2BAF" w:rsidRPr="00AB3061">
              <w:rPr>
                <w:rFonts w:ascii="Calibri" w:eastAsia="Times New Roman" w:hAnsi="Calibri" w:cs="Times New Roman"/>
                <w:i/>
                <w:iCs/>
                <w:color w:val="000000"/>
                <w:sz w:val="16"/>
                <w:szCs w:val="16"/>
                <w:lang w:eastAsia="cs-CZ"/>
              </w:rPr>
              <w:t xml:space="preserve"> </w:t>
            </w:r>
            <w:r w:rsidRPr="00AB3061">
              <w:rPr>
                <w:rFonts w:ascii="Calibri" w:eastAsia="Times New Roman" w:hAnsi="Calibri" w:cs="Times New Roman"/>
                <w:i/>
                <w:iCs/>
                <w:color w:val="000000"/>
                <w:sz w:val="16"/>
                <w:szCs w:val="16"/>
                <w:lang w:eastAsia="cs-CZ"/>
              </w:rPr>
              <w:t xml:space="preserve">spolupracovat s kraji při: (a) evaluaci využívání a fungování KAP a MAP a na ně navázaných výzev na krajské úrovni;        (b) zajištění jejich úprav či doplnění na roky 2018 a následující;               (c) přípravě opatření k zabezpečení těch částí programu, které nejsou dostatečně pokryty již existujícími opatřeními MŠMT. </w:t>
            </w:r>
          </w:p>
          <w:p w14:paraId="0B8D04E0" w14:textId="386DC476" w:rsidR="00E40734" w:rsidRPr="00E40734" w:rsidRDefault="00AB3061" w:rsidP="00AA2BAF">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Vláda ČR ukládá </w:t>
            </w:r>
            <w:r w:rsidR="00AA2BAF">
              <w:rPr>
                <w:rFonts w:ascii="Calibri" w:eastAsia="Times New Roman" w:hAnsi="Calibri" w:cs="Times New Roman"/>
                <w:i/>
                <w:iCs/>
                <w:color w:val="000000"/>
                <w:sz w:val="16"/>
                <w:szCs w:val="16"/>
                <w:lang w:eastAsia="cs-CZ"/>
              </w:rPr>
              <w:t xml:space="preserve">ministryni </w:t>
            </w:r>
            <w:r w:rsidR="00B81F8E">
              <w:rPr>
                <w:rFonts w:ascii="Calibri" w:eastAsia="Times New Roman" w:hAnsi="Calibri" w:cs="Times New Roman"/>
                <w:i/>
                <w:iCs/>
                <w:color w:val="000000"/>
                <w:sz w:val="16"/>
                <w:szCs w:val="16"/>
                <w:lang w:eastAsia="cs-CZ"/>
              </w:rPr>
              <w:t>práce a sociálních věcí</w:t>
            </w:r>
            <w:r w:rsidRPr="00AB3061">
              <w:rPr>
                <w:rFonts w:ascii="Calibri" w:eastAsia="Times New Roman" w:hAnsi="Calibri" w:cs="Times New Roman"/>
                <w:i/>
                <w:iCs/>
                <w:color w:val="000000"/>
                <w:sz w:val="16"/>
                <w:szCs w:val="16"/>
                <w:lang w:eastAsia="cs-CZ"/>
              </w:rPr>
              <w:t xml:space="preserve"> spolupracovat s kraji při: (a) evaluaci relevantních opatření, zejména projektu KOMPAS s vytvořením krajských barometrů trhu práce a projektu PIPS – podpora informačních a poradenských středisek; (b) zajištění jejich úpravy či doplnění na roky 2018 a následující; (c) přípravě opatření k zabezpečení těch částí programu, které nejsou dostatečně pokryty již existujícími opatřeními MPSV.</w:t>
            </w:r>
          </w:p>
        </w:tc>
      </w:tr>
      <w:tr w:rsidR="00E40734" w:rsidRPr="00E40734" w14:paraId="52E81C90" w14:textId="77777777" w:rsidTr="00AB3061">
        <w:trPr>
          <w:trHeight w:val="2261"/>
        </w:trPr>
        <w:tc>
          <w:tcPr>
            <w:tcW w:w="2547" w:type="dxa"/>
            <w:vMerge/>
            <w:tcBorders>
              <w:top w:val="nil"/>
              <w:left w:val="single" w:sz="4" w:space="0" w:color="auto"/>
              <w:bottom w:val="single" w:sz="4" w:space="0" w:color="000000"/>
              <w:right w:val="single" w:sz="4" w:space="0" w:color="auto"/>
            </w:tcBorders>
            <w:vAlign w:val="center"/>
            <w:hideMark/>
          </w:tcPr>
          <w:p w14:paraId="00816EBD"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0081E7E9"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D.2.2</w:t>
            </w:r>
          </w:p>
        </w:tc>
        <w:tc>
          <w:tcPr>
            <w:tcW w:w="2632" w:type="dxa"/>
            <w:tcBorders>
              <w:top w:val="nil"/>
              <w:left w:val="nil"/>
              <w:bottom w:val="single" w:sz="4" w:space="0" w:color="auto"/>
              <w:right w:val="single" w:sz="4" w:space="0" w:color="auto"/>
            </w:tcBorders>
            <w:shd w:val="clear" w:color="auto" w:fill="auto"/>
            <w:vAlign w:val="center"/>
            <w:hideMark/>
          </w:tcPr>
          <w:p w14:paraId="12AA7F4F"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 xml:space="preserve">Program „Yes, I do“ - zlepšení komunikace v anglickém jazyce u absolventů základních a středních škol </w:t>
            </w:r>
          </w:p>
        </w:tc>
        <w:tc>
          <w:tcPr>
            <w:tcW w:w="1834" w:type="dxa"/>
            <w:gridSpan w:val="2"/>
            <w:tcBorders>
              <w:top w:val="nil"/>
              <w:left w:val="nil"/>
              <w:bottom w:val="single" w:sz="4" w:space="0" w:color="auto"/>
              <w:right w:val="single" w:sz="4" w:space="0" w:color="auto"/>
            </w:tcBorders>
            <w:shd w:val="clear" w:color="auto" w:fill="auto"/>
            <w:vAlign w:val="center"/>
            <w:hideMark/>
          </w:tcPr>
          <w:p w14:paraId="31E2B860"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školství, mládeže a tělovýchovy</w:t>
            </w:r>
          </w:p>
        </w:tc>
        <w:tc>
          <w:tcPr>
            <w:tcW w:w="5571" w:type="dxa"/>
            <w:gridSpan w:val="2"/>
            <w:tcBorders>
              <w:top w:val="nil"/>
              <w:left w:val="nil"/>
              <w:bottom w:val="single" w:sz="4" w:space="0" w:color="auto"/>
              <w:right w:val="single" w:sz="4" w:space="0" w:color="auto"/>
            </w:tcBorders>
            <w:shd w:val="clear" w:color="auto" w:fill="auto"/>
            <w:vAlign w:val="center"/>
          </w:tcPr>
          <w:p w14:paraId="754CF342" w14:textId="77777777"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Vláda ČR doporučuje krajům k realizaci navrženého programu:</w:t>
            </w:r>
          </w:p>
          <w:p w14:paraId="241D2077" w14:textId="77777777"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(a) pro realizaci navržených opatření směřujících do počátečního vzdělávání využít relevantní výzvy MŠMT, již vyhlášené nebo chystané, s vazbou na KAP a MAP v krajích na podporu aktivit škol, aktivit spolupráce i tematických partnerství a sítí, a to jak ve formě šablon tak  individuálních projektů ostatních;</w:t>
            </w:r>
          </w:p>
          <w:p w14:paraId="0C7347E1" w14:textId="6616A3E7"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(b) spolupracovat s </w:t>
            </w:r>
            <w:r w:rsidR="00AA2BAF">
              <w:rPr>
                <w:rFonts w:ascii="Calibri" w:eastAsia="Times New Roman" w:hAnsi="Calibri" w:cs="Times New Roman"/>
                <w:i/>
                <w:iCs/>
                <w:color w:val="000000"/>
                <w:sz w:val="16"/>
                <w:szCs w:val="16"/>
                <w:lang w:eastAsia="cs-CZ"/>
              </w:rPr>
              <w:t>ministryní školství mládeže a tělovýchovy</w:t>
            </w:r>
            <w:r w:rsidR="00AA2BAF" w:rsidRPr="00AB3061">
              <w:rPr>
                <w:rFonts w:ascii="Calibri" w:eastAsia="Times New Roman" w:hAnsi="Calibri" w:cs="Times New Roman"/>
                <w:i/>
                <w:iCs/>
                <w:color w:val="000000"/>
                <w:sz w:val="16"/>
                <w:szCs w:val="16"/>
                <w:lang w:eastAsia="cs-CZ"/>
              </w:rPr>
              <w:t xml:space="preserve"> </w:t>
            </w:r>
            <w:r w:rsidRPr="00AB3061">
              <w:rPr>
                <w:rFonts w:ascii="Calibri" w:eastAsia="Times New Roman" w:hAnsi="Calibri" w:cs="Times New Roman"/>
                <w:i/>
                <w:iCs/>
                <w:color w:val="000000"/>
                <w:sz w:val="16"/>
                <w:szCs w:val="16"/>
                <w:lang w:eastAsia="cs-CZ"/>
              </w:rPr>
              <w:t xml:space="preserve">na evaluaci využívání a fungování KAP a MAP a na ně navázaných výzev na krajské úrovni a navrhnout jejich úpravy či doplnění v rámci Akčního plánu na roky 2018 a následující; </w:t>
            </w:r>
          </w:p>
          <w:p w14:paraId="3D9943A0" w14:textId="77777777"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(c) rozpracovat do příštího Akčního plánu (k 31.5.2018) ty části programu, které nejsou dostatečně pokryty relevantními výzvami MŠMT. </w:t>
            </w:r>
          </w:p>
          <w:p w14:paraId="61C80EAE" w14:textId="0D9AC83C" w:rsidR="00E40734" w:rsidRPr="00E40734" w:rsidRDefault="00AB3061" w:rsidP="00AA2BAF">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Vláda ČR ukládá </w:t>
            </w:r>
            <w:r w:rsidR="00AA2BAF">
              <w:rPr>
                <w:rFonts w:ascii="Calibri" w:eastAsia="Times New Roman" w:hAnsi="Calibri" w:cs="Times New Roman"/>
                <w:i/>
                <w:iCs/>
                <w:color w:val="000000"/>
                <w:sz w:val="16"/>
                <w:szCs w:val="16"/>
                <w:lang w:eastAsia="cs-CZ"/>
              </w:rPr>
              <w:t>ministryni školství a mládeže a tělovýchovy</w:t>
            </w:r>
            <w:r w:rsidR="00AA2BAF" w:rsidRPr="00AB3061">
              <w:rPr>
                <w:rFonts w:ascii="Calibri" w:eastAsia="Times New Roman" w:hAnsi="Calibri" w:cs="Times New Roman"/>
                <w:i/>
                <w:iCs/>
                <w:color w:val="000000"/>
                <w:sz w:val="16"/>
                <w:szCs w:val="16"/>
                <w:lang w:eastAsia="cs-CZ"/>
              </w:rPr>
              <w:t xml:space="preserve"> </w:t>
            </w:r>
            <w:r w:rsidRPr="00AB3061">
              <w:rPr>
                <w:rFonts w:ascii="Calibri" w:eastAsia="Times New Roman" w:hAnsi="Calibri" w:cs="Times New Roman"/>
                <w:i/>
                <w:iCs/>
                <w:color w:val="000000"/>
                <w:sz w:val="16"/>
                <w:szCs w:val="16"/>
                <w:lang w:eastAsia="cs-CZ"/>
              </w:rPr>
              <w:t xml:space="preserve">spolupracovat s kraji při: (a) evaluaci využívání a fungování KAP a MAP a na ně navázaných výzev na krajské úrovni;        (b) zajištění jejich úprav či doplnění na roky 2018 a následující;               (c) přípravě opatření k zabezpečení těch částí programu, které nejsou dostatečně pokryty již existujícími opatřeními MŠMT.  </w:t>
            </w:r>
          </w:p>
        </w:tc>
      </w:tr>
      <w:tr w:rsidR="00E40734" w:rsidRPr="00E40734" w14:paraId="262A2B70" w14:textId="77777777" w:rsidTr="00AB3061">
        <w:trPr>
          <w:trHeight w:val="4189"/>
        </w:trPr>
        <w:tc>
          <w:tcPr>
            <w:tcW w:w="2547" w:type="dxa"/>
            <w:vMerge/>
            <w:tcBorders>
              <w:top w:val="nil"/>
              <w:left w:val="single" w:sz="4" w:space="0" w:color="auto"/>
              <w:bottom w:val="single" w:sz="4" w:space="0" w:color="000000"/>
              <w:right w:val="single" w:sz="4" w:space="0" w:color="auto"/>
            </w:tcBorders>
            <w:vAlign w:val="center"/>
            <w:hideMark/>
          </w:tcPr>
          <w:p w14:paraId="2D9C9F53"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6C98F2EA"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D.2.3</w:t>
            </w:r>
          </w:p>
        </w:tc>
        <w:tc>
          <w:tcPr>
            <w:tcW w:w="2632" w:type="dxa"/>
            <w:tcBorders>
              <w:top w:val="nil"/>
              <w:left w:val="nil"/>
              <w:bottom w:val="single" w:sz="4" w:space="0" w:color="auto"/>
              <w:right w:val="single" w:sz="4" w:space="0" w:color="auto"/>
            </w:tcBorders>
            <w:shd w:val="clear" w:color="auto" w:fill="auto"/>
            <w:vAlign w:val="center"/>
            <w:hideMark/>
          </w:tcPr>
          <w:p w14:paraId="42ABEAF3"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Program zaměřený na přípravu zaměstnanců pro moderní průmyslové firmy (vzdělávání 4.0 a práce 4.0 pro průmysl 4.0)</w:t>
            </w:r>
          </w:p>
        </w:tc>
        <w:tc>
          <w:tcPr>
            <w:tcW w:w="1834" w:type="dxa"/>
            <w:gridSpan w:val="2"/>
            <w:tcBorders>
              <w:top w:val="nil"/>
              <w:left w:val="nil"/>
              <w:bottom w:val="single" w:sz="4" w:space="0" w:color="auto"/>
              <w:right w:val="single" w:sz="4" w:space="0" w:color="auto"/>
            </w:tcBorders>
            <w:shd w:val="clear" w:color="auto" w:fill="auto"/>
            <w:vAlign w:val="center"/>
            <w:hideMark/>
          </w:tcPr>
          <w:p w14:paraId="58615480"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školství, mládeže a tělovýchovy; 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5DB5532B" w14:textId="77777777"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Vláda ČR doporučuje krajům k realizaci navrženého programu:</w:t>
            </w:r>
          </w:p>
          <w:p w14:paraId="104489C4" w14:textId="77777777"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(a) pro realizaci navržených opatření směřujících do počátečního vzdělávání využít relevantní výzvy MŠMT, již vyhlášené nebo chystané, s vazbou na KAP a MAP v krajích na podporu aktivit škol, aktivit spolupráce i tematických partnerství a sítí, a to jak ve formě šablon tak  individuálních projektů ostatních;</w:t>
            </w:r>
          </w:p>
          <w:p w14:paraId="3065E252" w14:textId="06006E2E"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(b) spolupracovat s </w:t>
            </w:r>
            <w:r w:rsidR="00AA2BAF">
              <w:rPr>
                <w:rFonts w:ascii="Calibri" w:eastAsia="Times New Roman" w:hAnsi="Calibri" w:cs="Times New Roman"/>
                <w:i/>
                <w:iCs/>
                <w:color w:val="000000"/>
                <w:sz w:val="16"/>
                <w:szCs w:val="16"/>
                <w:lang w:eastAsia="cs-CZ"/>
              </w:rPr>
              <w:t>ministryní školství mládeže a tělovýchovy</w:t>
            </w:r>
            <w:r w:rsidR="00AA2BAF" w:rsidRPr="00AB3061">
              <w:rPr>
                <w:rFonts w:ascii="Calibri" w:eastAsia="Times New Roman" w:hAnsi="Calibri" w:cs="Times New Roman"/>
                <w:i/>
                <w:iCs/>
                <w:color w:val="000000"/>
                <w:sz w:val="16"/>
                <w:szCs w:val="16"/>
                <w:lang w:eastAsia="cs-CZ"/>
              </w:rPr>
              <w:t xml:space="preserve"> </w:t>
            </w:r>
            <w:r w:rsidRPr="00AB3061">
              <w:rPr>
                <w:rFonts w:ascii="Calibri" w:eastAsia="Times New Roman" w:hAnsi="Calibri" w:cs="Times New Roman"/>
                <w:i/>
                <w:iCs/>
                <w:color w:val="000000"/>
                <w:sz w:val="16"/>
                <w:szCs w:val="16"/>
                <w:lang w:eastAsia="cs-CZ"/>
              </w:rPr>
              <w:t xml:space="preserve">na evaluaci využívání a fungování KAP a MAP a na ně navázaných výzev na krajské úrovni a navrhnout jejich úpravy či doplnění v rámci Akčního plánu na roky 2018 a následující; </w:t>
            </w:r>
          </w:p>
          <w:p w14:paraId="4FA82D85" w14:textId="77777777"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(c) rozpracovat do příštího Akčního plánu (k 31.5.2018) ty části programu, které nejsou dostatečně pokryty relevantními výzvami MŠMT. </w:t>
            </w:r>
          </w:p>
          <w:p w14:paraId="01E716F8" w14:textId="598FA005"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Vláda ČR ukládá </w:t>
            </w:r>
            <w:r w:rsidR="00AA2BAF">
              <w:rPr>
                <w:rFonts w:ascii="Calibri" w:eastAsia="Times New Roman" w:hAnsi="Calibri" w:cs="Times New Roman"/>
                <w:i/>
                <w:iCs/>
                <w:color w:val="000000"/>
                <w:sz w:val="16"/>
                <w:szCs w:val="16"/>
                <w:lang w:eastAsia="cs-CZ"/>
              </w:rPr>
              <w:t xml:space="preserve">ministryni </w:t>
            </w:r>
            <w:r w:rsidR="00B81F8E">
              <w:rPr>
                <w:rFonts w:ascii="Calibri" w:eastAsia="Times New Roman" w:hAnsi="Calibri" w:cs="Times New Roman"/>
                <w:i/>
                <w:iCs/>
                <w:color w:val="000000"/>
                <w:sz w:val="16"/>
                <w:szCs w:val="16"/>
                <w:lang w:eastAsia="cs-CZ"/>
              </w:rPr>
              <w:t>školství mládeže a tělovýchovy</w:t>
            </w:r>
            <w:r w:rsidRPr="00AB3061">
              <w:rPr>
                <w:rFonts w:ascii="Calibri" w:eastAsia="Times New Roman" w:hAnsi="Calibri" w:cs="Times New Roman"/>
                <w:i/>
                <w:iCs/>
                <w:color w:val="000000"/>
                <w:sz w:val="16"/>
                <w:szCs w:val="16"/>
                <w:lang w:eastAsia="cs-CZ"/>
              </w:rPr>
              <w:t xml:space="preserve"> spolupracovat s kraji při: (a) evaluaci využívání a fungování KAP a MAP a na ně navázaných výzev na krajské úrovni;        (b) zajištění jejich úprav či doplnění na roky 2018 a následující;               (c) přípravě opatření k zabezpečení těch částí programu, které nejsou dostatečně pokryty již existujícími opatřeními MŠMT. </w:t>
            </w:r>
          </w:p>
          <w:p w14:paraId="28F3A5BE" w14:textId="75FABA54" w:rsidR="00E40734" w:rsidRPr="00E40734" w:rsidRDefault="00AB3061" w:rsidP="00AA2BAF">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Vláda ČR ukládá </w:t>
            </w:r>
            <w:r w:rsidR="00AA2BAF">
              <w:rPr>
                <w:rFonts w:ascii="Calibri" w:eastAsia="Times New Roman" w:hAnsi="Calibri" w:cs="Times New Roman"/>
                <w:i/>
                <w:iCs/>
                <w:color w:val="000000"/>
                <w:sz w:val="16"/>
                <w:szCs w:val="16"/>
                <w:lang w:eastAsia="cs-CZ"/>
              </w:rPr>
              <w:t xml:space="preserve">ministryni </w:t>
            </w:r>
            <w:r w:rsidR="00B81F8E">
              <w:rPr>
                <w:rFonts w:ascii="Calibri" w:eastAsia="Times New Roman" w:hAnsi="Calibri" w:cs="Times New Roman"/>
                <w:i/>
                <w:iCs/>
                <w:color w:val="000000"/>
                <w:sz w:val="16"/>
                <w:szCs w:val="16"/>
                <w:lang w:eastAsia="cs-CZ"/>
              </w:rPr>
              <w:t>práce a sociálních věcí</w:t>
            </w:r>
            <w:r w:rsidRPr="00AB3061">
              <w:rPr>
                <w:rFonts w:ascii="Calibri" w:eastAsia="Times New Roman" w:hAnsi="Calibri" w:cs="Times New Roman"/>
                <w:i/>
                <w:iCs/>
                <w:color w:val="000000"/>
                <w:sz w:val="16"/>
                <w:szCs w:val="16"/>
                <w:lang w:eastAsia="cs-CZ"/>
              </w:rPr>
              <w:t xml:space="preserve"> spolupracovat s kraji při: (a) evaluaci relevantních opatření, zejména projektu KOMPAS s vytvořením krajských barometrů trhu práce + programu Práce 4.0 s vazbou na NVP a na projekt Kompetence 4.0; (b) zajištění jejich úpravy či doplnění na roky 2018 a následující; (c) přípravě opatření k zabezpečení těch částí programu, které nejsou dostatečně pokryty již existujícími opatřeními MPSV.</w:t>
            </w:r>
          </w:p>
        </w:tc>
      </w:tr>
      <w:tr w:rsidR="00E40734" w:rsidRPr="00E40734" w14:paraId="5E7B8679" w14:textId="77777777" w:rsidTr="00E40734">
        <w:trPr>
          <w:trHeight w:val="900"/>
        </w:trPr>
        <w:tc>
          <w:tcPr>
            <w:tcW w:w="2547" w:type="dxa"/>
            <w:vMerge/>
            <w:tcBorders>
              <w:top w:val="nil"/>
              <w:left w:val="single" w:sz="4" w:space="0" w:color="auto"/>
              <w:bottom w:val="single" w:sz="4" w:space="0" w:color="000000"/>
              <w:right w:val="single" w:sz="4" w:space="0" w:color="auto"/>
            </w:tcBorders>
            <w:vAlign w:val="center"/>
            <w:hideMark/>
          </w:tcPr>
          <w:p w14:paraId="3AD1311E"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0656260B"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D.2.4</w:t>
            </w:r>
          </w:p>
        </w:tc>
        <w:tc>
          <w:tcPr>
            <w:tcW w:w="2632" w:type="dxa"/>
            <w:tcBorders>
              <w:top w:val="nil"/>
              <w:left w:val="nil"/>
              <w:bottom w:val="single" w:sz="4" w:space="0" w:color="auto"/>
              <w:right w:val="single" w:sz="4" w:space="0" w:color="auto"/>
            </w:tcBorders>
            <w:shd w:val="clear" w:color="auto" w:fill="auto"/>
            <w:vAlign w:val="center"/>
            <w:hideMark/>
          </w:tcPr>
          <w:p w14:paraId="31FE14D1"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Rozvoj predikčního systému trhu práce prostřednictvím projektu KOMPAS</w:t>
            </w:r>
          </w:p>
        </w:tc>
        <w:tc>
          <w:tcPr>
            <w:tcW w:w="1834" w:type="dxa"/>
            <w:gridSpan w:val="2"/>
            <w:tcBorders>
              <w:top w:val="nil"/>
              <w:left w:val="nil"/>
              <w:bottom w:val="single" w:sz="4" w:space="0" w:color="auto"/>
              <w:right w:val="single" w:sz="4" w:space="0" w:color="auto"/>
            </w:tcBorders>
            <w:shd w:val="clear" w:color="auto" w:fill="auto"/>
            <w:vAlign w:val="center"/>
            <w:hideMark/>
          </w:tcPr>
          <w:p w14:paraId="7B715ED4"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474FE11A" w14:textId="3F9312DF" w:rsidR="00E40734" w:rsidRPr="00E40734" w:rsidRDefault="00E40734" w:rsidP="00AA2BAF">
            <w:pPr>
              <w:spacing w:after="0" w:line="240" w:lineRule="auto"/>
              <w:jc w:val="both"/>
              <w:rPr>
                <w:rFonts w:ascii="Calibri" w:eastAsia="Times New Roman" w:hAnsi="Calibri" w:cs="Times New Roman"/>
                <w:i/>
                <w:iCs/>
                <w:color w:val="000000"/>
                <w:sz w:val="16"/>
                <w:szCs w:val="16"/>
                <w:lang w:eastAsia="cs-CZ"/>
              </w:rPr>
            </w:pPr>
            <w:r w:rsidRPr="00E40734">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color w:val="000000"/>
                <w:sz w:val="16"/>
                <w:szCs w:val="16"/>
                <w:lang w:eastAsia="cs-CZ"/>
              </w:rPr>
              <w:t xml:space="preserve"> </w:t>
            </w:r>
            <w:r w:rsidRPr="00E40734">
              <w:rPr>
                <w:rFonts w:ascii="Calibri" w:eastAsia="Times New Roman" w:hAnsi="Calibri" w:cs="Times New Roman"/>
                <w:i/>
                <w:iCs/>
                <w:color w:val="000000"/>
                <w:sz w:val="16"/>
                <w:szCs w:val="16"/>
                <w:lang w:eastAsia="cs-CZ"/>
              </w:rPr>
              <w:t>práce a sociálních věcí zajištění rozvoje dlouhodobě udržitelného systému predikcí potřeb trhu práce na národní i regionální úrovni</w:t>
            </w:r>
          </w:p>
        </w:tc>
      </w:tr>
      <w:tr w:rsidR="00E40734" w:rsidRPr="00E40734" w14:paraId="5BD09087" w14:textId="77777777" w:rsidTr="00E40734">
        <w:trPr>
          <w:trHeight w:val="450"/>
        </w:trPr>
        <w:tc>
          <w:tcPr>
            <w:tcW w:w="2547" w:type="dxa"/>
            <w:vMerge/>
            <w:tcBorders>
              <w:top w:val="nil"/>
              <w:left w:val="single" w:sz="4" w:space="0" w:color="auto"/>
              <w:bottom w:val="single" w:sz="4" w:space="0" w:color="000000"/>
              <w:right w:val="single" w:sz="4" w:space="0" w:color="auto"/>
            </w:tcBorders>
            <w:vAlign w:val="center"/>
            <w:hideMark/>
          </w:tcPr>
          <w:p w14:paraId="43E2BC9A"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6C6A4851"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D.2.5</w:t>
            </w:r>
          </w:p>
        </w:tc>
        <w:tc>
          <w:tcPr>
            <w:tcW w:w="2632" w:type="dxa"/>
            <w:tcBorders>
              <w:top w:val="nil"/>
              <w:left w:val="nil"/>
              <w:bottom w:val="single" w:sz="4" w:space="0" w:color="auto"/>
              <w:right w:val="single" w:sz="4" w:space="0" w:color="auto"/>
            </w:tcBorders>
            <w:shd w:val="clear" w:color="auto" w:fill="auto"/>
            <w:vAlign w:val="center"/>
            <w:hideMark/>
          </w:tcPr>
          <w:p w14:paraId="44654C9A"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Realizace projektů PIPS (Podpora informačních a poradenských středisek) a EFES (efektivní služby zaměstnanosti)</w:t>
            </w:r>
          </w:p>
        </w:tc>
        <w:tc>
          <w:tcPr>
            <w:tcW w:w="1834" w:type="dxa"/>
            <w:gridSpan w:val="2"/>
            <w:tcBorders>
              <w:top w:val="nil"/>
              <w:left w:val="nil"/>
              <w:bottom w:val="single" w:sz="4" w:space="0" w:color="auto"/>
              <w:right w:val="single" w:sz="4" w:space="0" w:color="auto"/>
            </w:tcBorders>
            <w:shd w:val="clear" w:color="auto" w:fill="auto"/>
            <w:vAlign w:val="center"/>
            <w:hideMark/>
          </w:tcPr>
          <w:p w14:paraId="7D388F7A"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7DE52BDC" w14:textId="45A67511" w:rsidR="00E40734" w:rsidRPr="00E40734" w:rsidRDefault="00E40734" w:rsidP="00AA2BAF">
            <w:pPr>
              <w:spacing w:after="0" w:line="240" w:lineRule="auto"/>
              <w:jc w:val="both"/>
              <w:rPr>
                <w:rFonts w:ascii="Calibri" w:eastAsia="Times New Roman" w:hAnsi="Calibri" w:cs="Times New Roman"/>
                <w:i/>
                <w:iCs/>
                <w:color w:val="000000"/>
                <w:sz w:val="16"/>
                <w:szCs w:val="16"/>
                <w:lang w:eastAsia="cs-CZ"/>
              </w:rPr>
            </w:pPr>
            <w:r w:rsidRPr="00E40734">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color w:val="000000"/>
                <w:sz w:val="16"/>
                <w:szCs w:val="16"/>
                <w:lang w:eastAsia="cs-CZ"/>
              </w:rPr>
              <w:t xml:space="preserve"> </w:t>
            </w:r>
            <w:r w:rsidRPr="00E40734">
              <w:rPr>
                <w:rFonts w:ascii="Calibri" w:eastAsia="Times New Roman" w:hAnsi="Calibri" w:cs="Times New Roman"/>
                <w:i/>
                <w:iCs/>
                <w:color w:val="000000"/>
                <w:sz w:val="16"/>
                <w:szCs w:val="16"/>
                <w:lang w:eastAsia="cs-CZ"/>
              </w:rPr>
              <w:t xml:space="preserve">práce a sociálních věcí zajistit zefektivnění služeb zaměstnanosti </w:t>
            </w:r>
          </w:p>
        </w:tc>
      </w:tr>
      <w:tr w:rsidR="00E40734" w:rsidRPr="00E40734" w14:paraId="217E5FD5" w14:textId="77777777" w:rsidTr="00E40734">
        <w:trPr>
          <w:trHeight w:val="675"/>
        </w:trPr>
        <w:tc>
          <w:tcPr>
            <w:tcW w:w="2547" w:type="dxa"/>
            <w:vMerge/>
            <w:tcBorders>
              <w:top w:val="nil"/>
              <w:left w:val="single" w:sz="4" w:space="0" w:color="auto"/>
              <w:bottom w:val="single" w:sz="4" w:space="0" w:color="000000"/>
              <w:right w:val="single" w:sz="4" w:space="0" w:color="auto"/>
            </w:tcBorders>
            <w:vAlign w:val="center"/>
            <w:hideMark/>
          </w:tcPr>
          <w:p w14:paraId="6B4583C0"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64DC4E7D"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D.2.6</w:t>
            </w:r>
          </w:p>
        </w:tc>
        <w:tc>
          <w:tcPr>
            <w:tcW w:w="2632" w:type="dxa"/>
            <w:tcBorders>
              <w:top w:val="nil"/>
              <w:left w:val="nil"/>
              <w:bottom w:val="single" w:sz="4" w:space="0" w:color="auto"/>
              <w:right w:val="single" w:sz="4" w:space="0" w:color="auto"/>
            </w:tcBorders>
            <w:shd w:val="clear" w:color="auto" w:fill="auto"/>
            <w:vAlign w:val="center"/>
            <w:hideMark/>
          </w:tcPr>
          <w:p w14:paraId="72BC076B"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Intenzivní využívání NSP v činnosti ÚP ČR (zprostředkování, poradenství, rekvalifikace)</w:t>
            </w:r>
          </w:p>
        </w:tc>
        <w:tc>
          <w:tcPr>
            <w:tcW w:w="1834" w:type="dxa"/>
            <w:gridSpan w:val="2"/>
            <w:tcBorders>
              <w:top w:val="nil"/>
              <w:left w:val="nil"/>
              <w:bottom w:val="single" w:sz="4" w:space="0" w:color="auto"/>
              <w:right w:val="single" w:sz="4" w:space="0" w:color="auto"/>
            </w:tcBorders>
            <w:shd w:val="clear" w:color="auto" w:fill="auto"/>
            <w:vAlign w:val="center"/>
            <w:hideMark/>
          </w:tcPr>
          <w:p w14:paraId="3275974C"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643A0929" w14:textId="16CB426A" w:rsidR="00E40734" w:rsidRPr="00E40734" w:rsidRDefault="00E40734" w:rsidP="00AA2BAF">
            <w:pPr>
              <w:spacing w:after="0" w:line="240" w:lineRule="auto"/>
              <w:jc w:val="both"/>
              <w:rPr>
                <w:rFonts w:ascii="Calibri" w:eastAsia="Times New Roman" w:hAnsi="Calibri" w:cs="Times New Roman"/>
                <w:i/>
                <w:iCs/>
                <w:sz w:val="16"/>
                <w:szCs w:val="16"/>
                <w:lang w:eastAsia="cs-CZ"/>
              </w:rPr>
            </w:pPr>
            <w:r w:rsidRPr="00E40734">
              <w:rPr>
                <w:rFonts w:ascii="Calibri" w:eastAsia="Times New Roman" w:hAnsi="Calibri" w:cs="Times New Roman"/>
                <w:i/>
                <w:iCs/>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sz w:val="16"/>
                <w:szCs w:val="16"/>
                <w:lang w:eastAsia="cs-CZ"/>
              </w:rPr>
              <w:t xml:space="preserve"> </w:t>
            </w:r>
            <w:r w:rsidRPr="00E40734">
              <w:rPr>
                <w:rFonts w:ascii="Calibri" w:eastAsia="Times New Roman" w:hAnsi="Calibri" w:cs="Times New Roman"/>
                <w:i/>
                <w:iCs/>
                <w:sz w:val="16"/>
                <w:szCs w:val="16"/>
                <w:lang w:eastAsia="cs-CZ"/>
              </w:rPr>
              <w:t xml:space="preserve">práce a sociálních věcí zajistit správu a aktualizaci Národní soustavy povolání v kontextu se změnami na trhu práce </w:t>
            </w:r>
          </w:p>
        </w:tc>
      </w:tr>
      <w:tr w:rsidR="00E40734" w:rsidRPr="00E40734" w14:paraId="5441DF9A" w14:textId="77777777" w:rsidTr="00E40734">
        <w:trPr>
          <w:trHeight w:val="1125"/>
        </w:trPr>
        <w:tc>
          <w:tcPr>
            <w:tcW w:w="2547" w:type="dxa"/>
            <w:vMerge/>
            <w:tcBorders>
              <w:top w:val="nil"/>
              <w:left w:val="single" w:sz="4" w:space="0" w:color="auto"/>
              <w:bottom w:val="single" w:sz="4" w:space="0" w:color="000000"/>
              <w:right w:val="single" w:sz="4" w:space="0" w:color="auto"/>
            </w:tcBorders>
            <w:vAlign w:val="center"/>
            <w:hideMark/>
          </w:tcPr>
          <w:p w14:paraId="082F447A"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1862A47C"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D.2.7</w:t>
            </w:r>
          </w:p>
        </w:tc>
        <w:tc>
          <w:tcPr>
            <w:tcW w:w="2632" w:type="dxa"/>
            <w:tcBorders>
              <w:top w:val="nil"/>
              <w:left w:val="nil"/>
              <w:bottom w:val="single" w:sz="4" w:space="0" w:color="auto"/>
              <w:right w:val="single" w:sz="4" w:space="0" w:color="auto"/>
            </w:tcBorders>
            <w:shd w:val="clear" w:color="auto" w:fill="auto"/>
            <w:vAlign w:val="center"/>
            <w:hideMark/>
          </w:tcPr>
          <w:p w14:paraId="1B4CEA50"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V souladu se zákonnými postupy při zadávání veřejných zakázek bude ÚP ČR při výběru dodavatelů poradenských služeb akceptovat nabídky a aktivně oslovovat řemeslné inkubátory</w:t>
            </w:r>
          </w:p>
        </w:tc>
        <w:tc>
          <w:tcPr>
            <w:tcW w:w="1834" w:type="dxa"/>
            <w:gridSpan w:val="2"/>
            <w:tcBorders>
              <w:top w:val="nil"/>
              <w:left w:val="nil"/>
              <w:bottom w:val="single" w:sz="4" w:space="0" w:color="auto"/>
              <w:right w:val="single" w:sz="4" w:space="0" w:color="auto"/>
            </w:tcBorders>
            <w:shd w:val="clear" w:color="auto" w:fill="auto"/>
            <w:vAlign w:val="center"/>
            <w:hideMark/>
          </w:tcPr>
          <w:p w14:paraId="70C5BA8E"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6C92BBF7" w14:textId="67201B6A" w:rsidR="00E40734" w:rsidRPr="00E40734" w:rsidRDefault="00E40734" w:rsidP="00AA2BAF">
            <w:pPr>
              <w:spacing w:after="0" w:line="240" w:lineRule="auto"/>
              <w:jc w:val="both"/>
              <w:rPr>
                <w:rFonts w:ascii="Calibri" w:eastAsia="Times New Roman" w:hAnsi="Calibri" w:cs="Times New Roman"/>
                <w:i/>
                <w:iCs/>
                <w:color w:val="000000"/>
                <w:sz w:val="16"/>
                <w:szCs w:val="16"/>
                <w:lang w:eastAsia="cs-CZ"/>
              </w:rPr>
            </w:pPr>
            <w:r w:rsidRPr="00E40734">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color w:val="000000"/>
                <w:sz w:val="16"/>
                <w:szCs w:val="16"/>
                <w:lang w:eastAsia="cs-CZ"/>
              </w:rPr>
              <w:t xml:space="preserve"> </w:t>
            </w:r>
            <w:r w:rsidRPr="00E40734">
              <w:rPr>
                <w:rFonts w:ascii="Calibri" w:eastAsia="Times New Roman" w:hAnsi="Calibri" w:cs="Times New Roman"/>
                <w:i/>
                <w:iCs/>
                <w:color w:val="000000"/>
                <w:sz w:val="16"/>
                <w:szCs w:val="16"/>
                <w:lang w:eastAsia="cs-CZ"/>
              </w:rPr>
              <w:t xml:space="preserve">práce a sociálních věcí ve spolupráci s Úřadem práce ČR přípravu komplexního opatření podpory uchazečů o zaměstnání zahajujících samostatně výdělečnou činnost </w:t>
            </w:r>
          </w:p>
        </w:tc>
      </w:tr>
      <w:tr w:rsidR="00E40734" w:rsidRPr="00E40734" w14:paraId="5193F688" w14:textId="77777777" w:rsidTr="00E40734">
        <w:trPr>
          <w:trHeight w:val="675"/>
        </w:trPr>
        <w:tc>
          <w:tcPr>
            <w:tcW w:w="2547" w:type="dxa"/>
            <w:vMerge/>
            <w:tcBorders>
              <w:top w:val="nil"/>
              <w:left w:val="single" w:sz="4" w:space="0" w:color="auto"/>
              <w:bottom w:val="single" w:sz="4" w:space="0" w:color="000000"/>
              <w:right w:val="single" w:sz="4" w:space="0" w:color="auto"/>
            </w:tcBorders>
            <w:vAlign w:val="center"/>
            <w:hideMark/>
          </w:tcPr>
          <w:p w14:paraId="7E2BEDEF"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7653E59A"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D.2.8</w:t>
            </w:r>
          </w:p>
        </w:tc>
        <w:tc>
          <w:tcPr>
            <w:tcW w:w="2632" w:type="dxa"/>
            <w:tcBorders>
              <w:top w:val="nil"/>
              <w:left w:val="nil"/>
              <w:bottom w:val="single" w:sz="4" w:space="0" w:color="auto"/>
              <w:right w:val="single" w:sz="4" w:space="0" w:color="auto"/>
            </w:tcBorders>
            <w:shd w:val="clear" w:color="auto" w:fill="auto"/>
            <w:vAlign w:val="center"/>
            <w:hideMark/>
          </w:tcPr>
          <w:p w14:paraId="0B9C47D9"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Intenzifikace využití zvolené rekvalifikace – cílené využívání ustanovení § 109a Zákona o zaměstnanosti</w:t>
            </w:r>
          </w:p>
        </w:tc>
        <w:tc>
          <w:tcPr>
            <w:tcW w:w="1834" w:type="dxa"/>
            <w:gridSpan w:val="2"/>
            <w:tcBorders>
              <w:top w:val="nil"/>
              <w:left w:val="nil"/>
              <w:bottom w:val="single" w:sz="4" w:space="0" w:color="auto"/>
              <w:right w:val="single" w:sz="4" w:space="0" w:color="auto"/>
            </w:tcBorders>
            <w:shd w:val="clear" w:color="auto" w:fill="auto"/>
            <w:vAlign w:val="center"/>
            <w:hideMark/>
          </w:tcPr>
          <w:p w14:paraId="057D0FE6"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29D7A9A5" w14:textId="0B9EEF99" w:rsidR="00E40734" w:rsidRPr="00E40734" w:rsidRDefault="00E40734" w:rsidP="00AA2BAF">
            <w:pPr>
              <w:spacing w:after="0" w:line="240" w:lineRule="auto"/>
              <w:jc w:val="both"/>
              <w:rPr>
                <w:rFonts w:ascii="Calibri" w:eastAsia="Times New Roman" w:hAnsi="Calibri" w:cs="Times New Roman"/>
                <w:i/>
                <w:iCs/>
                <w:color w:val="000000"/>
                <w:sz w:val="16"/>
                <w:szCs w:val="16"/>
                <w:lang w:eastAsia="cs-CZ"/>
              </w:rPr>
            </w:pPr>
            <w:r w:rsidRPr="00E40734">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color w:val="000000"/>
                <w:sz w:val="16"/>
                <w:szCs w:val="16"/>
                <w:lang w:eastAsia="cs-CZ"/>
              </w:rPr>
              <w:t xml:space="preserve"> </w:t>
            </w:r>
            <w:r w:rsidRPr="00E40734">
              <w:rPr>
                <w:rFonts w:ascii="Calibri" w:eastAsia="Times New Roman" w:hAnsi="Calibri" w:cs="Times New Roman"/>
                <w:i/>
                <w:iCs/>
                <w:color w:val="000000"/>
                <w:sz w:val="16"/>
                <w:szCs w:val="16"/>
                <w:lang w:eastAsia="cs-CZ"/>
              </w:rPr>
              <w:t>práce a sociálních věcí ve spolupráci s Úřadem práce ČR zajistit intenzifikaci využívání zvolené rekvalifikace</w:t>
            </w:r>
          </w:p>
        </w:tc>
      </w:tr>
      <w:tr w:rsidR="00E40734" w:rsidRPr="00E40734" w14:paraId="10E24F25" w14:textId="77777777" w:rsidTr="00E40734">
        <w:trPr>
          <w:trHeight w:val="675"/>
        </w:trPr>
        <w:tc>
          <w:tcPr>
            <w:tcW w:w="2547" w:type="dxa"/>
            <w:vMerge/>
            <w:tcBorders>
              <w:top w:val="nil"/>
              <w:left w:val="single" w:sz="4" w:space="0" w:color="auto"/>
              <w:bottom w:val="single" w:sz="4" w:space="0" w:color="000000"/>
              <w:right w:val="single" w:sz="4" w:space="0" w:color="auto"/>
            </w:tcBorders>
            <w:vAlign w:val="center"/>
            <w:hideMark/>
          </w:tcPr>
          <w:p w14:paraId="3465A635"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3AA62130"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D.2.9</w:t>
            </w:r>
          </w:p>
        </w:tc>
        <w:tc>
          <w:tcPr>
            <w:tcW w:w="2632" w:type="dxa"/>
            <w:tcBorders>
              <w:top w:val="nil"/>
              <w:left w:val="nil"/>
              <w:bottom w:val="single" w:sz="4" w:space="0" w:color="auto"/>
              <w:right w:val="single" w:sz="4" w:space="0" w:color="auto"/>
            </w:tcBorders>
            <w:shd w:val="clear" w:color="auto" w:fill="auto"/>
            <w:vAlign w:val="center"/>
            <w:hideMark/>
          </w:tcPr>
          <w:p w14:paraId="1253F16D"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Zpracování analýzy možnosti zavedení podpory v rekvalifikaci i v případě § 109a Zákona o zaměstnanosti</w:t>
            </w:r>
          </w:p>
        </w:tc>
        <w:tc>
          <w:tcPr>
            <w:tcW w:w="1834" w:type="dxa"/>
            <w:gridSpan w:val="2"/>
            <w:tcBorders>
              <w:top w:val="nil"/>
              <w:left w:val="nil"/>
              <w:bottom w:val="single" w:sz="4" w:space="0" w:color="auto"/>
              <w:right w:val="single" w:sz="4" w:space="0" w:color="auto"/>
            </w:tcBorders>
            <w:shd w:val="clear" w:color="auto" w:fill="auto"/>
            <w:vAlign w:val="center"/>
            <w:hideMark/>
          </w:tcPr>
          <w:p w14:paraId="3961A4E9"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72004EF7" w14:textId="0B45310B" w:rsidR="00E40734" w:rsidRPr="00E40734" w:rsidRDefault="00E40734" w:rsidP="00AA2BAF">
            <w:pPr>
              <w:spacing w:after="0" w:line="240" w:lineRule="auto"/>
              <w:jc w:val="both"/>
              <w:rPr>
                <w:rFonts w:ascii="Calibri" w:eastAsia="Times New Roman" w:hAnsi="Calibri" w:cs="Times New Roman"/>
                <w:i/>
                <w:iCs/>
                <w:color w:val="000000"/>
                <w:sz w:val="16"/>
                <w:szCs w:val="16"/>
                <w:lang w:eastAsia="cs-CZ"/>
              </w:rPr>
            </w:pPr>
            <w:r w:rsidRPr="00E40734">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color w:val="000000"/>
                <w:sz w:val="16"/>
                <w:szCs w:val="16"/>
                <w:lang w:eastAsia="cs-CZ"/>
              </w:rPr>
              <w:t xml:space="preserve"> </w:t>
            </w:r>
            <w:r w:rsidRPr="00E40734">
              <w:rPr>
                <w:rFonts w:ascii="Calibri" w:eastAsia="Times New Roman" w:hAnsi="Calibri" w:cs="Times New Roman"/>
                <w:i/>
                <w:iCs/>
                <w:color w:val="000000"/>
                <w:sz w:val="16"/>
                <w:szCs w:val="16"/>
                <w:lang w:eastAsia="cs-CZ"/>
              </w:rPr>
              <w:t xml:space="preserve">práce a sociálních věcí zpracovat analýzu proveditelnosti zavedení podpory při zvolené rekvalifikaci </w:t>
            </w:r>
          </w:p>
        </w:tc>
      </w:tr>
      <w:tr w:rsidR="00E40734" w:rsidRPr="00E40734" w14:paraId="632B9724" w14:textId="77777777" w:rsidTr="00E40734">
        <w:trPr>
          <w:trHeight w:val="900"/>
        </w:trPr>
        <w:tc>
          <w:tcPr>
            <w:tcW w:w="2547" w:type="dxa"/>
            <w:vMerge/>
            <w:tcBorders>
              <w:top w:val="nil"/>
              <w:left w:val="single" w:sz="4" w:space="0" w:color="auto"/>
              <w:bottom w:val="single" w:sz="4" w:space="0" w:color="000000"/>
              <w:right w:val="single" w:sz="4" w:space="0" w:color="auto"/>
            </w:tcBorders>
            <w:vAlign w:val="center"/>
            <w:hideMark/>
          </w:tcPr>
          <w:p w14:paraId="55030A31"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70AAEC24"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D.2.10</w:t>
            </w:r>
          </w:p>
        </w:tc>
        <w:tc>
          <w:tcPr>
            <w:tcW w:w="2632" w:type="dxa"/>
            <w:tcBorders>
              <w:top w:val="nil"/>
              <w:left w:val="nil"/>
              <w:bottom w:val="single" w:sz="4" w:space="0" w:color="auto"/>
              <w:right w:val="single" w:sz="4" w:space="0" w:color="auto"/>
            </w:tcBorders>
            <w:shd w:val="clear" w:color="auto" w:fill="auto"/>
            <w:vAlign w:val="center"/>
            <w:hideMark/>
          </w:tcPr>
          <w:p w14:paraId="683201F5"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Realizace stávajících preventivních opatření v MSK a vyhodnocení jejich účinnosti na cílovou skupinu</w:t>
            </w:r>
          </w:p>
        </w:tc>
        <w:tc>
          <w:tcPr>
            <w:tcW w:w="1834" w:type="dxa"/>
            <w:gridSpan w:val="2"/>
            <w:tcBorders>
              <w:top w:val="nil"/>
              <w:left w:val="nil"/>
              <w:bottom w:val="single" w:sz="4" w:space="0" w:color="auto"/>
              <w:right w:val="single" w:sz="4" w:space="0" w:color="auto"/>
            </w:tcBorders>
            <w:shd w:val="clear" w:color="auto" w:fill="auto"/>
            <w:vAlign w:val="center"/>
            <w:hideMark/>
          </w:tcPr>
          <w:p w14:paraId="61820EF6"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5584CFFA" w14:textId="0E288057" w:rsidR="00E40734" w:rsidRPr="00E40734" w:rsidRDefault="00E40734" w:rsidP="00AA2BAF">
            <w:pPr>
              <w:spacing w:after="0" w:line="240" w:lineRule="auto"/>
              <w:jc w:val="both"/>
              <w:rPr>
                <w:rFonts w:ascii="Calibri" w:eastAsia="Times New Roman" w:hAnsi="Calibri" w:cs="Times New Roman"/>
                <w:i/>
                <w:iCs/>
                <w:color w:val="000000"/>
                <w:sz w:val="16"/>
                <w:szCs w:val="16"/>
                <w:lang w:eastAsia="cs-CZ"/>
              </w:rPr>
            </w:pPr>
            <w:r w:rsidRPr="00E40734">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color w:val="000000"/>
                <w:sz w:val="16"/>
                <w:szCs w:val="16"/>
                <w:lang w:eastAsia="cs-CZ"/>
              </w:rPr>
              <w:t xml:space="preserve"> </w:t>
            </w:r>
            <w:r w:rsidRPr="00E40734">
              <w:rPr>
                <w:rFonts w:ascii="Calibri" w:eastAsia="Times New Roman" w:hAnsi="Calibri" w:cs="Times New Roman"/>
                <w:i/>
                <w:iCs/>
                <w:color w:val="000000"/>
                <w:sz w:val="16"/>
                <w:szCs w:val="16"/>
                <w:lang w:eastAsia="cs-CZ"/>
              </w:rPr>
              <w:t>práce a sociálních věcí realizace stávajících preventivních opatření v MSK a vyhodnocení jejich účinnosti na cílovou skupinu</w:t>
            </w:r>
          </w:p>
        </w:tc>
      </w:tr>
      <w:tr w:rsidR="00E40734" w:rsidRPr="00E40734" w14:paraId="49EC5C0F" w14:textId="77777777" w:rsidTr="00E40734">
        <w:trPr>
          <w:trHeight w:val="675"/>
        </w:trPr>
        <w:tc>
          <w:tcPr>
            <w:tcW w:w="2547" w:type="dxa"/>
            <w:vMerge/>
            <w:tcBorders>
              <w:top w:val="nil"/>
              <w:left w:val="single" w:sz="4" w:space="0" w:color="auto"/>
              <w:bottom w:val="single" w:sz="4" w:space="0" w:color="000000"/>
              <w:right w:val="single" w:sz="4" w:space="0" w:color="auto"/>
            </w:tcBorders>
            <w:vAlign w:val="center"/>
            <w:hideMark/>
          </w:tcPr>
          <w:p w14:paraId="1A521A72"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5ACD3D23"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D.2.11</w:t>
            </w:r>
          </w:p>
        </w:tc>
        <w:tc>
          <w:tcPr>
            <w:tcW w:w="2632" w:type="dxa"/>
            <w:tcBorders>
              <w:top w:val="nil"/>
              <w:left w:val="nil"/>
              <w:bottom w:val="single" w:sz="4" w:space="0" w:color="auto"/>
              <w:right w:val="single" w:sz="4" w:space="0" w:color="auto"/>
            </w:tcBorders>
            <w:shd w:val="clear" w:color="auto" w:fill="auto"/>
            <w:vAlign w:val="center"/>
            <w:hideMark/>
          </w:tcPr>
          <w:p w14:paraId="0EAF4AA0"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Zpracování analýzy možnosti vytvoření nových či přizpůsobení stávajících nástrojů podporujících přizpůsobení podniků a jejich zaměstnanců technologickým změnám v prostředí 4. průmyslové revoluce při zachování maximální možné míry zaměstnanosti</w:t>
            </w:r>
          </w:p>
        </w:tc>
        <w:tc>
          <w:tcPr>
            <w:tcW w:w="1834" w:type="dxa"/>
            <w:gridSpan w:val="2"/>
            <w:tcBorders>
              <w:top w:val="nil"/>
              <w:left w:val="nil"/>
              <w:bottom w:val="single" w:sz="4" w:space="0" w:color="auto"/>
              <w:right w:val="single" w:sz="4" w:space="0" w:color="auto"/>
            </w:tcBorders>
            <w:shd w:val="clear" w:color="auto" w:fill="auto"/>
            <w:vAlign w:val="center"/>
            <w:hideMark/>
          </w:tcPr>
          <w:p w14:paraId="75CE869B"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0F0EE824" w14:textId="4945A5FE" w:rsidR="00E40734" w:rsidRPr="00E40734" w:rsidRDefault="00E40734" w:rsidP="00AA2BAF">
            <w:pPr>
              <w:spacing w:after="0" w:line="240" w:lineRule="auto"/>
              <w:jc w:val="both"/>
              <w:rPr>
                <w:rFonts w:ascii="Calibri" w:eastAsia="Times New Roman" w:hAnsi="Calibri" w:cs="Times New Roman"/>
                <w:i/>
                <w:iCs/>
                <w:color w:val="000000"/>
                <w:sz w:val="16"/>
                <w:szCs w:val="16"/>
                <w:lang w:eastAsia="cs-CZ"/>
              </w:rPr>
            </w:pPr>
            <w:r w:rsidRPr="00E40734">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color w:val="000000"/>
                <w:sz w:val="16"/>
                <w:szCs w:val="16"/>
                <w:lang w:eastAsia="cs-CZ"/>
              </w:rPr>
              <w:t xml:space="preserve"> </w:t>
            </w:r>
            <w:r w:rsidRPr="00E40734">
              <w:rPr>
                <w:rFonts w:ascii="Calibri" w:eastAsia="Times New Roman" w:hAnsi="Calibri" w:cs="Times New Roman"/>
                <w:i/>
                <w:iCs/>
                <w:color w:val="000000"/>
                <w:sz w:val="16"/>
                <w:szCs w:val="16"/>
                <w:lang w:eastAsia="cs-CZ"/>
              </w:rPr>
              <w:t>práce a sociálních věcí zpracovat návrh nového opatření APZ.</w:t>
            </w:r>
          </w:p>
        </w:tc>
      </w:tr>
      <w:tr w:rsidR="00E40734" w:rsidRPr="00E40734" w14:paraId="6B44CCD8" w14:textId="77777777" w:rsidTr="00DB5410">
        <w:trPr>
          <w:trHeight w:val="675"/>
        </w:trPr>
        <w:tc>
          <w:tcPr>
            <w:tcW w:w="2547" w:type="dxa"/>
            <w:vMerge/>
            <w:tcBorders>
              <w:top w:val="nil"/>
              <w:left w:val="single" w:sz="4" w:space="0" w:color="auto"/>
              <w:bottom w:val="single" w:sz="4" w:space="0" w:color="000000"/>
              <w:right w:val="single" w:sz="4" w:space="0" w:color="auto"/>
            </w:tcBorders>
            <w:vAlign w:val="center"/>
            <w:hideMark/>
          </w:tcPr>
          <w:p w14:paraId="0B948105"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5B2660ED" w14:textId="77777777" w:rsidR="00E40734" w:rsidRPr="00DB5410" w:rsidRDefault="00E40734" w:rsidP="00E40734">
            <w:pPr>
              <w:spacing w:after="0" w:line="240" w:lineRule="auto"/>
              <w:jc w:val="center"/>
              <w:rPr>
                <w:rFonts w:ascii="Calibri" w:eastAsia="Times New Roman" w:hAnsi="Calibri" w:cs="Times New Roman"/>
                <w:sz w:val="16"/>
                <w:szCs w:val="16"/>
                <w:lang w:eastAsia="cs-CZ"/>
              </w:rPr>
            </w:pPr>
            <w:r w:rsidRPr="00DB5410">
              <w:rPr>
                <w:rFonts w:ascii="Calibri" w:eastAsia="Times New Roman" w:hAnsi="Calibri" w:cs="Times New Roman"/>
                <w:sz w:val="16"/>
                <w:szCs w:val="16"/>
                <w:lang w:eastAsia="cs-CZ"/>
              </w:rPr>
              <w:t>D.2.12</w:t>
            </w:r>
          </w:p>
        </w:tc>
        <w:tc>
          <w:tcPr>
            <w:tcW w:w="2632" w:type="dxa"/>
            <w:tcBorders>
              <w:top w:val="nil"/>
              <w:left w:val="nil"/>
              <w:bottom w:val="single" w:sz="4" w:space="0" w:color="auto"/>
              <w:right w:val="single" w:sz="4" w:space="0" w:color="auto"/>
            </w:tcBorders>
            <w:shd w:val="clear" w:color="auto" w:fill="auto"/>
            <w:vAlign w:val="center"/>
            <w:hideMark/>
          </w:tcPr>
          <w:p w14:paraId="6A614235" w14:textId="77777777" w:rsidR="00E40734" w:rsidRPr="00DB5410" w:rsidRDefault="00E40734" w:rsidP="00E40734">
            <w:pPr>
              <w:spacing w:after="0" w:line="240" w:lineRule="auto"/>
              <w:rPr>
                <w:rFonts w:ascii="Calibri" w:eastAsia="Times New Roman" w:hAnsi="Calibri" w:cs="Times New Roman"/>
                <w:color w:val="000000"/>
                <w:sz w:val="16"/>
                <w:szCs w:val="16"/>
                <w:lang w:eastAsia="cs-CZ"/>
              </w:rPr>
            </w:pPr>
            <w:r w:rsidRPr="00DB5410">
              <w:rPr>
                <w:rFonts w:ascii="Calibri" w:eastAsia="Times New Roman" w:hAnsi="Calibri" w:cs="Times New Roman"/>
                <w:color w:val="000000"/>
                <w:sz w:val="16"/>
                <w:szCs w:val="16"/>
                <w:lang w:eastAsia="cs-CZ"/>
              </w:rPr>
              <w:t>Analýza současného stavu v oblasti slaďování rodinného a pracovního života ve vybraných regionech, které jsou typické vyšším podílem zaměstnání v průmyslových odvětvích a s tím spojeným směnným provozem</w:t>
            </w:r>
          </w:p>
        </w:tc>
        <w:tc>
          <w:tcPr>
            <w:tcW w:w="1834" w:type="dxa"/>
            <w:gridSpan w:val="2"/>
            <w:tcBorders>
              <w:top w:val="nil"/>
              <w:left w:val="nil"/>
              <w:bottom w:val="single" w:sz="4" w:space="0" w:color="auto"/>
              <w:right w:val="single" w:sz="4" w:space="0" w:color="auto"/>
            </w:tcBorders>
            <w:shd w:val="clear" w:color="auto" w:fill="auto"/>
            <w:vAlign w:val="center"/>
            <w:hideMark/>
          </w:tcPr>
          <w:p w14:paraId="3035CA7D" w14:textId="77777777" w:rsidR="00E40734" w:rsidRPr="00DB5410" w:rsidRDefault="00E40734" w:rsidP="00E40734">
            <w:pPr>
              <w:spacing w:after="0" w:line="240" w:lineRule="auto"/>
              <w:jc w:val="both"/>
              <w:rPr>
                <w:rFonts w:ascii="Calibri" w:eastAsia="Times New Roman" w:hAnsi="Calibri" w:cs="Times New Roman"/>
                <w:color w:val="000000"/>
                <w:sz w:val="16"/>
                <w:szCs w:val="16"/>
                <w:lang w:eastAsia="cs-CZ"/>
              </w:rPr>
            </w:pPr>
            <w:r w:rsidRPr="00DB5410">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1AA5F215" w14:textId="17280C17" w:rsidR="00E40734" w:rsidRPr="00DB5410" w:rsidRDefault="00DB5410" w:rsidP="00AA2BAF">
            <w:pPr>
              <w:spacing w:after="0" w:line="240" w:lineRule="auto"/>
              <w:jc w:val="both"/>
              <w:rPr>
                <w:rFonts w:ascii="Calibri" w:eastAsia="Times New Roman" w:hAnsi="Calibri" w:cs="Times New Roman"/>
                <w:i/>
                <w:iCs/>
                <w:color w:val="000000"/>
                <w:sz w:val="16"/>
                <w:szCs w:val="16"/>
                <w:lang w:eastAsia="cs-CZ"/>
              </w:rPr>
            </w:pPr>
            <w:r w:rsidRPr="00DB5410">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DB5410">
              <w:rPr>
                <w:rFonts w:ascii="Calibri" w:eastAsia="Times New Roman" w:hAnsi="Calibri" w:cs="Times New Roman"/>
                <w:i/>
                <w:iCs/>
                <w:color w:val="000000"/>
                <w:sz w:val="16"/>
                <w:szCs w:val="16"/>
                <w:lang w:eastAsia="cs-CZ"/>
              </w:rPr>
              <w:t xml:space="preserve"> </w:t>
            </w:r>
            <w:r w:rsidRPr="00DB5410">
              <w:rPr>
                <w:rFonts w:ascii="Calibri" w:eastAsia="Times New Roman" w:hAnsi="Calibri" w:cs="Times New Roman"/>
                <w:i/>
                <w:iCs/>
                <w:color w:val="000000"/>
                <w:sz w:val="16"/>
                <w:szCs w:val="16"/>
                <w:lang w:eastAsia="cs-CZ"/>
              </w:rPr>
              <w:t>práce a sociálních věcí provést analýzu současného stavu v oblasti slaďování rodinného a pracovního života ve vybraných regionech, které jsou typické vyšším podílem zaměstnání v průmyslových odvětvích a s tím spojeným směnným provozem.</w:t>
            </w:r>
          </w:p>
        </w:tc>
      </w:tr>
      <w:tr w:rsidR="00E40734" w:rsidRPr="00E40734" w14:paraId="65A099F6" w14:textId="77777777" w:rsidTr="00E40734">
        <w:trPr>
          <w:trHeight w:val="135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14:paraId="497363AB"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b/>
                <w:bCs/>
                <w:color w:val="000000"/>
                <w:sz w:val="16"/>
                <w:szCs w:val="16"/>
                <w:lang w:eastAsia="cs-CZ"/>
              </w:rPr>
              <w:t xml:space="preserve">D.3 </w:t>
            </w:r>
            <w:r w:rsidRPr="00E40734">
              <w:rPr>
                <w:rFonts w:ascii="Calibri" w:eastAsia="Times New Roman" w:hAnsi="Calibri" w:cs="Times New Roman"/>
                <w:b/>
                <w:bCs/>
                <w:color w:val="000000"/>
                <w:sz w:val="16"/>
                <w:szCs w:val="16"/>
                <w:lang w:eastAsia="cs-CZ"/>
              </w:rPr>
              <w:br/>
            </w:r>
            <w:r w:rsidRPr="00E40734">
              <w:rPr>
                <w:rFonts w:ascii="Calibri" w:eastAsia="Times New Roman" w:hAnsi="Calibri" w:cs="Times New Roman"/>
                <w:color w:val="000000"/>
                <w:sz w:val="16"/>
                <w:szCs w:val="16"/>
                <w:lang w:eastAsia="cs-CZ"/>
              </w:rPr>
              <w:t>Více obyvatel lépe motivovaných k práci (low-skilled)</w:t>
            </w:r>
          </w:p>
        </w:tc>
        <w:tc>
          <w:tcPr>
            <w:tcW w:w="920" w:type="dxa"/>
            <w:tcBorders>
              <w:top w:val="nil"/>
              <w:left w:val="nil"/>
              <w:bottom w:val="single" w:sz="4" w:space="0" w:color="auto"/>
              <w:right w:val="single" w:sz="4" w:space="0" w:color="auto"/>
            </w:tcBorders>
            <w:shd w:val="clear" w:color="auto" w:fill="auto"/>
            <w:vAlign w:val="center"/>
            <w:hideMark/>
          </w:tcPr>
          <w:p w14:paraId="6AC371DB"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D.3.1</w:t>
            </w:r>
          </w:p>
        </w:tc>
        <w:tc>
          <w:tcPr>
            <w:tcW w:w="2632" w:type="dxa"/>
            <w:tcBorders>
              <w:top w:val="nil"/>
              <w:left w:val="nil"/>
              <w:bottom w:val="single" w:sz="4" w:space="0" w:color="auto"/>
              <w:right w:val="single" w:sz="4" w:space="0" w:color="auto"/>
            </w:tcBorders>
            <w:shd w:val="clear" w:color="auto" w:fill="auto"/>
            <w:vAlign w:val="center"/>
            <w:hideMark/>
          </w:tcPr>
          <w:p w14:paraId="66F3DD7C"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Program „Krok za krokem na trh práce“ – rozvoj zaměstnatelnosti dlouhodobě nezaměstnaných osob</w:t>
            </w:r>
          </w:p>
        </w:tc>
        <w:tc>
          <w:tcPr>
            <w:tcW w:w="1834" w:type="dxa"/>
            <w:gridSpan w:val="2"/>
            <w:tcBorders>
              <w:top w:val="nil"/>
              <w:left w:val="nil"/>
              <w:bottom w:val="single" w:sz="4" w:space="0" w:color="auto"/>
              <w:right w:val="single" w:sz="4" w:space="0" w:color="auto"/>
            </w:tcBorders>
            <w:shd w:val="clear" w:color="auto" w:fill="auto"/>
            <w:vAlign w:val="center"/>
            <w:hideMark/>
          </w:tcPr>
          <w:p w14:paraId="3484D2B6" w14:textId="112225D8"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669462D6" w14:textId="0CB26D91" w:rsidR="00E40734" w:rsidRPr="00E40734" w:rsidRDefault="00E40734" w:rsidP="00AA2BAF">
            <w:pPr>
              <w:spacing w:after="0" w:line="240" w:lineRule="auto"/>
              <w:jc w:val="both"/>
              <w:rPr>
                <w:rFonts w:ascii="Calibri" w:eastAsia="Times New Roman" w:hAnsi="Calibri" w:cs="Times New Roman"/>
                <w:i/>
                <w:iCs/>
                <w:color w:val="000000"/>
                <w:sz w:val="16"/>
                <w:szCs w:val="16"/>
                <w:lang w:eastAsia="cs-CZ"/>
              </w:rPr>
            </w:pPr>
            <w:r w:rsidRPr="00E40734">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color w:val="000000"/>
                <w:sz w:val="16"/>
                <w:szCs w:val="16"/>
                <w:lang w:eastAsia="cs-CZ"/>
              </w:rPr>
              <w:t xml:space="preserve"> </w:t>
            </w:r>
            <w:r w:rsidRPr="00E40734">
              <w:rPr>
                <w:rFonts w:ascii="Calibri" w:eastAsia="Times New Roman" w:hAnsi="Calibri" w:cs="Times New Roman"/>
                <w:i/>
                <w:iCs/>
                <w:color w:val="000000"/>
                <w:sz w:val="16"/>
                <w:szCs w:val="16"/>
                <w:lang w:eastAsia="cs-CZ"/>
              </w:rPr>
              <w:t>práce a sociálních věcí v roce 2017 připravit ve spolupráci s regionálními aktéry výzvu z OP Zaměstnanost pro krajské pobočky ÚP ve vybraných krajích zaměřenou na uplatnění dlouhodobě nezaměstnaných na trhu práce. Výzva bude otevřená v roce 2018.</w:t>
            </w:r>
          </w:p>
        </w:tc>
      </w:tr>
      <w:tr w:rsidR="00E40734" w:rsidRPr="00E40734" w14:paraId="6D7E4DCE" w14:textId="77777777" w:rsidTr="00E40734">
        <w:trPr>
          <w:trHeight w:val="1779"/>
        </w:trPr>
        <w:tc>
          <w:tcPr>
            <w:tcW w:w="2547" w:type="dxa"/>
            <w:vMerge/>
            <w:tcBorders>
              <w:top w:val="nil"/>
              <w:left w:val="single" w:sz="4" w:space="0" w:color="auto"/>
              <w:bottom w:val="single" w:sz="4" w:space="0" w:color="000000"/>
              <w:right w:val="single" w:sz="4" w:space="0" w:color="auto"/>
            </w:tcBorders>
            <w:vAlign w:val="center"/>
            <w:hideMark/>
          </w:tcPr>
          <w:p w14:paraId="5D3F539F"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6177F21F"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D.3.2</w:t>
            </w:r>
          </w:p>
        </w:tc>
        <w:tc>
          <w:tcPr>
            <w:tcW w:w="2632" w:type="dxa"/>
            <w:tcBorders>
              <w:top w:val="nil"/>
              <w:left w:val="nil"/>
              <w:bottom w:val="single" w:sz="4" w:space="0" w:color="auto"/>
              <w:right w:val="single" w:sz="4" w:space="0" w:color="auto"/>
            </w:tcBorders>
            <w:shd w:val="clear" w:color="auto" w:fill="auto"/>
            <w:vAlign w:val="center"/>
            <w:hideMark/>
          </w:tcPr>
          <w:p w14:paraId="519076A9"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Komplexní opatření zaměřený na podporu tzv. tranzitních sociálních podniků</w:t>
            </w:r>
          </w:p>
        </w:tc>
        <w:tc>
          <w:tcPr>
            <w:tcW w:w="1834" w:type="dxa"/>
            <w:gridSpan w:val="2"/>
            <w:tcBorders>
              <w:top w:val="nil"/>
              <w:left w:val="nil"/>
              <w:bottom w:val="single" w:sz="4" w:space="0" w:color="auto"/>
              <w:right w:val="single" w:sz="4" w:space="0" w:color="auto"/>
            </w:tcBorders>
            <w:shd w:val="clear" w:color="auto" w:fill="auto"/>
            <w:vAlign w:val="center"/>
            <w:hideMark/>
          </w:tcPr>
          <w:p w14:paraId="2E2524B6" w14:textId="26C99119"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61FE227F" w14:textId="1A6D3B50" w:rsidR="00E40734" w:rsidRPr="00E40734" w:rsidRDefault="00E40734" w:rsidP="00AA2BAF">
            <w:pPr>
              <w:spacing w:after="0" w:line="240" w:lineRule="auto"/>
              <w:jc w:val="both"/>
              <w:rPr>
                <w:rFonts w:ascii="Calibri" w:eastAsia="Times New Roman" w:hAnsi="Calibri" w:cs="Times New Roman"/>
                <w:i/>
                <w:iCs/>
                <w:color w:val="000000"/>
                <w:sz w:val="16"/>
                <w:szCs w:val="16"/>
                <w:lang w:eastAsia="cs-CZ"/>
              </w:rPr>
            </w:pPr>
            <w:r w:rsidRPr="00E40734">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color w:val="000000"/>
                <w:sz w:val="16"/>
                <w:szCs w:val="16"/>
                <w:lang w:eastAsia="cs-CZ"/>
              </w:rPr>
              <w:t xml:space="preserve"> </w:t>
            </w:r>
            <w:r w:rsidRPr="00E40734">
              <w:rPr>
                <w:rFonts w:ascii="Calibri" w:eastAsia="Times New Roman" w:hAnsi="Calibri" w:cs="Times New Roman"/>
                <w:i/>
                <w:iCs/>
                <w:color w:val="000000"/>
                <w:sz w:val="16"/>
                <w:szCs w:val="16"/>
                <w:lang w:eastAsia="cs-CZ"/>
              </w:rPr>
              <w:t>práce a sociálních věcí v roce 2017 připravit ve spolupráci s regionálními aktéry výzvu z OP Zaměstnanost zaměřenou na rozvoj tranzitních sociálních podniků podporujících restrukturalizaci. Výzva bude otevřená v roce 2018.</w:t>
            </w:r>
            <w:r w:rsidRPr="00E40734">
              <w:rPr>
                <w:rFonts w:ascii="Calibri" w:eastAsia="Times New Roman" w:hAnsi="Calibri" w:cs="Times New Roman"/>
                <w:i/>
                <w:iCs/>
                <w:color w:val="000000"/>
                <w:sz w:val="16"/>
                <w:szCs w:val="16"/>
                <w:lang w:eastAsia="cs-CZ"/>
              </w:rPr>
              <w:br/>
              <w:t xml:space="preserve">Vláda ukládá </w:t>
            </w:r>
            <w:r w:rsidR="00AA2BAF">
              <w:rPr>
                <w:rFonts w:ascii="Calibri" w:eastAsia="Times New Roman" w:hAnsi="Calibri" w:cs="Times New Roman"/>
                <w:i/>
                <w:iCs/>
                <w:color w:val="000000"/>
                <w:sz w:val="16"/>
                <w:szCs w:val="16"/>
                <w:lang w:eastAsia="cs-CZ"/>
              </w:rPr>
              <w:t>m</w:t>
            </w:r>
            <w:r w:rsidR="00AA2BAF" w:rsidRPr="00E40734">
              <w:rPr>
                <w:rFonts w:ascii="Calibri" w:eastAsia="Times New Roman" w:hAnsi="Calibri" w:cs="Times New Roman"/>
                <w:i/>
                <w:iCs/>
                <w:color w:val="000000"/>
                <w:sz w:val="16"/>
                <w:szCs w:val="16"/>
                <w:lang w:eastAsia="cs-CZ"/>
              </w:rPr>
              <w:t>inist</w:t>
            </w:r>
            <w:r w:rsidR="00D526B9">
              <w:rPr>
                <w:rFonts w:ascii="Calibri" w:eastAsia="Times New Roman" w:hAnsi="Calibri" w:cs="Times New Roman"/>
                <w:i/>
                <w:iCs/>
                <w:color w:val="000000"/>
                <w:sz w:val="16"/>
                <w:szCs w:val="16"/>
                <w:lang w:eastAsia="cs-CZ"/>
              </w:rPr>
              <w:t>ryni</w:t>
            </w:r>
            <w:r w:rsidR="00AA2BAF" w:rsidRPr="00E40734">
              <w:rPr>
                <w:rFonts w:ascii="Calibri" w:eastAsia="Times New Roman" w:hAnsi="Calibri" w:cs="Times New Roman"/>
                <w:i/>
                <w:iCs/>
                <w:color w:val="000000"/>
                <w:sz w:val="16"/>
                <w:szCs w:val="16"/>
                <w:lang w:eastAsia="cs-CZ"/>
              </w:rPr>
              <w:t xml:space="preserve"> </w:t>
            </w:r>
            <w:r w:rsidRPr="00E40734">
              <w:rPr>
                <w:rFonts w:ascii="Calibri" w:eastAsia="Times New Roman" w:hAnsi="Calibri" w:cs="Times New Roman"/>
                <w:i/>
                <w:iCs/>
                <w:color w:val="000000"/>
                <w:sz w:val="16"/>
                <w:szCs w:val="16"/>
                <w:lang w:eastAsia="cs-CZ"/>
              </w:rPr>
              <w:t>práce a sociálních věcí v roce 2018 ve spolupráci s gesčně příslušnými dalšími ministerstvy, ÚV ČR a regionálními aktéry zhodnocení možnosti implementace podpory integračních a tranzitních sociálních míst do zákona o zaměstnanosti jakožto inovativního nástroje APZ v návaznosti na pilotní ověření a v kontextu budoucího  vývoje v oblasti podpory sociálního podnikání v ČR.</w:t>
            </w:r>
          </w:p>
        </w:tc>
      </w:tr>
      <w:tr w:rsidR="00E40734" w:rsidRPr="00E40734" w14:paraId="3C0EA86C" w14:textId="77777777" w:rsidTr="00E40734">
        <w:trPr>
          <w:trHeight w:val="675"/>
        </w:trPr>
        <w:tc>
          <w:tcPr>
            <w:tcW w:w="2547" w:type="dxa"/>
            <w:vMerge/>
            <w:tcBorders>
              <w:top w:val="nil"/>
              <w:left w:val="single" w:sz="4" w:space="0" w:color="auto"/>
              <w:bottom w:val="single" w:sz="4" w:space="0" w:color="000000"/>
              <w:right w:val="single" w:sz="4" w:space="0" w:color="auto"/>
            </w:tcBorders>
            <w:vAlign w:val="center"/>
            <w:hideMark/>
          </w:tcPr>
          <w:p w14:paraId="217BD8B7"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2735A824"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D.3.3</w:t>
            </w:r>
          </w:p>
        </w:tc>
        <w:tc>
          <w:tcPr>
            <w:tcW w:w="2632" w:type="dxa"/>
            <w:tcBorders>
              <w:top w:val="nil"/>
              <w:left w:val="nil"/>
              <w:bottom w:val="single" w:sz="4" w:space="0" w:color="auto"/>
              <w:right w:val="single" w:sz="4" w:space="0" w:color="auto"/>
            </w:tcBorders>
            <w:shd w:val="clear" w:color="auto" w:fill="auto"/>
            <w:vAlign w:val="center"/>
            <w:hideMark/>
          </w:tcPr>
          <w:p w14:paraId="508047BE"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Zajistit plnění Usnesení vlády ČR č. 1127/2016</w:t>
            </w:r>
          </w:p>
        </w:tc>
        <w:tc>
          <w:tcPr>
            <w:tcW w:w="1834" w:type="dxa"/>
            <w:gridSpan w:val="2"/>
            <w:tcBorders>
              <w:top w:val="nil"/>
              <w:left w:val="nil"/>
              <w:bottom w:val="single" w:sz="4" w:space="0" w:color="auto"/>
              <w:right w:val="single" w:sz="4" w:space="0" w:color="auto"/>
            </w:tcBorders>
            <w:shd w:val="clear" w:color="auto" w:fill="auto"/>
            <w:vAlign w:val="center"/>
            <w:hideMark/>
          </w:tcPr>
          <w:p w14:paraId="644D159E"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7C43472E" w14:textId="05EDA9EC" w:rsidR="00E40734" w:rsidRPr="00E40734" w:rsidRDefault="00E40734" w:rsidP="00AA2BAF">
            <w:pPr>
              <w:spacing w:after="0" w:line="240" w:lineRule="auto"/>
              <w:jc w:val="both"/>
              <w:rPr>
                <w:rFonts w:ascii="Calibri" w:eastAsia="Times New Roman" w:hAnsi="Calibri" w:cs="Times New Roman"/>
                <w:i/>
                <w:iCs/>
                <w:sz w:val="16"/>
                <w:szCs w:val="16"/>
                <w:lang w:eastAsia="cs-CZ"/>
              </w:rPr>
            </w:pPr>
            <w:r w:rsidRPr="00E40734">
              <w:rPr>
                <w:rFonts w:ascii="Calibri" w:eastAsia="Times New Roman" w:hAnsi="Calibri" w:cs="Times New Roman"/>
                <w:i/>
                <w:iCs/>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sz w:val="16"/>
                <w:szCs w:val="16"/>
                <w:lang w:eastAsia="cs-CZ"/>
              </w:rPr>
              <w:t xml:space="preserve"> </w:t>
            </w:r>
            <w:r w:rsidRPr="00E40734">
              <w:rPr>
                <w:rFonts w:ascii="Calibri" w:eastAsia="Times New Roman" w:hAnsi="Calibri" w:cs="Times New Roman"/>
                <w:i/>
                <w:iCs/>
                <w:sz w:val="16"/>
                <w:szCs w:val="16"/>
                <w:lang w:eastAsia="cs-CZ"/>
              </w:rPr>
              <w:t xml:space="preserve">práce a sociálních věcí realizaci opatření uvedených v Usnesení vlády č. 1127 ze dne 14. prosince 2016 </w:t>
            </w:r>
          </w:p>
        </w:tc>
      </w:tr>
      <w:tr w:rsidR="00E40734" w:rsidRPr="00E40734" w14:paraId="090D8990" w14:textId="77777777" w:rsidTr="00E40734">
        <w:trPr>
          <w:trHeight w:val="675"/>
        </w:trPr>
        <w:tc>
          <w:tcPr>
            <w:tcW w:w="2547" w:type="dxa"/>
            <w:vMerge/>
            <w:tcBorders>
              <w:top w:val="nil"/>
              <w:left w:val="single" w:sz="4" w:space="0" w:color="auto"/>
              <w:bottom w:val="single" w:sz="4" w:space="0" w:color="000000"/>
              <w:right w:val="single" w:sz="4" w:space="0" w:color="auto"/>
            </w:tcBorders>
            <w:vAlign w:val="center"/>
            <w:hideMark/>
          </w:tcPr>
          <w:p w14:paraId="196002B1"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1353F068"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D.3.4</w:t>
            </w:r>
          </w:p>
        </w:tc>
        <w:tc>
          <w:tcPr>
            <w:tcW w:w="2632" w:type="dxa"/>
            <w:tcBorders>
              <w:top w:val="nil"/>
              <w:left w:val="nil"/>
              <w:bottom w:val="single" w:sz="4" w:space="0" w:color="auto"/>
              <w:right w:val="single" w:sz="4" w:space="0" w:color="auto"/>
            </w:tcBorders>
            <w:shd w:val="clear" w:color="auto" w:fill="auto"/>
            <w:vAlign w:val="center"/>
            <w:hideMark/>
          </w:tcPr>
          <w:p w14:paraId="163A90CA"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Realizace opatření k řešení dlouhodobé nezaměstnanosti</w:t>
            </w:r>
          </w:p>
        </w:tc>
        <w:tc>
          <w:tcPr>
            <w:tcW w:w="1834" w:type="dxa"/>
            <w:gridSpan w:val="2"/>
            <w:tcBorders>
              <w:top w:val="nil"/>
              <w:left w:val="nil"/>
              <w:bottom w:val="single" w:sz="4" w:space="0" w:color="auto"/>
              <w:right w:val="single" w:sz="4" w:space="0" w:color="auto"/>
            </w:tcBorders>
            <w:shd w:val="clear" w:color="auto" w:fill="auto"/>
            <w:vAlign w:val="center"/>
            <w:hideMark/>
          </w:tcPr>
          <w:p w14:paraId="5FD1420A"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79DF5D5C" w14:textId="51DA4E03" w:rsidR="00E40734" w:rsidRPr="00E40734" w:rsidRDefault="00E40734" w:rsidP="00AA2BAF">
            <w:pPr>
              <w:spacing w:after="0" w:line="240" w:lineRule="auto"/>
              <w:jc w:val="both"/>
              <w:rPr>
                <w:rFonts w:ascii="Calibri" w:eastAsia="Times New Roman" w:hAnsi="Calibri" w:cs="Times New Roman"/>
                <w:i/>
                <w:iCs/>
                <w:sz w:val="16"/>
                <w:szCs w:val="16"/>
                <w:lang w:eastAsia="cs-CZ"/>
              </w:rPr>
            </w:pPr>
            <w:r w:rsidRPr="00E40734">
              <w:rPr>
                <w:rFonts w:ascii="Calibri" w:eastAsia="Times New Roman" w:hAnsi="Calibri" w:cs="Times New Roman"/>
                <w:i/>
                <w:iCs/>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sz w:val="16"/>
                <w:szCs w:val="16"/>
                <w:lang w:eastAsia="cs-CZ"/>
              </w:rPr>
              <w:t xml:space="preserve"> </w:t>
            </w:r>
            <w:r w:rsidRPr="00E40734">
              <w:rPr>
                <w:rFonts w:ascii="Calibri" w:eastAsia="Times New Roman" w:hAnsi="Calibri" w:cs="Times New Roman"/>
                <w:i/>
                <w:iCs/>
                <w:sz w:val="16"/>
                <w:szCs w:val="16"/>
                <w:lang w:eastAsia="cs-CZ"/>
              </w:rPr>
              <w:t xml:space="preserve">práce a </w:t>
            </w:r>
            <w:r w:rsidR="009854C2" w:rsidRPr="00E40734">
              <w:rPr>
                <w:rFonts w:ascii="Calibri" w:eastAsia="Times New Roman" w:hAnsi="Calibri" w:cs="Times New Roman"/>
                <w:i/>
                <w:iCs/>
                <w:sz w:val="16"/>
                <w:szCs w:val="16"/>
                <w:lang w:eastAsia="cs-CZ"/>
              </w:rPr>
              <w:t>sociálních</w:t>
            </w:r>
            <w:r w:rsidRPr="00E40734">
              <w:rPr>
                <w:rFonts w:ascii="Calibri" w:eastAsia="Times New Roman" w:hAnsi="Calibri" w:cs="Times New Roman"/>
                <w:i/>
                <w:iCs/>
                <w:sz w:val="16"/>
                <w:szCs w:val="16"/>
                <w:lang w:eastAsia="cs-CZ"/>
              </w:rPr>
              <w:t xml:space="preserve"> věcí realizaci opatření k řešení dlouhodobé nezaměstnanosti</w:t>
            </w:r>
          </w:p>
        </w:tc>
      </w:tr>
      <w:tr w:rsidR="00E40734" w:rsidRPr="00E40734" w14:paraId="26660D00" w14:textId="77777777" w:rsidTr="00E40734">
        <w:trPr>
          <w:trHeight w:val="1350"/>
        </w:trPr>
        <w:tc>
          <w:tcPr>
            <w:tcW w:w="2547" w:type="dxa"/>
            <w:vMerge/>
            <w:tcBorders>
              <w:top w:val="nil"/>
              <w:left w:val="single" w:sz="4" w:space="0" w:color="auto"/>
              <w:bottom w:val="single" w:sz="4" w:space="0" w:color="000000"/>
              <w:right w:val="single" w:sz="4" w:space="0" w:color="auto"/>
            </w:tcBorders>
            <w:vAlign w:val="center"/>
            <w:hideMark/>
          </w:tcPr>
          <w:p w14:paraId="67630598"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5CDA7F78"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D.3.5</w:t>
            </w:r>
          </w:p>
        </w:tc>
        <w:tc>
          <w:tcPr>
            <w:tcW w:w="2632" w:type="dxa"/>
            <w:tcBorders>
              <w:top w:val="nil"/>
              <w:left w:val="nil"/>
              <w:bottom w:val="single" w:sz="4" w:space="0" w:color="auto"/>
              <w:right w:val="single" w:sz="4" w:space="0" w:color="auto"/>
            </w:tcBorders>
            <w:shd w:val="clear" w:color="auto" w:fill="auto"/>
            <w:vAlign w:val="center"/>
            <w:hideMark/>
          </w:tcPr>
          <w:p w14:paraId="455903F9"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Vzájemná spolupráce a koordinovaný přístup k dlouhodobě nezaměstnaným, zejména osobám v hmotné nouzi, v rámci útvarů ÚP ČR s cílem komplexně řešit situaci uchazečů o zaměstnání</w:t>
            </w:r>
          </w:p>
        </w:tc>
        <w:tc>
          <w:tcPr>
            <w:tcW w:w="1834" w:type="dxa"/>
            <w:gridSpan w:val="2"/>
            <w:tcBorders>
              <w:top w:val="nil"/>
              <w:left w:val="nil"/>
              <w:bottom w:val="single" w:sz="4" w:space="0" w:color="auto"/>
              <w:right w:val="single" w:sz="4" w:space="0" w:color="auto"/>
            </w:tcBorders>
            <w:shd w:val="clear" w:color="auto" w:fill="auto"/>
            <w:vAlign w:val="center"/>
            <w:hideMark/>
          </w:tcPr>
          <w:p w14:paraId="02FA3815"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54464230" w14:textId="0D97701D" w:rsidR="00E40734" w:rsidRPr="00E40734" w:rsidRDefault="00E40734" w:rsidP="00AA2BAF">
            <w:pPr>
              <w:spacing w:after="0" w:line="240" w:lineRule="auto"/>
              <w:jc w:val="both"/>
              <w:rPr>
                <w:rFonts w:ascii="Calibri" w:eastAsia="Times New Roman" w:hAnsi="Calibri" w:cs="Times New Roman"/>
                <w:i/>
                <w:iCs/>
                <w:sz w:val="16"/>
                <w:szCs w:val="16"/>
                <w:lang w:eastAsia="cs-CZ"/>
              </w:rPr>
            </w:pPr>
            <w:r w:rsidRPr="00E40734">
              <w:rPr>
                <w:rFonts w:ascii="Calibri" w:eastAsia="Times New Roman" w:hAnsi="Calibri" w:cs="Times New Roman"/>
                <w:i/>
                <w:iCs/>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sz w:val="16"/>
                <w:szCs w:val="16"/>
                <w:lang w:eastAsia="cs-CZ"/>
              </w:rPr>
              <w:t xml:space="preserve"> </w:t>
            </w:r>
            <w:r w:rsidRPr="00E40734">
              <w:rPr>
                <w:rFonts w:ascii="Calibri" w:eastAsia="Times New Roman" w:hAnsi="Calibri" w:cs="Times New Roman"/>
                <w:i/>
                <w:iCs/>
                <w:sz w:val="16"/>
                <w:szCs w:val="16"/>
                <w:lang w:eastAsia="cs-CZ"/>
              </w:rPr>
              <w:t>práce a sociálních věcí zajistit vzájemnou spolupráci a koordinovaný přístup k dlouhodobě nezaměstnaným, zejména osobám v hmotné nouzi, v rámci útvarů Úřadu práce České republiky s cílem komplexně řešit situaci uchazečů o zaměstnání</w:t>
            </w:r>
          </w:p>
        </w:tc>
      </w:tr>
      <w:tr w:rsidR="00E40734" w:rsidRPr="00E40734" w14:paraId="7D63E4AF" w14:textId="77777777" w:rsidTr="00E40734">
        <w:trPr>
          <w:trHeight w:val="900"/>
        </w:trPr>
        <w:tc>
          <w:tcPr>
            <w:tcW w:w="2547" w:type="dxa"/>
            <w:vMerge/>
            <w:tcBorders>
              <w:top w:val="nil"/>
              <w:left w:val="single" w:sz="4" w:space="0" w:color="auto"/>
              <w:bottom w:val="single" w:sz="4" w:space="0" w:color="000000"/>
              <w:right w:val="single" w:sz="4" w:space="0" w:color="auto"/>
            </w:tcBorders>
            <w:vAlign w:val="center"/>
            <w:hideMark/>
          </w:tcPr>
          <w:p w14:paraId="340D7026"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02942FA9"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D.3.6</w:t>
            </w:r>
          </w:p>
        </w:tc>
        <w:tc>
          <w:tcPr>
            <w:tcW w:w="2632" w:type="dxa"/>
            <w:tcBorders>
              <w:top w:val="nil"/>
              <w:left w:val="nil"/>
              <w:bottom w:val="single" w:sz="4" w:space="0" w:color="auto"/>
              <w:right w:val="single" w:sz="4" w:space="0" w:color="auto"/>
            </w:tcBorders>
            <w:shd w:val="clear" w:color="auto" w:fill="auto"/>
            <w:vAlign w:val="center"/>
            <w:hideMark/>
          </w:tcPr>
          <w:p w14:paraId="09F50F4F"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Realizovat a průběžně vyhodnocovat příspěvek na podporu regionální mobility</w:t>
            </w:r>
          </w:p>
        </w:tc>
        <w:tc>
          <w:tcPr>
            <w:tcW w:w="1834" w:type="dxa"/>
            <w:gridSpan w:val="2"/>
            <w:tcBorders>
              <w:top w:val="nil"/>
              <w:left w:val="nil"/>
              <w:bottom w:val="single" w:sz="4" w:space="0" w:color="auto"/>
              <w:right w:val="single" w:sz="4" w:space="0" w:color="auto"/>
            </w:tcBorders>
            <w:shd w:val="clear" w:color="auto" w:fill="auto"/>
            <w:vAlign w:val="center"/>
            <w:hideMark/>
          </w:tcPr>
          <w:p w14:paraId="195903EC"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práce a sociálních věcí</w:t>
            </w:r>
          </w:p>
        </w:tc>
        <w:tc>
          <w:tcPr>
            <w:tcW w:w="5571" w:type="dxa"/>
            <w:gridSpan w:val="2"/>
            <w:tcBorders>
              <w:top w:val="nil"/>
              <w:left w:val="nil"/>
              <w:bottom w:val="single" w:sz="4" w:space="0" w:color="auto"/>
              <w:right w:val="single" w:sz="4" w:space="0" w:color="auto"/>
            </w:tcBorders>
            <w:shd w:val="clear" w:color="auto" w:fill="auto"/>
            <w:vAlign w:val="center"/>
            <w:hideMark/>
          </w:tcPr>
          <w:p w14:paraId="06F84461" w14:textId="03F375DE" w:rsidR="00E40734" w:rsidRPr="00E40734" w:rsidRDefault="00E40734" w:rsidP="00AA2BAF">
            <w:pPr>
              <w:spacing w:after="0" w:line="240" w:lineRule="auto"/>
              <w:jc w:val="both"/>
              <w:rPr>
                <w:rFonts w:ascii="Calibri" w:eastAsia="Times New Roman" w:hAnsi="Calibri" w:cs="Times New Roman"/>
                <w:i/>
                <w:iCs/>
                <w:sz w:val="16"/>
                <w:szCs w:val="16"/>
                <w:lang w:eastAsia="cs-CZ"/>
              </w:rPr>
            </w:pPr>
            <w:r w:rsidRPr="00E40734">
              <w:rPr>
                <w:rFonts w:ascii="Calibri" w:eastAsia="Times New Roman" w:hAnsi="Calibri" w:cs="Times New Roman"/>
                <w:i/>
                <w:iCs/>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E40734">
              <w:rPr>
                <w:rFonts w:ascii="Calibri" w:eastAsia="Times New Roman" w:hAnsi="Calibri" w:cs="Times New Roman"/>
                <w:i/>
                <w:iCs/>
                <w:sz w:val="16"/>
                <w:szCs w:val="16"/>
                <w:lang w:eastAsia="cs-CZ"/>
              </w:rPr>
              <w:t xml:space="preserve"> </w:t>
            </w:r>
            <w:r w:rsidRPr="00E40734">
              <w:rPr>
                <w:rFonts w:ascii="Calibri" w:eastAsia="Times New Roman" w:hAnsi="Calibri" w:cs="Times New Roman"/>
                <w:i/>
                <w:iCs/>
                <w:sz w:val="16"/>
                <w:szCs w:val="16"/>
                <w:lang w:eastAsia="cs-CZ"/>
              </w:rPr>
              <w:t>práce a sociálních věcí realizaci pilotního ověření nového nástroje aktivní politiky zaměstnanosti „Příspěvek na podporu regionální mobility“</w:t>
            </w:r>
          </w:p>
        </w:tc>
      </w:tr>
      <w:tr w:rsidR="00E40734" w:rsidRPr="00E40734" w14:paraId="5D577D36" w14:textId="77777777" w:rsidTr="00AB3061">
        <w:trPr>
          <w:trHeight w:val="239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C4912E8"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b/>
                <w:bCs/>
                <w:color w:val="000000"/>
                <w:sz w:val="16"/>
                <w:szCs w:val="16"/>
                <w:lang w:eastAsia="cs-CZ"/>
              </w:rPr>
              <w:t xml:space="preserve">D.4 </w:t>
            </w:r>
            <w:r w:rsidRPr="00E40734">
              <w:rPr>
                <w:rFonts w:ascii="Calibri" w:eastAsia="Times New Roman" w:hAnsi="Calibri" w:cs="Times New Roman"/>
                <w:color w:val="000000"/>
                <w:sz w:val="16"/>
                <w:szCs w:val="16"/>
                <w:lang w:eastAsia="cs-CZ"/>
              </w:rPr>
              <w:br/>
              <w:t>Více obyvatel lépe připravených a více motivovaných k podnikání</w:t>
            </w:r>
          </w:p>
        </w:tc>
        <w:tc>
          <w:tcPr>
            <w:tcW w:w="920" w:type="dxa"/>
            <w:tcBorders>
              <w:top w:val="nil"/>
              <w:left w:val="nil"/>
              <w:bottom w:val="single" w:sz="4" w:space="0" w:color="auto"/>
              <w:right w:val="single" w:sz="4" w:space="0" w:color="auto"/>
            </w:tcBorders>
            <w:shd w:val="clear" w:color="auto" w:fill="auto"/>
            <w:vAlign w:val="center"/>
            <w:hideMark/>
          </w:tcPr>
          <w:p w14:paraId="1A674425"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D.4.1</w:t>
            </w:r>
          </w:p>
        </w:tc>
        <w:tc>
          <w:tcPr>
            <w:tcW w:w="2632" w:type="dxa"/>
            <w:tcBorders>
              <w:top w:val="nil"/>
              <w:left w:val="nil"/>
              <w:bottom w:val="single" w:sz="4" w:space="0" w:color="auto"/>
              <w:right w:val="single" w:sz="4" w:space="0" w:color="auto"/>
            </w:tcBorders>
            <w:shd w:val="clear" w:color="auto" w:fill="auto"/>
            <w:vAlign w:val="center"/>
            <w:hideMark/>
          </w:tcPr>
          <w:p w14:paraId="06AE0EA5"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Program zaměřený na rozvoj podnikavosti v počátečním vzdělávání</w:t>
            </w:r>
          </w:p>
        </w:tc>
        <w:tc>
          <w:tcPr>
            <w:tcW w:w="1834" w:type="dxa"/>
            <w:gridSpan w:val="2"/>
            <w:tcBorders>
              <w:top w:val="nil"/>
              <w:left w:val="nil"/>
              <w:bottom w:val="single" w:sz="4" w:space="0" w:color="auto"/>
              <w:right w:val="single" w:sz="4" w:space="0" w:color="auto"/>
            </w:tcBorders>
            <w:shd w:val="clear" w:color="auto" w:fill="auto"/>
            <w:vAlign w:val="center"/>
            <w:hideMark/>
          </w:tcPr>
          <w:p w14:paraId="5E748331"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školství, mládeže a tělovýchovy</w:t>
            </w:r>
          </w:p>
        </w:tc>
        <w:tc>
          <w:tcPr>
            <w:tcW w:w="5571" w:type="dxa"/>
            <w:gridSpan w:val="2"/>
            <w:tcBorders>
              <w:top w:val="nil"/>
              <w:left w:val="nil"/>
              <w:bottom w:val="single" w:sz="4" w:space="0" w:color="auto"/>
              <w:right w:val="single" w:sz="4" w:space="0" w:color="auto"/>
            </w:tcBorders>
            <w:shd w:val="clear" w:color="auto" w:fill="auto"/>
            <w:vAlign w:val="center"/>
            <w:hideMark/>
          </w:tcPr>
          <w:p w14:paraId="3705A08B" w14:textId="77777777"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(a) Vláda ČR doporučuje krajům k realizaci navrženého programu:              pro realizaci navržených opatření směřujících do počátečního vzdělávání využít relevantní výzvy MŠMT, již vyhlášené nebo chystané, s vazbou na KAP a MAP v krajích na podporu aktivit škol, aktivit spolupráce i tematických partnerství a sítí, a to jak ve formě šablon tak  individuálních projektů ostatních;</w:t>
            </w:r>
          </w:p>
          <w:p w14:paraId="6DECBCF3" w14:textId="2DFD6B7D"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(b) spolupracovat s </w:t>
            </w:r>
            <w:r w:rsidR="00AA2BAF">
              <w:rPr>
                <w:rFonts w:ascii="Calibri" w:eastAsia="Times New Roman" w:hAnsi="Calibri" w:cs="Times New Roman"/>
                <w:i/>
                <w:iCs/>
                <w:color w:val="000000"/>
                <w:sz w:val="16"/>
                <w:szCs w:val="16"/>
                <w:lang w:eastAsia="cs-CZ"/>
              </w:rPr>
              <w:t>ministryní školství mládeže a tělovýchovy</w:t>
            </w:r>
            <w:r w:rsidR="00AA2BAF" w:rsidRPr="00AB3061">
              <w:rPr>
                <w:rFonts w:ascii="Calibri" w:eastAsia="Times New Roman" w:hAnsi="Calibri" w:cs="Times New Roman"/>
                <w:i/>
                <w:iCs/>
                <w:color w:val="000000"/>
                <w:sz w:val="16"/>
                <w:szCs w:val="16"/>
                <w:lang w:eastAsia="cs-CZ"/>
              </w:rPr>
              <w:t xml:space="preserve"> </w:t>
            </w:r>
            <w:r w:rsidRPr="00AB3061">
              <w:rPr>
                <w:rFonts w:ascii="Calibri" w:eastAsia="Times New Roman" w:hAnsi="Calibri" w:cs="Times New Roman"/>
                <w:i/>
                <w:iCs/>
                <w:color w:val="000000"/>
                <w:sz w:val="16"/>
                <w:szCs w:val="16"/>
                <w:lang w:eastAsia="cs-CZ"/>
              </w:rPr>
              <w:t xml:space="preserve">na evaluaci využívání a fungování KAP a MAP a na ně navázaných výzev na krajské úrovni a navrhnout jejich úpravy či doplnění v rámci Akčního plánu na roky 2018 a následující; </w:t>
            </w:r>
          </w:p>
          <w:p w14:paraId="2E19A8EB" w14:textId="77777777" w:rsidR="00AB3061" w:rsidRPr="00AB3061" w:rsidRDefault="00AB3061" w:rsidP="00AB3061">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(c) rozpracovat do příštího Akčního plánu (k 31.5.2018) ty části programu, které nejsou dostatečně pokryty relevantními výzvami MŠMT. </w:t>
            </w:r>
          </w:p>
          <w:p w14:paraId="36D9D1EF" w14:textId="6E1169D5" w:rsidR="00E40734" w:rsidRPr="00E40734" w:rsidRDefault="00AB3061" w:rsidP="00AA2BAF">
            <w:pPr>
              <w:spacing w:after="0" w:line="240" w:lineRule="auto"/>
              <w:jc w:val="both"/>
              <w:rPr>
                <w:rFonts w:ascii="Calibri" w:eastAsia="Times New Roman" w:hAnsi="Calibri" w:cs="Times New Roman"/>
                <w:i/>
                <w:iCs/>
                <w:color w:val="000000"/>
                <w:sz w:val="16"/>
                <w:szCs w:val="16"/>
                <w:lang w:eastAsia="cs-CZ"/>
              </w:rPr>
            </w:pPr>
            <w:r w:rsidRPr="00AB3061">
              <w:rPr>
                <w:rFonts w:ascii="Calibri" w:eastAsia="Times New Roman" w:hAnsi="Calibri" w:cs="Times New Roman"/>
                <w:i/>
                <w:iCs/>
                <w:color w:val="000000"/>
                <w:sz w:val="16"/>
                <w:szCs w:val="16"/>
                <w:lang w:eastAsia="cs-CZ"/>
              </w:rPr>
              <w:t xml:space="preserve">Vláda ČR ukládá </w:t>
            </w:r>
            <w:r w:rsidR="00AA2BAF">
              <w:rPr>
                <w:rFonts w:ascii="Calibri" w:eastAsia="Times New Roman" w:hAnsi="Calibri" w:cs="Times New Roman"/>
                <w:i/>
                <w:iCs/>
                <w:color w:val="000000"/>
                <w:sz w:val="16"/>
                <w:szCs w:val="16"/>
                <w:lang w:eastAsia="cs-CZ"/>
              </w:rPr>
              <w:t xml:space="preserve">ministryni </w:t>
            </w:r>
            <w:r w:rsidR="00687392">
              <w:rPr>
                <w:rFonts w:ascii="Calibri" w:eastAsia="Times New Roman" w:hAnsi="Calibri" w:cs="Times New Roman"/>
                <w:i/>
                <w:iCs/>
                <w:color w:val="000000"/>
                <w:sz w:val="16"/>
                <w:szCs w:val="16"/>
                <w:lang w:eastAsia="cs-CZ"/>
              </w:rPr>
              <w:t xml:space="preserve">školství mládeže a tělovýchovy </w:t>
            </w:r>
            <w:r w:rsidRPr="00AB3061">
              <w:rPr>
                <w:rFonts w:ascii="Calibri" w:eastAsia="Times New Roman" w:hAnsi="Calibri" w:cs="Times New Roman"/>
                <w:i/>
                <w:iCs/>
                <w:color w:val="000000"/>
                <w:sz w:val="16"/>
                <w:szCs w:val="16"/>
                <w:lang w:eastAsia="cs-CZ"/>
              </w:rPr>
              <w:t xml:space="preserve">spolupracovat s kraji při: (a) evaluaci využívání a fungování KAP a MAP a na ně navázaných výzev na krajské úrovni;        (b) zajištění jejich úprav či doplnění na roky 2018 a následující;               (c) přípravě opatření k zabezpečení těch částí programu, které nejsou dostatečně pokryty již existujícími opatřeními MŠMT.  </w:t>
            </w:r>
          </w:p>
        </w:tc>
      </w:tr>
    </w:tbl>
    <w:p w14:paraId="5EB1D6EF" w14:textId="0222B5F6" w:rsidR="00E40734" w:rsidRDefault="00E40734"/>
    <w:p w14:paraId="08AB5C1D" w14:textId="7BA7A1E7" w:rsidR="00E40734" w:rsidRDefault="00E40734"/>
    <w:p w14:paraId="68FB1ECA" w14:textId="77777777" w:rsidR="00E40734" w:rsidRDefault="00E40734"/>
    <w:p w14:paraId="28AC13F6" w14:textId="16740443" w:rsidR="00E40734" w:rsidRDefault="00E40734" w:rsidP="00E40734">
      <w:pPr>
        <w:pStyle w:val="Nadpis3"/>
        <w:rPr>
          <w:rFonts w:eastAsia="Times New Roman"/>
          <w:lang w:eastAsia="cs-CZ"/>
        </w:rPr>
      </w:pPr>
      <w:bookmarkStart w:id="35" w:name="_Toc479589389"/>
      <w:bookmarkStart w:id="36" w:name="_Toc481594442"/>
      <w:r>
        <w:rPr>
          <w:rFonts w:eastAsia="Times New Roman"/>
          <w:lang w:eastAsia="cs-CZ"/>
        </w:rPr>
        <w:t>Zásobník projektů k přípravě 2. Akčního plánu</w:t>
      </w:r>
      <w:bookmarkEnd w:id="35"/>
      <w:bookmarkEnd w:id="36"/>
    </w:p>
    <w:p w14:paraId="1B0EAC84" w14:textId="028AA02D" w:rsidR="00E40734" w:rsidRPr="00BD1542" w:rsidRDefault="00E40734" w:rsidP="00E40734">
      <w:pPr>
        <w:pStyle w:val="Nadpis4"/>
        <w:rPr>
          <w:sz w:val="26"/>
          <w:szCs w:val="26"/>
        </w:rPr>
      </w:pPr>
      <w:r>
        <w:t>Zásobník regionálně specifických opatření Ústecký  a Karlovarský kraj</w:t>
      </w:r>
    </w:p>
    <w:tbl>
      <w:tblPr>
        <w:tblW w:w="12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920"/>
        <w:gridCol w:w="2491"/>
        <w:gridCol w:w="2500"/>
        <w:gridCol w:w="3640"/>
      </w:tblGrid>
      <w:tr w:rsidR="00E40734" w:rsidRPr="00E40734" w14:paraId="61D250CC" w14:textId="77777777" w:rsidTr="00E40734">
        <w:trPr>
          <w:trHeight w:val="675"/>
        </w:trPr>
        <w:tc>
          <w:tcPr>
            <w:tcW w:w="6091" w:type="dxa"/>
            <w:gridSpan w:val="3"/>
            <w:shd w:val="clear" w:color="000000" w:fill="F2F2F2"/>
            <w:vAlign w:val="center"/>
            <w:hideMark/>
          </w:tcPr>
          <w:p w14:paraId="5FDF0789" w14:textId="77777777" w:rsidR="00E40734" w:rsidRPr="00E40734" w:rsidRDefault="00E40734" w:rsidP="00E40734">
            <w:pPr>
              <w:spacing w:after="0" w:line="240" w:lineRule="auto"/>
              <w:jc w:val="center"/>
              <w:rPr>
                <w:rFonts w:ascii="Calibri" w:eastAsia="Times New Roman" w:hAnsi="Calibri" w:cs="Times New Roman"/>
                <w:b/>
                <w:bCs/>
                <w:color w:val="000000"/>
                <w:sz w:val="16"/>
                <w:szCs w:val="16"/>
                <w:lang w:eastAsia="cs-CZ"/>
              </w:rPr>
            </w:pPr>
            <w:r w:rsidRPr="00E40734">
              <w:rPr>
                <w:rFonts w:ascii="Calibri" w:eastAsia="Times New Roman" w:hAnsi="Calibri" w:cs="Times New Roman"/>
                <w:b/>
                <w:bCs/>
                <w:color w:val="000000"/>
                <w:sz w:val="16"/>
                <w:szCs w:val="16"/>
                <w:lang w:eastAsia="cs-CZ"/>
              </w:rPr>
              <w:t>Pilíř D</w:t>
            </w:r>
            <w:r w:rsidRPr="00E40734">
              <w:rPr>
                <w:rFonts w:ascii="Calibri" w:eastAsia="Times New Roman" w:hAnsi="Calibri" w:cs="Times New Roman"/>
                <w:b/>
                <w:bCs/>
                <w:color w:val="000000"/>
                <w:sz w:val="16"/>
                <w:szCs w:val="16"/>
                <w:lang w:eastAsia="cs-CZ"/>
              </w:rPr>
              <w:br/>
              <w:t xml:space="preserve">Lidské zdroje </w:t>
            </w:r>
          </w:p>
        </w:tc>
        <w:tc>
          <w:tcPr>
            <w:tcW w:w="2500" w:type="dxa"/>
            <w:shd w:val="clear" w:color="000000" w:fill="F2F2F2"/>
            <w:vAlign w:val="center"/>
            <w:hideMark/>
          </w:tcPr>
          <w:p w14:paraId="0A30F11C" w14:textId="77777777" w:rsidR="00E40734" w:rsidRPr="00E40734" w:rsidRDefault="00E40734" w:rsidP="00E40734">
            <w:pPr>
              <w:spacing w:after="0" w:line="240" w:lineRule="auto"/>
              <w:jc w:val="center"/>
              <w:rPr>
                <w:rFonts w:ascii="Calibri" w:eastAsia="Times New Roman" w:hAnsi="Calibri" w:cs="Times New Roman"/>
                <w:b/>
                <w:bCs/>
                <w:color w:val="000000"/>
                <w:sz w:val="16"/>
                <w:szCs w:val="16"/>
                <w:lang w:eastAsia="cs-CZ"/>
              </w:rPr>
            </w:pPr>
            <w:r w:rsidRPr="00E40734">
              <w:rPr>
                <w:rFonts w:ascii="Calibri" w:eastAsia="Times New Roman" w:hAnsi="Calibri" w:cs="Times New Roman"/>
                <w:b/>
                <w:bCs/>
                <w:color w:val="000000"/>
                <w:sz w:val="16"/>
                <w:szCs w:val="16"/>
                <w:lang w:eastAsia="cs-CZ"/>
              </w:rPr>
              <w:t>Gesce ministerstva</w:t>
            </w:r>
          </w:p>
        </w:tc>
        <w:tc>
          <w:tcPr>
            <w:tcW w:w="3640" w:type="dxa"/>
            <w:shd w:val="clear" w:color="000000" w:fill="F2F2F2"/>
            <w:vAlign w:val="center"/>
            <w:hideMark/>
          </w:tcPr>
          <w:p w14:paraId="129E6696" w14:textId="77777777" w:rsidR="00E40734" w:rsidRPr="00E40734" w:rsidRDefault="00E40734" w:rsidP="00E40734">
            <w:pPr>
              <w:spacing w:after="0" w:line="240" w:lineRule="auto"/>
              <w:jc w:val="center"/>
              <w:rPr>
                <w:rFonts w:ascii="Calibri" w:eastAsia="Times New Roman" w:hAnsi="Calibri" w:cs="Times New Roman"/>
                <w:b/>
                <w:bCs/>
                <w:color w:val="000000"/>
                <w:sz w:val="16"/>
                <w:szCs w:val="16"/>
                <w:lang w:eastAsia="cs-CZ"/>
              </w:rPr>
            </w:pPr>
            <w:r w:rsidRPr="00E40734">
              <w:rPr>
                <w:rFonts w:ascii="Calibri" w:eastAsia="Times New Roman" w:hAnsi="Calibri" w:cs="Times New Roman"/>
                <w:b/>
                <w:bCs/>
                <w:color w:val="000000"/>
                <w:sz w:val="16"/>
                <w:szCs w:val="16"/>
                <w:lang w:eastAsia="cs-CZ"/>
              </w:rPr>
              <w:t>Návrh úkolů / zadání vlády ČR směrem k odpovědným rezortům</w:t>
            </w:r>
          </w:p>
        </w:tc>
      </w:tr>
      <w:tr w:rsidR="00E40734" w:rsidRPr="00E40734" w14:paraId="7A750E67" w14:textId="77777777" w:rsidTr="00E40734">
        <w:trPr>
          <w:trHeight w:val="1350"/>
        </w:trPr>
        <w:tc>
          <w:tcPr>
            <w:tcW w:w="2680" w:type="dxa"/>
            <w:shd w:val="clear" w:color="auto" w:fill="auto"/>
            <w:vAlign w:val="center"/>
            <w:hideMark/>
          </w:tcPr>
          <w:p w14:paraId="5C7286D0"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lastRenderedPageBreak/>
              <w:t xml:space="preserve">D.1 </w:t>
            </w:r>
            <w:r w:rsidRPr="00E40734">
              <w:rPr>
                <w:rFonts w:ascii="Calibri" w:eastAsia="Times New Roman" w:hAnsi="Calibri" w:cs="Times New Roman"/>
                <w:color w:val="000000"/>
                <w:sz w:val="16"/>
                <w:szCs w:val="16"/>
                <w:lang w:eastAsia="cs-CZ"/>
              </w:rPr>
              <w:br/>
              <w:t>Více lepších pracovních příležitostí (high-skilled)</w:t>
            </w:r>
          </w:p>
        </w:tc>
        <w:tc>
          <w:tcPr>
            <w:tcW w:w="920" w:type="dxa"/>
            <w:shd w:val="clear" w:color="auto" w:fill="auto"/>
            <w:vAlign w:val="center"/>
            <w:hideMark/>
          </w:tcPr>
          <w:p w14:paraId="30AAB833" w14:textId="77777777" w:rsidR="00E40734" w:rsidRPr="00E40734" w:rsidRDefault="00E40734" w:rsidP="00E40734">
            <w:pPr>
              <w:spacing w:after="0" w:line="240" w:lineRule="auto"/>
              <w:jc w:val="center"/>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D.1.2</w:t>
            </w:r>
          </w:p>
        </w:tc>
        <w:tc>
          <w:tcPr>
            <w:tcW w:w="2491" w:type="dxa"/>
            <w:shd w:val="clear" w:color="auto" w:fill="auto"/>
            <w:vAlign w:val="center"/>
            <w:hideMark/>
          </w:tcPr>
          <w:p w14:paraId="20693FD1"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Podpora realizace prezenční (ve vybraných oborech i kombinované) formy vysokoškolského studia realizovaného veřejnými VŠ přímo na území Karlovarského a Ústeckého kraje</w:t>
            </w:r>
          </w:p>
        </w:tc>
        <w:tc>
          <w:tcPr>
            <w:tcW w:w="2500" w:type="dxa"/>
            <w:shd w:val="clear" w:color="auto" w:fill="auto"/>
            <w:vAlign w:val="center"/>
            <w:hideMark/>
          </w:tcPr>
          <w:p w14:paraId="00C1ECC0"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školství, mládeže a tělovýchovy</w:t>
            </w:r>
          </w:p>
        </w:tc>
        <w:tc>
          <w:tcPr>
            <w:tcW w:w="3640" w:type="dxa"/>
            <w:shd w:val="clear" w:color="auto" w:fill="auto"/>
            <w:vAlign w:val="center"/>
            <w:hideMark/>
          </w:tcPr>
          <w:p w14:paraId="2AA44197" w14:textId="77777777" w:rsidR="00E40734" w:rsidRPr="00E40734" w:rsidRDefault="00E40734" w:rsidP="00E40734">
            <w:pPr>
              <w:spacing w:after="0" w:line="240" w:lineRule="auto"/>
              <w:jc w:val="both"/>
              <w:rPr>
                <w:rFonts w:ascii="Calibri" w:eastAsia="Times New Roman" w:hAnsi="Calibri" w:cs="Times New Roman"/>
                <w:color w:val="000000"/>
                <w:sz w:val="16"/>
                <w:szCs w:val="16"/>
                <w:lang w:eastAsia="cs-CZ"/>
              </w:rPr>
            </w:pPr>
          </w:p>
        </w:tc>
      </w:tr>
    </w:tbl>
    <w:p w14:paraId="7BD44239" w14:textId="0D53B614" w:rsidR="00E40734" w:rsidRDefault="00E40734" w:rsidP="00E40734">
      <w:pPr>
        <w:rPr>
          <w:lang w:eastAsia="cs-CZ"/>
        </w:rPr>
      </w:pPr>
    </w:p>
    <w:p w14:paraId="177AF539" w14:textId="542F3F2E" w:rsidR="00E40734" w:rsidRPr="00BD1542" w:rsidRDefault="00E40734" w:rsidP="00E40734">
      <w:pPr>
        <w:pStyle w:val="Nadpis4"/>
        <w:rPr>
          <w:sz w:val="26"/>
          <w:szCs w:val="26"/>
        </w:rPr>
      </w:pPr>
      <w:r>
        <w:t>Zásobník regionálně specifických opatření Ústecký kraj</w:t>
      </w:r>
    </w:p>
    <w:tbl>
      <w:tblPr>
        <w:tblW w:w="12231" w:type="dxa"/>
        <w:tblCellMar>
          <w:left w:w="70" w:type="dxa"/>
          <w:right w:w="70" w:type="dxa"/>
        </w:tblCellMar>
        <w:tblLook w:val="04A0" w:firstRow="1" w:lastRow="0" w:firstColumn="1" w:lastColumn="0" w:noHBand="0" w:noVBand="1"/>
      </w:tblPr>
      <w:tblGrid>
        <w:gridCol w:w="2680"/>
        <w:gridCol w:w="920"/>
        <w:gridCol w:w="2491"/>
        <w:gridCol w:w="2500"/>
        <w:gridCol w:w="3640"/>
      </w:tblGrid>
      <w:tr w:rsidR="00E40734" w:rsidRPr="00E40734" w14:paraId="55241518" w14:textId="77777777" w:rsidTr="00E40734">
        <w:trPr>
          <w:trHeight w:val="675"/>
        </w:trPr>
        <w:tc>
          <w:tcPr>
            <w:tcW w:w="60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7721AEDE" w14:textId="77777777" w:rsidR="00E40734" w:rsidRPr="00E40734" w:rsidRDefault="00E40734" w:rsidP="00E40734">
            <w:pPr>
              <w:spacing w:after="0" w:line="240" w:lineRule="auto"/>
              <w:jc w:val="center"/>
              <w:rPr>
                <w:rFonts w:ascii="Calibri" w:eastAsia="Times New Roman" w:hAnsi="Calibri" w:cs="Times New Roman"/>
                <w:b/>
                <w:bCs/>
                <w:color w:val="000000"/>
                <w:sz w:val="16"/>
                <w:szCs w:val="16"/>
                <w:lang w:eastAsia="cs-CZ"/>
              </w:rPr>
            </w:pPr>
            <w:r w:rsidRPr="00E40734">
              <w:rPr>
                <w:rFonts w:ascii="Calibri" w:eastAsia="Times New Roman" w:hAnsi="Calibri" w:cs="Times New Roman"/>
                <w:b/>
                <w:bCs/>
                <w:color w:val="000000"/>
                <w:sz w:val="16"/>
                <w:szCs w:val="16"/>
                <w:lang w:eastAsia="cs-CZ"/>
              </w:rPr>
              <w:t>Pilíř D</w:t>
            </w:r>
            <w:r w:rsidRPr="00E40734">
              <w:rPr>
                <w:rFonts w:ascii="Calibri" w:eastAsia="Times New Roman" w:hAnsi="Calibri" w:cs="Times New Roman"/>
                <w:b/>
                <w:bCs/>
                <w:color w:val="000000"/>
                <w:sz w:val="16"/>
                <w:szCs w:val="16"/>
                <w:lang w:eastAsia="cs-CZ"/>
              </w:rPr>
              <w:br/>
              <w:t xml:space="preserve">Lidské zdroje </w:t>
            </w:r>
          </w:p>
        </w:tc>
        <w:tc>
          <w:tcPr>
            <w:tcW w:w="2500" w:type="dxa"/>
            <w:tcBorders>
              <w:top w:val="single" w:sz="4" w:space="0" w:color="auto"/>
              <w:left w:val="nil"/>
              <w:bottom w:val="single" w:sz="4" w:space="0" w:color="auto"/>
              <w:right w:val="single" w:sz="4" w:space="0" w:color="auto"/>
            </w:tcBorders>
            <w:shd w:val="clear" w:color="000000" w:fill="F2F2F2"/>
            <w:vAlign w:val="center"/>
            <w:hideMark/>
          </w:tcPr>
          <w:p w14:paraId="623E748E" w14:textId="77777777" w:rsidR="00E40734" w:rsidRPr="00E40734" w:rsidRDefault="00E40734" w:rsidP="00E40734">
            <w:pPr>
              <w:spacing w:after="0" w:line="240" w:lineRule="auto"/>
              <w:jc w:val="center"/>
              <w:rPr>
                <w:rFonts w:ascii="Calibri" w:eastAsia="Times New Roman" w:hAnsi="Calibri" w:cs="Times New Roman"/>
                <w:b/>
                <w:bCs/>
                <w:color w:val="000000"/>
                <w:sz w:val="16"/>
                <w:szCs w:val="16"/>
                <w:lang w:eastAsia="cs-CZ"/>
              </w:rPr>
            </w:pPr>
            <w:r w:rsidRPr="00E40734">
              <w:rPr>
                <w:rFonts w:ascii="Calibri" w:eastAsia="Times New Roman" w:hAnsi="Calibri" w:cs="Times New Roman"/>
                <w:b/>
                <w:bCs/>
                <w:color w:val="000000"/>
                <w:sz w:val="16"/>
                <w:szCs w:val="16"/>
                <w:lang w:eastAsia="cs-CZ"/>
              </w:rPr>
              <w:t>Gesce ministerstva</w:t>
            </w:r>
          </w:p>
        </w:tc>
        <w:tc>
          <w:tcPr>
            <w:tcW w:w="3640" w:type="dxa"/>
            <w:tcBorders>
              <w:top w:val="single" w:sz="4" w:space="0" w:color="auto"/>
              <w:left w:val="nil"/>
              <w:bottom w:val="single" w:sz="4" w:space="0" w:color="auto"/>
              <w:right w:val="single" w:sz="4" w:space="0" w:color="auto"/>
            </w:tcBorders>
            <w:shd w:val="clear" w:color="000000" w:fill="F2F2F2"/>
            <w:vAlign w:val="center"/>
            <w:hideMark/>
          </w:tcPr>
          <w:p w14:paraId="110A59CF" w14:textId="77777777" w:rsidR="00E40734" w:rsidRPr="00E40734" w:rsidRDefault="00E40734" w:rsidP="00E40734">
            <w:pPr>
              <w:spacing w:after="0" w:line="240" w:lineRule="auto"/>
              <w:jc w:val="center"/>
              <w:rPr>
                <w:rFonts w:ascii="Calibri" w:eastAsia="Times New Roman" w:hAnsi="Calibri" w:cs="Times New Roman"/>
                <w:b/>
                <w:bCs/>
                <w:color w:val="000000"/>
                <w:sz w:val="16"/>
                <w:szCs w:val="16"/>
                <w:lang w:eastAsia="cs-CZ"/>
              </w:rPr>
            </w:pPr>
            <w:r w:rsidRPr="00E40734">
              <w:rPr>
                <w:rFonts w:ascii="Calibri" w:eastAsia="Times New Roman" w:hAnsi="Calibri" w:cs="Times New Roman"/>
                <w:b/>
                <w:bCs/>
                <w:color w:val="000000"/>
                <w:sz w:val="16"/>
                <w:szCs w:val="16"/>
                <w:lang w:eastAsia="cs-CZ"/>
              </w:rPr>
              <w:t>Návrh úkolů / zadání vlády ČR směrem k odpovědným rezortům</w:t>
            </w:r>
          </w:p>
        </w:tc>
      </w:tr>
      <w:tr w:rsidR="00E40734" w:rsidRPr="00E40734" w14:paraId="575C3D81" w14:textId="77777777" w:rsidTr="00424634">
        <w:trPr>
          <w:trHeight w:val="225"/>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A0AB7" w14:textId="77777777" w:rsidR="00E40734" w:rsidRPr="00E40734" w:rsidRDefault="00E40734" w:rsidP="00E40734">
            <w:pPr>
              <w:spacing w:after="0" w:line="240" w:lineRule="auto"/>
              <w:jc w:val="center"/>
              <w:rPr>
                <w:rFonts w:ascii="Calibri" w:eastAsia="Times New Roman" w:hAnsi="Calibri" w:cs="Times New Roman"/>
                <w:b/>
                <w:bCs/>
                <w:color w:val="000000"/>
                <w:sz w:val="16"/>
                <w:szCs w:val="16"/>
                <w:lang w:eastAsia="cs-CZ"/>
              </w:rPr>
            </w:pPr>
            <w:r w:rsidRPr="00E40734">
              <w:rPr>
                <w:rFonts w:ascii="Calibri" w:eastAsia="Times New Roman" w:hAnsi="Calibri" w:cs="Times New Roman"/>
                <w:b/>
                <w:bCs/>
                <w:color w:val="000000"/>
                <w:sz w:val="16"/>
                <w:szCs w:val="16"/>
                <w:lang w:eastAsia="cs-CZ"/>
              </w:rPr>
              <w:t xml:space="preserve">D.2 </w:t>
            </w:r>
            <w:r w:rsidRPr="00E40734">
              <w:rPr>
                <w:rFonts w:ascii="Calibri" w:eastAsia="Times New Roman" w:hAnsi="Calibri" w:cs="Times New Roman"/>
                <w:b/>
                <w:bCs/>
                <w:color w:val="000000"/>
                <w:sz w:val="16"/>
                <w:szCs w:val="16"/>
                <w:lang w:eastAsia="cs-CZ"/>
              </w:rPr>
              <w:br/>
            </w:r>
            <w:r w:rsidRPr="00E40734">
              <w:rPr>
                <w:rFonts w:ascii="Calibri" w:eastAsia="Times New Roman" w:hAnsi="Calibri" w:cs="Times New Roman"/>
                <w:color w:val="000000"/>
                <w:sz w:val="16"/>
                <w:szCs w:val="16"/>
                <w:lang w:eastAsia="cs-CZ"/>
              </w:rPr>
              <w:t>Více obyvatel lépe připravených na práci (medium-skilled)</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789F5E3" w14:textId="77777777" w:rsidR="00E40734" w:rsidRPr="00E40734" w:rsidRDefault="00E40734" w:rsidP="00E40734">
            <w:pPr>
              <w:spacing w:after="0" w:line="240" w:lineRule="auto"/>
              <w:jc w:val="center"/>
              <w:rPr>
                <w:rFonts w:ascii="Calibri" w:eastAsia="Times New Roman" w:hAnsi="Calibri" w:cs="Times New Roman"/>
                <w:b/>
                <w:bCs/>
                <w:color w:val="000000"/>
                <w:sz w:val="16"/>
                <w:szCs w:val="16"/>
                <w:lang w:eastAsia="cs-CZ"/>
              </w:rPr>
            </w:pPr>
            <w:r w:rsidRPr="00E40734">
              <w:rPr>
                <w:rFonts w:ascii="Calibri" w:eastAsia="Times New Roman" w:hAnsi="Calibri" w:cs="Times New Roman"/>
                <w:b/>
                <w:bCs/>
                <w:color w:val="000000"/>
                <w:sz w:val="16"/>
                <w:szCs w:val="16"/>
                <w:lang w:eastAsia="cs-CZ"/>
              </w:rPr>
              <w:t> </w:t>
            </w:r>
          </w:p>
        </w:tc>
        <w:tc>
          <w:tcPr>
            <w:tcW w:w="2491" w:type="dxa"/>
            <w:tcBorders>
              <w:top w:val="single" w:sz="4" w:space="0" w:color="auto"/>
              <w:left w:val="nil"/>
              <w:bottom w:val="single" w:sz="4" w:space="0" w:color="auto"/>
              <w:right w:val="single" w:sz="4" w:space="0" w:color="auto"/>
            </w:tcBorders>
            <w:shd w:val="clear" w:color="auto" w:fill="auto"/>
            <w:noWrap/>
            <w:hideMark/>
          </w:tcPr>
          <w:p w14:paraId="52AAAC0D"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Program „Rozvoj jazykového vzdělávání – německý jazyk“ - Ústecký a Karlovarský kraj</w:t>
            </w:r>
          </w:p>
        </w:tc>
        <w:tc>
          <w:tcPr>
            <w:tcW w:w="2500" w:type="dxa"/>
            <w:tcBorders>
              <w:top w:val="single" w:sz="4" w:space="0" w:color="auto"/>
              <w:left w:val="nil"/>
              <w:bottom w:val="single" w:sz="4" w:space="0" w:color="auto"/>
              <w:right w:val="single" w:sz="4" w:space="0" w:color="auto"/>
            </w:tcBorders>
            <w:shd w:val="clear" w:color="auto" w:fill="auto"/>
            <w:noWrap/>
            <w:hideMark/>
          </w:tcPr>
          <w:p w14:paraId="78975D77" w14:textId="3FFD5A29"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školství, mládeže a tělovýchovy</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61E989E7"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r>
      <w:tr w:rsidR="00E40734" w:rsidRPr="00E40734" w14:paraId="7958ECAA" w14:textId="77777777" w:rsidTr="00424634">
        <w:trPr>
          <w:trHeight w:val="225"/>
        </w:trPr>
        <w:tc>
          <w:tcPr>
            <w:tcW w:w="2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B06EDC" w14:textId="77777777" w:rsidR="00E40734" w:rsidRPr="00E40734" w:rsidRDefault="00E40734" w:rsidP="00E40734">
            <w:pPr>
              <w:spacing w:after="0" w:line="240" w:lineRule="auto"/>
              <w:rPr>
                <w:rFonts w:ascii="Calibri" w:eastAsia="Times New Roman" w:hAnsi="Calibri" w:cs="Times New Roman"/>
                <w:b/>
                <w:bCs/>
                <w:color w:val="000000"/>
                <w:sz w:val="16"/>
                <w:szCs w:val="16"/>
                <w:lang w:eastAsia="cs-CZ"/>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3999E19" w14:textId="77777777" w:rsidR="00E40734" w:rsidRPr="00E40734" w:rsidRDefault="00E40734" w:rsidP="00E40734">
            <w:pPr>
              <w:spacing w:after="0" w:line="240" w:lineRule="auto"/>
              <w:jc w:val="center"/>
              <w:rPr>
                <w:rFonts w:ascii="Calibri" w:eastAsia="Times New Roman" w:hAnsi="Calibri" w:cs="Times New Roman"/>
                <w:b/>
                <w:bCs/>
                <w:color w:val="000000"/>
                <w:sz w:val="16"/>
                <w:szCs w:val="16"/>
                <w:lang w:eastAsia="cs-CZ"/>
              </w:rPr>
            </w:pPr>
            <w:r w:rsidRPr="00E40734">
              <w:rPr>
                <w:rFonts w:ascii="Calibri" w:eastAsia="Times New Roman" w:hAnsi="Calibri" w:cs="Times New Roman"/>
                <w:b/>
                <w:bCs/>
                <w:color w:val="000000"/>
                <w:sz w:val="16"/>
                <w:szCs w:val="16"/>
                <w:lang w:eastAsia="cs-CZ"/>
              </w:rPr>
              <w:t> </w:t>
            </w:r>
          </w:p>
        </w:tc>
        <w:tc>
          <w:tcPr>
            <w:tcW w:w="2491" w:type="dxa"/>
            <w:tcBorders>
              <w:top w:val="single" w:sz="4" w:space="0" w:color="auto"/>
              <w:left w:val="nil"/>
              <w:bottom w:val="single" w:sz="4" w:space="0" w:color="auto"/>
              <w:right w:val="single" w:sz="4" w:space="0" w:color="auto"/>
            </w:tcBorders>
            <w:shd w:val="clear" w:color="auto" w:fill="auto"/>
            <w:noWrap/>
            <w:hideMark/>
          </w:tcPr>
          <w:p w14:paraId="67531D6A"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Program zaměřený na rozvoj komplexního ICT vybavení škol v Ústeckém kraji</w:t>
            </w:r>
          </w:p>
        </w:tc>
        <w:tc>
          <w:tcPr>
            <w:tcW w:w="2500" w:type="dxa"/>
            <w:tcBorders>
              <w:top w:val="single" w:sz="4" w:space="0" w:color="auto"/>
              <w:left w:val="nil"/>
              <w:bottom w:val="single" w:sz="4" w:space="0" w:color="auto"/>
              <w:right w:val="single" w:sz="4" w:space="0" w:color="auto"/>
            </w:tcBorders>
            <w:shd w:val="clear" w:color="auto" w:fill="auto"/>
            <w:noWrap/>
            <w:hideMark/>
          </w:tcPr>
          <w:p w14:paraId="7A9C60EB" w14:textId="33A7DC62" w:rsidR="00E40734" w:rsidRPr="00E40734" w:rsidRDefault="00E40734" w:rsidP="00E40734">
            <w:pPr>
              <w:spacing w:after="0" w:line="240" w:lineRule="auto"/>
              <w:rPr>
                <w:rFonts w:ascii="Calibri" w:eastAsia="Times New Roman" w:hAnsi="Calibri" w:cs="Times New Roman"/>
                <w:color w:val="000000"/>
                <w:sz w:val="16"/>
                <w:szCs w:val="16"/>
                <w:lang w:eastAsia="cs-CZ"/>
              </w:rPr>
            </w:pPr>
            <w:r w:rsidRPr="00E40734">
              <w:rPr>
                <w:rFonts w:ascii="Calibri" w:eastAsia="Times New Roman" w:hAnsi="Calibri" w:cs="Times New Roman"/>
                <w:color w:val="000000"/>
                <w:sz w:val="16"/>
                <w:szCs w:val="16"/>
                <w:lang w:eastAsia="cs-CZ"/>
              </w:rPr>
              <w:t>Ministerstvo školství, mládeže a tělovýchovy</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5C3F0969" w14:textId="77777777" w:rsidR="00E40734" w:rsidRPr="00E40734" w:rsidRDefault="00E40734" w:rsidP="00E40734">
            <w:pPr>
              <w:spacing w:after="0" w:line="240" w:lineRule="auto"/>
              <w:rPr>
                <w:rFonts w:ascii="Calibri" w:eastAsia="Times New Roman" w:hAnsi="Calibri" w:cs="Times New Roman"/>
                <w:color w:val="000000"/>
                <w:sz w:val="16"/>
                <w:szCs w:val="16"/>
                <w:lang w:eastAsia="cs-CZ"/>
              </w:rPr>
            </w:pPr>
          </w:p>
        </w:tc>
      </w:tr>
    </w:tbl>
    <w:p w14:paraId="5F7CC2F4" w14:textId="6B5BCDF1" w:rsidR="00E40734" w:rsidRDefault="00E40734" w:rsidP="00E40734">
      <w:pPr>
        <w:rPr>
          <w:lang w:eastAsia="cs-CZ"/>
        </w:rPr>
      </w:pPr>
    </w:p>
    <w:p w14:paraId="158FF021" w14:textId="65DB875D" w:rsidR="00E40734" w:rsidRPr="00BD1542" w:rsidRDefault="00E40734" w:rsidP="00E40734">
      <w:pPr>
        <w:pStyle w:val="Nadpis4"/>
        <w:rPr>
          <w:sz w:val="26"/>
          <w:szCs w:val="26"/>
        </w:rPr>
      </w:pPr>
      <w:r>
        <w:t>Zásobník regionálně specifických opatření Moravskoslezský kraj</w:t>
      </w:r>
    </w:p>
    <w:tbl>
      <w:tblPr>
        <w:tblW w:w="12231" w:type="dxa"/>
        <w:tblCellMar>
          <w:left w:w="70" w:type="dxa"/>
          <w:right w:w="70" w:type="dxa"/>
        </w:tblCellMar>
        <w:tblLook w:val="04A0" w:firstRow="1" w:lastRow="0" w:firstColumn="1" w:lastColumn="0" w:noHBand="0" w:noVBand="1"/>
      </w:tblPr>
      <w:tblGrid>
        <w:gridCol w:w="2680"/>
        <w:gridCol w:w="920"/>
        <w:gridCol w:w="2491"/>
        <w:gridCol w:w="2500"/>
        <w:gridCol w:w="3640"/>
      </w:tblGrid>
      <w:tr w:rsidR="009075A1" w:rsidRPr="009075A1" w14:paraId="19A7E551" w14:textId="77777777" w:rsidTr="009075A1">
        <w:trPr>
          <w:trHeight w:val="675"/>
        </w:trPr>
        <w:tc>
          <w:tcPr>
            <w:tcW w:w="60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3672A07E" w14:textId="77777777" w:rsidR="009075A1" w:rsidRPr="009075A1" w:rsidRDefault="009075A1" w:rsidP="009075A1">
            <w:pPr>
              <w:spacing w:after="0" w:line="240" w:lineRule="auto"/>
              <w:jc w:val="center"/>
              <w:rPr>
                <w:rFonts w:ascii="Calibri" w:eastAsia="Times New Roman" w:hAnsi="Calibri" w:cs="Times New Roman"/>
                <w:b/>
                <w:bCs/>
                <w:color w:val="000000"/>
                <w:sz w:val="16"/>
                <w:szCs w:val="16"/>
                <w:lang w:eastAsia="cs-CZ"/>
              </w:rPr>
            </w:pPr>
            <w:r w:rsidRPr="009075A1">
              <w:rPr>
                <w:rFonts w:ascii="Calibri" w:eastAsia="Times New Roman" w:hAnsi="Calibri" w:cs="Times New Roman"/>
                <w:b/>
                <w:bCs/>
                <w:color w:val="000000"/>
                <w:sz w:val="16"/>
                <w:szCs w:val="16"/>
                <w:lang w:eastAsia="cs-CZ"/>
              </w:rPr>
              <w:t>Pilíř D</w:t>
            </w:r>
            <w:r w:rsidRPr="009075A1">
              <w:rPr>
                <w:rFonts w:ascii="Calibri" w:eastAsia="Times New Roman" w:hAnsi="Calibri" w:cs="Times New Roman"/>
                <w:b/>
                <w:bCs/>
                <w:color w:val="000000"/>
                <w:sz w:val="16"/>
                <w:szCs w:val="16"/>
                <w:lang w:eastAsia="cs-CZ"/>
              </w:rPr>
              <w:br/>
              <w:t xml:space="preserve">Lidské zdroje </w:t>
            </w:r>
          </w:p>
        </w:tc>
        <w:tc>
          <w:tcPr>
            <w:tcW w:w="2500" w:type="dxa"/>
            <w:tcBorders>
              <w:top w:val="single" w:sz="4" w:space="0" w:color="auto"/>
              <w:left w:val="nil"/>
              <w:bottom w:val="single" w:sz="4" w:space="0" w:color="auto"/>
              <w:right w:val="single" w:sz="4" w:space="0" w:color="auto"/>
            </w:tcBorders>
            <w:shd w:val="clear" w:color="000000" w:fill="F2F2F2"/>
            <w:vAlign w:val="center"/>
            <w:hideMark/>
          </w:tcPr>
          <w:p w14:paraId="6683D970" w14:textId="77777777" w:rsidR="009075A1" w:rsidRPr="009075A1" w:rsidRDefault="009075A1" w:rsidP="009075A1">
            <w:pPr>
              <w:spacing w:after="0" w:line="240" w:lineRule="auto"/>
              <w:jc w:val="center"/>
              <w:rPr>
                <w:rFonts w:ascii="Calibri" w:eastAsia="Times New Roman" w:hAnsi="Calibri" w:cs="Times New Roman"/>
                <w:b/>
                <w:bCs/>
                <w:color w:val="000000"/>
                <w:sz w:val="16"/>
                <w:szCs w:val="16"/>
                <w:lang w:eastAsia="cs-CZ"/>
              </w:rPr>
            </w:pPr>
            <w:r w:rsidRPr="009075A1">
              <w:rPr>
                <w:rFonts w:ascii="Calibri" w:eastAsia="Times New Roman" w:hAnsi="Calibri" w:cs="Times New Roman"/>
                <w:b/>
                <w:bCs/>
                <w:color w:val="000000"/>
                <w:sz w:val="16"/>
                <w:szCs w:val="16"/>
                <w:lang w:eastAsia="cs-CZ"/>
              </w:rPr>
              <w:t>Gesce ministerstva</w:t>
            </w:r>
          </w:p>
        </w:tc>
        <w:tc>
          <w:tcPr>
            <w:tcW w:w="3640" w:type="dxa"/>
            <w:tcBorders>
              <w:top w:val="single" w:sz="4" w:space="0" w:color="auto"/>
              <w:left w:val="nil"/>
              <w:bottom w:val="single" w:sz="4" w:space="0" w:color="auto"/>
              <w:right w:val="single" w:sz="4" w:space="0" w:color="auto"/>
            </w:tcBorders>
            <w:shd w:val="clear" w:color="000000" w:fill="F2F2F2"/>
            <w:vAlign w:val="center"/>
            <w:hideMark/>
          </w:tcPr>
          <w:p w14:paraId="6B398B75" w14:textId="77777777" w:rsidR="009075A1" w:rsidRPr="009075A1" w:rsidRDefault="009075A1" w:rsidP="009075A1">
            <w:pPr>
              <w:spacing w:after="0" w:line="240" w:lineRule="auto"/>
              <w:jc w:val="center"/>
              <w:rPr>
                <w:rFonts w:ascii="Calibri" w:eastAsia="Times New Roman" w:hAnsi="Calibri" w:cs="Times New Roman"/>
                <w:b/>
                <w:bCs/>
                <w:color w:val="000000"/>
                <w:sz w:val="16"/>
                <w:szCs w:val="16"/>
                <w:lang w:eastAsia="cs-CZ"/>
              </w:rPr>
            </w:pPr>
            <w:r w:rsidRPr="009075A1">
              <w:rPr>
                <w:rFonts w:ascii="Calibri" w:eastAsia="Times New Roman" w:hAnsi="Calibri" w:cs="Times New Roman"/>
                <w:b/>
                <w:bCs/>
                <w:color w:val="000000"/>
                <w:sz w:val="16"/>
                <w:szCs w:val="16"/>
                <w:lang w:eastAsia="cs-CZ"/>
              </w:rPr>
              <w:t>Návrh úkolů / zadání vlády ČR směrem k odpovědným rezortům</w:t>
            </w:r>
          </w:p>
        </w:tc>
      </w:tr>
      <w:tr w:rsidR="009075A1" w:rsidRPr="009075A1" w14:paraId="42535207" w14:textId="77777777" w:rsidTr="009075A1">
        <w:trPr>
          <w:trHeight w:val="225"/>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517C9" w14:textId="77777777" w:rsidR="009075A1" w:rsidRPr="009075A1" w:rsidRDefault="009075A1" w:rsidP="009075A1">
            <w:pPr>
              <w:spacing w:after="0" w:line="240" w:lineRule="auto"/>
              <w:jc w:val="center"/>
              <w:rPr>
                <w:rFonts w:ascii="Calibri" w:eastAsia="Times New Roman" w:hAnsi="Calibri" w:cs="Times New Roman"/>
                <w:color w:val="000000"/>
                <w:sz w:val="16"/>
                <w:szCs w:val="16"/>
                <w:lang w:eastAsia="cs-CZ"/>
              </w:rPr>
            </w:pPr>
            <w:r w:rsidRPr="009075A1">
              <w:rPr>
                <w:rFonts w:ascii="Calibri" w:eastAsia="Times New Roman" w:hAnsi="Calibri" w:cs="Times New Roman"/>
                <w:b/>
                <w:bCs/>
                <w:color w:val="000000"/>
                <w:sz w:val="16"/>
                <w:szCs w:val="16"/>
                <w:lang w:eastAsia="cs-CZ"/>
              </w:rPr>
              <w:t xml:space="preserve">D.1 </w:t>
            </w:r>
            <w:r w:rsidRPr="009075A1">
              <w:rPr>
                <w:rFonts w:ascii="Calibri" w:eastAsia="Times New Roman" w:hAnsi="Calibri" w:cs="Times New Roman"/>
                <w:color w:val="000000"/>
                <w:sz w:val="16"/>
                <w:szCs w:val="16"/>
                <w:lang w:eastAsia="cs-CZ"/>
              </w:rPr>
              <w:br/>
              <w:t>Více lepších pracovních příležitostí (high-skilled)</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93E5F2D" w14:textId="77777777" w:rsidR="009075A1" w:rsidRPr="009075A1" w:rsidRDefault="009075A1" w:rsidP="009075A1">
            <w:pPr>
              <w:spacing w:after="0" w:line="240" w:lineRule="auto"/>
              <w:jc w:val="center"/>
              <w:rPr>
                <w:rFonts w:ascii="Calibri" w:eastAsia="Times New Roman" w:hAnsi="Calibri" w:cs="Times New Roman"/>
                <w:color w:val="000000"/>
                <w:sz w:val="16"/>
                <w:szCs w:val="16"/>
                <w:lang w:eastAsia="cs-CZ"/>
              </w:rPr>
            </w:pPr>
            <w:r w:rsidRPr="009075A1">
              <w:rPr>
                <w:rFonts w:ascii="Calibri" w:eastAsia="Times New Roman" w:hAnsi="Calibri" w:cs="Times New Roman"/>
                <w:color w:val="000000"/>
                <w:sz w:val="16"/>
                <w:szCs w:val="16"/>
                <w:lang w:eastAsia="cs-CZ"/>
              </w:rPr>
              <w:t> </w:t>
            </w:r>
          </w:p>
        </w:tc>
        <w:tc>
          <w:tcPr>
            <w:tcW w:w="2491" w:type="dxa"/>
            <w:tcBorders>
              <w:top w:val="single" w:sz="4" w:space="0" w:color="auto"/>
              <w:left w:val="nil"/>
              <w:bottom w:val="single" w:sz="4" w:space="0" w:color="auto"/>
              <w:right w:val="single" w:sz="4" w:space="0" w:color="auto"/>
            </w:tcBorders>
            <w:shd w:val="clear" w:color="auto" w:fill="auto"/>
            <w:hideMark/>
          </w:tcPr>
          <w:p w14:paraId="08D5FD12" w14:textId="77777777" w:rsidR="009075A1" w:rsidRPr="009075A1" w:rsidRDefault="009075A1" w:rsidP="009075A1">
            <w:pPr>
              <w:spacing w:after="0" w:line="240" w:lineRule="auto"/>
              <w:rPr>
                <w:rFonts w:ascii="Calibri" w:eastAsia="Times New Roman" w:hAnsi="Calibri" w:cs="Times New Roman"/>
                <w:color w:val="000000"/>
                <w:sz w:val="16"/>
                <w:szCs w:val="16"/>
                <w:lang w:eastAsia="cs-CZ"/>
              </w:rPr>
            </w:pPr>
            <w:r w:rsidRPr="009075A1">
              <w:rPr>
                <w:rFonts w:ascii="Calibri" w:eastAsia="Times New Roman" w:hAnsi="Calibri" w:cs="Times New Roman"/>
                <w:color w:val="000000"/>
                <w:sz w:val="16"/>
                <w:szCs w:val="16"/>
                <w:lang w:eastAsia="cs-CZ"/>
              </w:rPr>
              <w:t>City Campus Ostrava – Umění v centru města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145A461A" w14:textId="77777777" w:rsidR="009075A1" w:rsidRPr="009075A1" w:rsidRDefault="009075A1" w:rsidP="009075A1">
            <w:pPr>
              <w:spacing w:after="0" w:line="240" w:lineRule="auto"/>
              <w:rPr>
                <w:rFonts w:ascii="Calibri" w:eastAsia="Times New Roman" w:hAnsi="Calibri" w:cs="Times New Roman"/>
                <w:color w:val="000000"/>
                <w:sz w:val="16"/>
                <w:szCs w:val="16"/>
                <w:lang w:eastAsia="cs-CZ"/>
              </w:rPr>
            </w:pPr>
            <w:r w:rsidRPr="009075A1">
              <w:rPr>
                <w:rFonts w:ascii="Calibri" w:eastAsia="Times New Roman" w:hAnsi="Calibri" w:cs="Times New Roman"/>
                <w:color w:val="000000"/>
                <w:sz w:val="16"/>
                <w:szCs w:val="16"/>
                <w:lang w:eastAsia="cs-CZ"/>
              </w:rPr>
              <w:t> </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66400D83" w14:textId="77777777" w:rsidR="009075A1" w:rsidRPr="009075A1" w:rsidRDefault="009075A1" w:rsidP="009075A1">
            <w:pPr>
              <w:spacing w:after="0" w:line="240" w:lineRule="auto"/>
              <w:rPr>
                <w:rFonts w:ascii="Calibri" w:eastAsia="Times New Roman" w:hAnsi="Calibri" w:cs="Times New Roman"/>
                <w:color w:val="000000"/>
                <w:sz w:val="16"/>
                <w:szCs w:val="16"/>
                <w:lang w:eastAsia="cs-CZ"/>
              </w:rPr>
            </w:pPr>
          </w:p>
        </w:tc>
      </w:tr>
      <w:tr w:rsidR="009075A1" w:rsidRPr="009075A1" w14:paraId="0EB70400" w14:textId="77777777" w:rsidTr="009075A1">
        <w:trPr>
          <w:trHeight w:val="225"/>
        </w:trPr>
        <w:tc>
          <w:tcPr>
            <w:tcW w:w="2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7E9E8D" w14:textId="77777777" w:rsidR="009075A1" w:rsidRPr="009075A1" w:rsidRDefault="009075A1" w:rsidP="009075A1">
            <w:pPr>
              <w:spacing w:after="0" w:line="240" w:lineRule="auto"/>
              <w:rPr>
                <w:rFonts w:ascii="Calibri" w:eastAsia="Times New Roman" w:hAnsi="Calibri" w:cs="Times New Roman"/>
                <w:color w:val="000000"/>
                <w:sz w:val="16"/>
                <w:szCs w:val="16"/>
                <w:lang w:eastAsia="cs-CZ"/>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195500E" w14:textId="77777777" w:rsidR="009075A1" w:rsidRPr="009075A1" w:rsidRDefault="009075A1" w:rsidP="009075A1">
            <w:pPr>
              <w:spacing w:after="0" w:line="240" w:lineRule="auto"/>
              <w:jc w:val="center"/>
              <w:rPr>
                <w:rFonts w:ascii="Calibri" w:eastAsia="Times New Roman" w:hAnsi="Calibri" w:cs="Times New Roman"/>
                <w:color w:val="000000"/>
                <w:sz w:val="16"/>
                <w:szCs w:val="16"/>
                <w:lang w:eastAsia="cs-CZ"/>
              </w:rPr>
            </w:pPr>
            <w:r w:rsidRPr="009075A1">
              <w:rPr>
                <w:rFonts w:ascii="Calibri" w:eastAsia="Times New Roman" w:hAnsi="Calibri" w:cs="Times New Roman"/>
                <w:color w:val="000000"/>
                <w:sz w:val="16"/>
                <w:szCs w:val="16"/>
                <w:lang w:eastAsia="cs-CZ"/>
              </w:rPr>
              <w:t> </w:t>
            </w:r>
          </w:p>
        </w:tc>
        <w:tc>
          <w:tcPr>
            <w:tcW w:w="2491" w:type="dxa"/>
            <w:tcBorders>
              <w:top w:val="single" w:sz="4" w:space="0" w:color="auto"/>
              <w:left w:val="nil"/>
              <w:bottom w:val="single" w:sz="4" w:space="0" w:color="auto"/>
              <w:right w:val="single" w:sz="4" w:space="0" w:color="auto"/>
            </w:tcBorders>
            <w:shd w:val="clear" w:color="auto" w:fill="auto"/>
            <w:hideMark/>
          </w:tcPr>
          <w:p w14:paraId="182CF1D8" w14:textId="77777777" w:rsidR="009075A1" w:rsidRPr="009075A1" w:rsidRDefault="009075A1" w:rsidP="009075A1">
            <w:pPr>
              <w:spacing w:after="0" w:line="240" w:lineRule="auto"/>
              <w:rPr>
                <w:rFonts w:ascii="Calibri" w:eastAsia="Times New Roman" w:hAnsi="Calibri" w:cs="Times New Roman"/>
                <w:color w:val="000000"/>
                <w:sz w:val="16"/>
                <w:szCs w:val="16"/>
                <w:lang w:eastAsia="cs-CZ"/>
              </w:rPr>
            </w:pPr>
            <w:r w:rsidRPr="009075A1">
              <w:rPr>
                <w:rFonts w:ascii="Calibri" w:eastAsia="Times New Roman" w:hAnsi="Calibri" w:cs="Times New Roman"/>
                <w:color w:val="000000"/>
                <w:sz w:val="16"/>
                <w:szCs w:val="16"/>
                <w:lang w:eastAsia="cs-CZ"/>
              </w:rPr>
              <w:t>CITY KAMPUS - Centrum zdravého pohybu Ostravské univerzity</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0F46AD42" w14:textId="77777777" w:rsidR="009075A1" w:rsidRPr="009075A1" w:rsidRDefault="009075A1" w:rsidP="009075A1">
            <w:pPr>
              <w:spacing w:after="0" w:line="240" w:lineRule="auto"/>
              <w:rPr>
                <w:rFonts w:ascii="Calibri" w:eastAsia="Times New Roman" w:hAnsi="Calibri" w:cs="Times New Roman"/>
                <w:color w:val="000000"/>
                <w:sz w:val="16"/>
                <w:szCs w:val="16"/>
                <w:lang w:eastAsia="cs-CZ"/>
              </w:rPr>
            </w:pPr>
            <w:r w:rsidRPr="009075A1">
              <w:rPr>
                <w:rFonts w:ascii="Calibri" w:eastAsia="Times New Roman" w:hAnsi="Calibri" w:cs="Times New Roman"/>
                <w:color w:val="000000"/>
                <w:sz w:val="16"/>
                <w:szCs w:val="16"/>
                <w:lang w:eastAsia="cs-CZ"/>
              </w:rPr>
              <w:t> </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257182E3" w14:textId="77777777" w:rsidR="009075A1" w:rsidRPr="009075A1" w:rsidRDefault="009075A1" w:rsidP="009075A1">
            <w:pPr>
              <w:spacing w:after="0" w:line="240" w:lineRule="auto"/>
              <w:rPr>
                <w:rFonts w:ascii="Calibri" w:eastAsia="Times New Roman" w:hAnsi="Calibri" w:cs="Times New Roman"/>
                <w:color w:val="000000"/>
                <w:sz w:val="16"/>
                <w:szCs w:val="16"/>
                <w:lang w:eastAsia="cs-CZ"/>
              </w:rPr>
            </w:pPr>
          </w:p>
        </w:tc>
      </w:tr>
    </w:tbl>
    <w:p w14:paraId="3BF8831F" w14:textId="77777777" w:rsidR="00E40734" w:rsidRPr="00E40734" w:rsidRDefault="00E40734" w:rsidP="00E40734">
      <w:pPr>
        <w:rPr>
          <w:lang w:eastAsia="cs-CZ"/>
        </w:rPr>
      </w:pPr>
    </w:p>
    <w:p w14:paraId="023C77FE" w14:textId="77777777" w:rsidR="003F2529" w:rsidRPr="006C4C42" w:rsidRDefault="003F2529" w:rsidP="003F2529">
      <w:pPr>
        <w:pStyle w:val="Nadpis2"/>
      </w:pPr>
      <w:bookmarkStart w:id="37" w:name="_Toc479589390"/>
      <w:bookmarkStart w:id="38" w:name="_Toc481594443"/>
      <w:r w:rsidRPr="006C4C42">
        <w:t>Pilíř E – Sociální stabilizace</w:t>
      </w:r>
      <w:bookmarkEnd w:id="37"/>
      <w:bookmarkEnd w:id="38"/>
    </w:p>
    <w:tbl>
      <w:tblPr>
        <w:tblW w:w="13462" w:type="dxa"/>
        <w:tblCellMar>
          <w:left w:w="70" w:type="dxa"/>
          <w:right w:w="70" w:type="dxa"/>
        </w:tblCellMar>
        <w:tblLook w:val="04A0" w:firstRow="1" w:lastRow="0" w:firstColumn="1" w:lastColumn="0" w:noHBand="0" w:noVBand="1"/>
      </w:tblPr>
      <w:tblGrid>
        <w:gridCol w:w="2680"/>
        <w:gridCol w:w="920"/>
        <w:gridCol w:w="2491"/>
        <w:gridCol w:w="2500"/>
        <w:gridCol w:w="4871"/>
      </w:tblGrid>
      <w:tr w:rsidR="002F0400" w:rsidRPr="002F0400" w14:paraId="5CACBE16" w14:textId="77777777" w:rsidTr="002F0400">
        <w:trPr>
          <w:trHeight w:val="709"/>
        </w:trPr>
        <w:tc>
          <w:tcPr>
            <w:tcW w:w="60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FEFEE" w14:textId="358E36EC" w:rsidR="002F0400" w:rsidRPr="002F0400" w:rsidRDefault="00055EE1" w:rsidP="002F0400">
            <w:pPr>
              <w:spacing w:after="0" w:line="240" w:lineRule="auto"/>
              <w:jc w:val="center"/>
              <w:rPr>
                <w:rFonts w:ascii="Calibri" w:eastAsia="Times New Roman" w:hAnsi="Calibri" w:cs="Times New Roman"/>
                <w:b/>
                <w:bCs/>
                <w:color w:val="000000"/>
                <w:sz w:val="16"/>
                <w:szCs w:val="16"/>
                <w:lang w:eastAsia="cs-CZ"/>
              </w:rPr>
            </w:pPr>
            <w:r>
              <w:t xml:space="preserve"> </w:t>
            </w:r>
            <w:r w:rsidR="002F0400" w:rsidRPr="009075A1">
              <w:rPr>
                <w:rFonts w:ascii="Calibri" w:eastAsia="Times New Roman" w:hAnsi="Calibri" w:cs="Times New Roman"/>
                <w:b/>
                <w:bCs/>
                <w:color w:val="000000"/>
                <w:sz w:val="16"/>
                <w:szCs w:val="16"/>
                <w:lang w:eastAsia="cs-CZ"/>
              </w:rPr>
              <w:t xml:space="preserve">Pilíř </w:t>
            </w:r>
            <w:r w:rsidR="002F0400">
              <w:rPr>
                <w:rFonts w:ascii="Calibri" w:eastAsia="Times New Roman" w:hAnsi="Calibri" w:cs="Times New Roman"/>
                <w:b/>
                <w:bCs/>
                <w:color w:val="000000"/>
                <w:sz w:val="16"/>
                <w:szCs w:val="16"/>
                <w:lang w:eastAsia="cs-CZ"/>
              </w:rPr>
              <w:t>E</w:t>
            </w:r>
            <w:r w:rsidR="002F0400" w:rsidRPr="009075A1">
              <w:rPr>
                <w:rFonts w:ascii="Calibri" w:eastAsia="Times New Roman" w:hAnsi="Calibri" w:cs="Times New Roman"/>
                <w:b/>
                <w:bCs/>
                <w:color w:val="000000"/>
                <w:sz w:val="16"/>
                <w:szCs w:val="16"/>
                <w:lang w:eastAsia="cs-CZ"/>
              </w:rPr>
              <w:br/>
              <w:t xml:space="preserve">Lidské zdroje </w:t>
            </w:r>
          </w:p>
        </w:tc>
        <w:tc>
          <w:tcPr>
            <w:tcW w:w="25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224647E" w14:textId="78414A45" w:rsidR="002F0400" w:rsidRPr="002F0400" w:rsidRDefault="002F0400" w:rsidP="002F0400">
            <w:pPr>
              <w:spacing w:after="0" w:line="240" w:lineRule="auto"/>
              <w:jc w:val="center"/>
              <w:rPr>
                <w:rFonts w:ascii="Calibri" w:eastAsia="Times New Roman" w:hAnsi="Calibri" w:cs="Times New Roman"/>
                <w:b/>
                <w:bCs/>
                <w:color w:val="000000"/>
                <w:sz w:val="16"/>
                <w:szCs w:val="16"/>
                <w:lang w:eastAsia="cs-CZ"/>
              </w:rPr>
            </w:pPr>
            <w:r w:rsidRPr="009075A1">
              <w:rPr>
                <w:rFonts w:ascii="Calibri" w:eastAsia="Times New Roman" w:hAnsi="Calibri" w:cs="Times New Roman"/>
                <w:b/>
                <w:bCs/>
                <w:color w:val="000000"/>
                <w:sz w:val="16"/>
                <w:szCs w:val="16"/>
                <w:lang w:eastAsia="cs-CZ"/>
              </w:rPr>
              <w:t>Gesce ministerstva</w:t>
            </w:r>
          </w:p>
        </w:tc>
        <w:tc>
          <w:tcPr>
            <w:tcW w:w="4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92FDFE3" w14:textId="2A179D2E" w:rsidR="002F0400" w:rsidRPr="002F0400" w:rsidRDefault="002F0400" w:rsidP="002F0400">
            <w:pPr>
              <w:spacing w:after="0" w:line="240" w:lineRule="auto"/>
              <w:jc w:val="center"/>
              <w:rPr>
                <w:rFonts w:ascii="Calibri" w:eastAsia="Times New Roman" w:hAnsi="Calibri" w:cs="Times New Roman"/>
                <w:b/>
                <w:bCs/>
                <w:color w:val="000000"/>
                <w:sz w:val="16"/>
                <w:szCs w:val="16"/>
                <w:lang w:eastAsia="cs-CZ"/>
              </w:rPr>
            </w:pPr>
            <w:r w:rsidRPr="009075A1">
              <w:rPr>
                <w:rFonts w:ascii="Calibri" w:eastAsia="Times New Roman" w:hAnsi="Calibri" w:cs="Times New Roman"/>
                <w:b/>
                <w:bCs/>
                <w:color w:val="000000"/>
                <w:sz w:val="16"/>
                <w:szCs w:val="16"/>
                <w:lang w:eastAsia="cs-CZ"/>
              </w:rPr>
              <w:t>Návrh úkolů / zadání vlády ČR směrem k odpovědným rezortům</w:t>
            </w:r>
          </w:p>
        </w:tc>
      </w:tr>
      <w:tr w:rsidR="002F0400" w:rsidRPr="002F0400" w14:paraId="459A6929" w14:textId="77777777" w:rsidTr="002F0400">
        <w:trPr>
          <w:trHeight w:val="4097"/>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87ABB" w14:textId="77777777" w:rsidR="002F0400" w:rsidRPr="002F0400" w:rsidRDefault="002F0400" w:rsidP="002F0400">
            <w:pPr>
              <w:spacing w:after="0" w:line="240" w:lineRule="auto"/>
              <w:jc w:val="center"/>
              <w:rPr>
                <w:rFonts w:ascii="Calibri" w:eastAsia="Times New Roman" w:hAnsi="Calibri" w:cs="Times New Roman"/>
                <w:color w:val="000000"/>
                <w:sz w:val="16"/>
                <w:szCs w:val="16"/>
                <w:lang w:eastAsia="cs-CZ"/>
              </w:rPr>
            </w:pPr>
            <w:r w:rsidRPr="002F0400">
              <w:rPr>
                <w:rFonts w:ascii="Calibri" w:eastAsia="Times New Roman" w:hAnsi="Calibri" w:cs="Times New Roman"/>
                <w:b/>
                <w:bCs/>
                <w:color w:val="000000"/>
                <w:sz w:val="16"/>
                <w:szCs w:val="16"/>
                <w:lang w:eastAsia="cs-CZ"/>
              </w:rPr>
              <w:lastRenderedPageBreak/>
              <w:t xml:space="preserve">E.1 </w:t>
            </w:r>
            <w:r w:rsidRPr="002F0400">
              <w:rPr>
                <w:rFonts w:ascii="Calibri" w:eastAsia="Times New Roman" w:hAnsi="Calibri" w:cs="Times New Roman"/>
                <w:color w:val="000000"/>
                <w:sz w:val="16"/>
                <w:szCs w:val="16"/>
                <w:lang w:eastAsia="cs-CZ"/>
              </w:rPr>
              <w:br/>
              <w:t>Stabilizace sociální situace a snížení sociálních rozdílů</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29913A7" w14:textId="77777777" w:rsidR="002F0400" w:rsidRPr="002F0400" w:rsidRDefault="002F0400" w:rsidP="002F0400">
            <w:pPr>
              <w:spacing w:after="0" w:line="240" w:lineRule="auto"/>
              <w:jc w:val="center"/>
              <w:rPr>
                <w:rFonts w:ascii="Calibri" w:eastAsia="Times New Roman" w:hAnsi="Calibri" w:cs="Times New Roman"/>
                <w:color w:val="000000"/>
                <w:sz w:val="16"/>
                <w:szCs w:val="16"/>
                <w:lang w:eastAsia="cs-CZ"/>
              </w:rPr>
            </w:pPr>
            <w:r w:rsidRPr="002F0400">
              <w:rPr>
                <w:rFonts w:ascii="Calibri" w:eastAsia="Times New Roman" w:hAnsi="Calibri" w:cs="Times New Roman"/>
                <w:color w:val="000000"/>
                <w:sz w:val="16"/>
                <w:szCs w:val="16"/>
                <w:lang w:eastAsia="cs-CZ"/>
              </w:rPr>
              <w:t>E.1.1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6593BE97" w14:textId="77777777" w:rsidR="002F0400" w:rsidRPr="002F0400" w:rsidRDefault="002F0400" w:rsidP="002F0400">
            <w:pPr>
              <w:spacing w:after="0" w:line="240" w:lineRule="auto"/>
              <w:rPr>
                <w:rFonts w:ascii="Calibri" w:eastAsia="Times New Roman" w:hAnsi="Calibri" w:cs="Times New Roman"/>
                <w:color w:val="000000"/>
                <w:sz w:val="16"/>
                <w:szCs w:val="16"/>
                <w:lang w:eastAsia="cs-CZ"/>
              </w:rPr>
            </w:pPr>
            <w:r w:rsidRPr="002F0400">
              <w:rPr>
                <w:rFonts w:ascii="Calibri" w:eastAsia="Times New Roman" w:hAnsi="Calibri" w:cs="Times New Roman"/>
                <w:color w:val="000000"/>
                <w:sz w:val="16"/>
                <w:szCs w:val="16"/>
                <w:lang w:eastAsia="cs-CZ"/>
              </w:rPr>
              <w:t>Komplex opatření k řešení problematiky zadlužení jako jedné z příčin dlouhodobé nezaměstnanosti</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70038749" w14:textId="5A73DAA0" w:rsidR="002F0400" w:rsidRPr="002F0400" w:rsidRDefault="00AB3061" w:rsidP="002F0400">
            <w:pPr>
              <w:spacing w:after="0" w:line="240" w:lineRule="auto"/>
              <w:jc w:val="both"/>
              <w:rPr>
                <w:rFonts w:ascii="Calibri" w:eastAsia="Times New Roman" w:hAnsi="Calibri" w:cs="Times New Roman"/>
                <w:color w:val="000000"/>
                <w:sz w:val="16"/>
                <w:szCs w:val="16"/>
                <w:lang w:eastAsia="cs-CZ"/>
              </w:rPr>
            </w:pPr>
            <w:r w:rsidRPr="00AB3061">
              <w:rPr>
                <w:rFonts w:ascii="Calibri" w:eastAsia="Times New Roman" w:hAnsi="Calibri" w:cs="Times New Roman"/>
                <w:color w:val="000000"/>
                <w:sz w:val="16"/>
                <w:szCs w:val="16"/>
                <w:lang w:eastAsia="cs-CZ"/>
              </w:rPr>
              <w:t>Ministerstvo práce a sociálních věcí; Ministerstvo školství, mládeže a tělovýchovy; Ministerstvo financí; Ministerstvo spravedlnosti</w:t>
            </w:r>
          </w:p>
        </w:tc>
        <w:tc>
          <w:tcPr>
            <w:tcW w:w="4871" w:type="dxa"/>
            <w:tcBorders>
              <w:top w:val="single" w:sz="4" w:space="0" w:color="auto"/>
              <w:left w:val="nil"/>
              <w:bottom w:val="single" w:sz="4" w:space="0" w:color="auto"/>
              <w:right w:val="single" w:sz="4" w:space="0" w:color="auto"/>
            </w:tcBorders>
            <w:shd w:val="clear" w:color="auto" w:fill="auto"/>
            <w:vAlign w:val="center"/>
            <w:hideMark/>
          </w:tcPr>
          <w:p w14:paraId="5E72747F" w14:textId="7562ACAA" w:rsidR="00E34E91" w:rsidRPr="00E34E91" w:rsidRDefault="00E34E91" w:rsidP="00E34E91">
            <w:pPr>
              <w:spacing w:after="0" w:line="240" w:lineRule="auto"/>
              <w:jc w:val="both"/>
              <w:rPr>
                <w:rFonts w:ascii="Calibri" w:eastAsia="Times New Roman" w:hAnsi="Calibri" w:cs="Times New Roman"/>
                <w:i/>
                <w:iCs/>
                <w:color w:val="000000"/>
                <w:sz w:val="16"/>
                <w:szCs w:val="16"/>
                <w:lang w:eastAsia="cs-CZ"/>
              </w:rPr>
            </w:pPr>
            <w:r w:rsidRPr="00E34E91">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w:t>
            </w:r>
            <w:r w:rsidR="00AA2BAF" w:rsidRPr="00E34E91">
              <w:rPr>
                <w:rFonts w:ascii="Calibri" w:eastAsia="Times New Roman" w:hAnsi="Calibri" w:cs="Times New Roman"/>
                <w:i/>
                <w:iCs/>
                <w:color w:val="000000"/>
                <w:sz w:val="16"/>
                <w:szCs w:val="16"/>
                <w:lang w:eastAsia="cs-CZ"/>
              </w:rPr>
              <w:t xml:space="preserve">inistryni </w:t>
            </w:r>
            <w:r w:rsidRPr="00E34E91">
              <w:rPr>
                <w:rFonts w:ascii="Calibri" w:eastAsia="Times New Roman" w:hAnsi="Calibri" w:cs="Times New Roman"/>
                <w:i/>
                <w:iCs/>
                <w:color w:val="000000"/>
                <w:sz w:val="16"/>
                <w:szCs w:val="16"/>
                <w:lang w:eastAsia="cs-CZ"/>
              </w:rPr>
              <w:t>školství mládeže a tělovýchovy, aby ve spolupráci s regionálními aktéry připravil</w:t>
            </w:r>
            <w:r w:rsidR="000C19A2">
              <w:rPr>
                <w:rFonts w:ascii="Calibri" w:eastAsia="Times New Roman" w:hAnsi="Calibri" w:cs="Times New Roman"/>
                <w:i/>
                <w:iCs/>
                <w:color w:val="000000"/>
                <w:sz w:val="16"/>
                <w:szCs w:val="16"/>
                <w:lang w:eastAsia="cs-CZ"/>
              </w:rPr>
              <w:t>a</w:t>
            </w:r>
            <w:r w:rsidRPr="00E34E91">
              <w:rPr>
                <w:rFonts w:ascii="Calibri" w:eastAsia="Times New Roman" w:hAnsi="Calibri" w:cs="Times New Roman"/>
                <w:i/>
                <w:iCs/>
                <w:color w:val="000000"/>
                <w:sz w:val="16"/>
                <w:szCs w:val="16"/>
                <w:lang w:eastAsia="cs-CZ"/>
              </w:rPr>
              <w:t xml:space="preserve"> specifické výzvy pro vzdělávací programy na posílení finanční gramotnosti s důrazem na prevenci zadlužování pro ZŠ, SŠ. Programy budou připravené poprvé pro školní rok 2018/2019.</w:t>
            </w:r>
          </w:p>
          <w:p w14:paraId="67EC243F" w14:textId="77777777" w:rsidR="00E34E91" w:rsidRPr="00E34E91" w:rsidRDefault="00E34E91" w:rsidP="00E34E91">
            <w:pPr>
              <w:spacing w:after="0" w:line="240" w:lineRule="auto"/>
              <w:jc w:val="both"/>
              <w:rPr>
                <w:rFonts w:ascii="Calibri" w:eastAsia="Times New Roman" w:hAnsi="Calibri" w:cs="Times New Roman"/>
                <w:i/>
                <w:iCs/>
                <w:color w:val="000000"/>
                <w:sz w:val="16"/>
                <w:szCs w:val="16"/>
                <w:lang w:eastAsia="cs-CZ"/>
              </w:rPr>
            </w:pPr>
          </w:p>
          <w:p w14:paraId="6937653E" w14:textId="7B2D40B5" w:rsidR="00E34E91" w:rsidRPr="00E34E91" w:rsidRDefault="00E34E91" w:rsidP="00E34E91">
            <w:pPr>
              <w:spacing w:after="0" w:line="240" w:lineRule="auto"/>
              <w:jc w:val="both"/>
              <w:rPr>
                <w:rFonts w:ascii="Calibri" w:eastAsia="Times New Roman" w:hAnsi="Calibri" w:cs="Times New Roman"/>
                <w:i/>
                <w:iCs/>
                <w:color w:val="000000"/>
                <w:sz w:val="16"/>
                <w:szCs w:val="16"/>
                <w:lang w:eastAsia="cs-CZ"/>
              </w:rPr>
            </w:pPr>
            <w:r w:rsidRPr="00E34E91">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w:t>
            </w:r>
            <w:r w:rsidR="00AA2BAF" w:rsidRPr="00E34E91">
              <w:rPr>
                <w:rFonts w:ascii="Calibri" w:eastAsia="Times New Roman" w:hAnsi="Calibri" w:cs="Times New Roman"/>
                <w:i/>
                <w:iCs/>
                <w:color w:val="000000"/>
                <w:sz w:val="16"/>
                <w:szCs w:val="16"/>
                <w:lang w:eastAsia="cs-CZ"/>
              </w:rPr>
              <w:t xml:space="preserve">inistrovi </w:t>
            </w:r>
            <w:r w:rsidRPr="00E34E91">
              <w:rPr>
                <w:rFonts w:ascii="Calibri" w:eastAsia="Times New Roman" w:hAnsi="Calibri" w:cs="Times New Roman"/>
                <w:i/>
                <w:iCs/>
                <w:color w:val="000000"/>
                <w:sz w:val="16"/>
                <w:szCs w:val="16"/>
                <w:lang w:eastAsia="cs-CZ"/>
              </w:rPr>
              <w:t>financí, aby ve spolupráci s regionálními aktéry připravil specifické výzvy pro vzdělávací programy na posílení finanční gramotnosti s důrazem na prevenci zadlužování. Programy by měly vzniknout v roce 2017 a realizovat se pilotně v následujícím roce.</w:t>
            </w:r>
          </w:p>
          <w:p w14:paraId="0D33EBFF" w14:textId="77777777" w:rsidR="00E34E91" w:rsidRPr="00E34E91" w:rsidRDefault="00E34E91" w:rsidP="00E34E91">
            <w:pPr>
              <w:spacing w:after="0" w:line="240" w:lineRule="auto"/>
              <w:jc w:val="both"/>
              <w:rPr>
                <w:rFonts w:ascii="Calibri" w:eastAsia="Times New Roman" w:hAnsi="Calibri" w:cs="Times New Roman"/>
                <w:i/>
                <w:iCs/>
                <w:color w:val="000000"/>
                <w:sz w:val="16"/>
                <w:szCs w:val="16"/>
                <w:lang w:eastAsia="cs-CZ"/>
              </w:rPr>
            </w:pPr>
          </w:p>
          <w:p w14:paraId="1BF13B67" w14:textId="3636DDE6" w:rsidR="00E34E91" w:rsidRPr="00E34E91" w:rsidRDefault="00E34E91" w:rsidP="00E34E91">
            <w:pPr>
              <w:spacing w:after="0" w:line="240" w:lineRule="auto"/>
              <w:jc w:val="both"/>
              <w:rPr>
                <w:rFonts w:ascii="Calibri" w:eastAsia="Times New Roman" w:hAnsi="Calibri" w:cs="Times New Roman"/>
                <w:i/>
                <w:iCs/>
                <w:color w:val="000000"/>
                <w:sz w:val="16"/>
                <w:szCs w:val="16"/>
                <w:lang w:eastAsia="cs-CZ"/>
              </w:rPr>
            </w:pPr>
            <w:r w:rsidRPr="00E34E91">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w:t>
            </w:r>
            <w:r w:rsidR="00AA2BAF" w:rsidRPr="00E34E91">
              <w:rPr>
                <w:rFonts w:ascii="Calibri" w:eastAsia="Times New Roman" w:hAnsi="Calibri" w:cs="Times New Roman"/>
                <w:i/>
                <w:iCs/>
                <w:color w:val="000000"/>
                <w:sz w:val="16"/>
                <w:szCs w:val="16"/>
                <w:lang w:eastAsia="cs-CZ"/>
              </w:rPr>
              <w:t xml:space="preserve">inistrovi </w:t>
            </w:r>
            <w:r w:rsidRPr="00E34E91">
              <w:rPr>
                <w:rFonts w:ascii="Calibri" w:eastAsia="Times New Roman" w:hAnsi="Calibri" w:cs="Times New Roman"/>
                <w:i/>
                <w:iCs/>
                <w:color w:val="000000"/>
                <w:sz w:val="16"/>
                <w:szCs w:val="16"/>
                <w:lang w:eastAsia="cs-CZ"/>
              </w:rPr>
              <w:t>financí, aby ve spolupráci s regionálními aktéry připravil specifické výzvy pro preventivně-osvětové kampaně vedoucí ke snížení enormního zadlužení seniorů. Programy by měly vzniknout v roce 2017 a realizovat se pilotně v následujícím roce.</w:t>
            </w:r>
          </w:p>
          <w:p w14:paraId="1080A6E0" w14:textId="77777777" w:rsidR="00E34E91" w:rsidRPr="00E34E91" w:rsidRDefault="00E34E91" w:rsidP="00E34E91">
            <w:pPr>
              <w:spacing w:after="0" w:line="240" w:lineRule="auto"/>
              <w:jc w:val="both"/>
              <w:rPr>
                <w:rFonts w:ascii="Calibri" w:eastAsia="Times New Roman" w:hAnsi="Calibri" w:cs="Times New Roman"/>
                <w:i/>
                <w:iCs/>
                <w:color w:val="000000"/>
                <w:sz w:val="16"/>
                <w:szCs w:val="16"/>
                <w:lang w:eastAsia="cs-CZ"/>
              </w:rPr>
            </w:pPr>
          </w:p>
          <w:p w14:paraId="328EABA7" w14:textId="7F4B708B" w:rsidR="00E34E91" w:rsidRPr="00E34E91" w:rsidRDefault="00E34E91" w:rsidP="00E34E91">
            <w:pPr>
              <w:spacing w:after="0" w:line="240" w:lineRule="auto"/>
              <w:jc w:val="both"/>
              <w:rPr>
                <w:rFonts w:ascii="Calibri" w:eastAsia="Times New Roman" w:hAnsi="Calibri" w:cs="Times New Roman"/>
                <w:i/>
                <w:iCs/>
                <w:color w:val="000000"/>
                <w:sz w:val="16"/>
                <w:szCs w:val="16"/>
                <w:lang w:eastAsia="cs-CZ"/>
              </w:rPr>
            </w:pPr>
            <w:r w:rsidRPr="00E34E91">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w:t>
            </w:r>
            <w:r w:rsidR="00AA2BAF" w:rsidRPr="00E34E91">
              <w:rPr>
                <w:rFonts w:ascii="Calibri" w:eastAsia="Times New Roman" w:hAnsi="Calibri" w:cs="Times New Roman"/>
                <w:i/>
                <w:iCs/>
                <w:color w:val="000000"/>
                <w:sz w:val="16"/>
                <w:szCs w:val="16"/>
                <w:lang w:eastAsia="cs-CZ"/>
              </w:rPr>
              <w:t xml:space="preserve">inistryni </w:t>
            </w:r>
            <w:r w:rsidRPr="00E34E91">
              <w:rPr>
                <w:rFonts w:ascii="Calibri" w:eastAsia="Times New Roman" w:hAnsi="Calibri" w:cs="Times New Roman"/>
                <w:i/>
                <w:iCs/>
                <w:color w:val="000000"/>
                <w:sz w:val="16"/>
                <w:szCs w:val="16"/>
                <w:lang w:eastAsia="cs-CZ"/>
              </w:rPr>
              <w:t>práce a sociálních věcí umožnit podporu vzdělávání zaměstnanců v měkkých dovednostech (v oblasti finanční gramotnosti) v rámci projektu POVEZ. Program by se měl upravit v roce 2017 a realizovat se v rozšířené podobě v následujícím roce.</w:t>
            </w:r>
          </w:p>
          <w:p w14:paraId="265BFC10" w14:textId="77777777" w:rsidR="00E34E91" w:rsidRPr="00E34E91" w:rsidRDefault="00E34E91" w:rsidP="00E34E91">
            <w:pPr>
              <w:spacing w:after="0" w:line="240" w:lineRule="auto"/>
              <w:jc w:val="both"/>
              <w:rPr>
                <w:rFonts w:ascii="Calibri" w:eastAsia="Times New Roman" w:hAnsi="Calibri" w:cs="Times New Roman"/>
                <w:i/>
                <w:iCs/>
                <w:color w:val="000000"/>
                <w:sz w:val="16"/>
                <w:szCs w:val="16"/>
                <w:lang w:eastAsia="cs-CZ"/>
              </w:rPr>
            </w:pPr>
          </w:p>
          <w:p w14:paraId="5269F2F4" w14:textId="0C299077" w:rsidR="002F0400" w:rsidRPr="002F0400" w:rsidRDefault="00E34E91" w:rsidP="00AA2BAF">
            <w:pPr>
              <w:spacing w:after="0" w:line="240" w:lineRule="auto"/>
              <w:jc w:val="both"/>
              <w:rPr>
                <w:rFonts w:ascii="Calibri" w:eastAsia="Times New Roman" w:hAnsi="Calibri" w:cs="Times New Roman"/>
                <w:i/>
                <w:iCs/>
                <w:color w:val="000000"/>
                <w:sz w:val="16"/>
                <w:szCs w:val="16"/>
                <w:lang w:eastAsia="cs-CZ"/>
              </w:rPr>
            </w:pPr>
            <w:r w:rsidRPr="00E34E91">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w:t>
            </w:r>
            <w:r w:rsidR="00AA2BAF" w:rsidRPr="00E34E91">
              <w:rPr>
                <w:rFonts w:ascii="Calibri" w:eastAsia="Times New Roman" w:hAnsi="Calibri" w:cs="Times New Roman"/>
                <w:i/>
                <w:iCs/>
                <w:color w:val="000000"/>
                <w:sz w:val="16"/>
                <w:szCs w:val="16"/>
                <w:lang w:eastAsia="cs-CZ"/>
              </w:rPr>
              <w:t xml:space="preserve">inistrovi </w:t>
            </w:r>
            <w:r w:rsidRPr="00E34E91">
              <w:rPr>
                <w:rFonts w:ascii="Calibri" w:eastAsia="Times New Roman" w:hAnsi="Calibri" w:cs="Times New Roman"/>
                <w:i/>
                <w:iCs/>
                <w:color w:val="000000"/>
                <w:sz w:val="16"/>
                <w:szCs w:val="16"/>
                <w:lang w:eastAsia="cs-CZ"/>
              </w:rPr>
              <w:t>spravedlnosti analyzovat stávající stav administrativní zátěže zaměstnavatelů ve spojení s exekucemi jejich zaměstnanců a připraví návrhy na elektronizaci související agendy směřující k minimalizaci nároků tohoto procesu na zaměstnavatele.</w:t>
            </w:r>
          </w:p>
        </w:tc>
      </w:tr>
      <w:tr w:rsidR="002F0400" w:rsidRPr="002F0400" w14:paraId="0D117F47" w14:textId="77777777" w:rsidTr="003A70EB">
        <w:trPr>
          <w:trHeight w:val="2204"/>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3F0EDA45" w14:textId="77777777" w:rsidR="002F0400" w:rsidRPr="002F0400" w:rsidRDefault="002F0400" w:rsidP="002F0400">
            <w:pPr>
              <w:spacing w:after="0" w:line="240" w:lineRule="auto"/>
              <w:rPr>
                <w:rFonts w:ascii="Calibri" w:eastAsia="Times New Roman" w:hAnsi="Calibri" w:cs="Times New Roman"/>
                <w:color w:val="000000"/>
                <w:sz w:val="16"/>
                <w:szCs w:val="16"/>
                <w:lang w:eastAsia="cs-CZ"/>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7D871F8" w14:textId="77777777" w:rsidR="002F0400" w:rsidRPr="002F0400" w:rsidRDefault="002F0400" w:rsidP="002F0400">
            <w:pPr>
              <w:spacing w:after="0" w:line="240" w:lineRule="auto"/>
              <w:jc w:val="center"/>
              <w:rPr>
                <w:rFonts w:ascii="Calibri" w:eastAsia="Times New Roman" w:hAnsi="Calibri" w:cs="Times New Roman"/>
                <w:color w:val="000000"/>
                <w:sz w:val="16"/>
                <w:szCs w:val="16"/>
                <w:lang w:eastAsia="cs-CZ"/>
              </w:rPr>
            </w:pPr>
            <w:r w:rsidRPr="002F0400">
              <w:rPr>
                <w:rFonts w:ascii="Calibri" w:eastAsia="Times New Roman" w:hAnsi="Calibri" w:cs="Times New Roman"/>
                <w:color w:val="000000"/>
                <w:sz w:val="16"/>
                <w:szCs w:val="16"/>
                <w:lang w:eastAsia="cs-CZ"/>
              </w:rPr>
              <w:t>E.1.2</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0598F5F6" w14:textId="77777777" w:rsidR="002F0400" w:rsidRPr="002F0400" w:rsidRDefault="002F0400" w:rsidP="002F0400">
            <w:pPr>
              <w:spacing w:after="0" w:line="240" w:lineRule="auto"/>
              <w:rPr>
                <w:rFonts w:ascii="Calibri" w:eastAsia="Times New Roman" w:hAnsi="Calibri" w:cs="Times New Roman"/>
                <w:color w:val="000000"/>
                <w:sz w:val="16"/>
                <w:szCs w:val="16"/>
                <w:lang w:eastAsia="cs-CZ"/>
              </w:rPr>
            </w:pPr>
            <w:r w:rsidRPr="002F0400">
              <w:rPr>
                <w:rFonts w:ascii="Calibri" w:eastAsia="Times New Roman" w:hAnsi="Calibri" w:cs="Times New Roman"/>
                <w:color w:val="000000"/>
                <w:sz w:val="16"/>
                <w:szCs w:val="16"/>
                <w:lang w:eastAsia="cs-CZ"/>
              </w:rPr>
              <w:t>Komplex opatření k posílení a zefektivnění  činnosti ÚP ČR ve strukturálně postižených krajích</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5820A10D" w14:textId="4CD85120" w:rsidR="002F0400" w:rsidRPr="002F0400" w:rsidRDefault="00424634" w:rsidP="002F0400">
            <w:pPr>
              <w:spacing w:after="0" w:line="240" w:lineRule="auto"/>
              <w:jc w:val="both"/>
              <w:rPr>
                <w:rFonts w:ascii="Calibri" w:eastAsia="Times New Roman" w:hAnsi="Calibri" w:cs="Times New Roman"/>
                <w:color w:val="000000"/>
                <w:sz w:val="16"/>
                <w:szCs w:val="16"/>
                <w:lang w:eastAsia="cs-CZ"/>
              </w:rPr>
            </w:pPr>
            <w:r w:rsidRPr="002F0400">
              <w:rPr>
                <w:rFonts w:ascii="Calibri" w:eastAsia="Times New Roman" w:hAnsi="Calibri" w:cs="Times New Roman"/>
                <w:color w:val="000000"/>
                <w:sz w:val="16"/>
                <w:szCs w:val="16"/>
                <w:lang w:eastAsia="cs-CZ"/>
              </w:rPr>
              <w:t>Ministerstvo</w:t>
            </w:r>
            <w:r w:rsidR="002F0400" w:rsidRPr="002F0400">
              <w:rPr>
                <w:rFonts w:ascii="Calibri" w:eastAsia="Times New Roman" w:hAnsi="Calibri" w:cs="Times New Roman"/>
                <w:color w:val="000000"/>
                <w:sz w:val="16"/>
                <w:szCs w:val="16"/>
                <w:lang w:eastAsia="cs-CZ"/>
              </w:rPr>
              <w:t xml:space="preserve"> práce a sociálních věcí</w:t>
            </w:r>
          </w:p>
        </w:tc>
        <w:tc>
          <w:tcPr>
            <w:tcW w:w="4871" w:type="dxa"/>
            <w:tcBorders>
              <w:top w:val="single" w:sz="4" w:space="0" w:color="auto"/>
              <w:left w:val="nil"/>
              <w:bottom w:val="single" w:sz="4" w:space="0" w:color="auto"/>
              <w:right w:val="single" w:sz="4" w:space="0" w:color="auto"/>
            </w:tcBorders>
            <w:shd w:val="clear" w:color="auto" w:fill="auto"/>
            <w:vAlign w:val="center"/>
            <w:hideMark/>
          </w:tcPr>
          <w:p w14:paraId="33FB95DD" w14:textId="3197E465" w:rsidR="006C4C42" w:rsidRPr="006C4C42" w:rsidRDefault="006C4C42" w:rsidP="006C4C42">
            <w:pPr>
              <w:spacing w:after="0" w:line="240" w:lineRule="auto"/>
              <w:jc w:val="both"/>
              <w:rPr>
                <w:rFonts w:ascii="Calibri" w:eastAsia="Times New Roman" w:hAnsi="Calibri" w:cs="Times New Roman"/>
                <w:i/>
                <w:iCs/>
                <w:color w:val="000000"/>
                <w:sz w:val="16"/>
                <w:szCs w:val="16"/>
                <w:lang w:eastAsia="cs-CZ"/>
              </w:rPr>
            </w:pPr>
            <w:r w:rsidRPr="006C4C42">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w:t>
            </w:r>
            <w:r w:rsidR="00AA2BAF" w:rsidRPr="00E34E91">
              <w:rPr>
                <w:rFonts w:ascii="Calibri" w:eastAsia="Times New Roman" w:hAnsi="Calibri" w:cs="Times New Roman"/>
                <w:i/>
                <w:iCs/>
                <w:color w:val="000000"/>
                <w:sz w:val="16"/>
                <w:szCs w:val="16"/>
                <w:lang w:eastAsia="cs-CZ"/>
              </w:rPr>
              <w:t xml:space="preserve">inistryni </w:t>
            </w:r>
            <w:r w:rsidR="00E34E91" w:rsidRPr="00E34E91">
              <w:rPr>
                <w:rFonts w:ascii="Calibri" w:eastAsia="Times New Roman" w:hAnsi="Calibri" w:cs="Times New Roman"/>
                <w:i/>
                <w:iCs/>
                <w:color w:val="000000"/>
                <w:sz w:val="16"/>
                <w:szCs w:val="16"/>
                <w:lang w:eastAsia="cs-CZ"/>
              </w:rPr>
              <w:t xml:space="preserve">práce a sociálních věcí </w:t>
            </w:r>
            <w:r w:rsidRPr="006C4C42">
              <w:rPr>
                <w:rFonts w:ascii="Calibri" w:eastAsia="Times New Roman" w:hAnsi="Calibri" w:cs="Times New Roman"/>
                <w:i/>
                <w:iCs/>
                <w:color w:val="000000"/>
                <w:sz w:val="16"/>
                <w:szCs w:val="16"/>
                <w:lang w:eastAsia="cs-CZ"/>
              </w:rPr>
              <w:t>v roce 2017 nastavit systém spolupráce ve spolupráci ÚP a regionálních aktérů v oblasti rozvoje činností ÚP s podporou institucionálního okolí včetně kalkulace nákladů spojených s těmito činnostmi. A v roce 2017 připravit výzvu pro krajské ÚP zaměřenou na projekty, které povedou k vytvoření takovéto podpůrné sítě pro jejich činnost. Výzva bude otevřená v roce 2018.</w:t>
            </w:r>
          </w:p>
          <w:p w14:paraId="55B10544" w14:textId="77777777" w:rsidR="006C4C42" w:rsidRPr="006C4C42" w:rsidRDefault="006C4C42" w:rsidP="006C4C42">
            <w:pPr>
              <w:spacing w:after="0" w:line="240" w:lineRule="auto"/>
              <w:jc w:val="both"/>
              <w:rPr>
                <w:rFonts w:ascii="Calibri" w:eastAsia="Times New Roman" w:hAnsi="Calibri" w:cs="Times New Roman"/>
                <w:i/>
                <w:iCs/>
                <w:color w:val="000000"/>
                <w:sz w:val="16"/>
                <w:szCs w:val="16"/>
                <w:lang w:eastAsia="cs-CZ"/>
              </w:rPr>
            </w:pPr>
          </w:p>
          <w:p w14:paraId="76CF62E2" w14:textId="2B21D541" w:rsidR="002F0400" w:rsidRPr="002F0400" w:rsidRDefault="006C4C42" w:rsidP="00AA2BAF">
            <w:pPr>
              <w:spacing w:after="0" w:line="240" w:lineRule="auto"/>
              <w:jc w:val="both"/>
              <w:rPr>
                <w:rFonts w:ascii="Calibri" w:eastAsia="Times New Roman" w:hAnsi="Calibri" w:cs="Times New Roman"/>
                <w:i/>
                <w:iCs/>
                <w:color w:val="000000"/>
                <w:sz w:val="16"/>
                <w:szCs w:val="16"/>
                <w:lang w:eastAsia="cs-CZ"/>
              </w:rPr>
            </w:pPr>
            <w:r w:rsidRPr="006C4C42">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w:t>
            </w:r>
            <w:r w:rsidR="00AA2BAF" w:rsidRPr="00E34E91">
              <w:rPr>
                <w:rFonts w:ascii="Calibri" w:eastAsia="Times New Roman" w:hAnsi="Calibri" w:cs="Times New Roman"/>
                <w:i/>
                <w:iCs/>
                <w:color w:val="000000"/>
                <w:sz w:val="16"/>
                <w:szCs w:val="16"/>
                <w:lang w:eastAsia="cs-CZ"/>
              </w:rPr>
              <w:t xml:space="preserve">inistryni </w:t>
            </w:r>
            <w:r w:rsidR="00E34E91" w:rsidRPr="00E34E91">
              <w:rPr>
                <w:rFonts w:ascii="Calibri" w:eastAsia="Times New Roman" w:hAnsi="Calibri" w:cs="Times New Roman"/>
                <w:i/>
                <w:iCs/>
                <w:color w:val="000000"/>
                <w:sz w:val="16"/>
                <w:szCs w:val="16"/>
                <w:lang w:eastAsia="cs-CZ"/>
              </w:rPr>
              <w:t xml:space="preserve">práce a sociálních věcí </w:t>
            </w:r>
            <w:r w:rsidRPr="006C4C42">
              <w:rPr>
                <w:rFonts w:ascii="Calibri" w:eastAsia="Times New Roman" w:hAnsi="Calibri" w:cs="Times New Roman"/>
                <w:i/>
                <w:iCs/>
                <w:color w:val="000000"/>
                <w:sz w:val="16"/>
                <w:szCs w:val="16"/>
                <w:lang w:eastAsia="cs-CZ"/>
              </w:rPr>
              <w:t>připravit v roce 2017 podklady pro změnu vládního nařízení č. 5564/2006 Sb. umožňující adekvátní mzdové ohodnocení pracovníků spadající do skupiny I. Přílohy č. 10 tohoto nařízení, kteří jsou v</w:t>
            </w:r>
            <w:r w:rsidR="00F30DF8">
              <w:rPr>
                <w:rFonts w:ascii="Calibri" w:eastAsia="Times New Roman" w:hAnsi="Calibri" w:cs="Times New Roman"/>
                <w:i/>
                <w:iCs/>
                <w:color w:val="000000"/>
                <w:sz w:val="16"/>
                <w:szCs w:val="16"/>
                <w:lang w:eastAsia="cs-CZ"/>
              </w:rPr>
              <w:t> </w:t>
            </w:r>
            <w:r w:rsidRPr="006C4C42">
              <w:rPr>
                <w:rFonts w:ascii="Calibri" w:eastAsia="Times New Roman" w:hAnsi="Calibri" w:cs="Times New Roman"/>
                <w:i/>
                <w:iCs/>
                <w:color w:val="000000"/>
                <w:sz w:val="16"/>
                <w:szCs w:val="16"/>
                <w:lang w:eastAsia="cs-CZ"/>
              </w:rPr>
              <w:t>přím</w:t>
            </w:r>
            <w:r w:rsidR="00F30DF8">
              <w:rPr>
                <w:rFonts w:ascii="Calibri" w:eastAsia="Times New Roman" w:hAnsi="Calibri" w:cs="Times New Roman"/>
                <w:i/>
                <w:iCs/>
                <w:color w:val="000000"/>
                <w:sz w:val="16"/>
                <w:szCs w:val="16"/>
                <w:lang w:eastAsia="cs-CZ"/>
              </w:rPr>
              <w:t>ém kontaktu</w:t>
            </w:r>
            <w:r w:rsidRPr="006C4C42">
              <w:rPr>
                <w:rFonts w:ascii="Calibri" w:eastAsia="Times New Roman" w:hAnsi="Calibri" w:cs="Times New Roman"/>
                <w:i/>
                <w:iCs/>
                <w:color w:val="000000"/>
                <w:sz w:val="16"/>
                <w:szCs w:val="16"/>
                <w:lang w:eastAsia="cs-CZ"/>
              </w:rPr>
              <w:t xml:space="preserve"> s klient</w:t>
            </w:r>
            <w:r w:rsidR="00F30DF8">
              <w:rPr>
                <w:rFonts w:ascii="Calibri" w:eastAsia="Times New Roman" w:hAnsi="Calibri" w:cs="Times New Roman"/>
                <w:i/>
                <w:iCs/>
                <w:color w:val="000000"/>
                <w:sz w:val="16"/>
                <w:szCs w:val="16"/>
                <w:lang w:eastAsia="cs-CZ"/>
              </w:rPr>
              <w:t>y</w:t>
            </w:r>
            <w:r w:rsidRPr="006C4C42">
              <w:rPr>
                <w:rFonts w:ascii="Calibri" w:eastAsia="Times New Roman" w:hAnsi="Calibri" w:cs="Times New Roman"/>
                <w:i/>
                <w:iCs/>
                <w:color w:val="000000"/>
                <w:sz w:val="16"/>
                <w:szCs w:val="16"/>
                <w:lang w:eastAsia="cs-CZ"/>
              </w:rPr>
              <w:t>, a u nichž je předpoklad zvýšené náročnosti ve vedení agendy, vykonávání sociální práce a vysoký koeficient počtu klientů na jednoho pracovníka.</w:t>
            </w:r>
          </w:p>
        </w:tc>
      </w:tr>
      <w:tr w:rsidR="002F0400" w:rsidRPr="002F0400" w14:paraId="47729E64" w14:textId="77777777" w:rsidTr="00424634">
        <w:trPr>
          <w:trHeight w:val="1637"/>
        </w:trPr>
        <w:tc>
          <w:tcPr>
            <w:tcW w:w="2680" w:type="dxa"/>
            <w:vMerge/>
            <w:tcBorders>
              <w:top w:val="nil"/>
              <w:left w:val="single" w:sz="4" w:space="0" w:color="auto"/>
              <w:bottom w:val="single" w:sz="4" w:space="0" w:color="000000"/>
              <w:right w:val="single" w:sz="4" w:space="0" w:color="auto"/>
            </w:tcBorders>
            <w:vAlign w:val="center"/>
            <w:hideMark/>
          </w:tcPr>
          <w:p w14:paraId="56240FF2" w14:textId="77777777" w:rsidR="002F0400" w:rsidRPr="002F0400" w:rsidRDefault="002F0400" w:rsidP="002F0400">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4084A822" w14:textId="77777777" w:rsidR="002F0400" w:rsidRPr="002F0400" w:rsidRDefault="002F0400" w:rsidP="002F0400">
            <w:pPr>
              <w:spacing w:after="0" w:line="240" w:lineRule="auto"/>
              <w:jc w:val="center"/>
              <w:rPr>
                <w:rFonts w:ascii="Calibri" w:eastAsia="Times New Roman" w:hAnsi="Calibri" w:cs="Times New Roman"/>
                <w:color w:val="000000"/>
                <w:sz w:val="16"/>
                <w:szCs w:val="16"/>
                <w:lang w:eastAsia="cs-CZ"/>
              </w:rPr>
            </w:pPr>
            <w:r w:rsidRPr="002F0400">
              <w:rPr>
                <w:rFonts w:ascii="Calibri" w:eastAsia="Times New Roman" w:hAnsi="Calibri" w:cs="Times New Roman"/>
                <w:color w:val="000000"/>
                <w:sz w:val="16"/>
                <w:szCs w:val="16"/>
                <w:lang w:eastAsia="cs-CZ"/>
              </w:rPr>
              <w:t>E.1.3</w:t>
            </w:r>
          </w:p>
        </w:tc>
        <w:tc>
          <w:tcPr>
            <w:tcW w:w="2491" w:type="dxa"/>
            <w:tcBorders>
              <w:top w:val="nil"/>
              <w:left w:val="nil"/>
              <w:bottom w:val="single" w:sz="4" w:space="0" w:color="auto"/>
              <w:right w:val="single" w:sz="4" w:space="0" w:color="auto"/>
            </w:tcBorders>
            <w:shd w:val="clear" w:color="auto" w:fill="auto"/>
            <w:vAlign w:val="center"/>
            <w:hideMark/>
          </w:tcPr>
          <w:p w14:paraId="3C32E570" w14:textId="77777777" w:rsidR="002F0400" w:rsidRPr="002F0400" w:rsidRDefault="002F0400" w:rsidP="002F0400">
            <w:pPr>
              <w:spacing w:after="0" w:line="240" w:lineRule="auto"/>
              <w:rPr>
                <w:rFonts w:ascii="Calibri" w:eastAsia="Times New Roman" w:hAnsi="Calibri" w:cs="Times New Roman"/>
                <w:color w:val="000000"/>
                <w:sz w:val="16"/>
                <w:szCs w:val="16"/>
                <w:lang w:eastAsia="cs-CZ"/>
              </w:rPr>
            </w:pPr>
            <w:r w:rsidRPr="002F0400">
              <w:rPr>
                <w:rFonts w:ascii="Calibri" w:eastAsia="Times New Roman" w:hAnsi="Calibri" w:cs="Times New Roman"/>
                <w:color w:val="000000"/>
                <w:sz w:val="16"/>
                <w:szCs w:val="16"/>
                <w:lang w:eastAsia="cs-CZ"/>
              </w:rPr>
              <w:t>Integrovaný projekt zaměřený na posílení zapojení dětí ze sociálně slabých rodin do vzdělávacího systému</w:t>
            </w:r>
          </w:p>
        </w:tc>
        <w:tc>
          <w:tcPr>
            <w:tcW w:w="2500" w:type="dxa"/>
            <w:tcBorders>
              <w:top w:val="nil"/>
              <w:left w:val="nil"/>
              <w:bottom w:val="single" w:sz="4" w:space="0" w:color="auto"/>
              <w:right w:val="single" w:sz="4" w:space="0" w:color="auto"/>
            </w:tcBorders>
            <w:shd w:val="clear" w:color="auto" w:fill="auto"/>
            <w:vAlign w:val="center"/>
            <w:hideMark/>
          </w:tcPr>
          <w:p w14:paraId="0798BF4D" w14:textId="21CD12F3" w:rsidR="002F0400" w:rsidRPr="002F0400" w:rsidRDefault="00424634" w:rsidP="002F0400">
            <w:pPr>
              <w:spacing w:after="0" w:line="240" w:lineRule="auto"/>
              <w:jc w:val="both"/>
              <w:rPr>
                <w:rFonts w:ascii="Calibri" w:eastAsia="Times New Roman" w:hAnsi="Calibri" w:cs="Times New Roman"/>
                <w:color w:val="000000"/>
                <w:sz w:val="16"/>
                <w:szCs w:val="16"/>
                <w:lang w:eastAsia="cs-CZ"/>
              </w:rPr>
            </w:pPr>
            <w:r w:rsidRPr="002F0400">
              <w:rPr>
                <w:rFonts w:ascii="Calibri" w:eastAsia="Times New Roman" w:hAnsi="Calibri" w:cs="Times New Roman"/>
                <w:color w:val="000000"/>
                <w:sz w:val="16"/>
                <w:szCs w:val="16"/>
                <w:lang w:eastAsia="cs-CZ"/>
              </w:rPr>
              <w:t>Ministerstvo</w:t>
            </w:r>
            <w:r w:rsidR="002F0400" w:rsidRPr="002F0400">
              <w:rPr>
                <w:rFonts w:ascii="Calibri" w:eastAsia="Times New Roman" w:hAnsi="Calibri" w:cs="Times New Roman"/>
                <w:color w:val="000000"/>
                <w:sz w:val="16"/>
                <w:szCs w:val="16"/>
                <w:lang w:eastAsia="cs-CZ"/>
              </w:rPr>
              <w:t xml:space="preserve"> práce a sociálních věcí; Ministerstvo školství, mládeže a tělovýchovy.</w:t>
            </w:r>
          </w:p>
        </w:tc>
        <w:tc>
          <w:tcPr>
            <w:tcW w:w="4871" w:type="dxa"/>
            <w:tcBorders>
              <w:top w:val="nil"/>
              <w:left w:val="nil"/>
              <w:bottom w:val="single" w:sz="4" w:space="0" w:color="auto"/>
              <w:right w:val="single" w:sz="4" w:space="0" w:color="auto"/>
            </w:tcBorders>
            <w:shd w:val="clear" w:color="auto" w:fill="auto"/>
            <w:vAlign w:val="center"/>
            <w:hideMark/>
          </w:tcPr>
          <w:p w14:paraId="09EF96A3" w14:textId="0B21BEC5" w:rsidR="002F0400" w:rsidRPr="002F0400" w:rsidRDefault="006C4C42" w:rsidP="00AA2BAF">
            <w:pPr>
              <w:spacing w:after="0" w:line="240" w:lineRule="auto"/>
              <w:jc w:val="both"/>
              <w:rPr>
                <w:rFonts w:ascii="Calibri" w:eastAsia="Times New Roman" w:hAnsi="Calibri" w:cs="Times New Roman"/>
                <w:i/>
                <w:iCs/>
                <w:color w:val="000000"/>
                <w:sz w:val="16"/>
                <w:szCs w:val="16"/>
                <w:lang w:eastAsia="cs-CZ"/>
              </w:rPr>
            </w:pPr>
            <w:r w:rsidRPr="006C4C42">
              <w:rPr>
                <w:rFonts w:ascii="Calibri" w:eastAsia="Times New Roman" w:hAnsi="Calibri" w:cs="Times New Roman"/>
                <w:i/>
                <w:iCs/>
                <w:color w:val="000000"/>
                <w:sz w:val="16"/>
                <w:szCs w:val="16"/>
                <w:lang w:eastAsia="cs-CZ"/>
              </w:rPr>
              <w:t xml:space="preserve">Vláda ukládá </w:t>
            </w:r>
            <w:r w:rsidR="00AA2BAF">
              <w:rPr>
                <w:rFonts w:ascii="Calibri" w:eastAsia="Times New Roman" w:hAnsi="Calibri" w:cs="Times New Roman"/>
                <w:i/>
                <w:iCs/>
                <w:color w:val="000000"/>
                <w:sz w:val="16"/>
                <w:szCs w:val="16"/>
                <w:lang w:eastAsia="cs-CZ"/>
              </w:rPr>
              <w:t>ministryni</w:t>
            </w:r>
            <w:r w:rsidR="00AA2BAF" w:rsidRPr="006C4C42">
              <w:rPr>
                <w:rFonts w:ascii="Calibri" w:eastAsia="Times New Roman" w:hAnsi="Calibri" w:cs="Times New Roman"/>
                <w:i/>
                <w:iCs/>
                <w:color w:val="000000"/>
                <w:sz w:val="16"/>
                <w:szCs w:val="16"/>
                <w:lang w:eastAsia="cs-CZ"/>
              </w:rPr>
              <w:t xml:space="preserve"> </w:t>
            </w:r>
            <w:r w:rsidRPr="006C4C42">
              <w:rPr>
                <w:rFonts w:ascii="Calibri" w:eastAsia="Times New Roman" w:hAnsi="Calibri" w:cs="Times New Roman"/>
                <w:i/>
                <w:iCs/>
                <w:color w:val="000000"/>
                <w:sz w:val="16"/>
                <w:szCs w:val="16"/>
                <w:lang w:eastAsia="cs-CZ"/>
              </w:rPr>
              <w:t>školství, mládeže a tělovýchovy v roce 2017 sledovat a vyhodnotit míru využití výzev OP VVV směřujících k podpoře rovného přístupu ke vzdělání (grantové výzvy, šablony) a jejich efektivitu při vzdělávání dětí a žáků ze sociálně vyloučených lokalit. Dále ministerstvu ukládá připravit ve spolupráci s místními aktéry MAP a KAP návrh, jak tyto nástroje soustředit a zefektivnit jejich využití ve strukturálně znevýhodněných regionech s vysokou zátěží sociálního vyloučení pro rok 2018 a následující.</w:t>
            </w:r>
          </w:p>
        </w:tc>
      </w:tr>
      <w:tr w:rsidR="002F0400" w:rsidRPr="002F0400" w14:paraId="1A911D3C" w14:textId="77777777" w:rsidTr="006C4C42">
        <w:trPr>
          <w:trHeight w:val="852"/>
        </w:trPr>
        <w:tc>
          <w:tcPr>
            <w:tcW w:w="2680" w:type="dxa"/>
            <w:vMerge/>
            <w:tcBorders>
              <w:top w:val="nil"/>
              <w:left w:val="single" w:sz="4" w:space="0" w:color="auto"/>
              <w:bottom w:val="single" w:sz="4" w:space="0" w:color="auto"/>
              <w:right w:val="single" w:sz="4" w:space="0" w:color="auto"/>
            </w:tcBorders>
            <w:vAlign w:val="center"/>
            <w:hideMark/>
          </w:tcPr>
          <w:p w14:paraId="2FF12B49" w14:textId="77777777" w:rsidR="002F0400" w:rsidRPr="002F0400" w:rsidRDefault="002F0400" w:rsidP="002F0400">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52165C3F" w14:textId="77777777" w:rsidR="002F0400" w:rsidRPr="002F0400" w:rsidRDefault="002F0400" w:rsidP="002F0400">
            <w:pPr>
              <w:spacing w:after="0" w:line="240" w:lineRule="auto"/>
              <w:jc w:val="center"/>
              <w:rPr>
                <w:rFonts w:ascii="Calibri" w:eastAsia="Times New Roman" w:hAnsi="Calibri" w:cs="Times New Roman"/>
                <w:sz w:val="16"/>
                <w:szCs w:val="16"/>
                <w:lang w:eastAsia="cs-CZ"/>
              </w:rPr>
            </w:pPr>
            <w:r w:rsidRPr="002F0400">
              <w:rPr>
                <w:rFonts w:ascii="Calibri" w:eastAsia="Times New Roman" w:hAnsi="Calibri" w:cs="Times New Roman"/>
                <w:sz w:val="16"/>
                <w:szCs w:val="16"/>
                <w:lang w:eastAsia="cs-CZ"/>
              </w:rPr>
              <w:t>E.1.4</w:t>
            </w:r>
          </w:p>
        </w:tc>
        <w:tc>
          <w:tcPr>
            <w:tcW w:w="2491" w:type="dxa"/>
            <w:tcBorders>
              <w:top w:val="nil"/>
              <w:left w:val="nil"/>
              <w:bottom w:val="single" w:sz="4" w:space="0" w:color="auto"/>
              <w:right w:val="single" w:sz="4" w:space="0" w:color="auto"/>
            </w:tcBorders>
            <w:shd w:val="clear" w:color="auto" w:fill="auto"/>
            <w:hideMark/>
          </w:tcPr>
          <w:p w14:paraId="3EDDB6BA" w14:textId="77777777" w:rsidR="002F0400" w:rsidRPr="006C4C42" w:rsidRDefault="002F0400" w:rsidP="002F0400">
            <w:pPr>
              <w:spacing w:after="0" w:line="240" w:lineRule="auto"/>
              <w:rPr>
                <w:rFonts w:ascii="Calibri" w:eastAsia="Times New Roman" w:hAnsi="Calibri" w:cs="Times New Roman"/>
                <w:sz w:val="16"/>
                <w:szCs w:val="16"/>
                <w:lang w:eastAsia="cs-CZ"/>
              </w:rPr>
            </w:pPr>
            <w:r w:rsidRPr="006C4C42">
              <w:rPr>
                <w:rFonts w:ascii="Calibri" w:eastAsia="Times New Roman" w:hAnsi="Calibri" w:cs="Times New Roman"/>
                <w:sz w:val="16"/>
                <w:szCs w:val="16"/>
                <w:lang w:eastAsia="cs-CZ"/>
              </w:rPr>
              <w:t xml:space="preserve">Analýza potenciálu stříbrné ekonomiky pro rozvoj Ústeckého, Karlovarského a Moravskoslezského kraje  </w:t>
            </w:r>
          </w:p>
        </w:tc>
        <w:tc>
          <w:tcPr>
            <w:tcW w:w="2500" w:type="dxa"/>
            <w:tcBorders>
              <w:top w:val="nil"/>
              <w:left w:val="nil"/>
              <w:bottom w:val="single" w:sz="4" w:space="0" w:color="auto"/>
              <w:right w:val="single" w:sz="4" w:space="0" w:color="auto"/>
            </w:tcBorders>
            <w:shd w:val="clear" w:color="auto" w:fill="auto"/>
            <w:vAlign w:val="center"/>
            <w:hideMark/>
          </w:tcPr>
          <w:p w14:paraId="5AB7CF3E" w14:textId="77777777" w:rsidR="002F0400" w:rsidRPr="006C4C42" w:rsidRDefault="002F0400" w:rsidP="002F0400">
            <w:pPr>
              <w:spacing w:after="0" w:line="240" w:lineRule="auto"/>
              <w:jc w:val="both"/>
              <w:rPr>
                <w:rFonts w:ascii="Calibri" w:eastAsia="Times New Roman" w:hAnsi="Calibri" w:cs="Times New Roman"/>
                <w:sz w:val="16"/>
                <w:szCs w:val="16"/>
                <w:lang w:eastAsia="cs-CZ"/>
              </w:rPr>
            </w:pPr>
            <w:r w:rsidRPr="006C4C42">
              <w:rPr>
                <w:rFonts w:ascii="Calibri" w:eastAsia="Times New Roman" w:hAnsi="Calibri" w:cs="Times New Roman"/>
                <w:sz w:val="16"/>
                <w:szCs w:val="16"/>
                <w:lang w:eastAsia="cs-CZ"/>
              </w:rPr>
              <w:t>Ministerstvo práce a sociálních věcí</w:t>
            </w:r>
          </w:p>
        </w:tc>
        <w:tc>
          <w:tcPr>
            <w:tcW w:w="4871" w:type="dxa"/>
            <w:tcBorders>
              <w:top w:val="nil"/>
              <w:left w:val="nil"/>
              <w:bottom w:val="single" w:sz="4" w:space="0" w:color="auto"/>
              <w:right w:val="single" w:sz="4" w:space="0" w:color="auto"/>
            </w:tcBorders>
            <w:shd w:val="clear" w:color="auto" w:fill="auto"/>
            <w:vAlign w:val="center"/>
            <w:hideMark/>
          </w:tcPr>
          <w:p w14:paraId="589656E9" w14:textId="28A04B08" w:rsidR="002F0400" w:rsidRPr="006C4C42" w:rsidRDefault="006C4C42" w:rsidP="00AA2BAF">
            <w:pPr>
              <w:spacing w:after="0" w:line="240" w:lineRule="auto"/>
              <w:jc w:val="both"/>
              <w:rPr>
                <w:rFonts w:ascii="Calibri" w:eastAsia="Times New Roman" w:hAnsi="Calibri" w:cs="Times New Roman"/>
                <w:i/>
                <w:iCs/>
                <w:sz w:val="16"/>
                <w:szCs w:val="16"/>
                <w:lang w:eastAsia="cs-CZ"/>
              </w:rPr>
            </w:pPr>
            <w:r w:rsidRPr="006C4C42">
              <w:rPr>
                <w:rFonts w:ascii="Calibri" w:eastAsia="Times New Roman" w:hAnsi="Calibri" w:cs="Times New Roman"/>
                <w:i/>
                <w:iCs/>
                <w:sz w:val="16"/>
                <w:szCs w:val="16"/>
                <w:lang w:eastAsia="cs-CZ"/>
              </w:rPr>
              <w:t xml:space="preserve">Vláda ukládá </w:t>
            </w:r>
            <w:r w:rsidR="00AA2BAF">
              <w:rPr>
                <w:rFonts w:ascii="Calibri" w:eastAsia="Times New Roman" w:hAnsi="Calibri" w:cs="Times New Roman"/>
                <w:i/>
                <w:iCs/>
                <w:sz w:val="16"/>
                <w:szCs w:val="16"/>
                <w:lang w:eastAsia="cs-CZ"/>
              </w:rPr>
              <w:t>m</w:t>
            </w:r>
            <w:r w:rsidR="00AA2BAF" w:rsidRPr="006C4C42">
              <w:rPr>
                <w:rFonts w:ascii="Calibri" w:eastAsia="Times New Roman" w:hAnsi="Calibri" w:cs="Times New Roman"/>
                <w:i/>
                <w:iCs/>
                <w:sz w:val="16"/>
                <w:szCs w:val="16"/>
                <w:lang w:eastAsia="cs-CZ"/>
              </w:rPr>
              <w:t xml:space="preserve">inisterstvu </w:t>
            </w:r>
            <w:r w:rsidRPr="006C4C42">
              <w:rPr>
                <w:rFonts w:ascii="Calibri" w:eastAsia="Times New Roman" w:hAnsi="Calibri" w:cs="Times New Roman"/>
                <w:i/>
                <w:iCs/>
                <w:sz w:val="16"/>
                <w:szCs w:val="16"/>
                <w:lang w:eastAsia="cs-CZ"/>
              </w:rPr>
              <w:t>práce a sociálních věcí provést analýzu potenciálu stříbrné ekonomiky ve vybraných regionech, které jsou typické vyšším podílem zaměstnání v průmyslu a těžbě. Stříbrná ekonomika jako rozvoj sektorů služeb a zboží, které jsou určeny pro rozrůstající se segment lidí vyššího věku, představuje vhledem k demografickým prognózám stárnutí populace výzvu nejen pro oblasti veřejné politiky, ale rovněž pro další rozvoj průmyslových odvětví.</w:t>
            </w:r>
          </w:p>
        </w:tc>
      </w:tr>
      <w:tr w:rsidR="002F0400" w:rsidRPr="002F0400" w14:paraId="0E75CB21" w14:textId="77777777" w:rsidTr="00DA5858">
        <w:trPr>
          <w:trHeight w:val="1212"/>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AB733" w14:textId="77777777" w:rsidR="002F0400" w:rsidRPr="002F0400" w:rsidRDefault="002F0400" w:rsidP="002F0400">
            <w:pPr>
              <w:spacing w:after="0" w:line="240" w:lineRule="auto"/>
              <w:jc w:val="center"/>
              <w:rPr>
                <w:rFonts w:ascii="Calibri" w:eastAsia="Times New Roman" w:hAnsi="Calibri" w:cs="Times New Roman"/>
                <w:color w:val="000000"/>
                <w:sz w:val="16"/>
                <w:szCs w:val="16"/>
                <w:lang w:eastAsia="cs-CZ"/>
              </w:rPr>
            </w:pPr>
            <w:r w:rsidRPr="002F0400">
              <w:rPr>
                <w:rFonts w:ascii="Calibri" w:eastAsia="Times New Roman" w:hAnsi="Calibri" w:cs="Times New Roman"/>
                <w:b/>
                <w:bCs/>
                <w:color w:val="000000"/>
                <w:sz w:val="16"/>
                <w:szCs w:val="16"/>
                <w:lang w:eastAsia="cs-CZ"/>
              </w:rPr>
              <w:t xml:space="preserve">E.3 </w:t>
            </w:r>
            <w:r w:rsidRPr="002F0400">
              <w:rPr>
                <w:rFonts w:ascii="Calibri" w:eastAsia="Times New Roman" w:hAnsi="Calibri" w:cs="Times New Roman"/>
                <w:color w:val="000000"/>
                <w:sz w:val="16"/>
                <w:szCs w:val="16"/>
                <w:lang w:eastAsia="cs-CZ"/>
              </w:rPr>
              <w:br/>
              <w:t>Zvýšení atraktivity bydlení (a zajištění kvalitní občanské vybavenosti a atraktivní nabídky služeb)</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A93006A" w14:textId="77777777" w:rsidR="002F0400" w:rsidRPr="002F0400" w:rsidRDefault="002F0400" w:rsidP="002F0400">
            <w:pPr>
              <w:spacing w:after="0" w:line="240" w:lineRule="auto"/>
              <w:jc w:val="center"/>
              <w:rPr>
                <w:rFonts w:ascii="Calibri" w:eastAsia="Times New Roman" w:hAnsi="Calibri" w:cs="Times New Roman"/>
                <w:color w:val="000000"/>
                <w:sz w:val="16"/>
                <w:szCs w:val="16"/>
                <w:lang w:eastAsia="cs-CZ"/>
              </w:rPr>
            </w:pPr>
            <w:r w:rsidRPr="002F0400">
              <w:rPr>
                <w:rFonts w:ascii="Calibri" w:eastAsia="Times New Roman" w:hAnsi="Calibri" w:cs="Times New Roman"/>
                <w:color w:val="000000"/>
                <w:sz w:val="16"/>
                <w:szCs w:val="16"/>
                <w:lang w:eastAsia="cs-CZ"/>
              </w:rPr>
              <w:t>E.3.1</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148390AB" w14:textId="77777777" w:rsidR="002F0400" w:rsidRPr="002F0400" w:rsidRDefault="002F0400" w:rsidP="002F0400">
            <w:pPr>
              <w:spacing w:after="0" w:line="240" w:lineRule="auto"/>
              <w:rPr>
                <w:rFonts w:ascii="Calibri" w:eastAsia="Times New Roman" w:hAnsi="Calibri" w:cs="Times New Roman"/>
                <w:color w:val="000000"/>
                <w:sz w:val="16"/>
                <w:szCs w:val="16"/>
                <w:lang w:eastAsia="cs-CZ"/>
              </w:rPr>
            </w:pPr>
            <w:r w:rsidRPr="002F0400">
              <w:rPr>
                <w:rFonts w:ascii="Calibri" w:eastAsia="Times New Roman" w:hAnsi="Calibri" w:cs="Times New Roman"/>
                <w:color w:val="000000"/>
                <w:sz w:val="16"/>
                <w:szCs w:val="16"/>
                <w:lang w:eastAsia="cs-CZ"/>
              </w:rPr>
              <w:t>Integrovaný projekt zaměřený na řešení problematiky bydlení jako základního faktoru stabilizace rodin a jednotlivců</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16519F67" w14:textId="717A1E7F" w:rsidR="002F0400" w:rsidRPr="002F0400" w:rsidRDefault="006C4C42" w:rsidP="002F0400">
            <w:pPr>
              <w:spacing w:after="0" w:line="240" w:lineRule="auto"/>
              <w:jc w:val="both"/>
              <w:rPr>
                <w:rFonts w:ascii="Calibri" w:eastAsia="Times New Roman" w:hAnsi="Calibri" w:cs="Times New Roman"/>
                <w:color w:val="000000"/>
                <w:sz w:val="16"/>
                <w:szCs w:val="16"/>
                <w:lang w:eastAsia="cs-CZ"/>
              </w:rPr>
            </w:pPr>
            <w:r w:rsidRPr="006C4C42">
              <w:rPr>
                <w:rFonts w:ascii="Calibri" w:eastAsia="Times New Roman" w:hAnsi="Calibri" w:cs="Times New Roman"/>
                <w:color w:val="000000"/>
                <w:sz w:val="16"/>
                <w:szCs w:val="16"/>
                <w:lang w:eastAsia="cs-CZ"/>
              </w:rPr>
              <w:t>Ministerstvo práce a sociálních věcí; Ministerstvo pro místní rozvoj</w:t>
            </w:r>
          </w:p>
        </w:tc>
        <w:tc>
          <w:tcPr>
            <w:tcW w:w="4871" w:type="dxa"/>
            <w:tcBorders>
              <w:top w:val="single" w:sz="4" w:space="0" w:color="auto"/>
              <w:left w:val="nil"/>
              <w:bottom w:val="single" w:sz="4" w:space="0" w:color="auto"/>
              <w:right w:val="single" w:sz="4" w:space="0" w:color="auto"/>
            </w:tcBorders>
            <w:shd w:val="clear" w:color="auto" w:fill="auto"/>
            <w:vAlign w:val="center"/>
            <w:hideMark/>
          </w:tcPr>
          <w:p w14:paraId="4B33DEE8" w14:textId="024A3432" w:rsidR="008F1E91" w:rsidRPr="008F1E91" w:rsidRDefault="008F1E91" w:rsidP="008F1E91">
            <w:pPr>
              <w:jc w:val="both"/>
              <w:rPr>
                <w:rFonts w:cs="Arial"/>
                <w:i/>
                <w:sz w:val="16"/>
                <w:szCs w:val="16"/>
                <w:shd w:val="clear" w:color="auto" w:fill="FFFFFF"/>
              </w:rPr>
            </w:pPr>
            <w:r w:rsidRPr="00DA5858">
              <w:rPr>
                <w:b/>
                <w:i/>
                <w:sz w:val="16"/>
                <w:shd w:val="clear" w:color="auto" w:fill="FFFFFF"/>
              </w:rPr>
              <w:t>Vláda ukládá ministryni práce a sociálních věcí v roce 2017 vést přípravu metodiky podpory sociálního bydlení v oblasti sociální práce a sociálních služeb</w:t>
            </w:r>
            <w:r w:rsidRPr="008F1E91">
              <w:rPr>
                <w:rFonts w:cs="Arial"/>
                <w:i/>
                <w:sz w:val="16"/>
                <w:szCs w:val="16"/>
                <w:shd w:val="clear" w:color="auto" w:fill="FFFFFF"/>
              </w:rPr>
              <w:t> </w:t>
            </w:r>
            <w:r w:rsidRPr="00DA5858">
              <w:rPr>
                <w:i/>
                <w:sz w:val="16"/>
                <w:shd w:val="clear" w:color="auto" w:fill="FFFFFF"/>
              </w:rPr>
              <w:t xml:space="preserve"> a ve spolupráci s </w:t>
            </w:r>
            <w:r w:rsidRPr="008F1E91">
              <w:rPr>
                <w:rFonts w:cs="Arial"/>
                <w:i/>
                <w:sz w:val="16"/>
                <w:szCs w:val="16"/>
                <w:shd w:val="clear" w:color="auto" w:fill="FFFFFF"/>
              </w:rPr>
              <w:t>ministerstvem</w:t>
            </w:r>
            <w:r w:rsidRPr="00DA5858">
              <w:rPr>
                <w:i/>
                <w:sz w:val="16"/>
                <w:shd w:val="clear" w:color="auto" w:fill="FFFFFF"/>
              </w:rPr>
              <w:t xml:space="preserve"> pro místní rozvoj a s regionálními aktéry vytvořit program podpory bydlení a stabilizace rodin pro pilotní ověření ve vybraných krajích.</w:t>
            </w:r>
          </w:p>
          <w:p w14:paraId="1FFB4D91" w14:textId="38773367" w:rsidR="008F1E91" w:rsidRPr="008F1E91" w:rsidRDefault="008F1E91" w:rsidP="008F1E91">
            <w:pPr>
              <w:jc w:val="both"/>
              <w:rPr>
                <w:rFonts w:cs="Arial"/>
                <w:b/>
                <w:i/>
                <w:sz w:val="16"/>
                <w:szCs w:val="16"/>
                <w:shd w:val="clear" w:color="auto" w:fill="FFFFFF"/>
              </w:rPr>
            </w:pPr>
            <w:r w:rsidRPr="00DA5858">
              <w:rPr>
                <w:b/>
                <w:i/>
                <w:sz w:val="16"/>
                <w:shd w:val="clear" w:color="auto" w:fill="FFFFFF"/>
              </w:rPr>
              <w:t>Vláda ukládá</w:t>
            </w:r>
            <w:r w:rsidRPr="008F1E91">
              <w:rPr>
                <w:rFonts w:cs="Arial"/>
                <w:b/>
                <w:i/>
                <w:sz w:val="16"/>
                <w:szCs w:val="16"/>
                <w:shd w:val="clear" w:color="auto" w:fill="FFFFFF"/>
              </w:rPr>
              <w:t> </w:t>
            </w:r>
            <w:r w:rsidRPr="00DA5858">
              <w:rPr>
                <w:b/>
                <w:i/>
                <w:sz w:val="16"/>
                <w:shd w:val="clear" w:color="auto" w:fill="FFFFFF"/>
              </w:rPr>
              <w:t xml:space="preserve"> ministryni práce a sociálních věcí do konce 1. čtvrtletí roku 2018 připravit ve spolupráci s regionálními aktéry výzvu z OP Zaměstnanost pro obce strukturálně znevýhodněných krajů</w:t>
            </w:r>
            <w:r w:rsidRPr="008F1E91">
              <w:rPr>
                <w:rFonts w:cs="Arial"/>
                <w:b/>
                <w:i/>
                <w:sz w:val="16"/>
                <w:szCs w:val="16"/>
                <w:shd w:val="clear" w:color="auto" w:fill="FFFFFF"/>
              </w:rPr>
              <w:t> </w:t>
            </w:r>
            <w:r w:rsidRPr="00DA5858">
              <w:rPr>
                <w:b/>
                <w:i/>
                <w:sz w:val="16"/>
                <w:shd w:val="clear" w:color="auto" w:fill="FFFFFF"/>
              </w:rPr>
              <w:t xml:space="preserve"> v oblasti sociálního bydlení.</w:t>
            </w:r>
          </w:p>
          <w:p w14:paraId="06DB71A5" w14:textId="604DEF1D" w:rsidR="008F1E91" w:rsidRPr="008F1E91" w:rsidRDefault="008F1E91" w:rsidP="008F1E91">
            <w:pPr>
              <w:jc w:val="both"/>
              <w:rPr>
                <w:rFonts w:cs="Arial"/>
                <w:i/>
                <w:sz w:val="16"/>
                <w:szCs w:val="16"/>
                <w:shd w:val="clear" w:color="auto" w:fill="FFFFFF"/>
              </w:rPr>
            </w:pPr>
            <w:r w:rsidRPr="00DA5858">
              <w:rPr>
                <w:b/>
                <w:i/>
                <w:sz w:val="16"/>
                <w:shd w:val="clear" w:color="auto" w:fill="FFFFFF"/>
              </w:rPr>
              <w:t xml:space="preserve">Vláda ukládá ministryni pro místní rozvoj </w:t>
            </w:r>
            <w:r w:rsidRPr="008F1E91">
              <w:rPr>
                <w:rFonts w:cs="Arial"/>
                <w:b/>
                <w:i/>
                <w:sz w:val="16"/>
                <w:szCs w:val="16"/>
                <w:shd w:val="clear" w:color="auto" w:fill="FFFFFF"/>
              </w:rPr>
              <w:t>prověřit do konce roku 2018 možnosti využití stávajících programů podpory</w:t>
            </w:r>
            <w:r w:rsidRPr="00DA5858">
              <w:rPr>
                <w:b/>
                <w:i/>
                <w:sz w:val="16"/>
                <w:shd w:val="clear" w:color="auto" w:fill="FFFFFF"/>
              </w:rPr>
              <w:t xml:space="preserve"> Státního</w:t>
            </w:r>
            <w:r w:rsidRPr="008F1E91">
              <w:rPr>
                <w:rFonts w:cs="Arial"/>
                <w:b/>
                <w:i/>
                <w:sz w:val="16"/>
                <w:szCs w:val="16"/>
                <w:shd w:val="clear" w:color="auto" w:fill="FFFFFF"/>
              </w:rPr>
              <w:t> </w:t>
            </w:r>
            <w:r w:rsidRPr="00DA5858">
              <w:rPr>
                <w:b/>
                <w:i/>
                <w:sz w:val="16"/>
                <w:shd w:val="clear" w:color="auto" w:fill="FFFFFF"/>
              </w:rPr>
              <w:t xml:space="preserve"> fondu rozvoje bydlení </w:t>
            </w:r>
            <w:r w:rsidRPr="008F1E91">
              <w:rPr>
                <w:rFonts w:cs="Arial"/>
                <w:b/>
                <w:i/>
                <w:sz w:val="16"/>
                <w:szCs w:val="16"/>
                <w:shd w:val="clear" w:color="auto" w:fill="FFFFFF"/>
              </w:rPr>
              <w:t>s ohledem</w:t>
            </w:r>
            <w:r w:rsidRPr="00DA5858">
              <w:rPr>
                <w:b/>
                <w:i/>
                <w:sz w:val="16"/>
                <w:shd w:val="clear" w:color="auto" w:fill="FFFFFF"/>
              </w:rPr>
              <w:t xml:space="preserve"> na </w:t>
            </w:r>
            <w:r w:rsidRPr="008F1E91">
              <w:rPr>
                <w:rFonts w:cs="Arial"/>
                <w:b/>
                <w:i/>
                <w:sz w:val="16"/>
                <w:szCs w:val="16"/>
                <w:shd w:val="clear" w:color="auto" w:fill="FFFFFF"/>
              </w:rPr>
              <w:t>potřeby definované v akčním plánu hospodářské restrukturalizace</w:t>
            </w:r>
            <w:r w:rsidRPr="008F1E91">
              <w:rPr>
                <w:rFonts w:cs="Arial"/>
                <w:i/>
                <w:strike/>
                <w:sz w:val="16"/>
                <w:szCs w:val="16"/>
                <w:shd w:val="clear" w:color="auto" w:fill="FFFFFF"/>
              </w:rPr>
              <w:t>.</w:t>
            </w:r>
            <w:r w:rsidRPr="008F1E91">
              <w:rPr>
                <w:rFonts w:cs="Arial"/>
                <w:i/>
                <w:sz w:val="16"/>
                <w:szCs w:val="16"/>
                <w:shd w:val="clear" w:color="auto" w:fill="FFFFFF"/>
              </w:rPr>
              <w:t xml:space="preserve"> V případě potřeby </w:t>
            </w:r>
            <w:r w:rsidRPr="008F1E91">
              <w:rPr>
                <w:rFonts w:cs="Arial"/>
                <w:b/>
                <w:i/>
                <w:sz w:val="16"/>
                <w:szCs w:val="16"/>
                <w:shd w:val="clear" w:color="auto" w:fill="FFFFFF"/>
              </w:rPr>
              <w:t>navrhnout aktualizaci nastavení těchto programů</w:t>
            </w:r>
            <w:r w:rsidRPr="008F1E91">
              <w:rPr>
                <w:rFonts w:cs="Arial"/>
                <w:i/>
                <w:strike/>
                <w:sz w:val="16"/>
                <w:szCs w:val="16"/>
                <w:shd w:val="clear" w:color="auto" w:fill="FFFFFF"/>
              </w:rPr>
              <w:t>.</w:t>
            </w:r>
          </w:p>
          <w:p w14:paraId="545CFD7F" w14:textId="10628CB8" w:rsidR="002F0400" w:rsidRPr="008F1E91" w:rsidRDefault="008F1E91" w:rsidP="008F1E91">
            <w:pPr>
              <w:spacing w:after="0" w:line="240" w:lineRule="auto"/>
              <w:jc w:val="both"/>
              <w:rPr>
                <w:rFonts w:ascii="Calibri" w:eastAsia="Times New Roman" w:hAnsi="Calibri" w:cs="Times New Roman"/>
                <w:i/>
                <w:iCs/>
                <w:color w:val="000000"/>
                <w:sz w:val="16"/>
                <w:szCs w:val="16"/>
                <w:lang w:eastAsia="cs-CZ"/>
              </w:rPr>
            </w:pPr>
            <w:r w:rsidRPr="00DA5858">
              <w:rPr>
                <w:b/>
                <w:i/>
                <w:sz w:val="16"/>
                <w:shd w:val="clear" w:color="auto" w:fill="FFFFFF"/>
              </w:rPr>
              <w:t xml:space="preserve">Vláda ukládá </w:t>
            </w:r>
            <w:r w:rsidRPr="008F1E91">
              <w:rPr>
                <w:rFonts w:cs="Arial"/>
                <w:b/>
                <w:i/>
                <w:sz w:val="16"/>
                <w:szCs w:val="16"/>
                <w:shd w:val="clear" w:color="auto" w:fill="FFFFFF"/>
              </w:rPr>
              <w:t>ministrovi pro lidská práva rovné příležitosti a legislativu</w:t>
            </w:r>
            <w:r w:rsidRPr="00DA5858">
              <w:rPr>
                <w:b/>
                <w:i/>
                <w:sz w:val="16"/>
                <w:shd w:val="clear" w:color="auto" w:fill="FFFFFF"/>
              </w:rPr>
              <w:t xml:space="preserve"> připravit ve spolupráci s </w:t>
            </w:r>
            <w:r w:rsidRPr="008F1E91">
              <w:rPr>
                <w:rFonts w:cs="Arial"/>
                <w:b/>
                <w:i/>
                <w:sz w:val="16"/>
                <w:szCs w:val="16"/>
                <w:shd w:val="clear" w:color="auto" w:fill="FFFFFF"/>
              </w:rPr>
              <w:t>ministryn</w:t>
            </w:r>
            <w:r w:rsidRPr="008F1E91">
              <w:rPr>
                <w:rFonts w:cs="Arial"/>
                <w:b/>
                <w:i/>
                <w:strike/>
                <w:sz w:val="16"/>
                <w:szCs w:val="16"/>
                <w:shd w:val="clear" w:color="auto" w:fill="FFFFFF"/>
              </w:rPr>
              <w:t>í</w:t>
            </w:r>
            <w:r w:rsidRPr="008F1E91">
              <w:rPr>
                <w:rFonts w:cs="Arial"/>
                <w:b/>
                <w:i/>
                <w:sz w:val="16"/>
                <w:szCs w:val="16"/>
                <w:shd w:val="clear" w:color="auto" w:fill="FFFFFF"/>
              </w:rPr>
              <w:t xml:space="preserve"> pro místní rozvoj, s ASZ a </w:t>
            </w:r>
            <w:r w:rsidRPr="00DA5858">
              <w:rPr>
                <w:b/>
                <w:i/>
                <w:sz w:val="16"/>
                <w:shd w:val="clear" w:color="auto" w:fill="FFFFFF"/>
              </w:rPr>
              <w:t>regionálními aktéry do konce roku 2017</w:t>
            </w:r>
            <w:r w:rsidRPr="00DA5858">
              <w:rPr>
                <w:i/>
                <w:sz w:val="16"/>
                <w:shd w:val="clear" w:color="auto" w:fill="FFFFFF"/>
              </w:rPr>
              <w:t xml:space="preserve"> studii o možnosti využití nového </w:t>
            </w:r>
            <w:r w:rsidRPr="008F1E91">
              <w:rPr>
                <w:rFonts w:cs="Arial"/>
                <w:i/>
                <w:sz w:val="16"/>
                <w:szCs w:val="16"/>
                <w:shd w:val="clear" w:color="auto" w:fill="FFFFFF"/>
              </w:rPr>
              <w:t>komplexního programu revitalizace rozsáhlých sociálně vyloučených lokalit (opatření 3.3.2.3 Akčního plánu Strategie boje proti sociálnímu vyloučení 2016-2020)</w:t>
            </w:r>
            <w:r w:rsidRPr="00DA5858">
              <w:rPr>
                <w:i/>
                <w:sz w:val="16"/>
                <w:shd w:val="clear" w:color="auto" w:fill="FFFFFF"/>
              </w:rPr>
              <w:t xml:space="preserve"> pro komplexní proměnu sociálně vyloučených lokalit</w:t>
            </w:r>
            <w:r w:rsidRPr="008F1E91">
              <w:rPr>
                <w:rFonts w:cs="Arial"/>
                <w:i/>
                <w:sz w:val="16"/>
                <w:szCs w:val="16"/>
                <w:shd w:val="clear" w:color="auto" w:fill="FFFFFF"/>
              </w:rPr>
              <w:t xml:space="preserve"> s ohledem na potřeby a specifika dotčených krajů</w:t>
            </w:r>
            <w:r w:rsidRPr="00DA5858">
              <w:rPr>
                <w:i/>
                <w:sz w:val="16"/>
                <w:shd w:val="clear" w:color="auto" w:fill="FFFFFF"/>
              </w:rPr>
              <w:t>.</w:t>
            </w:r>
          </w:p>
        </w:tc>
      </w:tr>
      <w:tr w:rsidR="002F0400" w:rsidRPr="002F0400" w14:paraId="005C53C4" w14:textId="77777777" w:rsidTr="00424634">
        <w:trPr>
          <w:trHeight w:val="8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E50F1" w14:textId="77777777" w:rsidR="002F0400" w:rsidRPr="002F0400" w:rsidRDefault="002F0400" w:rsidP="002F0400">
            <w:pPr>
              <w:spacing w:after="0" w:line="240" w:lineRule="auto"/>
              <w:jc w:val="center"/>
              <w:rPr>
                <w:rFonts w:ascii="Calibri" w:eastAsia="Times New Roman" w:hAnsi="Calibri" w:cs="Times New Roman"/>
                <w:b/>
                <w:bCs/>
                <w:color w:val="000000"/>
                <w:sz w:val="16"/>
                <w:szCs w:val="16"/>
                <w:lang w:eastAsia="cs-CZ"/>
              </w:rPr>
            </w:pPr>
            <w:r w:rsidRPr="002F0400">
              <w:rPr>
                <w:rFonts w:ascii="Calibri" w:eastAsia="Times New Roman" w:hAnsi="Calibri" w:cs="Times New Roman"/>
                <w:b/>
                <w:bCs/>
                <w:color w:val="000000"/>
                <w:sz w:val="16"/>
                <w:szCs w:val="16"/>
                <w:lang w:eastAsia="cs-CZ"/>
              </w:rPr>
              <w:t xml:space="preserve">E.4 </w:t>
            </w:r>
            <w:r w:rsidRPr="002F0400">
              <w:rPr>
                <w:rFonts w:ascii="Calibri" w:eastAsia="Times New Roman" w:hAnsi="Calibri" w:cs="Times New Roman"/>
                <w:b/>
                <w:bCs/>
                <w:color w:val="000000"/>
                <w:sz w:val="16"/>
                <w:szCs w:val="16"/>
                <w:lang w:eastAsia="cs-CZ"/>
              </w:rPr>
              <w:br/>
            </w:r>
            <w:r w:rsidRPr="002F0400">
              <w:rPr>
                <w:rFonts w:ascii="Calibri" w:eastAsia="Times New Roman" w:hAnsi="Calibri" w:cs="Times New Roman"/>
                <w:color w:val="000000"/>
                <w:sz w:val="16"/>
                <w:szCs w:val="16"/>
                <w:lang w:eastAsia="cs-CZ"/>
              </w:rPr>
              <w:t>Zvýšení patriotismu a aktivního životního stylu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FB422E4" w14:textId="77777777" w:rsidR="002F0400" w:rsidRPr="002F0400" w:rsidRDefault="002F0400" w:rsidP="002F0400">
            <w:pPr>
              <w:spacing w:after="0" w:line="240" w:lineRule="auto"/>
              <w:jc w:val="center"/>
              <w:rPr>
                <w:rFonts w:ascii="Calibri" w:eastAsia="Times New Roman" w:hAnsi="Calibri" w:cs="Times New Roman"/>
                <w:color w:val="000000"/>
                <w:sz w:val="16"/>
                <w:szCs w:val="16"/>
                <w:lang w:eastAsia="cs-CZ"/>
              </w:rPr>
            </w:pPr>
            <w:r w:rsidRPr="002F0400">
              <w:rPr>
                <w:rFonts w:ascii="Calibri" w:eastAsia="Times New Roman" w:hAnsi="Calibri" w:cs="Times New Roman"/>
                <w:color w:val="000000"/>
                <w:sz w:val="16"/>
                <w:szCs w:val="16"/>
                <w:lang w:eastAsia="cs-CZ"/>
              </w:rPr>
              <w:t>E.4.1</w:t>
            </w:r>
          </w:p>
        </w:tc>
        <w:tc>
          <w:tcPr>
            <w:tcW w:w="2491" w:type="dxa"/>
            <w:tcBorders>
              <w:top w:val="single" w:sz="4" w:space="0" w:color="auto"/>
              <w:left w:val="nil"/>
              <w:bottom w:val="single" w:sz="4" w:space="0" w:color="auto"/>
              <w:right w:val="single" w:sz="4" w:space="0" w:color="auto"/>
            </w:tcBorders>
            <w:shd w:val="clear" w:color="auto" w:fill="auto"/>
            <w:hideMark/>
          </w:tcPr>
          <w:p w14:paraId="2CAB498A" w14:textId="77777777" w:rsidR="002F0400" w:rsidRPr="002F0400" w:rsidRDefault="002F0400" w:rsidP="002F0400">
            <w:pPr>
              <w:spacing w:after="0" w:line="240" w:lineRule="auto"/>
              <w:rPr>
                <w:rFonts w:ascii="Calibri" w:eastAsia="Times New Roman" w:hAnsi="Calibri" w:cs="Times New Roman"/>
                <w:color w:val="000000"/>
                <w:sz w:val="16"/>
                <w:szCs w:val="16"/>
                <w:lang w:eastAsia="cs-CZ"/>
              </w:rPr>
            </w:pPr>
            <w:r w:rsidRPr="002F0400">
              <w:rPr>
                <w:rFonts w:ascii="Calibri" w:eastAsia="Times New Roman" w:hAnsi="Calibri" w:cs="Times New Roman"/>
                <w:color w:val="000000"/>
                <w:sz w:val="16"/>
                <w:szCs w:val="16"/>
                <w:lang w:eastAsia="cs-CZ"/>
              </w:rPr>
              <w:t xml:space="preserve">Úkol: Připravit regionální programy na podporu dalšího rozvoje již existujících místních kulturních institucí (muzea, divadla, orchestry, </w:t>
            </w:r>
            <w:r w:rsidRPr="002F0400">
              <w:rPr>
                <w:rFonts w:ascii="Calibri" w:eastAsia="Times New Roman" w:hAnsi="Calibri" w:cs="Times New Roman"/>
                <w:color w:val="000000"/>
                <w:sz w:val="16"/>
                <w:szCs w:val="16"/>
                <w:lang w:eastAsia="cs-CZ"/>
              </w:rPr>
              <w:lastRenderedPageBreak/>
              <w:t>kulturní festivaly apod.) a na podporu vzniku nových kulturních institucí a aktivit ve všech třech krajích.</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4230FC43" w14:textId="77777777" w:rsidR="002F0400" w:rsidRPr="002F0400" w:rsidRDefault="002F0400" w:rsidP="002F0400">
            <w:pPr>
              <w:spacing w:after="0" w:line="240" w:lineRule="auto"/>
              <w:rPr>
                <w:rFonts w:ascii="Calibri" w:eastAsia="Times New Roman" w:hAnsi="Calibri" w:cs="Times New Roman"/>
                <w:color w:val="000000"/>
                <w:sz w:val="16"/>
                <w:szCs w:val="16"/>
                <w:lang w:eastAsia="cs-CZ"/>
              </w:rPr>
            </w:pPr>
            <w:r w:rsidRPr="002F0400">
              <w:rPr>
                <w:rFonts w:ascii="Calibri" w:eastAsia="Times New Roman" w:hAnsi="Calibri" w:cs="Times New Roman"/>
                <w:color w:val="000000"/>
                <w:sz w:val="16"/>
                <w:szCs w:val="16"/>
                <w:lang w:eastAsia="cs-CZ"/>
              </w:rPr>
              <w:lastRenderedPageBreak/>
              <w:t>Ministerstvo kultury</w:t>
            </w:r>
          </w:p>
        </w:tc>
        <w:tc>
          <w:tcPr>
            <w:tcW w:w="4871" w:type="dxa"/>
            <w:tcBorders>
              <w:top w:val="single" w:sz="4" w:space="0" w:color="auto"/>
              <w:left w:val="nil"/>
              <w:bottom w:val="single" w:sz="4" w:space="0" w:color="auto"/>
              <w:right w:val="single" w:sz="4" w:space="0" w:color="auto"/>
            </w:tcBorders>
            <w:shd w:val="clear" w:color="auto" w:fill="auto"/>
            <w:vAlign w:val="center"/>
            <w:hideMark/>
          </w:tcPr>
          <w:p w14:paraId="6C4A7AF7" w14:textId="6DD43854" w:rsidR="002F0400" w:rsidRPr="002F0400" w:rsidRDefault="002F0400" w:rsidP="007003C7">
            <w:pPr>
              <w:spacing w:after="0" w:line="240" w:lineRule="auto"/>
              <w:jc w:val="both"/>
              <w:rPr>
                <w:rFonts w:ascii="Calibri" w:eastAsia="Times New Roman" w:hAnsi="Calibri" w:cs="Times New Roman"/>
                <w:i/>
                <w:iCs/>
                <w:color w:val="000000"/>
                <w:sz w:val="16"/>
                <w:szCs w:val="16"/>
                <w:lang w:eastAsia="cs-CZ"/>
              </w:rPr>
            </w:pPr>
            <w:r w:rsidRPr="002F0400">
              <w:rPr>
                <w:rFonts w:ascii="Calibri" w:eastAsia="Times New Roman" w:hAnsi="Calibri" w:cs="Times New Roman"/>
                <w:i/>
                <w:iCs/>
                <w:color w:val="000000"/>
                <w:sz w:val="16"/>
                <w:szCs w:val="16"/>
                <w:lang w:eastAsia="cs-CZ"/>
              </w:rPr>
              <w:t xml:space="preserve">Vláda ukládá </w:t>
            </w:r>
            <w:r w:rsidR="007003C7">
              <w:rPr>
                <w:rFonts w:ascii="Calibri" w:eastAsia="Times New Roman" w:hAnsi="Calibri" w:cs="Times New Roman"/>
                <w:i/>
                <w:iCs/>
                <w:color w:val="000000"/>
                <w:sz w:val="16"/>
                <w:szCs w:val="16"/>
                <w:lang w:eastAsia="cs-CZ"/>
              </w:rPr>
              <w:t xml:space="preserve">ministrovi </w:t>
            </w:r>
            <w:r w:rsidRPr="002F0400">
              <w:rPr>
                <w:rFonts w:ascii="Calibri" w:eastAsia="Times New Roman" w:hAnsi="Calibri" w:cs="Times New Roman"/>
                <w:i/>
                <w:iCs/>
                <w:color w:val="000000"/>
                <w:sz w:val="16"/>
                <w:szCs w:val="16"/>
                <w:lang w:eastAsia="cs-CZ"/>
              </w:rPr>
              <w:t xml:space="preserve">kultury připravit pro strukturálně postižené kraje regionální program na podporu živého umění, zaměřený jak na zlepšení či zvýšení nabídky stávajících organizací, tak na vznik nových aktivit či akcí živého umění nekomerčního charakteru. </w:t>
            </w:r>
          </w:p>
        </w:tc>
      </w:tr>
    </w:tbl>
    <w:p w14:paraId="2ACA7340" w14:textId="77777777" w:rsidR="00424634" w:rsidRDefault="00424634"/>
    <w:p w14:paraId="0D616FE4" w14:textId="5EF71264" w:rsidR="00424634" w:rsidRPr="00B35A19" w:rsidRDefault="00424634" w:rsidP="00424634">
      <w:pPr>
        <w:pStyle w:val="Nadpis3"/>
        <w:rPr>
          <w:rFonts w:eastAsia="Times New Roman"/>
          <w:lang w:eastAsia="cs-CZ"/>
        </w:rPr>
      </w:pPr>
      <w:bookmarkStart w:id="39" w:name="_Toc479589391"/>
      <w:bookmarkStart w:id="40" w:name="_Toc481594444"/>
      <w:r w:rsidRPr="00B35A19">
        <w:rPr>
          <w:rFonts w:eastAsia="Times New Roman"/>
          <w:lang w:eastAsia="cs-CZ"/>
        </w:rPr>
        <w:t>Regionálně specifické opatření Ústecký kraj</w:t>
      </w:r>
      <w:bookmarkEnd w:id="39"/>
      <w:bookmarkEnd w:id="40"/>
    </w:p>
    <w:tbl>
      <w:tblPr>
        <w:tblW w:w="13462" w:type="dxa"/>
        <w:tblCellMar>
          <w:left w:w="70" w:type="dxa"/>
          <w:right w:w="70" w:type="dxa"/>
        </w:tblCellMar>
        <w:tblLook w:val="04A0" w:firstRow="1" w:lastRow="0" w:firstColumn="1" w:lastColumn="0" w:noHBand="0" w:noVBand="1"/>
      </w:tblPr>
      <w:tblGrid>
        <w:gridCol w:w="2680"/>
        <w:gridCol w:w="920"/>
        <w:gridCol w:w="2207"/>
        <w:gridCol w:w="2500"/>
        <w:gridCol w:w="5155"/>
      </w:tblGrid>
      <w:tr w:rsidR="00424634" w:rsidRPr="00424634" w14:paraId="53A2733E" w14:textId="77777777" w:rsidTr="00424634">
        <w:trPr>
          <w:trHeight w:val="1125"/>
        </w:trPr>
        <w:tc>
          <w:tcPr>
            <w:tcW w:w="580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EA6477B" w14:textId="77777777"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Pilíř E</w:t>
            </w:r>
            <w:r w:rsidRPr="00424634">
              <w:rPr>
                <w:rFonts w:ascii="Calibri" w:eastAsia="Times New Roman" w:hAnsi="Calibri" w:cs="Times New Roman"/>
                <w:b/>
                <w:bCs/>
                <w:color w:val="000000"/>
                <w:sz w:val="16"/>
                <w:szCs w:val="16"/>
                <w:lang w:eastAsia="cs-CZ"/>
              </w:rPr>
              <w:br/>
              <w:t xml:space="preserve">Sociální stabilizace </w:t>
            </w:r>
          </w:p>
        </w:tc>
        <w:tc>
          <w:tcPr>
            <w:tcW w:w="2500" w:type="dxa"/>
            <w:tcBorders>
              <w:top w:val="single" w:sz="4" w:space="0" w:color="auto"/>
              <w:left w:val="nil"/>
              <w:bottom w:val="single" w:sz="4" w:space="0" w:color="auto"/>
              <w:right w:val="single" w:sz="4" w:space="0" w:color="auto"/>
            </w:tcBorders>
            <w:shd w:val="clear" w:color="000000" w:fill="F2F2F2"/>
            <w:vAlign w:val="center"/>
            <w:hideMark/>
          </w:tcPr>
          <w:p w14:paraId="1C10F960" w14:textId="77777777"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Poznámka - informace ke stavu přípravy daného opatření, realizace připravených jednání se zástupci resortů apod.</w:t>
            </w:r>
          </w:p>
        </w:tc>
        <w:tc>
          <w:tcPr>
            <w:tcW w:w="5155" w:type="dxa"/>
            <w:tcBorders>
              <w:top w:val="single" w:sz="4" w:space="0" w:color="auto"/>
              <w:left w:val="nil"/>
              <w:bottom w:val="single" w:sz="4" w:space="0" w:color="auto"/>
              <w:right w:val="single" w:sz="4" w:space="0" w:color="auto"/>
            </w:tcBorders>
            <w:shd w:val="clear" w:color="000000" w:fill="F2F2F2"/>
            <w:vAlign w:val="center"/>
            <w:hideMark/>
          </w:tcPr>
          <w:p w14:paraId="523B9A7C" w14:textId="77777777"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Finanční náročnost opatření - rok 2018:</w:t>
            </w:r>
            <w:r w:rsidRPr="00424634">
              <w:rPr>
                <w:rFonts w:ascii="Calibri" w:eastAsia="Times New Roman" w:hAnsi="Calibri" w:cs="Times New Roman"/>
                <w:b/>
                <w:bCs/>
                <w:color w:val="000000"/>
                <w:sz w:val="16"/>
                <w:szCs w:val="16"/>
                <w:lang w:eastAsia="cs-CZ"/>
              </w:rPr>
              <w:br/>
              <w:t>a) nově vzniklé finanční nároky</w:t>
            </w:r>
            <w:r w:rsidRPr="00424634">
              <w:rPr>
                <w:rFonts w:ascii="Calibri" w:eastAsia="Times New Roman" w:hAnsi="Calibri" w:cs="Times New Roman"/>
                <w:b/>
                <w:bCs/>
                <w:color w:val="000000"/>
                <w:sz w:val="16"/>
                <w:szCs w:val="16"/>
                <w:lang w:eastAsia="cs-CZ"/>
              </w:rPr>
              <w:br/>
              <w:t>b) již rozpočtově určená finanční náročnost</w:t>
            </w:r>
          </w:p>
        </w:tc>
      </w:tr>
      <w:tr w:rsidR="00424634" w:rsidRPr="00B35A19" w14:paraId="4A31D441" w14:textId="77777777" w:rsidTr="00B35A19">
        <w:trPr>
          <w:trHeight w:val="892"/>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A2BF674" w14:textId="77777777" w:rsidR="00424634" w:rsidRPr="00B35A19" w:rsidRDefault="00424634" w:rsidP="00424634">
            <w:pPr>
              <w:spacing w:after="0" w:line="240" w:lineRule="auto"/>
              <w:jc w:val="center"/>
              <w:rPr>
                <w:rFonts w:ascii="Calibri" w:eastAsia="Times New Roman" w:hAnsi="Calibri" w:cs="Times New Roman"/>
                <w:color w:val="000000"/>
                <w:sz w:val="16"/>
                <w:szCs w:val="16"/>
                <w:lang w:eastAsia="cs-CZ"/>
              </w:rPr>
            </w:pPr>
            <w:r w:rsidRPr="00B35A19">
              <w:rPr>
                <w:rFonts w:ascii="Calibri" w:eastAsia="Times New Roman" w:hAnsi="Calibri" w:cs="Times New Roman"/>
                <w:b/>
                <w:bCs/>
                <w:color w:val="000000"/>
                <w:sz w:val="16"/>
                <w:szCs w:val="16"/>
                <w:lang w:eastAsia="cs-CZ"/>
              </w:rPr>
              <w:t xml:space="preserve">E.2 </w:t>
            </w:r>
            <w:r w:rsidRPr="00B35A19">
              <w:rPr>
                <w:rFonts w:ascii="Calibri" w:eastAsia="Times New Roman" w:hAnsi="Calibri" w:cs="Times New Roman"/>
                <w:color w:val="000000"/>
                <w:sz w:val="16"/>
                <w:szCs w:val="16"/>
                <w:lang w:eastAsia="cs-CZ"/>
              </w:rPr>
              <w:br/>
              <w:t>Zvýšení bezpečnosti a pocitu bezpečí</w:t>
            </w:r>
          </w:p>
        </w:tc>
        <w:tc>
          <w:tcPr>
            <w:tcW w:w="920" w:type="dxa"/>
            <w:tcBorders>
              <w:top w:val="nil"/>
              <w:left w:val="nil"/>
              <w:bottom w:val="single" w:sz="4" w:space="0" w:color="auto"/>
              <w:right w:val="single" w:sz="4" w:space="0" w:color="auto"/>
            </w:tcBorders>
            <w:shd w:val="clear" w:color="auto" w:fill="auto"/>
            <w:vAlign w:val="center"/>
            <w:hideMark/>
          </w:tcPr>
          <w:p w14:paraId="239A8D52" w14:textId="77777777" w:rsidR="00424634" w:rsidRPr="00B35A19" w:rsidRDefault="00424634" w:rsidP="00424634">
            <w:pPr>
              <w:spacing w:after="0" w:line="240" w:lineRule="auto"/>
              <w:jc w:val="center"/>
              <w:rPr>
                <w:rFonts w:ascii="Calibri" w:eastAsia="Times New Roman" w:hAnsi="Calibri" w:cs="Times New Roman"/>
                <w:color w:val="000000"/>
                <w:sz w:val="16"/>
                <w:szCs w:val="16"/>
                <w:lang w:eastAsia="cs-CZ"/>
              </w:rPr>
            </w:pPr>
            <w:r w:rsidRPr="00B35A19">
              <w:rPr>
                <w:rFonts w:ascii="Calibri" w:eastAsia="Times New Roman" w:hAnsi="Calibri" w:cs="Times New Roman"/>
                <w:color w:val="000000"/>
                <w:sz w:val="16"/>
                <w:szCs w:val="16"/>
                <w:lang w:eastAsia="cs-CZ"/>
              </w:rPr>
              <w:t>E.2.1</w:t>
            </w:r>
          </w:p>
        </w:tc>
        <w:tc>
          <w:tcPr>
            <w:tcW w:w="2207" w:type="dxa"/>
            <w:tcBorders>
              <w:top w:val="nil"/>
              <w:left w:val="nil"/>
              <w:bottom w:val="single" w:sz="4" w:space="0" w:color="auto"/>
              <w:right w:val="single" w:sz="4" w:space="0" w:color="auto"/>
            </w:tcBorders>
            <w:shd w:val="clear" w:color="auto" w:fill="auto"/>
            <w:vAlign w:val="center"/>
            <w:hideMark/>
          </w:tcPr>
          <w:p w14:paraId="7B2C39B5" w14:textId="77777777" w:rsidR="00424634" w:rsidRPr="00B35A19" w:rsidRDefault="00424634" w:rsidP="00424634">
            <w:pPr>
              <w:spacing w:after="0" w:line="240" w:lineRule="auto"/>
              <w:rPr>
                <w:rFonts w:ascii="Calibri" w:eastAsia="Times New Roman" w:hAnsi="Calibri" w:cs="Times New Roman"/>
                <w:color w:val="000000"/>
                <w:sz w:val="16"/>
                <w:szCs w:val="16"/>
                <w:lang w:eastAsia="cs-CZ"/>
              </w:rPr>
            </w:pPr>
            <w:r w:rsidRPr="00B35A19">
              <w:rPr>
                <w:rFonts w:ascii="Calibri" w:eastAsia="Times New Roman" w:hAnsi="Calibri" w:cs="Times New Roman"/>
                <w:color w:val="000000"/>
                <w:sz w:val="16"/>
                <w:szCs w:val="16"/>
                <w:lang w:eastAsia="cs-CZ"/>
              </w:rPr>
              <w:t>Rozvoj zdravotnické infrastruktury - Ústí nad Labem</w:t>
            </w:r>
          </w:p>
        </w:tc>
        <w:tc>
          <w:tcPr>
            <w:tcW w:w="2500" w:type="dxa"/>
            <w:tcBorders>
              <w:top w:val="nil"/>
              <w:left w:val="nil"/>
              <w:bottom w:val="single" w:sz="4" w:space="0" w:color="auto"/>
              <w:right w:val="single" w:sz="4" w:space="0" w:color="auto"/>
            </w:tcBorders>
            <w:shd w:val="clear" w:color="auto" w:fill="auto"/>
            <w:noWrap/>
            <w:vAlign w:val="center"/>
            <w:hideMark/>
          </w:tcPr>
          <w:p w14:paraId="6AAEDA6C" w14:textId="77777777" w:rsidR="00424634" w:rsidRPr="00B35A19" w:rsidRDefault="00424634" w:rsidP="00424634">
            <w:pPr>
              <w:spacing w:after="0" w:line="240" w:lineRule="auto"/>
              <w:rPr>
                <w:rFonts w:ascii="Calibri" w:eastAsia="Times New Roman" w:hAnsi="Calibri" w:cs="Times New Roman"/>
                <w:color w:val="000000"/>
                <w:sz w:val="16"/>
                <w:szCs w:val="16"/>
                <w:lang w:eastAsia="cs-CZ"/>
              </w:rPr>
            </w:pPr>
            <w:r w:rsidRPr="00B35A19">
              <w:rPr>
                <w:rFonts w:ascii="Calibri" w:eastAsia="Times New Roman" w:hAnsi="Calibri" w:cs="Times New Roman"/>
                <w:color w:val="000000"/>
                <w:sz w:val="16"/>
                <w:szCs w:val="16"/>
                <w:lang w:eastAsia="cs-CZ"/>
              </w:rPr>
              <w:t>Ministerstvo zdravotnictví</w:t>
            </w:r>
          </w:p>
        </w:tc>
        <w:tc>
          <w:tcPr>
            <w:tcW w:w="5155" w:type="dxa"/>
            <w:tcBorders>
              <w:top w:val="nil"/>
              <w:left w:val="nil"/>
              <w:bottom w:val="single" w:sz="4" w:space="0" w:color="auto"/>
              <w:right w:val="single" w:sz="4" w:space="0" w:color="auto"/>
            </w:tcBorders>
            <w:shd w:val="clear" w:color="auto" w:fill="auto"/>
            <w:vAlign w:val="center"/>
            <w:hideMark/>
          </w:tcPr>
          <w:p w14:paraId="50FE633C" w14:textId="6F094D86" w:rsidR="00424634" w:rsidRPr="00B35A19" w:rsidRDefault="00424634" w:rsidP="007003C7">
            <w:pPr>
              <w:spacing w:after="0" w:line="240" w:lineRule="auto"/>
              <w:rPr>
                <w:rFonts w:ascii="Calibri" w:eastAsia="Times New Roman" w:hAnsi="Calibri" w:cs="Times New Roman"/>
                <w:i/>
                <w:iCs/>
                <w:color w:val="000000"/>
                <w:sz w:val="16"/>
                <w:szCs w:val="16"/>
                <w:lang w:eastAsia="cs-CZ"/>
              </w:rPr>
            </w:pPr>
            <w:r w:rsidRPr="00B35A19">
              <w:rPr>
                <w:rFonts w:ascii="Calibri" w:eastAsia="Times New Roman" w:hAnsi="Calibri" w:cs="Times New Roman"/>
                <w:i/>
                <w:iCs/>
                <w:color w:val="000000"/>
                <w:sz w:val="16"/>
                <w:szCs w:val="16"/>
                <w:lang w:eastAsia="cs-CZ"/>
              </w:rPr>
              <w:t xml:space="preserve">Vláda ČR ukládá </w:t>
            </w:r>
            <w:r w:rsidR="007003C7">
              <w:rPr>
                <w:rFonts w:ascii="Calibri" w:eastAsia="Times New Roman" w:hAnsi="Calibri" w:cs="Times New Roman"/>
                <w:i/>
                <w:iCs/>
                <w:color w:val="000000"/>
                <w:sz w:val="16"/>
                <w:szCs w:val="16"/>
                <w:lang w:eastAsia="cs-CZ"/>
              </w:rPr>
              <w:t>ministrovi</w:t>
            </w:r>
            <w:r w:rsidR="007003C7" w:rsidRPr="00B35A19">
              <w:rPr>
                <w:rFonts w:ascii="Calibri" w:eastAsia="Times New Roman" w:hAnsi="Calibri" w:cs="Times New Roman"/>
                <w:i/>
                <w:iCs/>
                <w:color w:val="000000"/>
                <w:sz w:val="16"/>
                <w:szCs w:val="16"/>
                <w:lang w:eastAsia="cs-CZ"/>
              </w:rPr>
              <w:t xml:space="preserve"> </w:t>
            </w:r>
            <w:r w:rsidRPr="00B35A19">
              <w:rPr>
                <w:rFonts w:ascii="Calibri" w:eastAsia="Times New Roman" w:hAnsi="Calibri" w:cs="Times New Roman"/>
                <w:i/>
                <w:iCs/>
                <w:color w:val="000000"/>
                <w:sz w:val="16"/>
                <w:szCs w:val="16"/>
                <w:lang w:eastAsia="cs-CZ"/>
              </w:rPr>
              <w:t>zdravotnictví připravit financování záměru dostavby Masarykovy nemocnice v Ústí nad Labem o.z. – Krajská zdravotní, a.s. dle předloženého záměru ze státního rozpočtu.</w:t>
            </w:r>
          </w:p>
        </w:tc>
      </w:tr>
    </w:tbl>
    <w:p w14:paraId="4789711A" w14:textId="77777777" w:rsidR="00424634" w:rsidRPr="00B35A19" w:rsidRDefault="00424634" w:rsidP="00424634">
      <w:pPr>
        <w:rPr>
          <w:lang w:eastAsia="cs-CZ"/>
        </w:rPr>
      </w:pPr>
    </w:p>
    <w:p w14:paraId="508B06CB" w14:textId="7863E1C0" w:rsidR="00424634" w:rsidRPr="00B35A19" w:rsidRDefault="00424634" w:rsidP="00424634">
      <w:pPr>
        <w:pStyle w:val="Nadpis3"/>
        <w:rPr>
          <w:rFonts w:eastAsia="Times New Roman"/>
          <w:lang w:eastAsia="cs-CZ"/>
        </w:rPr>
      </w:pPr>
      <w:bookmarkStart w:id="41" w:name="_Toc479589392"/>
      <w:bookmarkStart w:id="42" w:name="_Toc481594445"/>
      <w:r w:rsidRPr="00B35A19">
        <w:rPr>
          <w:rFonts w:eastAsia="Times New Roman"/>
          <w:lang w:eastAsia="cs-CZ"/>
        </w:rPr>
        <w:t>Regionálně specifické opatření Karlovarský kraj</w:t>
      </w:r>
      <w:bookmarkEnd w:id="41"/>
      <w:bookmarkEnd w:id="42"/>
    </w:p>
    <w:tbl>
      <w:tblPr>
        <w:tblW w:w="13462" w:type="dxa"/>
        <w:tblCellMar>
          <w:left w:w="70" w:type="dxa"/>
          <w:right w:w="70" w:type="dxa"/>
        </w:tblCellMar>
        <w:tblLook w:val="04A0" w:firstRow="1" w:lastRow="0" w:firstColumn="1" w:lastColumn="0" w:noHBand="0" w:noVBand="1"/>
      </w:tblPr>
      <w:tblGrid>
        <w:gridCol w:w="2641"/>
        <w:gridCol w:w="910"/>
        <w:gridCol w:w="2181"/>
        <w:gridCol w:w="2500"/>
        <w:gridCol w:w="5230"/>
      </w:tblGrid>
      <w:tr w:rsidR="00424634" w:rsidRPr="00424634" w14:paraId="50186207" w14:textId="77777777" w:rsidTr="00424634">
        <w:trPr>
          <w:trHeight w:val="1125"/>
        </w:trPr>
        <w:tc>
          <w:tcPr>
            <w:tcW w:w="5732"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3931FDD0" w14:textId="77777777"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Pilíř E</w:t>
            </w:r>
            <w:r w:rsidRPr="00424634">
              <w:rPr>
                <w:rFonts w:ascii="Calibri" w:eastAsia="Times New Roman" w:hAnsi="Calibri" w:cs="Times New Roman"/>
                <w:b/>
                <w:bCs/>
                <w:color w:val="000000"/>
                <w:sz w:val="16"/>
                <w:szCs w:val="16"/>
                <w:lang w:eastAsia="cs-CZ"/>
              </w:rPr>
              <w:br/>
              <w:t xml:space="preserve">Sociální stabilizace </w:t>
            </w:r>
          </w:p>
        </w:tc>
        <w:tc>
          <w:tcPr>
            <w:tcW w:w="2500" w:type="dxa"/>
            <w:tcBorders>
              <w:top w:val="single" w:sz="4" w:space="0" w:color="auto"/>
              <w:left w:val="nil"/>
              <w:bottom w:val="single" w:sz="4" w:space="0" w:color="auto"/>
              <w:right w:val="single" w:sz="4" w:space="0" w:color="auto"/>
            </w:tcBorders>
            <w:shd w:val="clear" w:color="000000" w:fill="F2F2F2"/>
            <w:vAlign w:val="center"/>
            <w:hideMark/>
          </w:tcPr>
          <w:p w14:paraId="4DE2D91F" w14:textId="77777777"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Poznámka - informace ke stavu přípravy daného opatření, realizace připravených jednání se zástupci resortů apod.</w:t>
            </w:r>
          </w:p>
        </w:tc>
        <w:tc>
          <w:tcPr>
            <w:tcW w:w="5230" w:type="dxa"/>
            <w:tcBorders>
              <w:top w:val="single" w:sz="4" w:space="0" w:color="auto"/>
              <w:left w:val="nil"/>
              <w:bottom w:val="single" w:sz="4" w:space="0" w:color="auto"/>
              <w:right w:val="single" w:sz="4" w:space="0" w:color="auto"/>
            </w:tcBorders>
            <w:shd w:val="clear" w:color="000000" w:fill="F2F2F2"/>
            <w:vAlign w:val="center"/>
            <w:hideMark/>
          </w:tcPr>
          <w:p w14:paraId="12BF4DCD" w14:textId="77777777"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Návrh úkolů / zadání vlády ČR směrem k odpovědným rezortům</w:t>
            </w:r>
          </w:p>
        </w:tc>
      </w:tr>
      <w:tr w:rsidR="00424634" w:rsidRPr="00424634" w14:paraId="6B806A8A" w14:textId="77777777" w:rsidTr="003A70EB">
        <w:trPr>
          <w:trHeight w:val="763"/>
        </w:trPr>
        <w:tc>
          <w:tcPr>
            <w:tcW w:w="2641" w:type="dxa"/>
            <w:tcBorders>
              <w:top w:val="nil"/>
              <w:left w:val="single" w:sz="4" w:space="0" w:color="auto"/>
              <w:bottom w:val="single" w:sz="4" w:space="0" w:color="auto"/>
              <w:right w:val="single" w:sz="4" w:space="0" w:color="auto"/>
            </w:tcBorders>
            <w:shd w:val="clear" w:color="auto" w:fill="auto"/>
            <w:vAlign w:val="center"/>
            <w:hideMark/>
          </w:tcPr>
          <w:p w14:paraId="527574FE" w14:textId="77777777" w:rsidR="00424634" w:rsidRPr="00424634" w:rsidRDefault="00424634" w:rsidP="00424634">
            <w:pPr>
              <w:spacing w:after="0" w:line="240" w:lineRule="auto"/>
              <w:jc w:val="center"/>
              <w:rPr>
                <w:rFonts w:ascii="Calibri" w:eastAsia="Times New Roman" w:hAnsi="Calibri" w:cs="Times New Roman"/>
                <w:color w:val="000000"/>
                <w:sz w:val="16"/>
                <w:szCs w:val="16"/>
                <w:lang w:eastAsia="cs-CZ"/>
              </w:rPr>
            </w:pPr>
            <w:r w:rsidRPr="00424634">
              <w:rPr>
                <w:rFonts w:ascii="Calibri" w:eastAsia="Times New Roman" w:hAnsi="Calibri" w:cs="Times New Roman"/>
                <w:b/>
                <w:bCs/>
                <w:color w:val="000000"/>
                <w:sz w:val="16"/>
                <w:szCs w:val="16"/>
                <w:lang w:eastAsia="cs-CZ"/>
              </w:rPr>
              <w:t xml:space="preserve">E.2 </w:t>
            </w:r>
            <w:r w:rsidRPr="00424634">
              <w:rPr>
                <w:rFonts w:ascii="Calibri" w:eastAsia="Times New Roman" w:hAnsi="Calibri" w:cs="Times New Roman"/>
                <w:color w:val="000000"/>
                <w:sz w:val="16"/>
                <w:szCs w:val="16"/>
                <w:lang w:eastAsia="cs-CZ"/>
              </w:rPr>
              <w:br/>
              <w:t>Zvýšení bezpečnosti a pocitu bezpečí</w:t>
            </w:r>
          </w:p>
        </w:tc>
        <w:tc>
          <w:tcPr>
            <w:tcW w:w="910" w:type="dxa"/>
            <w:tcBorders>
              <w:top w:val="nil"/>
              <w:left w:val="nil"/>
              <w:bottom w:val="single" w:sz="4" w:space="0" w:color="auto"/>
              <w:right w:val="single" w:sz="4" w:space="0" w:color="auto"/>
            </w:tcBorders>
            <w:shd w:val="clear" w:color="auto" w:fill="auto"/>
            <w:vAlign w:val="center"/>
            <w:hideMark/>
          </w:tcPr>
          <w:p w14:paraId="7F1614ED" w14:textId="77777777" w:rsidR="00424634" w:rsidRPr="00424634" w:rsidRDefault="00424634" w:rsidP="00424634">
            <w:pPr>
              <w:spacing w:after="0" w:line="240" w:lineRule="auto"/>
              <w:jc w:val="center"/>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E.2.3</w:t>
            </w:r>
          </w:p>
        </w:tc>
        <w:tc>
          <w:tcPr>
            <w:tcW w:w="2181" w:type="dxa"/>
            <w:tcBorders>
              <w:top w:val="nil"/>
              <w:left w:val="nil"/>
              <w:bottom w:val="single" w:sz="4" w:space="0" w:color="auto"/>
              <w:right w:val="single" w:sz="4" w:space="0" w:color="auto"/>
            </w:tcBorders>
            <w:shd w:val="clear" w:color="auto" w:fill="auto"/>
            <w:vAlign w:val="center"/>
            <w:hideMark/>
          </w:tcPr>
          <w:p w14:paraId="0D2DD471" w14:textId="77777777" w:rsidR="00424634" w:rsidRPr="00424634" w:rsidRDefault="00424634" w:rsidP="00424634">
            <w:pPr>
              <w:spacing w:after="0" w:line="240" w:lineRule="auto"/>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Rozvoj zdravotnické infrastruktury - Karlovy Vary</w:t>
            </w:r>
          </w:p>
        </w:tc>
        <w:tc>
          <w:tcPr>
            <w:tcW w:w="2500" w:type="dxa"/>
            <w:tcBorders>
              <w:top w:val="nil"/>
              <w:left w:val="nil"/>
              <w:bottom w:val="single" w:sz="4" w:space="0" w:color="auto"/>
              <w:right w:val="single" w:sz="4" w:space="0" w:color="auto"/>
            </w:tcBorders>
            <w:shd w:val="clear" w:color="auto" w:fill="auto"/>
            <w:noWrap/>
            <w:vAlign w:val="center"/>
            <w:hideMark/>
          </w:tcPr>
          <w:p w14:paraId="323BAEC5" w14:textId="77777777" w:rsidR="00424634" w:rsidRPr="00424634" w:rsidRDefault="00424634" w:rsidP="00424634">
            <w:pPr>
              <w:spacing w:after="0" w:line="240" w:lineRule="auto"/>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Ministerstvo zdravotnictví</w:t>
            </w:r>
          </w:p>
        </w:tc>
        <w:tc>
          <w:tcPr>
            <w:tcW w:w="5230" w:type="dxa"/>
            <w:tcBorders>
              <w:top w:val="nil"/>
              <w:left w:val="nil"/>
              <w:bottom w:val="single" w:sz="4" w:space="0" w:color="auto"/>
              <w:right w:val="single" w:sz="4" w:space="0" w:color="auto"/>
            </w:tcBorders>
            <w:shd w:val="clear" w:color="auto" w:fill="auto"/>
            <w:noWrap/>
            <w:vAlign w:val="bottom"/>
            <w:hideMark/>
          </w:tcPr>
          <w:p w14:paraId="149677D9" w14:textId="5D0CA2ED" w:rsidR="00424634" w:rsidRPr="00424634" w:rsidRDefault="003A70EB" w:rsidP="007003C7">
            <w:pPr>
              <w:spacing w:after="0" w:line="240" w:lineRule="auto"/>
              <w:rPr>
                <w:rFonts w:ascii="Calibri" w:eastAsia="Times New Roman" w:hAnsi="Calibri" w:cs="Times New Roman"/>
                <w:color w:val="000000"/>
                <w:sz w:val="16"/>
                <w:szCs w:val="16"/>
                <w:lang w:eastAsia="cs-CZ"/>
              </w:rPr>
            </w:pPr>
            <w:r w:rsidRPr="003A70EB">
              <w:rPr>
                <w:rFonts w:ascii="Calibri" w:eastAsia="Times New Roman" w:hAnsi="Calibri" w:cs="Times New Roman"/>
                <w:color w:val="000000"/>
                <w:sz w:val="16"/>
                <w:szCs w:val="16"/>
                <w:lang w:eastAsia="cs-CZ"/>
              </w:rPr>
              <w:t xml:space="preserve">Vláda ČR ukládá </w:t>
            </w:r>
            <w:r w:rsidR="007003C7">
              <w:rPr>
                <w:rFonts w:ascii="Calibri" w:eastAsia="Times New Roman" w:hAnsi="Calibri" w:cs="Times New Roman"/>
                <w:color w:val="000000"/>
                <w:sz w:val="16"/>
                <w:szCs w:val="16"/>
                <w:lang w:eastAsia="cs-CZ"/>
              </w:rPr>
              <w:t>ministrovi</w:t>
            </w:r>
            <w:r w:rsidR="007003C7" w:rsidRPr="003A70EB">
              <w:rPr>
                <w:rFonts w:ascii="Calibri" w:eastAsia="Times New Roman" w:hAnsi="Calibri" w:cs="Times New Roman"/>
                <w:color w:val="000000"/>
                <w:sz w:val="16"/>
                <w:szCs w:val="16"/>
                <w:lang w:eastAsia="cs-CZ"/>
              </w:rPr>
              <w:t xml:space="preserve"> </w:t>
            </w:r>
            <w:r w:rsidRPr="003A70EB">
              <w:rPr>
                <w:rFonts w:ascii="Calibri" w:eastAsia="Times New Roman" w:hAnsi="Calibri" w:cs="Times New Roman"/>
                <w:color w:val="000000"/>
                <w:sz w:val="16"/>
                <w:szCs w:val="16"/>
                <w:lang w:eastAsia="cs-CZ"/>
              </w:rPr>
              <w:t>zdravotnictví připravit financování záměru dostavby Karlovarské krajské</w:t>
            </w:r>
            <w:r>
              <w:rPr>
                <w:rFonts w:ascii="Calibri" w:eastAsia="Times New Roman" w:hAnsi="Calibri" w:cs="Times New Roman"/>
                <w:color w:val="000000"/>
                <w:sz w:val="16"/>
                <w:szCs w:val="16"/>
                <w:lang w:eastAsia="cs-CZ"/>
              </w:rPr>
              <w:t xml:space="preserve"> nemocnice, a.s.,</w:t>
            </w:r>
            <w:r w:rsidRPr="003A70EB">
              <w:rPr>
                <w:rFonts w:ascii="Calibri" w:eastAsia="Times New Roman" w:hAnsi="Calibri" w:cs="Times New Roman"/>
                <w:color w:val="000000"/>
                <w:sz w:val="16"/>
                <w:szCs w:val="16"/>
                <w:lang w:eastAsia="cs-CZ"/>
              </w:rPr>
              <w:t xml:space="preserve"> dle předloženého záměru ze státního rozpočtu.</w:t>
            </w:r>
          </w:p>
        </w:tc>
      </w:tr>
    </w:tbl>
    <w:p w14:paraId="32CD55D5" w14:textId="77777777" w:rsidR="00424634" w:rsidRDefault="00424634" w:rsidP="00424634">
      <w:pPr>
        <w:pStyle w:val="Nadpis3"/>
        <w:rPr>
          <w:rFonts w:eastAsia="Times New Roman"/>
          <w:lang w:eastAsia="cs-CZ"/>
        </w:rPr>
      </w:pPr>
      <w:bookmarkStart w:id="43" w:name="_Toc479589393"/>
      <w:bookmarkStart w:id="44" w:name="_Toc481594446"/>
      <w:r>
        <w:rPr>
          <w:rFonts w:eastAsia="Times New Roman"/>
          <w:lang w:eastAsia="cs-CZ"/>
        </w:rPr>
        <w:t>Zásobník projektů k přípravě 2. Akčního plánu</w:t>
      </w:r>
      <w:bookmarkEnd w:id="43"/>
      <w:bookmarkEnd w:id="44"/>
    </w:p>
    <w:tbl>
      <w:tblPr>
        <w:tblW w:w="13462" w:type="dxa"/>
        <w:tblCellMar>
          <w:left w:w="70" w:type="dxa"/>
          <w:right w:w="70" w:type="dxa"/>
        </w:tblCellMar>
        <w:tblLook w:val="04A0" w:firstRow="1" w:lastRow="0" w:firstColumn="1" w:lastColumn="0" w:noHBand="0" w:noVBand="1"/>
      </w:tblPr>
      <w:tblGrid>
        <w:gridCol w:w="2680"/>
        <w:gridCol w:w="920"/>
        <w:gridCol w:w="2065"/>
        <w:gridCol w:w="2500"/>
        <w:gridCol w:w="5297"/>
      </w:tblGrid>
      <w:tr w:rsidR="00424634" w:rsidRPr="00424634" w14:paraId="215440AF" w14:textId="77777777" w:rsidTr="00424634">
        <w:trPr>
          <w:trHeight w:val="990"/>
        </w:trPr>
        <w:tc>
          <w:tcPr>
            <w:tcW w:w="56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E6B64F" w14:textId="21310360"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Pilíř E</w:t>
            </w:r>
            <w:r w:rsidRPr="00424634">
              <w:rPr>
                <w:rFonts w:ascii="Calibri" w:eastAsia="Times New Roman" w:hAnsi="Calibri" w:cs="Times New Roman"/>
                <w:b/>
                <w:bCs/>
                <w:color w:val="000000"/>
                <w:sz w:val="16"/>
                <w:szCs w:val="16"/>
                <w:lang w:eastAsia="cs-CZ"/>
              </w:rPr>
              <w:br/>
              <w:t xml:space="preserve">Sociální stabilizace </w:t>
            </w:r>
          </w:p>
        </w:tc>
        <w:tc>
          <w:tcPr>
            <w:tcW w:w="2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0ECEFCF" w14:textId="705B37EA"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Poznámka - informace ke stavu přípravy daného opatření, realizace připravených jednání se zástupci resortů apod.</w:t>
            </w:r>
          </w:p>
        </w:tc>
        <w:tc>
          <w:tcPr>
            <w:tcW w:w="5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CB89C63" w14:textId="767CF521"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Návrh úkolů / zadání vlády ČR směrem k odpovědným rezortům</w:t>
            </w:r>
          </w:p>
        </w:tc>
      </w:tr>
      <w:tr w:rsidR="00424634" w:rsidRPr="00424634" w14:paraId="67280B04" w14:textId="77777777" w:rsidTr="00424634">
        <w:trPr>
          <w:trHeight w:val="99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C3AEC" w14:textId="77777777"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lastRenderedPageBreak/>
              <w:t xml:space="preserve">E.1 </w:t>
            </w:r>
            <w:r w:rsidRPr="00424634">
              <w:rPr>
                <w:rFonts w:ascii="Calibri" w:eastAsia="Times New Roman" w:hAnsi="Calibri" w:cs="Times New Roman"/>
                <w:b/>
                <w:bCs/>
                <w:color w:val="000000"/>
                <w:sz w:val="16"/>
                <w:szCs w:val="16"/>
                <w:lang w:eastAsia="cs-CZ"/>
              </w:rPr>
              <w:br/>
            </w:r>
            <w:r w:rsidRPr="00424634">
              <w:rPr>
                <w:rFonts w:ascii="Calibri" w:eastAsia="Times New Roman" w:hAnsi="Calibri" w:cs="Times New Roman"/>
                <w:color w:val="000000"/>
                <w:sz w:val="16"/>
                <w:szCs w:val="16"/>
                <w:lang w:eastAsia="cs-CZ"/>
              </w:rPr>
              <w:t>Stabilizace sociální situace a snížení sociálních rozdílů</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D490C" w14:textId="77777777"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83EFB" w14:textId="77777777" w:rsidR="00424634" w:rsidRPr="00424634" w:rsidRDefault="00424634" w:rsidP="00424634">
            <w:pPr>
              <w:spacing w:after="0" w:line="240" w:lineRule="auto"/>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Podpora komunitního života a sociálních služeb - vyhlášení specifických výzev na podporu komunitního života a sociálních služeb</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4F322" w14:textId="77777777" w:rsidR="00424634" w:rsidRPr="00424634" w:rsidRDefault="00424634" w:rsidP="00424634">
            <w:pPr>
              <w:spacing w:after="0" w:line="240" w:lineRule="auto"/>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 </w:t>
            </w:r>
          </w:p>
        </w:tc>
        <w:tc>
          <w:tcPr>
            <w:tcW w:w="5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031EC" w14:textId="77777777" w:rsidR="00424634" w:rsidRPr="00424634" w:rsidRDefault="00424634" w:rsidP="00424634">
            <w:pPr>
              <w:spacing w:after="0" w:line="240" w:lineRule="auto"/>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 </w:t>
            </w:r>
          </w:p>
        </w:tc>
      </w:tr>
      <w:tr w:rsidR="00424634" w:rsidRPr="00424634" w14:paraId="1FCA77E3" w14:textId="77777777" w:rsidTr="00424634">
        <w:trPr>
          <w:trHeight w:val="58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B81F5" w14:textId="77777777" w:rsidR="00424634" w:rsidRPr="00424634" w:rsidRDefault="00424634" w:rsidP="00424634">
            <w:pPr>
              <w:spacing w:after="0" w:line="240" w:lineRule="auto"/>
              <w:jc w:val="center"/>
              <w:rPr>
                <w:rFonts w:ascii="Calibri" w:eastAsia="Times New Roman" w:hAnsi="Calibri" w:cs="Times New Roman"/>
                <w:color w:val="000000"/>
                <w:sz w:val="16"/>
                <w:szCs w:val="16"/>
                <w:lang w:eastAsia="cs-CZ"/>
              </w:rPr>
            </w:pPr>
            <w:r w:rsidRPr="00424634">
              <w:rPr>
                <w:rFonts w:ascii="Calibri" w:eastAsia="Times New Roman" w:hAnsi="Calibri" w:cs="Times New Roman"/>
                <w:b/>
                <w:bCs/>
                <w:color w:val="000000"/>
                <w:sz w:val="16"/>
                <w:szCs w:val="16"/>
                <w:lang w:eastAsia="cs-CZ"/>
              </w:rPr>
              <w:t xml:space="preserve">E.2 </w:t>
            </w:r>
            <w:r w:rsidRPr="00424634">
              <w:rPr>
                <w:rFonts w:ascii="Calibri" w:eastAsia="Times New Roman" w:hAnsi="Calibri" w:cs="Times New Roman"/>
                <w:color w:val="000000"/>
                <w:sz w:val="16"/>
                <w:szCs w:val="16"/>
                <w:lang w:eastAsia="cs-CZ"/>
              </w:rPr>
              <w:br/>
              <w:t>Zvýšení bezpečnosti a pocitu bezpečí</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53DE4" w14:textId="77777777" w:rsidR="00424634" w:rsidRPr="00424634" w:rsidRDefault="00424634" w:rsidP="00424634">
            <w:pPr>
              <w:spacing w:after="0" w:line="240" w:lineRule="auto"/>
              <w:jc w:val="center"/>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E.2.2</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41BE8" w14:textId="77777777" w:rsidR="00424634" w:rsidRPr="00424634" w:rsidRDefault="00424634" w:rsidP="00424634">
            <w:pPr>
              <w:spacing w:after="0" w:line="240" w:lineRule="auto"/>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Zajištění dostatečného počtu Asistentů prevence kriminality ve sledovaných regionech</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8971" w14:textId="77777777" w:rsidR="00424634" w:rsidRPr="00424634" w:rsidRDefault="00424634" w:rsidP="00424634">
            <w:pPr>
              <w:spacing w:after="0" w:line="240" w:lineRule="auto"/>
              <w:jc w:val="both"/>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Ministerstvo vnitra</w:t>
            </w:r>
          </w:p>
        </w:tc>
        <w:tc>
          <w:tcPr>
            <w:tcW w:w="5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89F0D" w14:textId="77777777" w:rsidR="00424634" w:rsidRPr="00424634" w:rsidRDefault="00424634" w:rsidP="00424634">
            <w:pPr>
              <w:spacing w:after="0" w:line="240" w:lineRule="auto"/>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 </w:t>
            </w:r>
          </w:p>
        </w:tc>
      </w:tr>
      <w:tr w:rsidR="00424634" w:rsidRPr="00424634" w14:paraId="365522C8" w14:textId="77777777" w:rsidTr="00424634">
        <w:trPr>
          <w:trHeight w:val="1800"/>
        </w:trPr>
        <w:tc>
          <w:tcPr>
            <w:tcW w:w="2680" w:type="dxa"/>
            <w:tcBorders>
              <w:top w:val="single" w:sz="4" w:space="0" w:color="auto"/>
              <w:left w:val="single" w:sz="4" w:space="0" w:color="auto"/>
              <w:bottom w:val="single" w:sz="4" w:space="0" w:color="auto"/>
              <w:right w:val="single" w:sz="4" w:space="0" w:color="auto"/>
            </w:tcBorders>
            <w:shd w:val="clear" w:color="auto" w:fill="auto"/>
            <w:hideMark/>
          </w:tcPr>
          <w:p w14:paraId="356601DB" w14:textId="77777777"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 xml:space="preserve">E.3 </w:t>
            </w:r>
            <w:r w:rsidRPr="00424634">
              <w:rPr>
                <w:rFonts w:ascii="Calibri" w:eastAsia="Times New Roman" w:hAnsi="Calibri" w:cs="Times New Roman"/>
                <w:b/>
                <w:bCs/>
                <w:color w:val="000000"/>
                <w:sz w:val="16"/>
                <w:szCs w:val="16"/>
                <w:lang w:eastAsia="cs-CZ"/>
              </w:rPr>
              <w:br/>
            </w:r>
            <w:r w:rsidRPr="00424634">
              <w:rPr>
                <w:rFonts w:ascii="Calibri" w:eastAsia="Times New Roman" w:hAnsi="Calibri" w:cs="Times New Roman"/>
                <w:color w:val="000000"/>
                <w:sz w:val="16"/>
                <w:szCs w:val="16"/>
                <w:lang w:eastAsia="cs-CZ"/>
              </w:rPr>
              <w:t>Zvýšení atraktivity bydlení (a zajištění kvalitní občanské vybavenosti a atraktivní nabídky služeb)</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561F67E" w14:textId="77777777" w:rsidR="00424634" w:rsidRPr="00424634" w:rsidRDefault="00424634" w:rsidP="00424634">
            <w:pPr>
              <w:spacing w:after="0" w:line="240" w:lineRule="auto"/>
              <w:jc w:val="center"/>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E.3.2</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3A3A01A3" w14:textId="77777777" w:rsidR="00424634" w:rsidRPr="00424634" w:rsidRDefault="00424634" w:rsidP="00424634">
            <w:pPr>
              <w:spacing w:after="0" w:line="240" w:lineRule="auto"/>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Pilotní ověření podpory uchazečů o zaměstnání z evidence Úřadu práce ČR na pracovních místech „domovníka – správce“ v bytových domech soukromých vlastníků (SVJ, družstva, jiní vlastníci)</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5E5D9717" w14:textId="1D91BFA1" w:rsidR="00424634" w:rsidRPr="00424634" w:rsidRDefault="00424634" w:rsidP="00424634">
            <w:pPr>
              <w:spacing w:after="0" w:line="240" w:lineRule="auto"/>
              <w:jc w:val="both"/>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Ministerstvo práce a sociálních věcí</w:t>
            </w:r>
          </w:p>
        </w:tc>
        <w:tc>
          <w:tcPr>
            <w:tcW w:w="5297" w:type="dxa"/>
            <w:tcBorders>
              <w:top w:val="single" w:sz="4" w:space="0" w:color="auto"/>
              <w:left w:val="nil"/>
              <w:bottom w:val="single" w:sz="4" w:space="0" w:color="auto"/>
              <w:right w:val="single" w:sz="4" w:space="0" w:color="auto"/>
            </w:tcBorders>
            <w:shd w:val="clear" w:color="auto" w:fill="auto"/>
            <w:vAlign w:val="center"/>
            <w:hideMark/>
          </w:tcPr>
          <w:p w14:paraId="477A3522" w14:textId="6B018235" w:rsidR="00424634" w:rsidRPr="00424634" w:rsidRDefault="00424634" w:rsidP="007003C7">
            <w:pPr>
              <w:spacing w:after="0" w:line="240" w:lineRule="auto"/>
              <w:jc w:val="both"/>
              <w:rPr>
                <w:rFonts w:ascii="Calibri" w:eastAsia="Times New Roman" w:hAnsi="Calibri" w:cs="Times New Roman"/>
                <w:i/>
                <w:iCs/>
                <w:color w:val="000000"/>
                <w:sz w:val="16"/>
                <w:szCs w:val="16"/>
                <w:lang w:eastAsia="cs-CZ"/>
              </w:rPr>
            </w:pPr>
          </w:p>
        </w:tc>
      </w:tr>
    </w:tbl>
    <w:p w14:paraId="7D7CAE01" w14:textId="77777777" w:rsidR="00424634" w:rsidRDefault="00424634"/>
    <w:p w14:paraId="5218D94C" w14:textId="77777777" w:rsidR="00424634" w:rsidRPr="00BD1542" w:rsidRDefault="00424634" w:rsidP="00424634">
      <w:pPr>
        <w:pStyle w:val="Nadpis4"/>
        <w:rPr>
          <w:sz w:val="26"/>
          <w:szCs w:val="26"/>
        </w:rPr>
      </w:pPr>
      <w:r>
        <w:t>Zásobník regionálně specifických opatření Ústecký kraj</w:t>
      </w:r>
    </w:p>
    <w:tbl>
      <w:tblPr>
        <w:tblW w:w="13462" w:type="dxa"/>
        <w:tblCellMar>
          <w:left w:w="70" w:type="dxa"/>
          <w:right w:w="70" w:type="dxa"/>
        </w:tblCellMar>
        <w:tblLook w:val="04A0" w:firstRow="1" w:lastRow="0" w:firstColumn="1" w:lastColumn="0" w:noHBand="0" w:noVBand="1"/>
      </w:tblPr>
      <w:tblGrid>
        <w:gridCol w:w="2680"/>
        <w:gridCol w:w="920"/>
        <w:gridCol w:w="2065"/>
        <w:gridCol w:w="2500"/>
        <w:gridCol w:w="5297"/>
      </w:tblGrid>
      <w:tr w:rsidR="00424634" w:rsidRPr="00424634" w14:paraId="5C1ED024" w14:textId="77777777" w:rsidTr="00424634">
        <w:trPr>
          <w:trHeight w:val="750"/>
        </w:trPr>
        <w:tc>
          <w:tcPr>
            <w:tcW w:w="56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869C7" w14:textId="6539A9B6"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Pilíř E</w:t>
            </w:r>
            <w:r w:rsidRPr="00424634">
              <w:rPr>
                <w:rFonts w:ascii="Calibri" w:eastAsia="Times New Roman" w:hAnsi="Calibri" w:cs="Times New Roman"/>
                <w:b/>
                <w:bCs/>
                <w:color w:val="000000"/>
                <w:sz w:val="16"/>
                <w:szCs w:val="16"/>
                <w:lang w:eastAsia="cs-CZ"/>
              </w:rPr>
              <w:br/>
              <w:t xml:space="preserve">Sociální stabilizace </w:t>
            </w:r>
          </w:p>
        </w:tc>
        <w:tc>
          <w:tcPr>
            <w:tcW w:w="25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A2EC3B8" w14:textId="7030A21A"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Poznámka - informace ke stavu přípravy daného opatření, realizace připravených jednání se zástupci resortů apod.</w:t>
            </w:r>
          </w:p>
        </w:tc>
        <w:tc>
          <w:tcPr>
            <w:tcW w:w="529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174E2D" w14:textId="14C7AA5F"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Návrh úkolů / zadání vlády ČR směrem k odpovědným rezortům</w:t>
            </w:r>
          </w:p>
        </w:tc>
      </w:tr>
      <w:tr w:rsidR="00424634" w:rsidRPr="00424634" w14:paraId="5A5ED4E8" w14:textId="77777777" w:rsidTr="00424634">
        <w:trPr>
          <w:trHeight w:val="750"/>
        </w:trPr>
        <w:tc>
          <w:tcPr>
            <w:tcW w:w="2680" w:type="dxa"/>
            <w:tcBorders>
              <w:top w:val="single" w:sz="4" w:space="0" w:color="auto"/>
              <w:left w:val="single" w:sz="4" w:space="0" w:color="auto"/>
              <w:bottom w:val="single" w:sz="4" w:space="0" w:color="auto"/>
              <w:right w:val="single" w:sz="4" w:space="0" w:color="auto"/>
            </w:tcBorders>
            <w:shd w:val="clear" w:color="auto" w:fill="auto"/>
            <w:hideMark/>
          </w:tcPr>
          <w:p w14:paraId="6DFA5664" w14:textId="77777777" w:rsidR="00424634" w:rsidRPr="00424634" w:rsidRDefault="00424634" w:rsidP="00424634">
            <w:pPr>
              <w:spacing w:after="0" w:line="240" w:lineRule="auto"/>
              <w:jc w:val="center"/>
              <w:rPr>
                <w:rFonts w:ascii="Calibri" w:eastAsia="Times New Roman" w:hAnsi="Calibri" w:cs="Times New Roman"/>
                <w:b/>
                <w:bCs/>
                <w:color w:val="000000"/>
                <w:sz w:val="16"/>
                <w:szCs w:val="16"/>
                <w:lang w:eastAsia="cs-CZ"/>
              </w:rPr>
            </w:pPr>
            <w:r w:rsidRPr="00424634">
              <w:rPr>
                <w:rFonts w:ascii="Calibri" w:eastAsia="Times New Roman" w:hAnsi="Calibri" w:cs="Times New Roman"/>
                <w:b/>
                <w:bCs/>
                <w:color w:val="000000"/>
                <w:sz w:val="16"/>
                <w:szCs w:val="16"/>
                <w:lang w:eastAsia="cs-CZ"/>
              </w:rPr>
              <w:t>E.4</w:t>
            </w:r>
            <w:r w:rsidRPr="00424634">
              <w:rPr>
                <w:rFonts w:ascii="Calibri" w:eastAsia="Times New Roman" w:hAnsi="Calibri" w:cs="Times New Roman"/>
                <w:b/>
                <w:bCs/>
                <w:color w:val="000000"/>
                <w:sz w:val="16"/>
                <w:szCs w:val="16"/>
                <w:lang w:eastAsia="cs-CZ"/>
              </w:rPr>
              <w:br/>
            </w:r>
            <w:r w:rsidRPr="00424634">
              <w:rPr>
                <w:rFonts w:ascii="Calibri" w:eastAsia="Times New Roman" w:hAnsi="Calibri" w:cs="Times New Roman"/>
                <w:color w:val="000000"/>
                <w:sz w:val="16"/>
                <w:szCs w:val="16"/>
                <w:lang w:eastAsia="cs-CZ"/>
              </w:rPr>
              <w:t>Zvýšení patriotismu a aktivního životního stylu</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7D11C7C" w14:textId="77777777" w:rsidR="00424634" w:rsidRPr="00424634" w:rsidRDefault="00424634" w:rsidP="00424634">
            <w:pPr>
              <w:spacing w:after="0" w:line="240" w:lineRule="auto"/>
              <w:jc w:val="center"/>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E.4.2</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6C3E9916" w14:textId="77777777" w:rsidR="00424634" w:rsidRPr="00424634" w:rsidRDefault="00424634" w:rsidP="00424634">
            <w:pPr>
              <w:spacing w:after="0" w:line="240" w:lineRule="auto"/>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Revitalizace (a propagace) pevnosti Terezín</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3883CB3E" w14:textId="77777777" w:rsidR="00424634" w:rsidRPr="00424634" w:rsidRDefault="00424634" w:rsidP="00424634">
            <w:pPr>
              <w:spacing w:after="0" w:line="240" w:lineRule="auto"/>
              <w:jc w:val="both"/>
              <w:rPr>
                <w:rFonts w:ascii="Calibri" w:eastAsia="Times New Roman" w:hAnsi="Calibri" w:cs="Times New Roman"/>
                <w:color w:val="000000"/>
                <w:sz w:val="16"/>
                <w:szCs w:val="16"/>
                <w:lang w:eastAsia="cs-CZ"/>
              </w:rPr>
            </w:pPr>
            <w:r w:rsidRPr="00424634">
              <w:rPr>
                <w:rFonts w:ascii="Calibri" w:eastAsia="Times New Roman" w:hAnsi="Calibri" w:cs="Times New Roman"/>
                <w:color w:val="000000"/>
                <w:sz w:val="16"/>
                <w:szCs w:val="16"/>
                <w:lang w:eastAsia="cs-CZ"/>
              </w:rPr>
              <w:t> </w:t>
            </w:r>
          </w:p>
        </w:tc>
        <w:tc>
          <w:tcPr>
            <w:tcW w:w="5297" w:type="dxa"/>
            <w:tcBorders>
              <w:top w:val="single" w:sz="4" w:space="0" w:color="auto"/>
              <w:left w:val="nil"/>
              <w:bottom w:val="single" w:sz="4" w:space="0" w:color="auto"/>
              <w:right w:val="single" w:sz="4" w:space="0" w:color="auto"/>
            </w:tcBorders>
            <w:shd w:val="clear" w:color="auto" w:fill="auto"/>
            <w:vAlign w:val="center"/>
            <w:hideMark/>
          </w:tcPr>
          <w:p w14:paraId="3318D2E1" w14:textId="77777777" w:rsidR="00424634" w:rsidRPr="00424634" w:rsidRDefault="00424634" w:rsidP="00424634">
            <w:pPr>
              <w:spacing w:after="0" w:line="240" w:lineRule="auto"/>
              <w:jc w:val="both"/>
              <w:rPr>
                <w:rFonts w:ascii="Calibri" w:eastAsia="Times New Roman" w:hAnsi="Calibri" w:cs="Times New Roman"/>
                <w:i/>
                <w:iCs/>
                <w:color w:val="000000"/>
                <w:sz w:val="16"/>
                <w:szCs w:val="16"/>
                <w:lang w:eastAsia="cs-CZ"/>
              </w:rPr>
            </w:pPr>
            <w:r w:rsidRPr="00424634">
              <w:rPr>
                <w:rFonts w:ascii="Calibri" w:eastAsia="Times New Roman" w:hAnsi="Calibri" w:cs="Times New Roman"/>
                <w:i/>
                <w:iCs/>
                <w:color w:val="000000"/>
                <w:sz w:val="16"/>
                <w:szCs w:val="16"/>
                <w:lang w:eastAsia="cs-CZ"/>
              </w:rPr>
              <w:t> </w:t>
            </w:r>
          </w:p>
        </w:tc>
      </w:tr>
    </w:tbl>
    <w:p w14:paraId="64D3EB91" w14:textId="5EECD7E7" w:rsidR="003F2529" w:rsidRDefault="003F2529">
      <w:pPr>
        <w:rPr>
          <w:rFonts w:asciiTheme="majorHAnsi" w:eastAsiaTheme="majorEastAsia" w:hAnsiTheme="majorHAnsi" w:cstheme="majorBidi"/>
          <w:color w:val="2E74B5" w:themeColor="accent1" w:themeShade="BF"/>
          <w:sz w:val="26"/>
          <w:szCs w:val="26"/>
        </w:rPr>
      </w:pPr>
      <w:r>
        <w:br w:type="page"/>
      </w:r>
    </w:p>
    <w:p w14:paraId="3100FE88" w14:textId="77777777" w:rsidR="003F2529" w:rsidRPr="00153F47" w:rsidRDefault="003F2529" w:rsidP="003F2529">
      <w:pPr>
        <w:pStyle w:val="Nadpis2"/>
      </w:pPr>
      <w:bookmarkStart w:id="45" w:name="_Toc479589394"/>
      <w:bookmarkStart w:id="46" w:name="_Toc481594447"/>
      <w:r w:rsidRPr="00153F47">
        <w:lastRenderedPageBreak/>
        <w:t>Pilíř F – Životní prostředí</w:t>
      </w:r>
      <w:bookmarkEnd w:id="45"/>
      <w:bookmarkEnd w:id="46"/>
    </w:p>
    <w:tbl>
      <w:tblPr>
        <w:tblW w:w="13462" w:type="dxa"/>
        <w:tblCellMar>
          <w:left w:w="70" w:type="dxa"/>
          <w:right w:w="70" w:type="dxa"/>
        </w:tblCellMar>
        <w:tblLook w:val="04A0" w:firstRow="1" w:lastRow="0" w:firstColumn="1" w:lastColumn="0" w:noHBand="0" w:noVBand="1"/>
      </w:tblPr>
      <w:tblGrid>
        <w:gridCol w:w="2680"/>
        <w:gridCol w:w="920"/>
        <w:gridCol w:w="2065"/>
        <w:gridCol w:w="2500"/>
        <w:gridCol w:w="5297"/>
      </w:tblGrid>
      <w:tr w:rsidR="00EB24AD" w:rsidRPr="00EB24AD" w14:paraId="788D8E18" w14:textId="77777777" w:rsidTr="00EB24AD">
        <w:trPr>
          <w:trHeight w:val="1035"/>
        </w:trPr>
        <w:tc>
          <w:tcPr>
            <w:tcW w:w="5665"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2C818EC5" w14:textId="77777777" w:rsidR="00EB24AD" w:rsidRPr="00EB24AD" w:rsidRDefault="00EB24AD" w:rsidP="00EB24AD">
            <w:pPr>
              <w:spacing w:after="0" w:line="240" w:lineRule="auto"/>
              <w:jc w:val="center"/>
              <w:rPr>
                <w:rFonts w:ascii="Calibri" w:eastAsia="Times New Roman" w:hAnsi="Calibri" w:cs="Times New Roman"/>
                <w:b/>
                <w:bCs/>
                <w:color w:val="000000"/>
                <w:sz w:val="16"/>
                <w:szCs w:val="16"/>
                <w:lang w:eastAsia="cs-CZ"/>
              </w:rPr>
            </w:pPr>
            <w:r w:rsidRPr="00EB24AD">
              <w:rPr>
                <w:rFonts w:ascii="Calibri" w:eastAsia="Times New Roman" w:hAnsi="Calibri" w:cs="Times New Roman"/>
                <w:b/>
                <w:bCs/>
                <w:color w:val="000000"/>
                <w:sz w:val="16"/>
                <w:szCs w:val="16"/>
                <w:lang w:eastAsia="cs-CZ"/>
              </w:rPr>
              <w:t xml:space="preserve">Pilíř F </w:t>
            </w:r>
            <w:r w:rsidRPr="00EB24AD">
              <w:rPr>
                <w:rFonts w:ascii="Calibri" w:eastAsia="Times New Roman" w:hAnsi="Calibri" w:cs="Times New Roman"/>
                <w:b/>
                <w:bCs/>
                <w:color w:val="000000"/>
                <w:sz w:val="16"/>
                <w:szCs w:val="16"/>
                <w:lang w:eastAsia="cs-CZ"/>
              </w:rPr>
              <w:br/>
              <w:t xml:space="preserve">Životní prostředí </w:t>
            </w:r>
          </w:p>
        </w:tc>
        <w:tc>
          <w:tcPr>
            <w:tcW w:w="2500" w:type="dxa"/>
            <w:tcBorders>
              <w:top w:val="single" w:sz="4" w:space="0" w:color="auto"/>
              <w:left w:val="nil"/>
              <w:bottom w:val="single" w:sz="4" w:space="0" w:color="auto"/>
              <w:right w:val="single" w:sz="4" w:space="0" w:color="auto"/>
            </w:tcBorders>
            <w:shd w:val="clear" w:color="000000" w:fill="F2F2F2"/>
            <w:vAlign w:val="center"/>
            <w:hideMark/>
          </w:tcPr>
          <w:p w14:paraId="014ED99C" w14:textId="77777777" w:rsidR="00EB24AD" w:rsidRPr="00EB24AD" w:rsidRDefault="00EB24AD" w:rsidP="00EB24AD">
            <w:pPr>
              <w:spacing w:after="0" w:line="240" w:lineRule="auto"/>
              <w:jc w:val="center"/>
              <w:rPr>
                <w:rFonts w:ascii="Calibri" w:eastAsia="Times New Roman" w:hAnsi="Calibri" w:cs="Times New Roman"/>
                <w:b/>
                <w:bCs/>
                <w:color w:val="000000"/>
                <w:sz w:val="16"/>
                <w:szCs w:val="16"/>
                <w:lang w:eastAsia="cs-CZ"/>
              </w:rPr>
            </w:pPr>
            <w:r w:rsidRPr="00EB24AD">
              <w:rPr>
                <w:rFonts w:ascii="Calibri" w:eastAsia="Times New Roman" w:hAnsi="Calibri" w:cs="Times New Roman"/>
                <w:b/>
                <w:bCs/>
                <w:color w:val="000000"/>
                <w:sz w:val="16"/>
                <w:szCs w:val="16"/>
                <w:lang w:eastAsia="cs-CZ"/>
              </w:rPr>
              <w:t>Gesce ministerstva</w:t>
            </w:r>
          </w:p>
        </w:tc>
        <w:tc>
          <w:tcPr>
            <w:tcW w:w="5297" w:type="dxa"/>
            <w:tcBorders>
              <w:top w:val="single" w:sz="4" w:space="0" w:color="auto"/>
              <w:left w:val="nil"/>
              <w:bottom w:val="single" w:sz="4" w:space="0" w:color="auto"/>
              <w:right w:val="single" w:sz="4" w:space="0" w:color="auto"/>
            </w:tcBorders>
            <w:shd w:val="clear" w:color="000000" w:fill="F2F2F2"/>
            <w:vAlign w:val="center"/>
            <w:hideMark/>
          </w:tcPr>
          <w:p w14:paraId="48FEF86F" w14:textId="77777777" w:rsidR="00EB24AD" w:rsidRPr="00EB24AD" w:rsidRDefault="00EB24AD" w:rsidP="00EB24AD">
            <w:pPr>
              <w:spacing w:after="0" w:line="240" w:lineRule="auto"/>
              <w:jc w:val="center"/>
              <w:rPr>
                <w:rFonts w:ascii="Calibri" w:eastAsia="Times New Roman" w:hAnsi="Calibri" w:cs="Times New Roman"/>
                <w:b/>
                <w:bCs/>
                <w:color w:val="000000"/>
                <w:sz w:val="16"/>
                <w:szCs w:val="16"/>
                <w:lang w:eastAsia="cs-CZ"/>
              </w:rPr>
            </w:pPr>
            <w:r w:rsidRPr="00EB24AD">
              <w:rPr>
                <w:rFonts w:ascii="Calibri" w:eastAsia="Times New Roman" w:hAnsi="Calibri" w:cs="Times New Roman"/>
                <w:b/>
                <w:bCs/>
                <w:color w:val="000000"/>
                <w:sz w:val="16"/>
                <w:szCs w:val="16"/>
                <w:lang w:eastAsia="cs-CZ"/>
              </w:rPr>
              <w:t>Návrh úkolů / zadání vlády ČR směrem k odpovědným rezortům</w:t>
            </w:r>
          </w:p>
        </w:tc>
      </w:tr>
      <w:tr w:rsidR="00EB24AD" w:rsidRPr="00EB24AD" w14:paraId="2936530B" w14:textId="77777777" w:rsidTr="00EB24AD">
        <w:trPr>
          <w:trHeight w:val="2082"/>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699116DE" w14:textId="77777777" w:rsidR="00EB24AD" w:rsidRPr="00EB24AD" w:rsidRDefault="00EB24AD" w:rsidP="00EB24AD">
            <w:pPr>
              <w:spacing w:after="0" w:line="240" w:lineRule="auto"/>
              <w:jc w:val="center"/>
              <w:rPr>
                <w:rFonts w:ascii="Calibri" w:eastAsia="Times New Roman" w:hAnsi="Calibri" w:cs="Times New Roman"/>
                <w:color w:val="000000"/>
                <w:sz w:val="16"/>
                <w:szCs w:val="16"/>
                <w:lang w:eastAsia="cs-CZ"/>
              </w:rPr>
            </w:pPr>
            <w:r w:rsidRPr="00EB24AD">
              <w:rPr>
                <w:rFonts w:ascii="Calibri" w:eastAsia="Times New Roman" w:hAnsi="Calibri" w:cs="Times New Roman"/>
                <w:b/>
                <w:bCs/>
                <w:color w:val="000000"/>
                <w:sz w:val="16"/>
                <w:szCs w:val="16"/>
                <w:lang w:eastAsia="cs-CZ"/>
              </w:rPr>
              <w:t>F.1</w:t>
            </w:r>
            <w:r w:rsidRPr="00EB24AD">
              <w:rPr>
                <w:rFonts w:ascii="Calibri" w:eastAsia="Times New Roman" w:hAnsi="Calibri" w:cs="Times New Roman"/>
                <w:color w:val="000000"/>
                <w:sz w:val="16"/>
                <w:szCs w:val="16"/>
                <w:lang w:eastAsia="cs-CZ"/>
              </w:rPr>
              <w:t xml:space="preserve"> </w:t>
            </w:r>
            <w:r w:rsidRPr="00EB24AD">
              <w:rPr>
                <w:rFonts w:ascii="Calibri" w:eastAsia="Times New Roman" w:hAnsi="Calibri" w:cs="Times New Roman"/>
                <w:color w:val="000000"/>
                <w:sz w:val="16"/>
                <w:szCs w:val="16"/>
                <w:lang w:eastAsia="cs-CZ"/>
              </w:rPr>
              <w:br/>
              <w:t>Revitalizovat a regenerovat území silně zasažené těžební a průmyslovou činností</w:t>
            </w:r>
          </w:p>
        </w:tc>
        <w:tc>
          <w:tcPr>
            <w:tcW w:w="920" w:type="dxa"/>
            <w:tcBorders>
              <w:top w:val="nil"/>
              <w:left w:val="nil"/>
              <w:bottom w:val="single" w:sz="4" w:space="0" w:color="auto"/>
              <w:right w:val="single" w:sz="4" w:space="0" w:color="auto"/>
            </w:tcBorders>
            <w:shd w:val="clear" w:color="auto" w:fill="auto"/>
            <w:vAlign w:val="center"/>
            <w:hideMark/>
          </w:tcPr>
          <w:p w14:paraId="7E272F11" w14:textId="77777777" w:rsidR="00EB24AD" w:rsidRPr="00EB24AD" w:rsidRDefault="00EB24AD" w:rsidP="00EB24AD">
            <w:pPr>
              <w:spacing w:after="0" w:line="240" w:lineRule="auto"/>
              <w:jc w:val="center"/>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F.1.1</w:t>
            </w:r>
          </w:p>
        </w:tc>
        <w:tc>
          <w:tcPr>
            <w:tcW w:w="2065" w:type="dxa"/>
            <w:tcBorders>
              <w:top w:val="nil"/>
              <w:left w:val="nil"/>
              <w:bottom w:val="single" w:sz="4" w:space="0" w:color="auto"/>
              <w:right w:val="single" w:sz="4" w:space="0" w:color="auto"/>
            </w:tcBorders>
            <w:shd w:val="clear" w:color="auto" w:fill="auto"/>
            <w:vAlign w:val="center"/>
            <w:hideMark/>
          </w:tcPr>
          <w:p w14:paraId="40459902" w14:textId="77777777" w:rsidR="00EB24AD" w:rsidRPr="00EB24AD" w:rsidRDefault="00EB24AD" w:rsidP="00EB24AD">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Akcelerace programu na řešení sanace ekologických škod – závazky vyplývající z privatizačních smluv (kompetence MF ČR)</w:t>
            </w:r>
          </w:p>
        </w:tc>
        <w:tc>
          <w:tcPr>
            <w:tcW w:w="2500" w:type="dxa"/>
            <w:tcBorders>
              <w:top w:val="nil"/>
              <w:left w:val="nil"/>
              <w:bottom w:val="single" w:sz="4" w:space="0" w:color="auto"/>
              <w:right w:val="single" w:sz="4" w:space="0" w:color="auto"/>
            </w:tcBorders>
            <w:shd w:val="clear" w:color="auto" w:fill="auto"/>
            <w:noWrap/>
            <w:vAlign w:val="center"/>
            <w:hideMark/>
          </w:tcPr>
          <w:p w14:paraId="490BC90D" w14:textId="003898BB" w:rsidR="00EB24AD" w:rsidRPr="00EB24AD" w:rsidRDefault="00EB24AD" w:rsidP="00EB24AD">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Ministerstvo financí</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14:paraId="50CB63AD" w14:textId="77777777" w:rsidR="00EB24AD" w:rsidRDefault="00EB24AD" w:rsidP="00EB24AD">
            <w:pPr>
              <w:spacing w:after="0" w:line="240" w:lineRule="auto"/>
              <w:jc w:val="both"/>
              <w:rPr>
                <w:rFonts w:ascii="Calibri" w:eastAsia="Times New Roman" w:hAnsi="Calibri" w:cs="Times New Roman"/>
                <w:i/>
                <w:iCs/>
                <w:color w:val="000000"/>
                <w:sz w:val="16"/>
                <w:szCs w:val="16"/>
                <w:lang w:eastAsia="cs-CZ"/>
              </w:rPr>
            </w:pPr>
            <w:r w:rsidRPr="00EB24AD">
              <w:rPr>
                <w:rFonts w:ascii="Calibri" w:eastAsia="Times New Roman" w:hAnsi="Calibri" w:cs="Times New Roman"/>
                <w:i/>
                <w:iCs/>
                <w:color w:val="000000"/>
                <w:sz w:val="16"/>
                <w:szCs w:val="16"/>
                <w:lang w:eastAsia="cs-CZ"/>
              </w:rPr>
              <w:t>Vláda ČR ukládá</w:t>
            </w:r>
          </w:p>
          <w:p w14:paraId="2D1937E0" w14:textId="77777777" w:rsidR="00EB24AD" w:rsidRDefault="00EB24AD" w:rsidP="00EB24AD">
            <w:pPr>
              <w:spacing w:after="0" w:line="240" w:lineRule="auto"/>
              <w:jc w:val="both"/>
              <w:rPr>
                <w:rFonts w:ascii="Calibri" w:eastAsia="Times New Roman" w:hAnsi="Calibri" w:cs="Times New Roman"/>
                <w:i/>
                <w:iCs/>
                <w:color w:val="000000"/>
                <w:sz w:val="16"/>
                <w:szCs w:val="16"/>
                <w:lang w:eastAsia="cs-CZ"/>
              </w:rPr>
            </w:pPr>
            <w:r w:rsidRPr="00EB24AD">
              <w:rPr>
                <w:rFonts w:ascii="Calibri" w:eastAsia="Times New Roman" w:hAnsi="Calibri" w:cs="Times New Roman"/>
                <w:i/>
                <w:iCs/>
                <w:color w:val="000000"/>
                <w:sz w:val="16"/>
                <w:szCs w:val="16"/>
                <w:lang w:eastAsia="cs-CZ"/>
              </w:rPr>
              <w:t xml:space="preserve">1. místopředsedovi vlády a ministru financí </w:t>
            </w:r>
            <w:r w:rsidRPr="00EB24AD">
              <w:rPr>
                <w:rFonts w:ascii="Calibri" w:eastAsia="Times New Roman" w:hAnsi="Calibri" w:cs="Times New Roman"/>
                <w:i/>
                <w:iCs/>
                <w:color w:val="000000"/>
                <w:sz w:val="16"/>
                <w:szCs w:val="16"/>
                <w:lang w:eastAsia="cs-CZ"/>
              </w:rPr>
              <w:br/>
              <w:t>a)     urychlit  proces zadávání veřejných  zakázek na sanaci ekologických škod  vyplývajících z uzavřených  Ekologických smluv a navýšit roční  finanční alokaci na  realizaci sanací</w:t>
            </w:r>
          </w:p>
          <w:p w14:paraId="642CE411" w14:textId="34084949" w:rsidR="00EB24AD" w:rsidRPr="00EB24AD" w:rsidRDefault="00EB24AD" w:rsidP="00EB24AD">
            <w:pPr>
              <w:spacing w:after="0" w:line="240" w:lineRule="auto"/>
              <w:jc w:val="both"/>
              <w:rPr>
                <w:rFonts w:ascii="Calibri" w:eastAsia="Times New Roman" w:hAnsi="Calibri" w:cs="Times New Roman"/>
                <w:i/>
                <w:iCs/>
                <w:color w:val="000000"/>
                <w:sz w:val="16"/>
                <w:szCs w:val="16"/>
                <w:lang w:eastAsia="cs-CZ"/>
              </w:rPr>
            </w:pPr>
            <w:r w:rsidRPr="00EB24AD">
              <w:rPr>
                <w:rFonts w:ascii="Calibri" w:eastAsia="Times New Roman" w:hAnsi="Calibri" w:cs="Times New Roman"/>
                <w:i/>
                <w:iCs/>
                <w:color w:val="000000"/>
                <w:sz w:val="16"/>
                <w:szCs w:val="16"/>
                <w:lang w:eastAsia="cs-CZ"/>
              </w:rPr>
              <w:t xml:space="preserve"> b)   urychlit řešení Sanace skládkové oblasti v lokalitě Litvínov společnosti Unipetrol, a.s. (Smlouva č. 14/94), která je hlavním zdrojem znečištění ohrožujícího lokalitu revitalizovaného jezera Most (Průzkumnými pracemi a analýzou rizik bylo potvrzeno, že dochází k šíření kontaminace směrem k severní části jezera Most).</w:t>
            </w:r>
          </w:p>
        </w:tc>
      </w:tr>
      <w:tr w:rsidR="002D7604" w:rsidRPr="00EB24AD" w14:paraId="06F57A03" w14:textId="77777777" w:rsidTr="009F4338">
        <w:trPr>
          <w:trHeight w:val="850"/>
        </w:trPr>
        <w:tc>
          <w:tcPr>
            <w:tcW w:w="2680" w:type="dxa"/>
            <w:vMerge/>
            <w:tcBorders>
              <w:top w:val="nil"/>
              <w:left w:val="single" w:sz="4" w:space="0" w:color="auto"/>
              <w:bottom w:val="single" w:sz="4" w:space="0" w:color="000000"/>
              <w:right w:val="single" w:sz="4" w:space="0" w:color="auto"/>
            </w:tcBorders>
            <w:vAlign w:val="center"/>
            <w:hideMark/>
          </w:tcPr>
          <w:p w14:paraId="241C91EF" w14:textId="77777777" w:rsidR="002D7604" w:rsidRPr="00EB24AD" w:rsidRDefault="002D7604" w:rsidP="002D760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7717357E" w14:textId="77777777" w:rsidR="002D7604" w:rsidRPr="00EB24AD" w:rsidRDefault="002D7604" w:rsidP="002D7604">
            <w:pPr>
              <w:spacing w:after="0" w:line="240" w:lineRule="auto"/>
              <w:jc w:val="center"/>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F.1.2</w:t>
            </w:r>
          </w:p>
        </w:tc>
        <w:tc>
          <w:tcPr>
            <w:tcW w:w="2065" w:type="dxa"/>
            <w:tcBorders>
              <w:top w:val="nil"/>
              <w:left w:val="nil"/>
              <w:bottom w:val="single" w:sz="4" w:space="0" w:color="auto"/>
              <w:right w:val="single" w:sz="4" w:space="0" w:color="auto"/>
            </w:tcBorders>
            <w:shd w:val="clear" w:color="auto" w:fill="auto"/>
            <w:vAlign w:val="center"/>
            <w:hideMark/>
          </w:tcPr>
          <w:p w14:paraId="506C2167" w14:textId="77777777" w:rsidR="002D7604" w:rsidRPr="00EB24AD" w:rsidRDefault="002D7604" w:rsidP="002D7604">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Přenastavení a posílení programu na sanaci ekologických škod financovaného z úrovně OP ŽP určeného pro města a obce – závazky nad rámec privatizačních smluv (kompetence MŽP)</w:t>
            </w:r>
            <w:r w:rsidRPr="00EB24AD">
              <w:rPr>
                <w:rFonts w:ascii="Calibri" w:eastAsia="Times New Roman" w:hAnsi="Calibri" w:cs="Times New Roman"/>
                <w:color w:val="000000"/>
                <w:sz w:val="16"/>
                <w:szCs w:val="16"/>
                <w:lang w:eastAsia="cs-CZ"/>
              </w:rPr>
              <w:br/>
              <w:t xml:space="preserve"> </w:t>
            </w:r>
          </w:p>
        </w:tc>
        <w:tc>
          <w:tcPr>
            <w:tcW w:w="2500" w:type="dxa"/>
            <w:tcBorders>
              <w:top w:val="nil"/>
              <w:left w:val="nil"/>
              <w:bottom w:val="single" w:sz="4" w:space="0" w:color="auto"/>
              <w:right w:val="single" w:sz="4" w:space="0" w:color="auto"/>
            </w:tcBorders>
            <w:shd w:val="clear" w:color="auto" w:fill="auto"/>
            <w:noWrap/>
            <w:vAlign w:val="center"/>
            <w:hideMark/>
          </w:tcPr>
          <w:p w14:paraId="5F4A455B" w14:textId="77777777" w:rsidR="002D7604" w:rsidRPr="002D7604" w:rsidRDefault="002D7604" w:rsidP="002D7604">
            <w:pPr>
              <w:spacing w:after="0" w:line="240" w:lineRule="auto"/>
              <w:rPr>
                <w:rFonts w:ascii="Calibri" w:eastAsia="Times New Roman" w:hAnsi="Calibri" w:cs="Times New Roman"/>
                <w:color w:val="000000"/>
                <w:sz w:val="16"/>
                <w:szCs w:val="16"/>
                <w:lang w:eastAsia="cs-CZ"/>
              </w:rPr>
            </w:pPr>
            <w:r w:rsidRPr="002D7604">
              <w:rPr>
                <w:rFonts w:ascii="Calibri" w:eastAsia="Times New Roman" w:hAnsi="Calibri" w:cs="Times New Roman"/>
                <w:color w:val="000000"/>
                <w:sz w:val="16"/>
                <w:szCs w:val="16"/>
                <w:lang w:eastAsia="cs-CZ"/>
              </w:rPr>
              <w:t>Ministerstvo životního prostředí</w:t>
            </w:r>
          </w:p>
        </w:tc>
        <w:tc>
          <w:tcPr>
            <w:tcW w:w="5297" w:type="dxa"/>
            <w:tcBorders>
              <w:top w:val="nil"/>
              <w:left w:val="single" w:sz="4" w:space="0" w:color="auto"/>
              <w:bottom w:val="single" w:sz="4" w:space="0" w:color="auto"/>
              <w:right w:val="single" w:sz="4" w:space="0" w:color="auto"/>
            </w:tcBorders>
            <w:shd w:val="clear" w:color="auto" w:fill="auto"/>
            <w:hideMark/>
          </w:tcPr>
          <w:p w14:paraId="017F3CE4" w14:textId="77777777" w:rsidR="002D7604" w:rsidRPr="002D7604" w:rsidRDefault="002D7604" w:rsidP="002D7604">
            <w:pPr>
              <w:spacing w:after="0"/>
              <w:jc w:val="both"/>
              <w:rPr>
                <w:rFonts w:cs="Calibri"/>
                <w:bCs/>
                <w:i/>
                <w:sz w:val="16"/>
                <w:szCs w:val="16"/>
              </w:rPr>
            </w:pPr>
            <w:r w:rsidRPr="002D7604">
              <w:rPr>
                <w:rFonts w:cs="Calibri"/>
                <w:bCs/>
                <w:i/>
                <w:sz w:val="16"/>
                <w:szCs w:val="16"/>
              </w:rPr>
              <w:t xml:space="preserve">Vláda ČR ukládá: </w:t>
            </w:r>
          </w:p>
          <w:p w14:paraId="57AE3A42" w14:textId="748790E3" w:rsidR="00094456" w:rsidRPr="00094456" w:rsidRDefault="00094456" w:rsidP="00094456">
            <w:pPr>
              <w:spacing w:after="0" w:line="240" w:lineRule="auto"/>
              <w:jc w:val="both"/>
              <w:rPr>
                <w:rFonts w:ascii="Calibri" w:eastAsia="Times New Roman" w:hAnsi="Calibri" w:cs="Times New Roman"/>
                <w:i/>
                <w:iCs/>
                <w:color w:val="000000"/>
                <w:sz w:val="16"/>
                <w:szCs w:val="16"/>
                <w:lang w:eastAsia="cs-CZ"/>
              </w:rPr>
            </w:pPr>
            <w:r w:rsidRPr="00094456">
              <w:rPr>
                <w:rFonts w:ascii="Calibri" w:eastAsia="Times New Roman" w:hAnsi="Calibri" w:cs="Times New Roman"/>
                <w:i/>
                <w:iCs/>
                <w:color w:val="000000"/>
                <w:sz w:val="16"/>
                <w:szCs w:val="16"/>
                <w:lang w:eastAsia="cs-CZ"/>
              </w:rPr>
              <w:t>Ministru pro místní rozvoj ve spolupráci s ministrem životního prostředí a ministrem dopravy provést analýzu potřeb a absorpční kapacity</w:t>
            </w:r>
            <w:r>
              <w:rPr>
                <w:rFonts w:ascii="Calibri" w:eastAsia="Times New Roman" w:hAnsi="Calibri" w:cs="Times New Roman"/>
                <w:i/>
                <w:iCs/>
                <w:color w:val="000000"/>
                <w:sz w:val="16"/>
                <w:szCs w:val="16"/>
                <w:lang w:eastAsia="cs-CZ"/>
              </w:rPr>
              <w:t xml:space="preserve"> v oblasti sanace ekologických š</w:t>
            </w:r>
            <w:r w:rsidRPr="00094456">
              <w:rPr>
                <w:rFonts w:ascii="Calibri" w:eastAsia="Times New Roman" w:hAnsi="Calibri" w:cs="Times New Roman"/>
                <w:i/>
                <w:iCs/>
                <w:color w:val="000000"/>
                <w:sz w:val="16"/>
                <w:szCs w:val="16"/>
                <w:lang w:eastAsia="cs-CZ"/>
              </w:rPr>
              <w:t>kod, </w:t>
            </w:r>
            <w:r>
              <w:rPr>
                <w:rFonts w:ascii="Calibri" w:eastAsia="Times New Roman" w:hAnsi="Calibri" w:cs="Times New Roman"/>
                <w:i/>
                <w:iCs/>
                <w:color w:val="000000"/>
                <w:sz w:val="16"/>
                <w:szCs w:val="16"/>
                <w:lang w:eastAsia="cs-CZ"/>
              </w:rPr>
              <w:t>navrhnout možné způsoby řešení</w:t>
            </w:r>
            <w:r w:rsidRPr="00094456">
              <w:rPr>
                <w:rFonts w:ascii="Calibri" w:eastAsia="Times New Roman" w:hAnsi="Calibri" w:cs="Times New Roman"/>
                <w:i/>
                <w:iCs/>
                <w:color w:val="000000"/>
                <w:sz w:val="16"/>
                <w:szCs w:val="16"/>
                <w:lang w:eastAsia="cs-CZ"/>
              </w:rPr>
              <w:t xml:space="preserve"> vč. dopadu na strategické dokumenty (národní a krajské strategické dokumenty, dohoda o partnerství, relevantní operační programy).</w:t>
            </w:r>
          </w:p>
          <w:p w14:paraId="3F53A533" w14:textId="2AB0B220" w:rsidR="002D7604" w:rsidRPr="002D7604" w:rsidRDefault="002D7604" w:rsidP="002D7604">
            <w:pPr>
              <w:spacing w:after="0" w:line="240" w:lineRule="auto"/>
              <w:jc w:val="both"/>
              <w:rPr>
                <w:rFonts w:ascii="Calibri" w:eastAsia="Times New Roman" w:hAnsi="Calibri" w:cs="Times New Roman"/>
                <w:i/>
                <w:iCs/>
                <w:color w:val="000000"/>
                <w:sz w:val="16"/>
                <w:szCs w:val="16"/>
                <w:lang w:eastAsia="cs-CZ"/>
              </w:rPr>
            </w:pPr>
          </w:p>
        </w:tc>
      </w:tr>
      <w:tr w:rsidR="002D7604" w:rsidRPr="00EB24AD" w14:paraId="4D9FDE5C" w14:textId="77777777" w:rsidTr="00005D8B">
        <w:trPr>
          <w:trHeight w:val="929"/>
        </w:trPr>
        <w:tc>
          <w:tcPr>
            <w:tcW w:w="2680" w:type="dxa"/>
            <w:vMerge/>
            <w:tcBorders>
              <w:top w:val="nil"/>
              <w:left w:val="single" w:sz="4" w:space="0" w:color="auto"/>
              <w:bottom w:val="single" w:sz="4" w:space="0" w:color="000000"/>
              <w:right w:val="single" w:sz="4" w:space="0" w:color="auto"/>
            </w:tcBorders>
            <w:vAlign w:val="center"/>
            <w:hideMark/>
          </w:tcPr>
          <w:p w14:paraId="12566876" w14:textId="77777777" w:rsidR="002D7604" w:rsidRPr="00EB24AD" w:rsidRDefault="002D7604" w:rsidP="002D760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17F22028" w14:textId="77777777" w:rsidR="002D7604" w:rsidRPr="00EB24AD" w:rsidRDefault="002D7604" w:rsidP="002D7604">
            <w:pPr>
              <w:spacing w:after="0" w:line="240" w:lineRule="auto"/>
              <w:jc w:val="center"/>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F.1.3</w:t>
            </w:r>
          </w:p>
        </w:tc>
        <w:tc>
          <w:tcPr>
            <w:tcW w:w="2065" w:type="dxa"/>
            <w:tcBorders>
              <w:top w:val="nil"/>
              <w:left w:val="nil"/>
              <w:bottom w:val="single" w:sz="4" w:space="0" w:color="auto"/>
              <w:right w:val="single" w:sz="4" w:space="0" w:color="auto"/>
            </w:tcBorders>
            <w:shd w:val="clear" w:color="auto" w:fill="auto"/>
            <w:vAlign w:val="center"/>
            <w:hideMark/>
          </w:tcPr>
          <w:p w14:paraId="3EC8553B" w14:textId="77777777" w:rsidR="002D7604" w:rsidRPr="00EB24AD" w:rsidRDefault="002D7604" w:rsidP="002D7604">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Připravit návrh programu revitalizace / resocializace již dříve rekultivovaných ploch a území po těžbě</w:t>
            </w:r>
          </w:p>
        </w:tc>
        <w:tc>
          <w:tcPr>
            <w:tcW w:w="2500" w:type="dxa"/>
            <w:tcBorders>
              <w:top w:val="nil"/>
              <w:left w:val="nil"/>
              <w:bottom w:val="single" w:sz="4" w:space="0" w:color="auto"/>
              <w:right w:val="single" w:sz="4" w:space="0" w:color="auto"/>
            </w:tcBorders>
            <w:shd w:val="clear" w:color="auto" w:fill="auto"/>
            <w:noWrap/>
            <w:vAlign w:val="center"/>
            <w:hideMark/>
          </w:tcPr>
          <w:p w14:paraId="063AB33A" w14:textId="77777777" w:rsidR="002D7604" w:rsidRDefault="002D7604" w:rsidP="002D7604">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Ministerstvo průmyslu a obchodu</w:t>
            </w:r>
            <w:r>
              <w:rPr>
                <w:rFonts w:ascii="Calibri" w:eastAsia="Times New Roman" w:hAnsi="Calibri" w:cs="Times New Roman"/>
                <w:color w:val="000000"/>
                <w:sz w:val="16"/>
                <w:szCs w:val="16"/>
                <w:lang w:eastAsia="cs-CZ"/>
              </w:rPr>
              <w:t>, Ministerstvo pro místní rozvoj, Ministerstvo životního prostředí,</w:t>
            </w:r>
          </w:p>
          <w:p w14:paraId="267A82D7" w14:textId="6DA4AFF2" w:rsidR="002D7604" w:rsidRPr="00EB24AD" w:rsidRDefault="002D7604" w:rsidP="002D7604">
            <w:pPr>
              <w:spacing w:after="0" w:line="240" w:lineRule="auto"/>
              <w:rPr>
                <w:rFonts w:ascii="Calibri" w:eastAsia="Times New Roman" w:hAnsi="Calibri" w:cs="Times New Roman"/>
                <w:color w:val="000000"/>
                <w:sz w:val="16"/>
                <w:szCs w:val="16"/>
                <w:lang w:eastAsia="cs-CZ"/>
              </w:rPr>
            </w:pPr>
            <w:r>
              <w:rPr>
                <w:rFonts w:ascii="Calibri" w:eastAsia="Times New Roman" w:hAnsi="Calibri" w:cs="Times New Roman"/>
                <w:color w:val="000000"/>
                <w:sz w:val="16"/>
                <w:szCs w:val="16"/>
                <w:lang w:eastAsia="cs-CZ"/>
              </w:rPr>
              <w:t>Ministerstvo financí</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14:paraId="6E4AD3CA" w14:textId="0952B7CC" w:rsidR="002D7604" w:rsidRPr="00005D8B" w:rsidRDefault="002D7604" w:rsidP="002D7604">
            <w:pPr>
              <w:spacing w:after="0" w:line="240" w:lineRule="auto"/>
              <w:jc w:val="both"/>
              <w:rPr>
                <w:rFonts w:ascii="Calibri" w:eastAsia="Times New Roman" w:hAnsi="Calibri" w:cs="Times New Roman"/>
                <w:i/>
                <w:iCs/>
                <w:color w:val="000000"/>
                <w:sz w:val="16"/>
                <w:szCs w:val="16"/>
                <w:lang w:eastAsia="cs-CZ"/>
              </w:rPr>
            </w:pPr>
            <w:r w:rsidRPr="00005D8B">
              <w:rPr>
                <w:rFonts w:ascii="Calibri" w:eastAsia="Times New Roman" w:hAnsi="Calibri" w:cs="Times New Roman"/>
                <w:i/>
                <w:iCs/>
                <w:color w:val="000000"/>
                <w:sz w:val="16"/>
                <w:szCs w:val="16"/>
                <w:lang w:eastAsia="cs-CZ"/>
              </w:rPr>
              <w:t>Vláda ČR ukládá</w:t>
            </w:r>
            <w:r>
              <w:rPr>
                <w:rFonts w:ascii="Calibri" w:eastAsia="Times New Roman" w:hAnsi="Calibri" w:cs="Times New Roman"/>
                <w:i/>
                <w:iCs/>
                <w:color w:val="000000"/>
                <w:sz w:val="16"/>
                <w:szCs w:val="16"/>
                <w:lang w:eastAsia="cs-CZ"/>
              </w:rPr>
              <w:t>:</w:t>
            </w:r>
          </w:p>
          <w:p w14:paraId="47ABD62E" w14:textId="47C8E10A" w:rsidR="002D7604" w:rsidRPr="00005D8B" w:rsidRDefault="002D7604" w:rsidP="002D7604">
            <w:pPr>
              <w:spacing w:after="0" w:line="240" w:lineRule="auto"/>
              <w:jc w:val="both"/>
              <w:rPr>
                <w:rFonts w:ascii="Calibri" w:eastAsia="Times New Roman" w:hAnsi="Calibri" w:cs="Times New Roman"/>
                <w:i/>
                <w:iCs/>
                <w:color w:val="000000"/>
                <w:sz w:val="16"/>
                <w:szCs w:val="16"/>
                <w:lang w:eastAsia="cs-CZ"/>
              </w:rPr>
            </w:pPr>
            <w:r w:rsidRPr="00005D8B">
              <w:rPr>
                <w:rFonts w:ascii="Calibri" w:eastAsia="Times New Roman" w:hAnsi="Calibri" w:cs="Times New Roman"/>
                <w:i/>
                <w:iCs/>
                <w:color w:val="000000"/>
                <w:sz w:val="16"/>
                <w:szCs w:val="16"/>
                <w:lang w:eastAsia="cs-CZ"/>
              </w:rPr>
              <w:t xml:space="preserve">1.  </w:t>
            </w:r>
            <w:r>
              <w:rPr>
                <w:rFonts w:ascii="Calibri" w:eastAsia="Times New Roman" w:hAnsi="Calibri" w:cs="Times New Roman"/>
                <w:i/>
                <w:iCs/>
                <w:color w:val="000000"/>
                <w:sz w:val="16"/>
                <w:szCs w:val="16"/>
                <w:lang w:eastAsia="cs-CZ"/>
              </w:rPr>
              <w:t>Ministryni</w:t>
            </w:r>
            <w:r w:rsidRPr="00005D8B">
              <w:rPr>
                <w:rFonts w:ascii="Calibri" w:eastAsia="Times New Roman" w:hAnsi="Calibri" w:cs="Times New Roman"/>
                <w:i/>
                <w:iCs/>
                <w:color w:val="000000"/>
                <w:sz w:val="16"/>
                <w:szCs w:val="16"/>
                <w:lang w:eastAsia="cs-CZ"/>
              </w:rPr>
              <w:t xml:space="preserve"> pro místní rozvoj</w:t>
            </w:r>
          </w:p>
          <w:p w14:paraId="26448ED6" w14:textId="74DAF2F3" w:rsidR="002D7604" w:rsidRPr="00005D8B" w:rsidRDefault="002D7604" w:rsidP="002D7604">
            <w:pPr>
              <w:spacing w:after="0" w:line="240" w:lineRule="auto"/>
              <w:jc w:val="both"/>
              <w:rPr>
                <w:rFonts w:ascii="Calibri" w:eastAsia="Times New Roman" w:hAnsi="Calibri" w:cs="Times New Roman"/>
                <w:i/>
                <w:iCs/>
                <w:color w:val="000000"/>
                <w:sz w:val="16"/>
                <w:szCs w:val="16"/>
                <w:lang w:eastAsia="cs-CZ"/>
              </w:rPr>
            </w:pPr>
            <w:r w:rsidRPr="00005D8B">
              <w:rPr>
                <w:rFonts w:ascii="Calibri" w:eastAsia="Times New Roman" w:hAnsi="Calibri" w:cs="Times New Roman"/>
                <w:i/>
                <w:iCs/>
                <w:color w:val="000000"/>
                <w:sz w:val="16"/>
                <w:szCs w:val="16"/>
                <w:lang w:eastAsia="cs-CZ"/>
              </w:rPr>
              <w:t>ve spolupráci s ministrem průmyslu a obchodu připravit státní program pro podporu tvorby nových aktivit (resocializaci) na rekultivovaných a revitalizovaných územích, na kterých byly odstraněny ekologické škody po těžbě uhlí a průmyslové činnosti</w:t>
            </w:r>
            <w:r>
              <w:rPr>
                <w:rFonts w:ascii="Calibri" w:eastAsia="Times New Roman" w:hAnsi="Calibri" w:cs="Times New Roman"/>
                <w:i/>
                <w:iCs/>
                <w:color w:val="000000"/>
                <w:sz w:val="16"/>
                <w:szCs w:val="16"/>
                <w:lang w:eastAsia="cs-CZ"/>
              </w:rPr>
              <w:t>.</w:t>
            </w:r>
          </w:p>
          <w:p w14:paraId="2F285F57" w14:textId="77777777" w:rsidR="002D7604" w:rsidRPr="00005D8B" w:rsidRDefault="002D7604" w:rsidP="002D7604">
            <w:pPr>
              <w:spacing w:after="0" w:line="240" w:lineRule="auto"/>
              <w:jc w:val="both"/>
              <w:rPr>
                <w:rFonts w:ascii="Calibri" w:eastAsia="Times New Roman" w:hAnsi="Calibri" w:cs="Times New Roman"/>
                <w:i/>
                <w:iCs/>
                <w:color w:val="000000"/>
                <w:sz w:val="16"/>
                <w:szCs w:val="16"/>
                <w:lang w:eastAsia="cs-CZ"/>
              </w:rPr>
            </w:pPr>
            <w:r w:rsidRPr="00005D8B">
              <w:rPr>
                <w:rFonts w:ascii="Calibri" w:eastAsia="Times New Roman" w:hAnsi="Calibri" w:cs="Times New Roman"/>
                <w:i/>
                <w:iCs/>
                <w:color w:val="000000"/>
                <w:sz w:val="16"/>
                <w:szCs w:val="16"/>
                <w:lang w:eastAsia="cs-CZ"/>
              </w:rPr>
              <w:t>T: 2017-2018</w:t>
            </w:r>
          </w:p>
          <w:p w14:paraId="3ADE5DE7" w14:textId="77777777" w:rsidR="002D7604" w:rsidRPr="00005D8B" w:rsidRDefault="002D7604" w:rsidP="002D7604">
            <w:pPr>
              <w:spacing w:after="0" w:line="240" w:lineRule="auto"/>
              <w:jc w:val="both"/>
              <w:rPr>
                <w:rFonts w:ascii="Calibri" w:eastAsia="Times New Roman" w:hAnsi="Calibri" w:cs="Times New Roman"/>
                <w:i/>
                <w:iCs/>
                <w:color w:val="000000"/>
                <w:sz w:val="16"/>
                <w:szCs w:val="16"/>
                <w:lang w:eastAsia="cs-CZ"/>
              </w:rPr>
            </w:pPr>
          </w:p>
          <w:p w14:paraId="4DC7FED8" w14:textId="1B2188F7" w:rsidR="002D7604" w:rsidRPr="00005D8B" w:rsidRDefault="002D7604" w:rsidP="002D7604">
            <w:pPr>
              <w:spacing w:after="0" w:line="240" w:lineRule="auto"/>
              <w:jc w:val="both"/>
              <w:rPr>
                <w:rFonts w:ascii="Calibri" w:eastAsia="Times New Roman" w:hAnsi="Calibri" w:cs="Times New Roman"/>
                <w:i/>
                <w:iCs/>
                <w:color w:val="000000"/>
                <w:sz w:val="16"/>
                <w:szCs w:val="16"/>
                <w:lang w:eastAsia="cs-CZ"/>
              </w:rPr>
            </w:pPr>
            <w:r w:rsidRPr="00005D8B">
              <w:rPr>
                <w:rFonts w:ascii="Calibri" w:eastAsia="Times New Roman" w:hAnsi="Calibri" w:cs="Times New Roman"/>
                <w:i/>
                <w:iCs/>
                <w:color w:val="000000"/>
                <w:sz w:val="16"/>
                <w:szCs w:val="16"/>
                <w:lang w:eastAsia="cs-CZ"/>
              </w:rPr>
              <w:t xml:space="preserve">2. </w:t>
            </w:r>
            <w:r>
              <w:rPr>
                <w:rFonts w:ascii="Calibri" w:eastAsia="Times New Roman" w:hAnsi="Calibri" w:cs="Times New Roman"/>
                <w:i/>
                <w:iCs/>
                <w:color w:val="000000"/>
                <w:sz w:val="16"/>
                <w:szCs w:val="16"/>
                <w:lang w:eastAsia="cs-CZ"/>
              </w:rPr>
              <w:t>M</w:t>
            </w:r>
            <w:r w:rsidRPr="00005D8B">
              <w:rPr>
                <w:rFonts w:ascii="Calibri" w:eastAsia="Times New Roman" w:hAnsi="Calibri" w:cs="Times New Roman"/>
                <w:i/>
                <w:iCs/>
                <w:color w:val="000000"/>
                <w:sz w:val="16"/>
                <w:szCs w:val="16"/>
                <w:lang w:eastAsia="cs-CZ"/>
              </w:rPr>
              <w:t>inistru životního prostředí, ministru průmyslu a obchodu a předsedovi Českého báňského úřadu</w:t>
            </w:r>
            <w:r>
              <w:rPr>
                <w:rFonts w:ascii="Calibri" w:eastAsia="Times New Roman" w:hAnsi="Calibri" w:cs="Times New Roman"/>
                <w:i/>
                <w:iCs/>
                <w:color w:val="000000"/>
                <w:sz w:val="16"/>
                <w:szCs w:val="16"/>
                <w:lang w:eastAsia="cs-CZ"/>
              </w:rPr>
              <w:t xml:space="preserve"> </w:t>
            </w:r>
            <w:r w:rsidRPr="00005D8B">
              <w:rPr>
                <w:rFonts w:ascii="Calibri" w:eastAsia="Times New Roman" w:hAnsi="Calibri" w:cs="Times New Roman"/>
                <w:i/>
                <w:iCs/>
                <w:color w:val="000000"/>
                <w:sz w:val="16"/>
                <w:szCs w:val="16"/>
                <w:lang w:eastAsia="cs-CZ"/>
              </w:rPr>
              <w:t>předložit vládě zprávu o provedené prověrce současného stavu Chráněných ložiskových území zajišťujících ochranu ložisek uhlí v oblasti Moravskoslezského, Ústeckého a Karlovarského kraje, včetně návrhu na případnou úpravu jejich rozsahu, jako nutnou podmínku pro realizaci programu resocializace území postižených těžební činností</w:t>
            </w:r>
            <w:r>
              <w:rPr>
                <w:rFonts w:ascii="Calibri" w:eastAsia="Times New Roman" w:hAnsi="Calibri" w:cs="Times New Roman"/>
                <w:i/>
                <w:iCs/>
                <w:color w:val="000000"/>
                <w:sz w:val="16"/>
                <w:szCs w:val="16"/>
                <w:lang w:eastAsia="cs-CZ"/>
              </w:rPr>
              <w:t>.</w:t>
            </w:r>
          </w:p>
          <w:p w14:paraId="0C8894CA" w14:textId="77777777" w:rsidR="002D7604" w:rsidRPr="00005D8B" w:rsidRDefault="002D7604" w:rsidP="002D7604">
            <w:pPr>
              <w:spacing w:after="0" w:line="240" w:lineRule="auto"/>
              <w:jc w:val="both"/>
              <w:rPr>
                <w:rFonts w:ascii="Calibri" w:eastAsia="Times New Roman" w:hAnsi="Calibri" w:cs="Times New Roman"/>
                <w:i/>
                <w:iCs/>
                <w:color w:val="000000"/>
                <w:sz w:val="16"/>
                <w:szCs w:val="16"/>
                <w:lang w:eastAsia="cs-CZ"/>
              </w:rPr>
            </w:pPr>
            <w:r w:rsidRPr="00005D8B">
              <w:rPr>
                <w:rFonts w:ascii="Calibri" w:eastAsia="Times New Roman" w:hAnsi="Calibri" w:cs="Times New Roman"/>
                <w:i/>
                <w:iCs/>
                <w:color w:val="000000"/>
                <w:sz w:val="16"/>
                <w:szCs w:val="16"/>
                <w:lang w:eastAsia="cs-CZ"/>
              </w:rPr>
              <w:t>T: 2018</w:t>
            </w:r>
          </w:p>
          <w:p w14:paraId="6EC0C792" w14:textId="77777777" w:rsidR="002D7604" w:rsidRPr="00005D8B" w:rsidRDefault="002D7604" w:rsidP="002D7604">
            <w:pPr>
              <w:spacing w:after="0" w:line="240" w:lineRule="auto"/>
              <w:jc w:val="both"/>
              <w:rPr>
                <w:rFonts w:ascii="Calibri" w:eastAsia="Times New Roman" w:hAnsi="Calibri" w:cs="Times New Roman"/>
                <w:i/>
                <w:iCs/>
                <w:color w:val="000000"/>
                <w:sz w:val="16"/>
                <w:szCs w:val="16"/>
                <w:lang w:eastAsia="cs-CZ"/>
              </w:rPr>
            </w:pPr>
          </w:p>
          <w:p w14:paraId="74B52319" w14:textId="77777777" w:rsidR="002D7604" w:rsidRPr="00005D8B" w:rsidRDefault="002D7604" w:rsidP="002D7604">
            <w:pPr>
              <w:spacing w:after="0" w:line="240" w:lineRule="auto"/>
              <w:jc w:val="both"/>
              <w:rPr>
                <w:rFonts w:ascii="Calibri" w:eastAsia="Times New Roman" w:hAnsi="Calibri" w:cs="Times New Roman"/>
                <w:i/>
                <w:iCs/>
                <w:color w:val="000000"/>
                <w:sz w:val="16"/>
                <w:szCs w:val="16"/>
                <w:lang w:eastAsia="cs-CZ"/>
              </w:rPr>
            </w:pPr>
            <w:r w:rsidRPr="00005D8B">
              <w:rPr>
                <w:rFonts w:ascii="Calibri" w:eastAsia="Times New Roman" w:hAnsi="Calibri" w:cs="Times New Roman"/>
                <w:i/>
                <w:iCs/>
                <w:color w:val="000000"/>
                <w:sz w:val="16"/>
                <w:szCs w:val="16"/>
                <w:lang w:eastAsia="cs-CZ"/>
              </w:rPr>
              <w:t>3.  1. místopředsedovi vlády a ministru financí</w:t>
            </w:r>
          </w:p>
          <w:p w14:paraId="44FA33BE" w14:textId="6410680C" w:rsidR="002D7604" w:rsidRPr="00EB24AD" w:rsidRDefault="002D7604" w:rsidP="002D7604">
            <w:pPr>
              <w:spacing w:after="0" w:line="240" w:lineRule="auto"/>
              <w:jc w:val="both"/>
              <w:rPr>
                <w:rFonts w:ascii="Calibri" w:eastAsia="Times New Roman" w:hAnsi="Calibri" w:cs="Times New Roman"/>
                <w:i/>
                <w:iCs/>
                <w:color w:val="000000"/>
                <w:sz w:val="16"/>
                <w:szCs w:val="16"/>
                <w:lang w:eastAsia="cs-CZ"/>
              </w:rPr>
            </w:pPr>
            <w:r w:rsidRPr="00005D8B">
              <w:rPr>
                <w:rFonts w:ascii="Calibri" w:eastAsia="Times New Roman" w:hAnsi="Calibri" w:cs="Times New Roman"/>
                <w:i/>
                <w:iCs/>
                <w:color w:val="000000"/>
                <w:sz w:val="16"/>
                <w:szCs w:val="16"/>
                <w:lang w:eastAsia="cs-CZ"/>
              </w:rPr>
              <w:lastRenderedPageBreak/>
              <w:t>zajistit průběžné uvolňování finančních prostředků na realizaci státního programu v celkové výši 2,7 mld. Kč v letech 2019 – 2025 (rok 2019 -300 mil. Kč, roky 2020 až 2025 – 400 mil. Kč/rok).</w:t>
            </w:r>
          </w:p>
        </w:tc>
      </w:tr>
      <w:tr w:rsidR="002D7604" w:rsidRPr="00153F47" w14:paraId="47DE740D" w14:textId="77777777" w:rsidTr="00EB24AD">
        <w:trPr>
          <w:trHeight w:val="2063"/>
        </w:trPr>
        <w:tc>
          <w:tcPr>
            <w:tcW w:w="2680" w:type="dxa"/>
            <w:vMerge/>
            <w:tcBorders>
              <w:top w:val="nil"/>
              <w:left w:val="single" w:sz="4" w:space="0" w:color="auto"/>
              <w:bottom w:val="single" w:sz="4" w:space="0" w:color="000000"/>
              <w:right w:val="single" w:sz="4" w:space="0" w:color="auto"/>
            </w:tcBorders>
            <w:vAlign w:val="center"/>
            <w:hideMark/>
          </w:tcPr>
          <w:p w14:paraId="09223D33" w14:textId="77777777" w:rsidR="002D7604" w:rsidRPr="00EB24AD" w:rsidRDefault="002D7604" w:rsidP="002D760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019295D6" w14:textId="77777777" w:rsidR="002D7604" w:rsidRPr="00EB24AD" w:rsidRDefault="002D7604" w:rsidP="002D7604">
            <w:pPr>
              <w:spacing w:after="0" w:line="240" w:lineRule="auto"/>
              <w:jc w:val="center"/>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F.1</w:t>
            </w:r>
            <w:r w:rsidRPr="00153F47">
              <w:rPr>
                <w:rFonts w:ascii="Calibri" w:eastAsia="Times New Roman" w:hAnsi="Calibri" w:cs="Times New Roman"/>
                <w:color w:val="000000"/>
                <w:sz w:val="16"/>
                <w:szCs w:val="16"/>
                <w:lang w:eastAsia="cs-CZ"/>
              </w:rPr>
              <w:t>.</w:t>
            </w:r>
            <w:r w:rsidRPr="00EB24AD">
              <w:rPr>
                <w:rFonts w:ascii="Calibri" w:eastAsia="Times New Roman" w:hAnsi="Calibri" w:cs="Times New Roman"/>
                <w:color w:val="000000"/>
                <w:sz w:val="16"/>
                <w:szCs w:val="16"/>
                <w:lang w:eastAsia="cs-CZ"/>
              </w:rPr>
              <w:t>4</w:t>
            </w:r>
          </w:p>
        </w:tc>
        <w:tc>
          <w:tcPr>
            <w:tcW w:w="2065" w:type="dxa"/>
            <w:tcBorders>
              <w:top w:val="nil"/>
              <w:left w:val="nil"/>
              <w:bottom w:val="single" w:sz="4" w:space="0" w:color="auto"/>
              <w:right w:val="single" w:sz="4" w:space="0" w:color="auto"/>
            </w:tcBorders>
            <w:shd w:val="clear" w:color="auto" w:fill="auto"/>
            <w:vAlign w:val="center"/>
            <w:hideMark/>
          </w:tcPr>
          <w:p w14:paraId="6F8AF114" w14:textId="77777777" w:rsidR="002D7604" w:rsidRPr="00EB24AD" w:rsidRDefault="002D7604" w:rsidP="002D7604">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Analyzovat existující programy v oblasti ŽP a stávající opatření na ochranu ŽP</w:t>
            </w:r>
          </w:p>
        </w:tc>
        <w:tc>
          <w:tcPr>
            <w:tcW w:w="2500" w:type="dxa"/>
            <w:tcBorders>
              <w:top w:val="nil"/>
              <w:left w:val="nil"/>
              <w:bottom w:val="single" w:sz="4" w:space="0" w:color="auto"/>
              <w:right w:val="single" w:sz="4" w:space="0" w:color="auto"/>
            </w:tcBorders>
            <w:shd w:val="clear" w:color="auto" w:fill="auto"/>
            <w:noWrap/>
            <w:vAlign w:val="center"/>
            <w:hideMark/>
          </w:tcPr>
          <w:p w14:paraId="404F9144" w14:textId="77777777" w:rsidR="002D7604" w:rsidRPr="00EB24AD" w:rsidRDefault="002D7604" w:rsidP="002D7604">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Ministerstvo životního prostředí</w:t>
            </w:r>
          </w:p>
        </w:tc>
        <w:tc>
          <w:tcPr>
            <w:tcW w:w="5297" w:type="dxa"/>
            <w:tcBorders>
              <w:top w:val="nil"/>
              <w:left w:val="single" w:sz="4" w:space="0" w:color="auto"/>
              <w:bottom w:val="single" w:sz="4" w:space="0" w:color="auto"/>
              <w:right w:val="single" w:sz="4" w:space="0" w:color="auto"/>
            </w:tcBorders>
            <w:shd w:val="clear" w:color="auto" w:fill="auto"/>
            <w:vAlign w:val="bottom"/>
            <w:hideMark/>
          </w:tcPr>
          <w:p w14:paraId="7A9FCDF1" w14:textId="77777777" w:rsidR="002D7604" w:rsidRPr="00005D8B" w:rsidRDefault="002D7604" w:rsidP="002D7604">
            <w:pPr>
              <w:spacing w:after="0" w:line="240" w:lineRule="auto"/>
              <w:jc w:val="both"/>
              <w:rPr>
                <w:rFonts w:ascii="Calibri" w:eastAsia="Times New Roman" w:hAnsi="Calibri" w:cs="Times New Roman"/>
                <w:i/>
                <w:iCs/>
                <w:color w:val="000000"/>
                <w:sz w:val="16"/>
                <w:szCs w:val="16"/>
                <w:lang w:eastAsia="cs-CZ"/>
              </w:rPr>
            </w:pPr>
            <w:r w:rsidRPr="00005D8B">
              <w:rPr>
                <w:rFonts w:ascii="Calibri" w:eastAsia="Times New Roman" w:hAnsi="Calibri" w:cs="Times New Roman"/>
                <w:i/>
                <w:iCs/>
                <w:color w:val="000000"/>
                <w:sz w:val="16"/>
                <w:szCs w:val="16"/>
                <w:lang w:eastAsia="cs-CZ"/>
              </w:rPr>
              <w:t xml:space="preserve">Vláda ČR ukládá: </w:t>
            </w:r>
          </w:p>
          <w:p w14:paraId="5FAC7FD3" w14:textId="68963D0C" w:rsidR="002D7604" w:rsidRPr="00005D8B" w:rsidRDefault="002D7604" w:rsidP="002D7604">
            <w:pPr>
              <w:spacing w:after="0" w:line="240" w:lineRule="auto"/>
              <w:jc w:val="both"/>
              <w:rPr>
                <w:rFonts w:ascii="Calibri" w:eastAsia="Times New Roman" w:hAnsi="Calibri" w:cs="Times New Roman"/>
                <w:i/>
                <w:iCs/>
                <w:color w:val="000000"/>
                <w:sz w:val="16"/>
                <w:szCs w:val="16"/>
                <w:lang w:eastAsia="cs-CZ"/>
              </w:rPr>
            </w:pPr>
            <w:r w:rsidRPr="00005D8B">
              <w:rPr>
                <w:rFonts w:ascii="Calibri" w:eastAsia="Times New Roman" w:hAnsi="Calibri" w:cs="Times New Roman"/>
                <w:i/>
                <w:iCs/>
                <w:color w:val="000000"/>
                <w:sz w:val="16"/>
                <w:szCs w:val="16"/>
                <w:lang w:eastAsia="cs-CZ"/>
              </w:rPr>
              <w:t>1. Ministru životního prostředí zpracovat ve spolupráci s kraji  zprávu s detailním rozborem situace v jednotlivých krajích, stanovením hlavních potřeb krajů, analýzou stávajících programů k ochraně životního prostředí a existujících opatření k ochraně životního prostředí.</w:t>
            </w:r>
          </w:p>
          <w:p w14:paraId="77B0A36E" w14:textId="2D05EFC8" w:rsidR="002D7604" w:rsidRPr="00005D8B" w:rsidRDefault="002D7604" w:rsidP="002D7604">
            <w:pPr>
              <w:spacing w:after="0" w:line="240" w:lineRule="auto"/>
              <w:jc w:val="both"/>
              <w:rPr>
                <w:rFonts w:ascii="Calibri" w:eastAsia="Times New Roman" w:hAnsi="Calibri" w:cs="Times New Roman"/>
                <w:i/>
                <w:iCs/>
                <w:color w:val="000000"/>
                <w:sz w:val="16"/>
                <w:szCs w:val="16"/>
                <w:lang w:eastAsia="cs-CZ"/>
              </w:rPr>
            </w:pPr>
            <w:r w:rsidRPr="00005D8B">
              <w:rPr>
                <w:rFonts w:ascii="Calibri" w:eastAsia="Times New Roman" w:hAnsi="Calibri" w:cs="Times New Roman"/>
                <w:i/>
                <w:iCs/>
                <w:color w:val="000000"/>
                <w:sz w:val="16"/>
                <w:szCs w:val="16"/>
                <w:lang w:eastAsia="cs-CZ"/>
              </w:rPr>
              <w:t>2. Ministru životního prostředí ve spolupráci s místopředsedou vlády a ministrem zemědělství zpracovat  návrh způsobu zohlednění specifik strukturálně postižených regionů ve stávajících programech zaměřených na řešení zlepšení životního prostředí.</w:t>
            </w:r>
          </w:p>
          <w:p w14:paraId="4E7AB4BC" w14:textId="77777777" w:rsidR="002D7604" w:rsidRPr="00005D8B" w:rsidRDefault="002D7604" w:rsidP="002D7604">
            <w:pPr>
              <w:spacing w:after="0" w:line="240" w:lineRule="auto"/>
              <w:jc w:val="both"/>
              <w:rPr>
                <w:rFonts w:ascii="Calibri" w:eastAsia="Times New Roman" w:hAnsi="Calibri" w:cs="Times New Roman"/>
                <w:i/>
                <w:iCs/>
                <w:color w:val="000000"/>
                <w:sz w:val="16"/>
                <w:szCs w:val="16"/>
                <w:lang w:eastAsia="cs-CZ"/>
              </w:rPr>
            </w:pPr>
            <w:r w:rsidRPr="00005D8B">
              <w:rPr>
                <w:rFonts w:ascii="Calibri" w:eastAsia="Times New Roman" w:hAnsi="Calibri" w:cs="Times New Roman"/>
                <w:i/>
                <w:iCs/>
                <w:color w:val="000000"/>
                <w:sz w:val="16"/>
                <w:szCs w:val="16"/>
                <w:lang w:eastAsia="cs-CZ"/>
              </w:rPr>
              <w:t>Vláda ČR doporučuje hejtmanům Moravskoslezského, Ústeckého a Karlovarského kraje poskytnout ministru životního prostředí součinnost při zajištění úkolu č. 1 formou poskytnutí existujících podkladů a v souladu s úkolem č. 2 provést odpovídající revizi odpovídajících programů kraje s cílem dosažení synergie podpor.</w:t>
            </w:r>
          </w:p>
          <w:p w14:paraId="4784AC9A" w14:textId="54748136" w:rsidR="002D7604" w:rsidRPr="00EB24AD" w:rsidRDefault="002D7604" w:rsidP="002D7604">
            <w:pPr>
              <w:spacing w:after="0" w:line="240" w:lineRule="auto"/>
              <w:jc w:val="both"/>
              <w:rPr>
                <w:rFonts w:ascii="Calibri" w:eastAsia="Times New Roman" w:hAnsi="Calibri" w:cs="Times New Roman"/>
                <w:i/>
                <w:iCs/>
                <w:color w:val="000000"/>
                <w:sz w:val="16"/>
                <w:szCs w:val="16"/>
                <w:lang w:eastAsia="cs-CZ"/>
              </w:rPr>
            </w:pPr>
            <w:r w:rsidRPr="00005D8B">
              <w:rPr>
                <w:rFonts w:ascii="Calibri" w:eastAsia="Times New Roman" w:hAnsi="Calibri" w:cs="Times New Roman"/>
                <w:i/>
                <w:iCs/>
                <w:color w:val="000000"/>
                <w:sz w:val="16"/>
                <w:szCs w:val="16"/>
                <w:lang w:eastAsia="cs-CZ"/>
              </w:rPr>
              <w:t>Termín do konce roku 2017</w:t>
            </w:r>
          </w:p>
        </w:tc>
      </w:tr>
      <w:tr w:rsidR="002D7604" w:rsidRPr="00EB24AD" w14:paraId="66068208" w14:textId="77777777" w:rsidTr="00153F47">
        <w:trPr>
          <w:trHeight w:val="956"/>
        </w:trPr>
        <w:tc>
          <w:tcPr>
            <w:tcW w:w="2680" w:type="dxa"/>
            <w:vMerge/>
            <w:tcBorders>
              <w:top w:val="nil"/>
              <w:left w:val="single" w:sz="4" w:space="0" w:color="auto"/>
              <w:bottom w:val="single" w:sz="4" w:space="0" w:color="000000"/>
              <w:right w:val="single" w:sz="4" w:space="0" w:color="auto"/>
            </w:tcBorders>
            <w:vAlign w:val="center"/>
            <w:hideMark/>
          </w:tcPr>
          <w:p w14:paraId="3C16E3F9" w14:textId="77777777" w:rsidR="002D7604" w:rsidRPr="00EB24AD" w:rsidRDefault="002D7604" w:rsidP="002D760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5534ABB6" w14:textId="0DA0BA3B" w:rsidR="002D7604" w:rsidRPr="00153F47" w:rsidRDefault="002D7604" w:rsidP="002D7604">
            <w:pPr>
              <w:spacing w:after="0" w:line="240" w:lineRule="auto"/>
              <w:jc w:val="center"/>
              <w:rPr>
                <w:rFonts w:ascii="Calibri" w:eastAsia="Times New Roman" w:hAnsi="Calibri" w:cs="Times New Roman"/>
                <w:color w:val="000000"/>
                <w:sz w:val="16"/>
                <w:szCs w:val="16"/>
                <w:lang w:eastAsia="cs-CZ"/>
              </w:rPr>
            </w:pPr>
            <w:r w:rsidRPr="00153F47">
              <w:rPr>
                <w:rFonts w:ascii="Calibri" w:eastAsia="Times New Roman" w:hAnsi="Calibri" w:cs="Times New Roman"/>
                <w:color w:val="000000"/>
                <w:sz w:val="16"/>
                <w:szCs w:val="16"/>
                <w:lang w:eastAsia="cs-CZ"/>
              </w:rPr>
              <w:t>F.1.8</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60AC404E" w14:textId="62751617" w:rsidR="002D7604" w:rsidRPr="00153F47" w:rsidRDefault="002D7604" w:rsidP="002D7604">
            <w:pPr>
              <w:spacing w:after="0" w:line="240" w:lineRule="auto"/>
              <w:rPr>
                <w:rFonts w:ascii="Calibri" w:eastAsia="Times New Roman" w:hAnsi="Calibri" w:cs="Times New Roman"/>
                <w:color w:val="000000"/>
                <w:sz w:val="16"/>
                <w:szCs w:val="16"/>
                <w:lang w:eastAsia="cs-CZ"/>
              </w:rPr>
            </w:pPr>
            <w:r w:rsidRPr="00153F47">
              <w:rPr>
                <w:rFonts w:ascii="Calibri" w:eastAsia="Times New Roman" w:hAnsi="Calibri" w:cs="Times New Roman"/>
                <w:color w:val="000000"/>
                <w:sz w:val="16"/>
                <w:szCs w:val="16"/>
                <w:lang w:eastAsia="cs-CZ"/>
              </w:rPr>
              <w:t>Analýza potenciálu a reálných možností využití přečerpávacích elektráren na území strukturálně postižených krajů</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BCC59" w14:textId="5758047B" w:rsidR="002D7604" w:rsidRPr="00153F47" w:rsidRDefault="002D7604" w:rsidP="002D7604">
            <w:pPr>
              <w:spacing w:after="0" w:line="240" w:lineRule="auto"/>
              <w:jc w:val="both"/>
              <w:rPr>
                <w:rFonts w:ascii="Calibri" w:eastAsia="Times New Roman" w:hAnsi="Calibri" w:cs="Times New Roman"/>
                <w:color w:val="000000"/>
                <w:sz w:val="16"/>
                <w:szCs w:val="16"/>
                <w:lang w:eastAsia="cs-CZ"/>
              </w:rPr>
            </w:pPr>
            <w:r w:rsidRPr="00153F47">
              <w:rPr>
                <w:rFonts w:ascii="Calibri" w:eastAsia="Times New Roman" w:hAnsi="Calibri" w:cs="Times New Roman"/>
                <w:color w:val="000000"/>
                <w:sz w:val="16"/>
                <w:szCs w:val="16"/>
                <w:lang w:eastAsia="cs-CZ"/>
              </w:rPr>
              <w:t xml:space="preserve">Ministerstvo průmyslu a obchodu; </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14:paraId="65CEF0F9" w14:textId="0AE51F21" w:rsidR="002D7604" w:rsidRPr="00153F47" w:rsidRDefault="002D7604" w:rsidP="002D7604">
            <w:pPr>
              <w:spacing w:after="0"/>
              <w:jc w:val="both"/>
              <w:rPr>
                <w:rFonts w:cs="Calibri"/>
                <w:bCs/>
                <w:i/>
                <w:sz w:val="16"/>
                <w:szCs w:val="16"/>
              </w:rPr>
            </w:pPr>
            <w:r w:rsidRPr="00153F47">
              <w:rPr>
                <w:rFonts w:cs="Calibri"/>
                <w:bCs/>
                <w:i/>
                <w:sz w:val="16"/>
                <w:szCs w:val="16"/>
              </w:rPr>
              <w:t xml:space="preserve">Vláda </w:t>
            </w:r>
            <w:r>
              <w:rPr>
                <w:rFonts w:cs="Calibri"/>
                <w:bCs/>
                <w:i/>
                <w:sz w:val="16"/>
                <w:szCs w:val="16"/>
              </w:rPr>
              <w:t xml:space="preserve">ČR </w:t>
            </w:r>
            <w:r w:rsidRPr="00153F47">
              <w:rPr>
                <w:rFonts w:cs="Calibri"/>
                <w:bCs/>
                <w:i/>
                <w:sz w:val="16"/>
                <w:szCs w:val="16"/>
              </w:rPr>
              <w:t>ukládá ministru průmyslu a obchodu zajistit zpracování podrobné analýzy potenciálu výstavby a reálných možností využití přečerpávacích elektráren na území strukturálně postižených krajů.</w:t>
            </w:r>
          </w:p>
          <w:p w14:paraId="6A4B4E44" w14:textId="4EFF7EB6" w:rsidR="002D7604" w:rsidRPr="00153F47" w:rsidRDefault="002D7604" w:rsidP="002D7604">
            <w:pPr>
              <w:spacing w:after="0" w:line="240" w:lineRule="auto"/>
              <w:jc w:val="both"/>
              <w:rPr>
                <w:rFonts w:ascii="Calibri" w:eastAsia="Times New Roman" w:hAnsi="Calibri" w:cs="Times New Roman"/>
                <w:i/>
                <w:iCs/>
                <w:color w:val="FF0000"/>
                <w:sz w:val="16"/>
                <w:szCs w:val="16"/>
                <w:lang w:eastAsia="cs-CZ"/>
              </w:rPr>
            </w:pPr>
            <w:r w:rsidRPr="00153F47">
              <w:rPr>
                <w:rFonts w:cs="Calibri"/>
                <w:bCs/>
                <w:i/>
                <w:sz w:val="16"/>
                <w:szCs w:val="16"/>
              </w:rPr>
              <w:t>Termín: 12/2018</w:t>
            </w:r>
          </w:p>
        </w:tc>
      </w:tr>
      <w:tr w:rsidR="002D7604" w:rsidRPr="00EB24AD" w14:paraId="149C54E8" w14:textId="77777777" w:rsidTr="0030727F">
        <w:trPr>
          <w:trHeight w:val="480"/>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14:paraId="22B76C5D" w14:textId="77777777" w:rsidR="002D7604" w:rsidRPr="00EB24AD" w:rsidRDefault="002D7604" w:rsidP="002D7604">
            <w:pPr>
              <w:spacing w:after="0" w:line="240" w:lineRule="auto"/>
              <w:jc w:val="center"/>
              <w:rPr>
                <w:rFonts w:ascii="Calibri" w:eastAsia="Times New Roman" w:hAnsi="Calibri" w:cs="Times New Roman"/>
                <w:color w:val="000000"/>
                <w:sz w:val="16"/>
                <w:szCs w:val="16"/>
                <w:lang w:eastAsia="cs-CZ"/>
              </w:rPr>
            </w:pPr>
            <w:r w:rsidRPr="00EB24AD">
              <w:rPr>
                <w:rFonts w:ascii="Calibri" w:eastAsia="Times New Roman" w:hAnsi="Calibri" w:cs="Times New Roman"/>
                <w:b/>
                <w:bCs/>
                <w:color w:val="000000"/>
                <w:sz w:val="16"/>
                <w:szCs w:val="16"/>
                <w:lang w:eastAsia="cs-CZ"/>
              </w:rPr>
              <w:t xml:space="preserve">F.2 </w:t>
            </w:r>
            <w:r w:rsidRPr="00EB24AD">
              <w:rPr>
                <w:rFonts w:ascii="Calibri" w:eastAsia="Times New Roman" w:hAnsi="Calibri" w:cs="Times New Roman"/>
                <w:b/>
                <w:bCs/>
                <w:color w:val="000000"/>
                <w:sz w:val="16"/>
                <w:szCs w:val="16"/>
                <w:lang w:eastAsia="cs-CZ"/>
              </w:rPr>
              <w:br/>
            </w:r>
            <w:r w:rsidRPr="00EB24AD">
              <w:rPr>
                <w:rFonts w:ascii="Calibri" w:eastAsia="Times New Roman" w:hAnsi="Calibri" w:cs="Times New Roman"/>
                <w:color w:val="000000"/>
                <w:sz w:val="16"/>
                <w:szCs w:val="16"/>
                <w:lang w:eastAsia="cs-CZ"/>
              </w:rPr>
              <w:t>Regenerovat rozvojová, deprivovaná nebo periferní území v sídlech s vysokou koncentrací obyvatel</w:t>
            </w:r>
          </w:p>
        </w:tc>
        <w:tc>
          <w:tcPr>
            <w:tcW w:w="920" w:type="dxa"/>
            <w:tcBorders>
              <w:top w:val="nil"/>
              <w:left w:val="nil"/>
              <w:bottom w:val="single" w:sz="4" w:space="0" w:color="auto"/>
              <w:right w:val="single" w:sz="4" w:space="0" w:color="auto"/>
            </w:tcBorders>
            <w:shd w:val="clear" w:color="auto" w:fill="auto"/>
            <w:vAlign w:val="center"/>
            <w:hideMark/>
          </w:tcPr>
          <w:p w14:paraId="71C4DE22" w14:textId="77777777" w:rsidR="002D7604" w:rsidRPr="00EB24AD" w:rsidRDefault="002D7604" w:rsidP="002D7604">
            <w:pPr>
              <w:spacing w:after="0" w:line="240" w:lineRule="auto"/>
              <w:jc w:val="center"/>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F.2.1</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14:paraId="288AC0F4" w14:textId="77777777" w:rsidR="002D7604" w:rsidRPr="00EB24AD" w:rsidRDefault="002D7604" w:rsidP="002D7604">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Zhodnocení a případná úprava podmínek programu Demolice v sociálně vyloučených lokalitách vč. navýšení alokace tohoto programu</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6E191B31" w14:textId="77777777" w:rsidR="002D7604" w:rsidRPr="00EB24AD" w:rsidRDefault="002D7604" w:rsidP="002D7604">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Ministerstvo pro místní rozvoj</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14:paraId="7E768683" w14:textId="259C348A" w:rsidR="002D7604" w:rsidRPr="001A1FD8" w:rsidRDefault="002D7604" w:rsidP="002D7604">
            <w:pPr>
              <w:spacing w:after="0" w:line="240" w:lineRule="auto"/>
              <w:jc w:val="both"/>
              <w:rPr>
                <w:rFonts w:ascii="Calibri" w:eastAsia="Times New Roman" w:hAnsi="Calibri" w:cs="Times New Roman"/>
                <w:i/>
                <w:iCs/>
                <w:sz w:val="16"/>
                <w:szCs w:val="16"/>
                <w:lang w:eastAsia="cs-CZ"/>
              </w:rPr>
            </w:pPr>
            <w:r w:rsidRPr="001A1FD8">
              <w:rPr>
                <w:rFonts w:ascii="Calibri" w:eastAsia="Times New Roman" w:hAnsi="Calibri" w:cs="Times New Roman"/>
                <w:i/>
                <w:iCs/>
                <w:sz w:val="16"/>
                <w:szCs w:val="16"/>
                <w:lang w:eastAsia="cs-CZ"/>
              </w:rPr>
              <w:t xml:space="preserve">Vláda </w:t>
            </w:r>
            <w:r>
              <w:rPr>
                <w:rFonts w:ascii="Calibri" w:eastAsia="Times New Roman" w:hAnsi="Calibri" w:cs="Times New Roman"/>
                <w:i/>
                <w:iCs/>
                <w:sz w:val="16"/>
                <w:szCs w:val="16"/>
                <w:lang w:eastAsia="cs-CZ"/>
              </w:rPr>
              <w:t>ČR</w:t>
            </w:r>
          </w:p>
          <w:p w14:paraId="24135E08" w14:textId="77777777" w:rsidR="002D7604" w:rsidRPr="001A1FD8" w:rsidRDefault="002D7604" w:rsidP="002D7604">
            <w:pPr>
              <w:spacing w:after="0" w:line="240" w:lineRule="auto"/>
              <w:jc w:val="both"/>
              <w:rPr>
                <w:rFonts w:ascii="Calibri" w:eastAsia="Times New Roman" w:hAnsi="Calibri" w:cs="Times New Roman"/>
                <w:i/>
                <w:iCs/>
                <w:sz w:val="16"/>
                <w:szCs w:val="16"/>
                <w:lang w:eastAsia="cs-CZ"/>
              </w:rPr>
            </w:pPr>
            <w:r w:rsidRPr="001A1FD8">
              <w:rPr>
                <w:rFonts w:ascii="Calibri" w:eastAsia="Times New Roman" w:hAnsi="Calibri" w:cs="Times New Roman"/>
                <w:i/>
                <w:iCs/>
                <w:sz w:val="16"/>
                <w:szCs w:val="16"/>
                <w:lang w:eastAsia="cs-CZ"/>
              </w:rPr>
              <w:t xml:space="preserve">ukládá ministryni pro místní rozvoj </w:t>
            </w:r>
          </w:p>
          <w:p w14:paraId="160B17ED" w14:textId="77777777" w:rsidR="002D7604" w:rsidRPr="001A1FD8" w:rsidRDefault="002D7604" w:rsidP="002D7604">
            <w:pPr>
              <w:spacing w:after="0" w:line="240" w:lineRule="auto"/>
              <w:jc w:val="both"/>
              <w:rPr>
                <w:rFonts w:ascii="Calibri" w:eastAsia="Times New Roman" w:hAnsi="Calibri" w:cs="Times New Roman"/>
                <w:i/>
                <w:iCs/>
                <w:sz w:val="16"/>
                <w:szCs w:val="16"/>
                <w:lang w:eastAsia="cs-CZ"/>
              </w:rPr>
            </w:pPr>
            <w:r w:rsidRPr="001A1FD8">
              <w:rPr>
                <w:rFonts w:ascii="Calibri" w:eastAsia="Times New Roman" w:hAnsi="Calibri" w:cs="Times New Roman"/>
                <w:i/>
                <w:iCs/>
                <w:sz w:val="16"/>
                <w:szCs w:val="16"/>
                <w:lang w:eastAsia="cs-CZ"/>
              </w:rPr>
              <w:t>I. provést do 31. 5. 2018 analýzu dotačního titulu Demolice budov v sociálně vyloučených lokalitách a na základě výsledku analýzy upravit pravidla dotačního titulu pro období 2019-2021,</w:t>
            </w:r>
          </w:p>
          <w:p w14:paraId="42A1895B" w14:textId="77777777" w:rsidR="002D7604" w:rsidRPr="001A1FD8" w:rsidRDefault="002D7604" w:rsidP="002D7604">
            <w:pPr>
              <w:spacing w:after="0" w:line="240" w:lineRule="auto"/>
              <w:jc w:val="both"/>
              <w:rPr>
                <w:rFonts w:ascii="Calibri" w:eastAsia="Times New Roman" w:hAnsi="Calibri" w:cs="Times New Roman"/>
                <w:i/>
                <w:iCs/>
                <w:sz w:val="16"/>
                <w:szCs w:val="16"/>
                <w:lang w:eastAsia="cs-CZ"/>
              </w:rPr>
            </w:pPr>
            <w:r w:rsidRPr="001A1FD8">
              <w:rPr>
                <w:rFonts w:ascii="Calibri" w:eastAsia="Times New Roman" w:hAnsi="Calibri" w:cs="Times New Roman"/>
                <w:i/>
                <w:iCs/>
                <w:sz w:val="16"/>
                <w:szCs w:val="16"/>
                <w:lang w:eastAsia="cs-CZ"/>
              </w:rPr>
              <w:t xml:space="preserve">II. vyhlásit dotační titul Demolice v sociálně vyloučených lokalitách v období 2019-2021 </w:t>
            </w:r>
          </w:p>
          <w:p w14:paraId="4A1F52FB" w14:textId="77777777" w:rsidR="002D7604" w:rsidRPr="001A1FD8" w:rsidRDefault="002D7604" w:rsidP="002D7604">
            <w:pPr>
              <w:spacing w:after="0" w:line="240" w:lineRule="auto"/>
              <w:jc w:val="both"/>
              <w:rPr>
                <w:rFonts w:ascii="Calibri" w:eastAsia="Times New Roman" w:hAnsi="Calibri" w:cs="Times New Roman"/>
                <w:i/>
                <w:iCs/>
                <w:sz w:val="16"/>
                <w:szCs w:val="16"/>
                <w:lang w:eastAsia="cs-CZ"/>
              </w:rPr>
            </w:pPr>
            <w:r w:rsidRPr="001A1FD8">
              <w:rPr>
                <w:rFonts w:ascii="Calibri" w:eastAsia="Times New Roman" w:hAnsi="Calibri" w:cs="Times New Roman"/>
                <w:i/>
                <w:iCs/>
                <w:sz w:val="16"/>
                <w:szCs w:val="16"/>
                <w:lang w:eastAsia="cs-CZ"/>
              </w:rPr>
              <w:t>ukládá ministru financí</w:t>
            </w:r>
          </w:p>
          <w:p w14:paraId="54351CBD" w14:textId="12DDDE03" w:rsidR="002D7604" w:rsidRPr="0030727F" w:rsidRDefault="002D7604" w:rsidP="002D7604">
            <w:pPr>
              <w:spacing w:after="0" w:line="240" w:lineRule="auto"/>
              <w:jc w:val="both"/>
              <w:rPr>
                <w:rFonts w:ascii="Calibri" w:eastAsia="Times New Roman" w:hAnsi="Calibri" w:cs="Times New Roman"/>
                <w:i/>
                <w:iCs/>
                <w:sz w:val="16"/>
                <w:szCs w:val="16"/>
                <w:lang w:eastAsia="cs-CZ"/>
              </w:rPr>
            </w:pPr>
            <w:r w:rsidRPr="001A1FD8">
              <w:rPr>
                <w:rFonts w:ascii="Calibri" w:eastAsia="Times New Roman" w:hAnsi="Calibri" w:cs="Times New Roman"/>
                <w:i/>
                <w:iCs/>
                <w:sz w:val="16"/>
                <w:szCs w:val="16"/>
                <w:lang w:eastAsia="cs-CZ"/>
              </w:rPr>
              <w:t>III. zajistit financování dotačního titulu v období 2019-2021 v</w:t>
            </w:r>
            <w:r>
              <w:rPr>
                <w:rFonts w:ascii="Calibri" w:eastAsia="Times New Roman" w:hAnsi="Calibri" w:cs="Times New Roman"/>
                <w:i/>
                <w:iCs/>
                <w:sz w:val="16"/>
                <w:szCs w:val="16"/>
                <w:lang w:eastAsia="cs-CZ"/>
              </w:rPr>
              <w:t>e výši 100 mil. Kč ročně</w:t>
            </w:r>
          </w:p>
        </w:tc>
      </w:tr>
      <w:tr w:rsidR="002D7604" w:rsidRPr="003A70EB" w14:paraId="1D9BA57C" w14:textId="77777777" w:rsidTr="0030727F">
        <w:trPr>
          <w:trHeight w:val="780"/>
        </w:trPr>
        <w:tc>
          <w:tcPr>
            <w:tcW w:w="2680" w:type="dxa"/>
            <w:vMerge/>
            <w:tcBorders>
              <w:top w:val="nil"/>
              <w:left w:val="single" w:sz="4" w:space="0" w:color="auto"/>
              <w:bottom w:val="single" w:sz="4" w:space="0" w:color="auto"/>
              <w:right w:val="single" w:sz="4" w:space="0" w:color="auto"/>
            </w:tcBorders>
            <w:vAlign w:val="center"/>
            <w:hideMark/>
          </w:tcPr>
          <w:p w14:paraId="4C71FE61" w14:textId="77777777" w:rsidR="002D7604" w:rsidRPr="00EB24AD" w:rsidRDefault="002D7604" w:rsidP="002D7604">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4C38AE9F" w14:textId="77777777" w:rsidR="002D7604" w:rsidRPr="003A70EB" w:rsidRDefault="002D7604" w:rsidP="002D7604">
            <w:pPr>
              <w:spacing w:after="0" w:line="240" w:lineRule="auto"/>
              <w:jc w:val="center"/>
              <w:rPr>
                <w:rFonts w:ascii="Calibri" w:eastAsia="Times New Roman" w:hAnsi="Calibri" w:cs="Times New Roman"/>
                <w:color w:val="000000"/>
                <w:sz w:val="16"/>
                <w:szCs w:val="16"/>
                <w:lang w:eastAsia="cs-CZ"/>
              </w:rPr>
            </w:pPr>
            <w:r w:rsidRPr="003A70EB">
              <w:rPr>
                <w:rFonts w:ascii="Calibri" w:eastAsia="Times New Roman" w:hAnsi="Calibri" w:cs="Times New Roman"/>
                <w:color w:val="000000"/>
                <w:sz w:val="16"/>
                <w:szCs w:val="16"/>
                <w:lang w:eastAsia="cs-CZ"/>
              </w:rPr>
              <w:t>F.2.2</w:t>
            </w:r>
          </w:p>
        </w:tc>
        <w:tc>
          <w:tcPr>
            <w:tcW w:w="2065" w:type="dxa"/>
            <w:tcBorders>
              <w:top w:val="nil"/>
              <w:left w:val="nil"/>
              <w:bottom w:val="single" w:sz="4" w:space="0" w:color="auto"/>
              <w:right w:val="single" w:sz="4" w:space="0" w:color="auto"/>
            </w:tcBorders>
            <w:shd w:val="clear" w:color="auto" w:fill="auto"/>
            <w:vAlign w:val="center"/>
            <w:hideMark/>
          </w:tcPr>
          <w:p w14:paraId="358FEC5E" w14:textId="77777777" w:rsidR="002D7604" w:rsidRPr="003A70EB" w:rsidRDefault="002D7604" w:rsidP="002D7604">
            <w:pPr>
              <w:spacing w:after="0" w:line="240" w:lineRule="auto"/>
              <w:rPr>
                <w:rFonts w:ascii="Calibri" w:eastAsia="Times New Roman" w:hAnsi="Calibri" w:cs="Times New Roman"/>
                <w:color w:val="000000"/>
                <w:sz w:val="16"/>
                <w:szCs w:val="16"/>
                <w:lang w:eastAsia="cs-CZ"/>
              </w:rPr>
            </w:pPr>
            <w:r w:rsidRPr="003A70EB">
              <w:rPr>
                <w:rFonts w:ascii="Calibri" w:eastAsia="Times New Roman" w:hAnsi="Calibri" w:cs="Times New Roman"/>
                <w:color w:val="000000"/>
                <w:sz w:val="16"/>
                <w:szCs w:val="16"/>
                <w:lang w:eastAsia="cs-CZ"/>
              </w:rPr>
              <w:t>Vznik programu zaměřeného na regeneraci brownfieldů v intravilánech měst a obcí s cílem prostřednictvím jeho prostřednictvím podporovat nepodnikatelské využití regenerovaných ploch (kompetence MMR)</w:t>
            </w:r>
          </w:p>
        </w:tc>
        <w:tc>
          <w:tcPr>
            <w:tcW w:w="2500" w:type="dxa"/>
            <w:tcBorders>
              <w:top w:val="nil"/>
              <w:left w:val="nil"/>
              <w:bottom w:val="single" w:sz="4" w:space="0" w:color="auto"/>
              <w:right w:val="single" w:sz="4" w:space="0" w:color="auto"/>
            </w:tcBorders>
            <w:shd w:val="clear" w:color="auto" w:fill="auto"/>
            <w:noWrap/>
            <w:vAlign w:val="center"/>
            <w:hideMark/>
          </w:tcPr>
          <w:p w14:paraId="6D6BAD7C" w14:textId="77777777" w:rsidR="002D7604" w:rsidRPr="003A70EB" w:rsidRDefault="002D7604" w:rsidP="002D7604">
            <w:pPr>
              <w:spacing w:after="0" w:line="240" w:lineRule="auto"/>
              <w:rPr>
                <w:rFonts w:ascii="Calibri" w:eastAsia="Times New Roman" w:hAnsi="Calibri" w:cs="Times New Roman"/>
                <w:color w:val="000000"/>
                <w:sz w:val="16"/>
                <w:szCs w:val="16"/>
                <w:lang w:eastAsia="cs-CZ"/>
              </w:rPr>
            </w:pPr>
            <w:r w:rsidRPr="003A70EB">
              <w:rPr>
                <w:rFonts w:ascii="Calibri" w:eastAsia="Times New Roman" w:hAnsi="Calibri" w:cs="Times New Roman"/>
                <w:color w:val="000000"/>
                <w:sz w:val="16"/>
                <w:szCs w:val="16"/>
                <w:lang w:eastAsia="cs-CZ"/>
              </w:rPr>
              <w:t>Ministerstvo pro místní rozvoj</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14:paraId="20F140C7" w14:textId="0F063A5B" w:rsidR="002D7604" w:rsidRPr="00540EB6" w:rsidRDefault="002D7604" w:rsidP="002D7604">
            <w:pPr>
              <w:spacing w:after="0" w:line="240" w:lineRule="auto"/>
              <w:jc w:val="both"/>
              <w:rPr>
                <w:rFonts w:ascii="Calibri" w:eastAsia="Times New Roman" w:hAnsi="Calibri" w:cs="Times New Roman"/>
                <w:i/>
                <w:iCs/>
                <w:sz w:val="16"/>
                <w:szCs w:val="16"/>
                <w:lang w:eastAsia="cs-CZ"/>
              </w:rPr>
            </w:pPr>
            <w:r w:rsidRPr="00540EB6">
              <w:rPr>
                <w:rFonts w:ascii="Calibri" w:eastAsia="Times New Roman" w:hAnsi="Calibri" w:cs="Times New Roman"/>
                <w:i/>
                <w:iCs/>
                <w:sz w:val="16"/>
                <w:szCs w:val="16"/>
                <w:lang w:eastAsia="cs-CZ"/>
              </w:rPr>
              <w:t>Vláda</w:t>
            </w:r>
            <w:r>
              <w:rPr>
                <w:rFonts w:ascii="Calibri" w:eastAsia="Times New Roman" w:hAnsi="Calibri" w:cs="Times New Roman"/>
                <w:i/>
                <w:iCs/>
                <w:sz w:val="16"/>
                <w:szCs w:val="16"/>
                <w:lang w:eastAsia="cs-CZ"/>
              </w:rPr>
              <w:t xml:space="preserve"> ČR</w:t>
            </w:r>
          </w:p>
          <w:p w14:paraId="624ED2F4" w14:textId="77777777" w:rsidR="002D7604" w:rsidRPr="00540EB6" w:rsidRDefault="002D7604" w:rsidP="002D7604">
            <w:pPr>
              <w:spacing w:after="0" w:line="240" w:lineRule="auto"/>
              <w:jc w:val="both"/>
              <w:rPr>
                <w:rFonts w:ascii="Calibri" w:eastAsia="Times New Roman" w:hAnsi="Calibri" w:cs="Times New Roman"/>
                <w:i/>
                <w:iCs/>
                <w:sz w:val="16"/>
                <w:szCs w:val="16"/>
                <w:lang w:eastAsia="cs-CZ"/>
              </w:rPr>
            </w:pPr>
            <w:r w:rsidRPr="00540EB6">
              <w:rPr>
                <w:rFonts w:ascii="Calibri" w:eastAsia="Times New Roman" w:hAnsi="Calibri" w:cs="Times New Roman"/>
                <w:i/>
                <w:iCs/>
                <w:sz w:val="16"/>
                <w:szCs w:val="16"/>
                <w:lang w:eastAsia="cs-CZ"/>
              </w:rPr>
              <w:t xml:space="preserve">ukládá ministryni pro místní rozvoj </w:t>
            </w:r>
          </w:p>
          <w:p w14:paraId="04FFD17B" w14:textId="77777777" w:rsidR="002D7604" w:rsidRPr="00540EB6" w:rsidRDefault="002D7604" w:rsidP="002D7604">
            <w:pPr>
              <w:spacing w:after="0" w:line="240" w:lineRule="auto"/>
              <w:jc w:val="both"/>
              <w:rPr>
                <w:rFonts w:ascii="Calibri" w:eastAsia="Times New Roman" w:hAnsi="Calibri" w:cs="Times New Roman"/>
                <w:i/>
                <w:iCs/>
                <w:sz w:val="16"/>
                <w:szCs w:val="16"/>
                <w:lang w:eastAsia="cs-CZ"/>
              </w:rPr>
            </w:pPr>
            <w:r w:rsidRPr="00540EB6">
              <w:rPr>
                <w:rFonts w:ascii="Calibri" w:eastAsia="Times New Roman" w:hAnsi="Calibri" w:cs="Times New Roman"/>
                <w:i/>
                <w:iCs/>
                <w:sz w:val="16"/>
                <w:szCs w:val="16"/>
                <w:lang w:eastAsia="cs-CZ"/>
              </w:rPr>
              <w:t>I. zpracovat do 31. 5. 2018 zásady dotačního titulu na regeneraci brownfields v intravilánech obcí pro další nepodnikatelské využití,</w:t>
            </w:r>
          </w:p>
          <w:p w14:paraId="6514124E" w14:textId="77777777" w:rsidR="002D7604" w:rsidRPr="00540EB6" w:rsidRDefault="002D7604" w:rsidP="002D7604">
            <w:pPr>
              <w:spacing w:after="0" w:line="240" w:lineRule="auto"/>
              <w:jc w:val="both"/>
              <w:rPr>
                <w:rFonts w:ascii="Calibri" w:eastAsia="Times New Roman" w:hAnsi="Calibri" w:cs="Times New Roman"/>
                <w:i/>
                <w:iCs/>
                <w:sz w:val="16"/>
                <w:szCs w:val="16"/>
                <w:lang w:eastAsia="cs-CZ"/>
              </w:rPr>
            </w:pPr>
            <w:r w:rsidRPr="00540EB6">
              <w:rPr>
                <w:rFonts w:ascii="Calibri" w:eastAsia="Times New Roman" w:hAnsi="Calibri" w:cs="Times New Roman"/>
                <w:i/>
                <w:iCs/>
                <w:sz w:val="16"/>
                <w:szCs w:val="16"/>
                <w:lang w:eastAsia="cs-CZ"/>
              </w:rPr>
              <w:t>ukládá ministru financí</w:t>
            </w:r>
          </w:p>
          <w:p w14:paraId="4E0F2422" w14:textId="77777777" w:rsidR="002D7604" w:rsidRPr="00540EB6" w:rsidRDefault="002D7604" w:rsidP="002D7604">
            <w:pPr>
              <w:spacing w:after="0" w:line="240" w:lineRule="auto"/>
              <w:jc w:val="both"/>
              <w:rPr>
                <w:rFonts w:ascii="Calibri" w:eastAsia="Times New Roman" w:hAnsi="Calibri" w:cs="Times New Roman"/>
                <w:i/>
                <w:iCs/>
                <w:sz w:val="16"/>
                <w:szCs w:val="16"/>
                <w:lang w:eastAsia="cs-CZ"/>
              </w:rPr>
            </w:pPr>
            <w:r w:rsidRPr="00540EB6">
              <w:rPr>
                <w:rFonts w:ascii="Calibri" w:eastAsia="Times New Roman" w:hAnsi="Calibri" w:cs="Times New Roman"/>
                <w:i/>
                <w:iCs/>
                <w:sz w:val="16"/>
                <w:szCs w:val="16"/>
                <w:lang w:eastAsia="cs-CZ"/>
              </w:rPr>
              <w:t>II. zajistit financování dotačního titulu v období 2019-2021 ve výši 200 mil. Kč ročně</w:t>
            </w:r>
          </w:p>
          <w:p w14:paraId="35EA1879" w14:textId="477A526C" w:rsidR="002D7604" w:rsidRPr="00540EB6" w:rsidRDefault="002D7604" w:rsidP="002D7604">
            <w:pPr>
              <w:spacing w:after="0" w:line="240" w:lineRule="auto"/>
              <w:jc w:val="both"/>
              <w:rPr>
                <w:rFonts w:ascii="Calibri" w:eastAsia="Times New Roman" w:hAnsi="Calibri" w:cs="Times New Roman"/>
                <w:i/>
                <w:iCs/>
                <w:sz w:val="16"/>
                <w:szCs w:val="16"/>
                <w:lang w:eastAsia="cs-CZ"/>
              </w:rPr>
            </w:pPr>
            <w:r w:rsidRPr="00540EB6">
              <w:rPr>
                <w:rFonts w:ascii="Calibri" w:eastAsia="Times New Roman" w:hAnsi="Calibri" w:cs="Times New Roman"/>
                <w:i/>
                <w:iCs/>
                <w:sz w:val="16"/>
                <w:szCs w:val="16"/>
                <w:lang w:eastAsia="cs-CZ"/>
              </w:rPr>
              <w:t xml:space="preserve">ukládá </w:t>
            </w:r>
            <w:r>
              <w:rPr>
                <w:rFonts w:ascii="Calibri" w:eastAsia="Times New Roman" w:hAnsi="Calibri" w:cs="Times New Roman"/>
                <w:i/>
                <w:iCs/>
                <w:sz w:val="16"/>
                <w:szCs w:val="16"/>
                <w:lang w:eastAsia="cs-CZ"/>
              </w:rPr>
              <w:t>ministryni pro místní rozvoj</w:t>
            </w:r>
          </w:p>
          <w:p w14:paraId="56EB57FF" w14:textId="4F91D603" w:rsidR="002D7604" w:rsidRPr="003A70EB" w:rsidRDefault="002D7604" w:rsidP="002D7604">
            <w:pPr>
              <w:spacing w:after="0" w:line="240" w:lineRule="auto"/>
              <w:jc w:val="both"/>
              <w:rPr>
                <w:rFonts w:ascii="Calibri" w:eastAsia="Times New Roman" w:hAnsi="Calibri" w:cs="Times New Roman"/>
                <w:i/>
                <w:iCs/>
                <w:sz w:val="16"/>
                <w:szCs w:val="16"/>
                <w:lang w:eastAsia="cs-CZ"/>
              </w:rPr>
            </w:pPr>
            <w:r w:rsidRPr="00540EB6">
              <w:rPr>
                <w:rFonts w:ascii="Calibri" w:eastAsia="Times New Roman" w:hAnsi="Calibri" w:cs="Times New Roman"/>
                <w:i/>
                <w:iCs/>
                <w:sz w:val="16"/>
                <w:szCs w:val="16"/>
                <w:lang w:eastAsia="cs-CZ"/>
              </w:rPr>
              <w:t xml:space="preserve">III. navýšit systemizaci Ministerstva pro místní rozvoj o 1 systemizované místo k </w:t>
            </w:r>
            <w:r w:rsidRPr="00540EB6">
              <w:rPr>
                <w:rFonts w:ascii="Calibri" w:eastAsia="Times New Roman" w:hAnsi="Calibri" w:cs="Times New Roman"/>
                <w:i/>
                <w:iCs/>
                <w:sz w:val="16"/>
                <w:szCs w:val="16"/>
                <w:lang w:eastAsia="cs-CZ"/>
              </w:rPr>
              <w:lastRenderedPageBreak/>
              <w:t>zajištění p</w:t>
            </w:r>
            <w:r>
              <w:rPr>
                <w:rFonts w:ascii="Calibri" w:eastAsia="Times New Roman" w:hAnsi="Calibri" w:cs="Times New Roman"/>
                <w:i/>
                <w:iCs/>
                <w:sz w:val="16"/>
                <w:szCs w:val="16"/>
                <w:lang w:eastAsia="cs-CZ"/>
              </w:rPr>
              <w:t>řípravy nových dotačních titulů</w:t>
            </w:r>
          </w:p>
        </w:tc>
      </w:tr>
    </w:tbl>
    <w:p w14:paraId="0E31849F" w14:textId="137C93DE" w:rsidR="003F2529" w:rsidRPr="003A70EB" w:rsidRDefault="003F2529">
      <w:pPr>
        <w:rPr>
          <w:rFonts w:asciiTheme="majorHAnsi" w:eastAsiaTheme="majorEastAsia" w:hAnsiTheme="majorHAnsi" w:cstheme="majorBidi"/>
          <w:color w:val="2E74B5" w:themeColor="accent1" w:themeShade="BF"/>
          <w:sz w:val="26"/>
          <w:szCs w:val="26"/>
        </w:rPr>
      </w:pPr>
    </w:p>
    <w:p w14:paraId="09FD4070" w14:textId="0DC47FF1" w:rsidR="00EB24AD" w:rsidRPr="003A70EB" w:rsidRDefault="00EB24AD" w:rsidP="00EB24AD">
      <w:pPr>
        <w:pStyle w:val="Nadpis3"/>
        <w:rPr>
          <w:rFonts w:eastAsia="Times New Roman"/>
          <w:lang w:eastAsia="cs-CZ"/>
        </w:rPr>
      </w:pPr>
      <w:bookmarkStart w:id="47" w:name="_Toc479589395"/>
      <w:bookmarkStart w:id="48" w:name="_Toc481594448"/>
      <w:r w:rsidRPr="003A70EB">
        <w:rPr>
          <w:rFonts w:eastAsia="Times New Roman"/>
          <w:lang w:eastAsia="cs-CZ"/>
        </w:rPr>
        <w:t>Regionálně specifické opatření Ústecký a Karlovarský kraj</w:t>
      </w:r>
      <w:bookmarkEnd w:id="47"/>
      <w:bookmarkEnd w:id="48"/>
    </w:p>
    <w:tbl>
      <w:tblPr>
        <w:tblW w:w="13604" w:type="dxa"/>
        <w:tblCellMar>
          <w:left w:w="70" w:type="dxa"/>
          <w:right w:w="70" w:type="dxa"/>
        </w:tblCellMar>
        <w:tblLook w:val="04A0" w:firstRow="1" w:lastRow="0" w:firstColumn="1" w:lastColumn="0" w:noHBand="0" w:noVBand="1"/>
      </w:tblPr>
      <w:tblGrid>
        <w:gridCol w:w="2680"/>
        <w:gridCol w:w="920"/>
        <w:gridCol w:w="2207"/>
        <w:gridCol w:w="2500"/>
        <w:gridCol w:w="5297"/>
      </w:tblGrid>
      <w:tr w:rsidR="00EB24AD" w:rsidRPr="00EB24AD" w14:paraId="5AE14CF9" w14:textId="77777777" w:rsidTr="00EB24AD">
        <w:trPr>
          <w:trHeight w:val="675"/>
        </w:trPr>
        <w:tc>
          <w:tcPr>
            <w:tcW w:w="580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7A5C3103" w14:textId="77777777" w:rsidR="00EB24AD" w:rsidRPr="00EB24AD" w:rsidRDefault="00EB24AD" w:rsidP="00EB24AD">
            <w:pPr>
              <w:spacing w:after="0" w:line="240" w:lineRule="auto"/>
              <w:jc w:val="center"/>
              <w:rPr>
                <w:rFonts w:ascii="Calibri" w:eastAsia="Times New Roman" w:hAnsi="Calibri" w:cs="Times New Roman"/>
                <w:b/>
                <w:bCs/>
                <w:color w:val="000000"/>
                <w:sz w:val="16"/>
                <w:szCs w:val="16"/>
                <w:lang w:eastAsia="cs-CZ"/>
              </w:rPr>
            </w:pPr>
            <w:r w:rsidRPr="00EB24AD">
              <w:rPr>
                <w:rFonts w:ascii="Calibri" w:eastAsia="Times New Roman" w:hAnsi="Calibri" w:cs="Times New Roman"/>
                <w:b/>
                <w:bCs/>
                <w:color w:val="000000"/>
                <w:sz w:val="16"/>
                <w:szCs w:val="16"/>
                <w:lang w:eastAsia="cs-CZ"/>
              </w:rPr>
              <w:t xml:space="preserve">Pilíř F </w:t>
            </w:r>
            <w:r w:rsidRPr="00EB24AD">
              <w:rPr>
                <w:rFonts w:ascii="Calibri" w:eastAsia="Times New Roman" w:hAnsi="Calibri" w:cs="Times New Roman"/>
                <w:b/>
                <w:bCs/>
                <w:color w:val="000000"/>
                <w:sz w:val="16"/>
                <w:szCs w:val="16"/>
                <w:lang w:eastAsia="cs-CZ"/>
              </w:rPr>
              <w:br/>
              <w:t xml:space="preserve">Životní prostředí </w:t>
            </w:r>
          </w:p>
        </w:tc>
        <w:tc>
          <w:tcPr>
            <w:tcW w:w="2500" w:type="dxa"/>
            <w:tcBorders>
              <w:top w:val="single" w:sz="4" w:space="0" w:color="auto"/>
              <w:left w:val="nil"/>
              <w:bottom w:val="single" w:sz="4" w:space="0" w:color="auto"/>
              <w:right w:val="single" w:sz="4" w:space="0" w:color="auto"/>
            </w:tcBorders>
            <w:shd w:val="clear" w:color="000000" w:fill="F2F2F2"/>
            <w:vAlign w:val="center"/>
            <w:hideMark/>
          </w:tcPr>
          <w:p w14:paraId="3DD12A0A" w14:textId="77777777" w:rsidR="00EB24AD" w:rsidRPr="00EB24AD" w:rsidRDefault="00EB24AD" w:rsidP="00EB24AD">
            <w:pPr>
              <w:spacing w:after="0" w:line="240" w:lineRule="auto"/>
              <w:jc w:val="center"/>
              <w:rPr>
                <w:rFonts w:ascii="Calibri" w:eastAsia="Times New Roman" w:hAnsi="Calibri" w:cs="Times New Roman"/>
                <w:b/>
                <w:bCs/>
                <w:color w:val="000000"/>
                <w:sz w:val="16"/>
                <w:szCs w:val="16"/>
                <w:lang w:eastAsia="cs-CZ"/>
              </w:rPr>
            </w:pPr>
            <w:r w:rsidRPr="00EB24AD">
              <w:rPr>
                <w:rFonts w:ascii="Calibri" w:eastAsia="Times New Roman" w:hAnsi="Calibri" w:cs="Times New Roman"/>
                <w:b/>
                <w:bCs/>
                <w:color w:val="000000"/>
                <w:sz w:val="16"/>
                <w:szCs w:val="16"/>
                <w:lang w:eastAsia="cs-CZ"/>
              </w:rPr>
              <w:t>Gesce ministerstva</w:t>
            </w:r>
          </w:p>
        </w:tc>
        <w:tc>
          <w:tcPr>
            <w:tcW w:w="5297" w:type="dxa"/>
            <w:tcBorders>
              <w:top w:val="single" w:sz="4" w:space="0" w:color="auto"/>
              <w:left w:val="nil"/>
              <w:bottom w:val="single" w:sz="4" w:space="0" w:color="auto"/>
              <w:right w:val="single" w:sz="4" w:space="0" w:color="auto"/>
            </w:tcBorders>
            <w:shd w:val="clear" w:color="000000" w:fill="F2F2F2"/>
            <w:vAlign w:val="center"/>
            <w:hideMark/>
          </w:tcPr>
          <w:p w14:paraId="1C46957B" w14:textId="77777777" w:rsidR="00EB24AD" w:rsidRPr="00EB24AD" w:rsidRDefault="00EB24AD" w:rsidP="00EB24AD">
            <w:pPr>
              <w:spacing w:after="0" w:line="240" w:lineRule="auto"/>
              <w:jc w:val="center"/>
              <w:rPr>
                <w:rFonts w:ascii="Calibri" w:eastAsia="Times New Roman" w:hAnsi="Calibri" w:cs="Times New Roman"/>
                <w:b/>
                <w:bCs/>
                <w:color w:val="000000"/>
                <w:sz w:val="16"/>
                <w:szCs w:val="16"/>
                <w:lang w:eastAsia="cs-CZ"/>
              </w:rPr>
            </w:pPr>
            <w:r w:rsidRPr="00EB24AD">
              <w:rPr>
                <w:rFonts w:ascii="Calibri" w:eastAsia="Times New Roman" w:hAnsi="Calibri" w:cs="Times New Roman"/>
                <w:b/>
                <w:bCs/>
                <w:color w:val="000000"/>
                <w:sz w:val="16"/>
                <w:szCs w:val="16"/>
                <w:lang w:eastAsia="cs-CZ"/>
              </w:rPr>
              <w:t>Návrh úkolů / zadání vlády ČR směrem k odpovědným rezortům</w:t>
            </w:r>
          </w:p>
        </w:tc>
      </w:tr>
      <w:tr w:rsidR="00EB24AD" w:rsidRPr="00EB24AD" w14:paraId="1E4F3B7C" w14:textId="77777777" w:rsidTr="003A70EB">
        <w:trPr>
          <w:trHeight w:val="4331"/>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14:paraId="1052DCA1" w14:textId="77777777" w:rsidR="00EB24AD" w:rsidRPr="00EB24AD" w:rsidRDefault="00EB24AD" w:rsidP="00EB24AD">
            <w:pPr>
              <w:spacing w:after="0" w:line="240" w:lineRule="auto"/>
              <w:jc w:val="center"/>
              <w:rPr>
                <w:rFonts w:ascii="Calibri" w:eastAsia="Times New Roman" w:hAnsi="Calibri" w:cs="Times New Roman"/>
                <w:color w:val="000000"/>
                <w:sz w:val="16"/>
                <w:szCs w:val="16"/>
                <w:lang w:eastAsia="cs-CZ"/>
              </w:rPr>
            </w:pPr>
            <w:r w:rsidRPr="00EB24AD">
              <w:rPr>
                <w:rFonts w:ascii="Calibri" w:eastAsia="Times New Roman" w:hAnsi="Calibri" w:cs="Times New Roman"/>
                <w:b/>
                <w:bCs/>
                <w:color w:val="000000"/>
                <w:sz w:val="16"/>
                <w:szCs w:val="16"/>
                <w:lang w:eastAsia="cs-CZ"/>
              </w:rPr>
              <w:t xml:space="preserve">F.1 </w:t>
            </w:r>
            <w:r w:rsidRPr="00EB24AD">
              <w:rPr>
                <w:rFonts w:ascii="Calibri" w:eastAsia="Times New Roman" w:hAnsi="Calibri" w:cs="Times New Roman"/>
                <w:color w:val="000000"/>
                <w:sz w:val="16"/>
                <w:szCs w:val="16"/>
                <w:lang w:eastAsia="cs-CZ"/>
              </w:rPr>
              <w:br/>
              <w:t>Revitalizovat a regenerovat území silně zasažené těžební a průmyslovou činností</w:t>
            </w:r>
          </w:p>
        </w:tc>
        <w:tc>
          <w:tcPr>
            <w:tcW w:w="920" w:type="dxa"/>
            <w:tcBorders>
              <w:top w:val="nil"/>
              <w:left w:val="nil"/>
              <w:bottom w:val="single" w:sz="4" w:space="0" w:color="auto"/>
              <w:right w:val="single" w:sz="4" w:space="0" w:color="auto"/>
            </w:tcBorders>
            <w:shd w:val="clear" w:color="auto" w:fill="auto"/>
            <w:vAlign w:val="center"/>
            <w:hideMark/>
          </w:tcPr>
          <w:p w14:paraId="55E6BCBE" w14:textId="77777777" w:rsidR="00EB24AD" w:rsidRPr="00EB24AD" w:rsidRDefault="00EB24AD" w:rsidP="00EB24AD">
            <w:pPr>
              <w:spacing w:after="0" w:line="240" w:lineRule="auto"/>
              <w:jc w:val="center"/>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F.1.5</w:t>
            </w:r>
          </w:p>
        </w:tc>
        <w:tc>
          <w:tcPr>
            <w:tcW w:w="2207" w:type="dxa"/>
            <w:tcBorders>
              <w:top w:val="nil"/>
              <w:left w:val="nil"/>
              <w:bottom w:val="single" w:sz="4" w:space="0" w:color="auto"/>
              <w:right w:val="single" w:sz="4" w:space="0" w:color="auto"/>
            </w:tcBorders>
            <w:shd w:val="clear" w:color="auto" w:fill="auto"/>
            <w:vAlign w:val="center"/>
            <w:hideMark/>
          </w:tcPr>
          <w:p w14:paraId="0FE39DF7" w14:textId="77777777" w:rsidR="00EB24AD" w:rsidRPr="00EB24AD" w:rsidRDefault="00EB24AD" w:rsidP="00EB24AD">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Akcelerace a urychlení čerpání alokace programu na řešení ekologických škod dle Usnesení vlády ČR č. 50/2002 Sb. na území Ústeckého a Karlovarského kraje</w:t>
            </w:r>
          </w:p>
        </w:tc>
        <w:tc>
          <w:tcPr>
            <w:tcW w:w="2500" w:type="dxa"/>
            <w:tcBorders>
              <w:top w:val="nil"/>
              <w:left w:val="nil"/>
              <w:bottom w:val="single" w:sz="4" w:space="0" w:color="auto"/>
              <w:right w:val="single" w:sz="4" w:space="0" w:color="auto"/>
            </w:tcBorders>
            <w:shd w:val="clear" w:color="auto" w:fill="auto"/>
            <w:noWrap/>
            <w:vAlign w:val="center"/>
            <w:hideMark/>
          </w:tcPr>
          <w:p w14:paraId="2A2FD783" w14:textId="395C7C71" w:rsidR="00EB24AD" w:rsidRPr="00EB24AD" w:rsidRDefault="00EB24AD" w:rsidP="00EB24AD">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Ministerstvo financí</w:t>
            </w:r>
            <w:r w:rsidR="00F30DF8">
              <w:rPr>
                <w:rFonts w:ascii="Calibri" w:eastAsia="Times New Roman" w:hAnsi="Calibri" w:cs="Times New Roman"/>
                <w:color w:val="000000"/>
                <w:sz w:val="16"/>
                <w:szCs w:val="16"/>
                <w:lang w:eastAsia="cs-CZ"/>
              </w:rPr>
              <w:t>, Ministerstvo průmyslu a obchodu</w:t>
            </w:r>
          </w:p>
        </w:tc>
        <w:tc>
          <w:tcPr>
            <w:tcW w:w="5297" w:type="dxa"/>
            <w:tcBorders>
              <w:top w:val="nil"/>
              <w:left w:val="nil"/>
              <w:bottom w:val="single" w:sz="4" w:space="0" w:color="auto"/>
              <w:right w:val="single" w:sz="4" w:space="0" w:color="auto"/>
            </w:tcBorders>
            <w:shd w:val="clear" w:color="auto" w:fill="auto"/>
            <w:vAlign w:val="center"/>
            <w:hideMark/>
          </w:tcPr>
          <w:p w14:paraId="510B9A13" w14:textId="77777777" w:rsidR="009F0E63" w:rsidRPr="009F0E63" w:rsidRDefault="00EB24AD" w:rsidP="00EB24AD">
            <w:pPr>
              <w:spacing w:after="0" w:line="240" w:lineRule="auto"/>
              <w:jc w:val="both"/>
              <w:rPr>
                <w:rFonts w:ascii="Calibri" w:eastAsia="Times New Roman" w:hAnsi="Calibri" w:cs="Calibri"/>
                <w:i/>
                <w:iCs/>
                <w:color w:val="000000"/>
                <w:sz w:val="16"/>
                <w:szCs w:val="16"/>
                <w:lang w:eastAsia="cs-CZ"/>
              </w:rPr>
            </w:pPr>
            <w:r w:rsidRPr="009F0E63">
              <w:rPr>
                <w:rFonts w:ascii="Calibri" w:eastAsia="Times New Roman" w:hAnsi="Calibri" w:cs="Calibri"/>
                <w:i/>
                <w:iCs/>
                <w:color w:val="000000"/>
                <w:sz w:val="16"/>
                <w:szCs w:val="16"/>
                <w:lang w:eastAsia="cs-CZ"/>
              </w:rPr>
              <w:t>Vláda ČR ukládá</w:t>
            </w:r>
          </w:p>
          <w:p w14:paraId="5B63C41D" w14:textId="3AB8C690" w:rsidR="009F0E63" w:rsidRPr="009F0E63" w:rsidRDefault="009F0E63" w:rsidP="009F0E63">
            <w:pPr>
              <w:spacing w:after="0" w:line="240" w:lineRule="auto"/>
              <w:jc w:val="both"/>
              <w:rPr>
                <w:rFonts w:ascii="Calibri" w:hAnsi="Calibri" w:cs="Calibri"/>
                <w:i/>
                <w:sz w:val="16"/>
                <w:szCs w:val="16"/>
                <w:lang w:eastAsia="cs-CZ"/>
              </w:rPr>
            </w:pPr>
            <w:r w:rsidRPr="009F0E63">
              <w:rPr>
                <w:rFonts w:ascii="Calibri" w:eastAsia="Times New Roman" w:hAnsi="Calibri" w:cs="Calibri"/>
                <w:i/>
                <w:iCs/>
                <w:color w:val="000000"/>
                <w:sz w:val="16"/>
                <w:szCs w:val="16"/>
                <w:lang w:eastAsia="cs-CZ"/>
              </w:rPr>
              <w:t xml:space="preserve">1. </w:t>
            </w:r>
            <w:r w:rsidR="00EB24AD" w:rsidRPr="009F0E63">
              <w:rPr>
                <w:rFonts w:ascii="Calibri" w:eastAsia="Times New Roman" w:hAnsi="Calibri" w:cs="Calibri"/>
                <w:i/>
                <w:iCs/>
                <w:color w:val="000000"/>
                <w:sz w:val="16"/>
                <w:szCs w:val="16"/>
                <w:lang w:eastAsia="cs-CZ"/>
              </w:rPr>
              <w:t>ministru průmyslu a obchodu</w:t>
            </w:r>
            <w:r w:rsidRPr="009F0E63">
              <w:rPr>
                <w:rFonts w:ascii="Calibri" w:eastAsia="Times New Roman" w:hAnsi="Calibri" w:cs="Calibri"/>
                <w:i/>
                <w:iCs/>
                <w:color w:val="000000"/>
                <w:sz w:val="16"/>
                <w:szCs w:val="16"/>
                <w:lang w:eastAsia="cs-CZ"/>
              </w:rPr>
              <w:t xml:space="preserve"> </w:t>
            </w:r>
            <w:r w:rsidR="00EB24AD" w:rsidRPr="009F0E63">
              <w:rPr>
                <w:rFonts w:ascii="Calibri" w:hAnsi="Calibri" w:cs="Calibri"/>
                <w:i/>
                <w:sz w:val="16"/>
                <w:szCs w:val="16"/>
                <w:lang w:eastAsia="cs-CZ"/>
              </w:rPr>
              <w:br/>
              <w:t>zajistit projednání návrhu aktualizovaných prioritních projektů zajišťujících dokončení rekultivace a revitalizace předmětných území v Ústeckém a Karlovarském kraji do navýšené finanční alokace o 3 mld. Kč  pro roky 2019 až 2023 v Meziresortní komisi pro řešení ekologických škod vzniklých před privatizací hnědouhelných těžebních společností v Ústeckém a Karlovarském kraji</w:t>
            </w:r>
            <w:r w:rsidR="00EB24AD" w:rsidRPr="009F0E63">
              <w:rPr>
                <w:rFonts w:ascii="Calibri" w:hAnsi="Calibri" w:cs="Calibri"/>
                <w:i/>
                <w:sz w:val="16"/>
                <w:szCs w:val="16"/>
                <w:lang w:eastAsia="cs-CZ"/>
              </w:rPr>
              <w:br/>
              <w:t xml:space="preserve">T:   </w:t>
            </w:r>
            <w:r w:rsidR="001D2BD0">
              <w:rPr>
                <w:rFonts w:ascii="Calibri" w:hAnsi="Calibri" w:cs="Calibri"/>
                <w:i/>
                <w:sz w:val="16"/>
                <w:szCs w:val="16"/>
                <w:lang w:eastAsia="cs-CZ"/>
              </w:rPr>
              <w:t xml:space="preserve"> 31.12.201</w:t>
            </w:r>
            <w:r w:rsidR="0048097D">
              <w:rPr>
                <w:rFonts w:ascii="Calibri" w:hAnsi="Calibri" w:cs="Calibri"/>
                <w:i/>
                <w:sz w:val="16"/>
                <w:szCs w:val="16"/>
                <w:lang w:eastAsia="cs-CZ"/>
              </w:rPr>
              <w:t>7</w:t>
            </w:r>
          </w:p>
          <w:p w14:paraId="72277407" w14:textId="25550251" w:rsidR="00EB24AD" w:rsidRPr="009F0E63" w:rsidRDefault="00EB24AD" w:rsidP="009F0E63">
            <w:pPr>
              <w:spacing w:after="0" w:line="240" w:lineRule="auto"/>
              <w:jc w:val="both"/>
              <w:rPr>
                <w:rFonts w:ascii="Calibri" w:hAnsi="Calibri" w:cs="Calibri"/>
                <w:i/>
                <w:sz w:val="16"/>
                <w:szCs w:val="16"/>
                <w:lang w:eastAsia="cs-CZ"/>
              </w:rPr>
            </w:pPr>
            <w:r w:rsidRPr="009F0E63">
              <w:rPr>
                <w:rFonts w:ascii="Calibri" w:hAnsi="Calibri" w:cs="Calibri"/>
                <w:i/>
                <w:sz w:val="16"/>
                <w:szCs w:val="16"/>
                <w:lang w:eastAsia="cs-CZ"/>
              </w:rPr>
              <w:br/>
              <w:t>2. 1. místopředsedovi vlády a ministru financí</w:t>
            </w:r>
            <w:r w:rsidRPr="009F0E63">
              <w:rPr>
                <w:rFonts w:ascii="Calibri" w:hAnsi="Calibri" w:cs="Calibri"/>
                <w:i/>
                <w:sz w:val="16"/>
                <w:szCs w:val="16"/>
                <w:lang w:eastAsia="cs-CZ"/>
              </w:rPr>
              <w:br/>
              <w:t>a) ve spolupráci s ministrem průmyslu a obchodu zajistit ve smyslu zákona č. 134/2016 Sb., o zadávání veřejných zakázek, od roku 2018 zadávání veřejných zakázek na realizaci prioritních projektů programu řešení ekologických škod vzniklých před privatizací hnědouhelných těžebních společností v Ústeckém a Karlovarském kraji (UV č. 546/2016), a to v rozsahu dle Plánu zadávání na každý rok, vytvořeného ve spolupráci ministerstva financí a ministerstva průmyslu a obchodu, v počtu nejméně 15 prioritních projektů ročně v letech 2018 až 2020; (cca 800 mil. Kč/ rok)</w:t>
            </w:r>
          </w:p>
          <w:p w14:paraId="086B7AB6" w14:textId="2DE46C18" w:rsidR="00EB24AD" w:rsidRPr="009F0E63" w:rsidRDefault="00EB24AD" w:rsidP="00EB24AD">
            <w:pPr>
              <w:spacing w:after="0" w:line="240" w:lineRule="auto"/>
              <w:jc w:val="both"/>
              <w:rPr>
                <w:rFonts w:ascii="Calibri" w:eastAsia="Times New Roman" w:hAnsi="Calibri" w:cs="Calibri"/>
                <w:i/>
                <w:iCs/>
                <w:color w:val="000000"/>
                <w:sz w:val="16"/>
                <w:szCs w:val="16"/>
                <w:lang w:eastAsia="cs-CZ"/>
              </w:rPr>
            </w:pPr>
            <w:r w:rsidRPr="009F0E63">
              <w:rPr>
                <w:rFonts w:ascii="Calibri" w:eastAsia="Times New Roman" w:hAnsi="Calibri" w:cs="Calibri"/>
                <w:i/>
                <w:iCs/>
                <w:color w:val="000000"/>
                <w:sz w:val="16"/>
                <w:szCs w:val="16"/>
                <w:lang w:eastAsia="cs-CZ"/>
              </w:rPr>
              <w:t>b) zajistit průběžné uvolňování finančních prostředků z navýšené alokace o 3 mld. Kč na realizaci projektů schválených Meziresortní komisí (viz bod 1.) v letech 2019 až 2023 až do výše 3 mld. Kč (600 mil. Kč/rok)</w:t>
            </w:r>
          </w:p>
        </w:tc>
      </w:tr>
      <w:tr w:rsidR="00EB24AD" w:rsidRPr="00EB24AD" w14:paraId="04CDF2C7" w14:textId="77777777" w:rsidTr="00EB24AD">
        <w:trPr>
          <w:trHeight w:val="1415"/>
        </w:trPr>
        <w:tc>
          <w:tcPr>
            <w:tcW w:w="2680" w:type="dxa"/>
            <w:vMerge/>
            <w:tcBorders>
              <w:top w:val="nil"/>
              <w:left w:val="single" w:sz="4" w:space="0" w:color="auto"/>
              <w:bottom w:val="single" w:sz="4" w:space="0" w:color="auto"/>
              <w:right w:val="single" w:sz="4" w:space="0" w:color="auto"/>
            </w:tcBorders>
            <w:vAlign w:val="center"/>
            <w:hideMark/>
          </w:tcPr>
          <w:p w14:paraId="60A9D3B2" w14:textId="77777777" w:rsidR="00EB24AD" w:rsidRPr="00EB24AD" w:rsidRDefault="00EB24AD" w:rsidP="00EB24AD">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6E2B30B9" w14:textId="77777777" w:rsidR="00EB24AD" w:rsidRPr="00EB24AD" w:rsidRDefault="00EB24AD" w:rsidP="00EB24AD">
            <w:pPr>
              <w:spacing w:after="0" w:line="240" w:lineRule="auto"/>
              <w:jc w:val="center"/>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F.1.6</w:t>
            </w:r>
          </w:p>
        </w:tc>
        <w:tc>
          <w:tcPr>
            <w:tcW w:w="2207" w:type="dxa"/>
            <w:tcBorders>
              <w:top w:val="nil"/>
              <w:left w:val="nil"/>
              <w:bottom w:val="single" w:sz="4" w:space="0" w:color="auto"/>
              <w:right w:val="single" w:sz="4" w:space="0" w:color="auto"/>
            </w:tcBorders>
            <w:shd w:val="clear" w:color="auto" w:fill="auto"/>
            <w:vAlign w:val="center"/>
            <w:hideMark/>
          </w:tcPr>
          <w:p w14:paraId="09F919FA" w14:textId="77777777" w:rsidR="00EB24AD" w:rsidRPr="00EB24AD" w:rsidRDefault="00EB24AD" w:rsidP="00EB24AD">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Program Revitalizace Krušných hor (Ústecký i Karlovarský kraj)</w:t>
            </w:r>
          </w:p>
        </w:tc>
        <w:tc>
          <w:tcPr>
            <w:tcW w:w="2500" w:type="dxa"/>
            <w:tcBorders>
              <w:top w:val="nil"/>
              <w:left w:val="nil"/>
              <w:bottom w:val="single" w:sz="4" w:space="0" w:color="auto"/>
              <w:right w:val="single" w:sz="4" w:space="0" w:color="auto"/>
            </w:tcBorders>
            <w:shd w:val="clear" w:color="auto" w:fill="auto"/>
            <w:noWrap/>
            <w:vAlign w:val="bottom"/>
            <w:hideMark/>
          </w:tcPr>
          <w:p w14:paraId="34664D89" w14:textId="1AB62354" w:rsidR="00EB24AD" w:rsidRPr="00EB24AD" w:rsidRDefault="00EB24AD" w:rsidP="00EB24AD">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Ministerstvo zemědělství</w:t>
            </w:r>
            <w:r w:rsidR="00273E38">
              <w:rPr>
                <w:rFonts w:ascii="Calibri" w:eastAsia="Times New Roman" w:hAnsi="Calibri" w:cs="Times New Roman"/>
                <w:color w:val="000000"/>
                <w:sz w:val="16"/>
                <w:szCs w:val="16"/>
                <w:lang w:eastAsia="cs-CZ"/>
              </w:rPr>
              <w:t>; Ministerstvo životního prostředí</w:t>
            </w:r>
          </w:p>
        </w:tc>
        <w:tc>
          <w:tcPr>
            <w:tcW w:w="5297" w:type="dxa"/>
            <w:tcBorders>
              <w:top w:val="nil"/>
              <w:left w:val="nil"/>
              <w:bottom w:val="single" w:sz="4" w:space="0" w:color="auto"/>
              <w:right w:val="single" w:sz="4" w:space="0" w:color="auto"/>
            </w:tcBorders>
            <w:shd w:val="clear" w:color="auto" w:fill="auto"/>
            <w:vAlign w:val="center"/>
            <w:hideMark/>
          </w:tcPr>
          <w:p w14:paraId="53B93FB5" w14:textId="15C07A44" w:rsidR="00EB24AD" w:rsidRPr="00EB24AD" w:rsidRDefault="00FE1E06" w:rsidP="00A12A97">
            <w:pPr>
              <w:spacing w:after="0" w:line="240" w:lineRule="auto"/>
              <w:jc w:val="both"/>
              <w:rPr>
                <w:rFonts w:ascii="Calibri" w:eastAsia="Times New Roman" w:hAnsi="Calibri" w:cs="Times New Roman"/>
                <w:i/>
                <w:iCs/>
                <w:color w:val="000000"/>
                <w:sz w:val="16"/>
                <w:szCs w:val="16"/>
                <w:lang w:eastAsia="cs-CZ"/>
              </w:rPr>
            </w:pPr>
            <w:r w:rsidRPr="00FE1E06">
              <w:rPr>
                <w:rFonts w:ascii="Calibri" w:eastAsia="Times New Roman" w:hAnsi="Calibri" w:cs="Times New Roman"/>
                <w:i/>
                <w:iCs/>
                <w:color w:val="000000"/>
                <w:sz w:val="16"/>
                <w:szCs w:val="16"/>
                <w:lang w:eastAsia="cs-CZ"/>
              </w:rPr>
              <w:t xml:space="preserve">Vláda </w:t>
            </w:r>
            <w:r w:rsidR="000C19A2">
              <w:rPr>
                <w:rFonts w:ascii="Calibri" w:eastAsia="Times New Roman" w:hAnsi="Calibri" w:cs="Times New Roman"/>
                <w:i/>
                <w:iCs/>
                <w:color w:val="000000"/>
                <w:sz w:val="16"/>
                <w:szCs w:val="16"/>
                <w:lang w:eastAsia="cs-CZ"/>
              </w:rPr>
              <w:t xml:space="preserve">ČR </w:t>
            </w:r>
            <w:r w:rsidRPr="00FE1E06">
              <w:rPr>
                <w:rFonts w:ascii="Calibri" w:eastAsia="Times New Roman" w:hAnsi="Calibri" w:cs="Times New Roman"/>
                <w:i/>
                <w:iCs/>
                <w:color w:val="000000"/>
                <w:sz w:val="16"/>
                <w:szCs w:val="16"/>
                <w:lang w:eastAsia="cs-CZ"/>
              </w:rPr>
              <w:t xml:space="preserve">pověřuje </w:t>
            </w:r>
            <w:r w:rsidR="00A12A97">
              <w:rPr>
                <w:rFonts w:ascii="Calibri" w:eastAsia="Times New Roman" w:hAnsi="Calibri" w:cs="Times New Roman"/>
                <w:i/>
                <w:iCs/>
                <w:color w:val="000000"/>
                <w:sz w:val="16"/>
                <w:szCs w:val="16"/>
                <w:lang w:eastAsia="cs-CZ"/>
              </w:rPr>
              <w:t>m</w:t>
            </w:r>
            <w:r w:rsidR="00A12A97" w:rsidRPr="00FE1E06">
              <w:rPr>
                <w:rFonts w:ascii="Calibri" w:eastAsia="Times New Roman" w:hAnsi="Calibri" w:cs="Times New Roman"/>
                <w:i/>
                <w:iCs/>
                <w:color w:val="000000"/>
                <w:sz w:val="16"/>
                <w:szCs w:val="16"/>
                <w:lang w:eastAsia="cs-CZ"/>
              </w:rPr>
              <w:t xml:space="preserve">inistra </w:t>
            </w:r>
            <w:r w:rsidRPr="00FE1E06">
              <w:rPr>
                <w:rFonts w:ascii="Calibri" w:eastAsia="Times New Roman" w:hAnsi="Calibri" w:cs="Times New Roman"/>
                <w:i/>
                <w:iCs/>
                <w:color w:val="000000"/>
                <w:sz w:val="16"/>
                <w:szCs w:val="16"/>
                <w:lang w:eastAsia="cs-CZ"/>
              </w:rPr>
              <w:t xml:space="preserve">zemědělství a </w:t>
            </w:r>
            <w:r w:rsidR="00A12A97">
              <w:rPr>
                <w:rFonts w:ascii="Calibri" w:eastAsia="Times New Roman" w:hAnsi="Calibri" w:cs="Times New Roman"/>
                <w:i/>
                <w:iCs/>
                <w:color w:val="000000"/>
                <w:sz w:val="16"/>
                <w:szCs w:val="16"/>
                <w:lang w:eastAsia="cs-CZ"/>
              </w:rPr>
              <w:t>m</w:t>
            </w:r>
            <w:r w:rsidR="00A12A97" w:rsidRPr="00FE1E06">
              <w:rPr>
                <w:rFonts w:ascii="Calibri" w:eastAsia="Times New Roman" w:hAnsi="Calibri" w:cs="Times New Roman"/>
                <w:i/>
                <w:iCs/>
                <w:color w:val="000000"/>
                <w:sz w:val="16"/>
                <w:szCs w:val="16"/>
                <w:lang w:eastAsia="cs-CZ"/>
              </w:rPr>
              <w:t xml:space="preserve">inistra </w:t>
            </w:r>
            <w:r w:rsidRPr="00FE1E06">
              <w:rPr>
                <w:rFonts w:ascii="Calibri" w:eastAsia="Times New Roman" w:hAnsi="Calibri" w:cs="Times New Roman"/>
                <w:i/>
                <w:iCs/>
                <w:color w:val="000000"/>
                <w:sz w:val="16"/>
                <w:szCs w:val="16"/>
                <w:lang w:eastAsia="cs-CZ"/>
              </w:rPr>
              <w:t>životního prostředí v součinnosti s Úřadem vládního zmocněnce zajišťovat  vyhodnocení a ověření efektivního využívání schváleného Programu revitalizace Krušných hor prostřednictvím dostupných existujících či schválených dotačních programů v gesci jednotlivých uvedených ministerstev. Navrhování nástrojů pro zvýšení čerpání dostupných dotačních zdrojů a jejich vzájemné provázání. Zpřístupnění problematiky a administrace dotačních zdrojů zejména vlastníkům malých ploch lesů (tvořených zejména malými obcemi).</w:t>
            </w:r>
          </w:p>
        </w:tc>
      </w:tr>
      <w:tr w:rsidR="00EB24AD" w:rsidRPr="003A70EB" w14:paraId="756B9102" w14:textId="77777777" w:rsidTr="00EB24AD">
        <w:trPr>
          <w:trHeight w:val="981"/>
        </w:trPr>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14:paraId="6BE75E9C" w14:textId="77777777" w:rsidR="00EB24AD" w:rsidRPr="003A70EB" w:rsidRDefault="00EB24AD" w:rsidP="00EB24AD">
            <w:pPr>
              <w:spacing w:after="0" w:line="240" w:lineRule="auto"/>
              <w:jc w:val="center"/>
              <w:rPr>
                <w:rFonts w:ascii="Calibri" w:eastAsia="Times New Roman" w:hAnsi="Calibri" w:cs="Times New Roman"/>
                <w:b/>
                <w:bCs/>
                <w:color w:val="000000"/>
                <w:sz w:val="16"/>
                <w:szCs w:val="16"/>
                <w:lang w:eastAsia="cs-CZ"/>
              </w:rPr>
            </w:pPr>
            <w:r w:rsidRPr="003A70EB">
              <w:rPr>
                <w:rFonts w:ascii="Calibri" w:eastAsia="Times New Roman" w:hAnsi="Calibri" w:cs="Times New Roman"/>
                <w:b/>
                <w:bCs/>
                <w:color w:val="000000"/>
                <w:sz w:val="16"/>
                <w:szCs w:val="16"/>
                <w:lang w:eastAsia="cs-CZ"/>
              </w:rPr>
              <w:lastRenderedPageBreak/>
              <w:t xml:space="preserve">F.2 </w:t>
            </w:r>
            <w:r w:rsidRPr="003A70EB">
              <w:rPr>
                <w:rFonts w:ascii="Calibri" w:eastAsia="Times New Roman" w:hAnsi="Calibri" w:cs="Times New Roman"/>
                <w:b/>
                <w:bCs/>
                <w:color w:val="000000"/>
                <w:sz w:val="16"/>
                <w:szCs w:val="16"/>
                <w:lang w:eastAsia="cs-CZ"/>
              </w:rPr>
              <w:br/>
            </w:r>
            <w:r w:rsidRPr="003A70EB">
              <w:rPr>
                <w:rFonts w:ascii="Calibri" w:eastAsia="Times New Roman" w:hAnsi="Calibri" w:cs="Times New Roman"/>
                <w:color w:val="000000"/>
                <w:sz w:val="16"/>
                <w:szCs w:val="16"/>
                <w:lang w:eastAsia="cs-CZ"/>
              </w:rPr>
              <w:t>Regenerovat rozvojová, deprivovaná nebo periferní území v sídlech s vysokou koncentrací obyvatel</w:t>
            </w:r>
          </w:p>
        </w:tc>
        <w:tc>
          <w:tcPr>
            <w:tcW w:w="920" w:type="dxa"/>
            <w:tcBorders>
              <w:top w:val="nil"/>
              <w:left w:val="nil"/>
              <w:bottom w:val="single" w:sz="4" w:space="0" w:color="auto"/>
              <w:right w:val="single" w:sz="4" w:space="0" w:color="auto"/>
            </w:tcBorders>
            <w:shd w:val="clear" w:color="auto" w:fill="auto"/>
            <w:vAlign w:val="center"/>
            <w:hideMark/>
          </w:tcPr>
          <w:p w14:paraId="262567DB" w14:textId="77777777" w:rsidR="00EB24AD" w:rsidRPr="003A70EB" w:rsidRDefault="00EB24AD" w:rsidP="00EB24AD">
            <w:pPr>
              <w:spacing w:after="0" w:line="240" w:lineRule="auto"/>
              <w:jc w:val="center"/>
              <w:rPr>
                <w:rFonts w:ascii="Calibri" w:eastAsia="Times New Roman" w:hAnsi="Calibri" w:cs="Times New Roman"/>
                <w:color w:val="000000"/>
                <w:sz w:val="16"/>
                <w:szCs w:val="16"/>
                <w:lang w:eastAsia="cs-CZ"/>
              </w:rPr>
            </w:pPr>
            <w:r w:rsidRPr="003A70EB">
              <w:rPr>
                <w:rFonts w:ascii="Calibri" w:eastAsia="Times New Roman" w:hAnsi="Calibri" w:cs="Times New Roman"/>
                <w:color w:val="000000"/>
                <w:sz w:val="16"/>
                <w:szCs w:val="16"/>
                <w:lang w:eastAsia="cs-CZ"/>
              </w:rPr>
              <w:t>F.2.3</w:t>
            </w:r>
          </w:p>
        </w:tc>
        <w:tc>
          <w:tcPr>
            <w:tcW w:w="2207" w:type="dxa"/>
            <w:tcBorders>
              <w:top w:val="nil"/>
              <w:left w:val="nil"/>
              <w:bottom w:val="single" w:sz="4" w:space="0" w:color="auto"/>
              <w:right w:val="single" w:sz="4" w:space="0" w:color="auto"/>
            </w:tcBorders>
            <w:shd w:val="clear" w:color="auto" w:fill="auto"/>
            <w:vAlign w:val="center"/>
            <w:hideMark/>
          </w:tcPr>
          <w:p w14:paraId="040E06AB" w14:textId="77777777" w:rsidR="00EB24AD" w:rsidRPr="003A70EB" w:rsidRDefault="00EB24AD" w:rsidP="00EB24AD">
            <w:pPr>
              <w:spacing w:after="0" w:line="240" w:lineRule="auto"/>
              <w:rPr>
                <w:rFonts w:ascii="Calibri" w:eastAsia="Times New Roman" w:hAnsi="Calibri" w:cs="Times New Roman"/>
                <w:color w:val="000000"/>
                <w:sz w:val="16"/>
                <w:szCs w:val="16"/>
                <w:lang w:eastAsia="cs-CZ"/>
              </w:rPr>
            </w:pPr>
            <w:r w:rsidRPr="003A70EB">
              <w:rPr>
                <w:rFonts w:ascii="Calibri" w:eastAsia="Times New Roman" w:hAnsi="Calibri" w:cs="Times New Roman"/>
                <w:color w:val="000000"/>
                <w:sz w:val="16"/>
                <w:szCs w:val="16"/>
                <w:lang w:eastAsia="cs-CZ"/>
              </w:rPr>
              <w:t>Integrovaný Projekt celkové úpravy a využití prostor východního nádraží v Děčíně a budovy rakouské dráhy v jeho rámci</w:t>
            </w:r>
          </w:p>
        </w:tc>
        <w:tc>
          <w:tcPr>
            <w:tcW w:w="2500" w:type="dxa"/>
            <w:tcBorders>
              <w:top w:val="nil"/>
              <w:left w:val="nil"/>
              <w:bottom w:val="single" w:sz="4" w:space="0" w:color="auto"/>
              <w:right w:val="single" w:sz="4" w:space="0" w:color="auto"/>
            </w:tcBorders>
            <w:shd w:val="clear" w:color="auto" w:fill="auto"/>
            <w:vAlign w:val="center"/>
            <w:hideMark/>
          </w:tcPr>
          <w:p w14:paraId="292273E3" w14:textId="77777777" w:rsidR="00EB24AD" w:rsidRPr="003A70EB" w:rsidRDefault="00EB24AD" w:rsidP="00EB24AD">
            <w:pPr>
              <w:spacing w:after="0" w:line="240" w:lineRule="auto"/>
              <w:rPr>
                <w:rFonts w:ascii="Calibri" w:eastAsia="Times New Roman" w:hAnsi="Calibri" w:cs="Times New Roman"/>
                <w:color w:val="000000"/>
                <w:sz w:val="16"/>
                <w:szCs w:val="16"/>
                <w:lang w:eastAsia="cs-CZ"/>
              </w:rPr>
            </w:pPr>
            <w:r w:rsidRPr="003A70EB">
              <w:rPr>
                <w:rFonts w:ascii="Calibri" w:eastAsia="Times New Roman" w:hAnsi="Calibri" w:cs="Times New Roman"/>
                <w:color w:val="000000"/>
                <w:sz w:val="16"/>
                <w:szCs w:val="16"/>
                <w:lang w:eastAsia="cs-CZ"/>
              </w:rPr>
              <w:t>Ministerstvo dopravy; Ministerstvo životního prostředí</w:t>
            </w:r>
          </w:p>
        </w:tc>
        <w:tc>
          <w:tcPr>
            <w:tcW w:w="5297" w:type="dxa"/>
            <w:tcBorders>
              <w:top w:val="nil"/>
              <w:left w:val="nil"/>
              <w:bottom w:val="single" w:sz="4" w:space="0" w:color="auto"/>
              <w:right w:val="single" w:sz="4" w:space="0" w:color="auto"/>
            </w:tcBorders>
            <w:shd w:val="clear" w:color="auto" w:fill="auto"/>
            <w:vAlign w:val="center"/>
            <w:hideMark/>
          </w:tcPr>
          <w:p w14:paraId="35504E10" w14:textId="57CC8A5F" w:rsidR="008F1E91" w:rsidRPr="008F1E91" w:rsidRDefault="008F1E91" w:rsidP="008F1E91">
            <w:pPr>
              <w:spacing w:after="0" w:line="240" w:lineRule="auto"/>
              <w:jc w:val="both"/>
              <w:rPr>
                <w:sz w:val="16"/>
                <w:szCs w:val="16"/>
              </w:rPr>
            </w:pPr>
            <w:r w:rsidRPr="008F1E91">
              <w:rPr>
                <w:rFonts w:ascii="Calibri" w:hAnsi="Calibri" w:cs="Calibri"/>
                <w:i/>
                <w:iCs/>
                <w:color w:val="604A7B"/>
                <w:sz w:val="16"/>
                <w:szCs w:val="16"/>
              </w:rPr>
              <w:t>I.</w:t>
            </w:r>
            <w:r w:rsidR="000C19A2">
              <w:rPr>
                <w:rFonts w:ascii="Calibri" w:hAnsi="Calibri" w:cs="Calibri"/>
                <w:i/>
                <w:iCs/>
                <w:color w:val="604A7B"/>
                <w:sz w:val="16"/>
                <w:szCs w:val="16"/>
              </w:rPr>
              <w:t xml:space="preserve"> </w:t>
            </w:r>
            <w:r w:rsidRPr="00DA5858">
              <w:rPr>
                <w:rFonts w:ascii="Calibri" w:hAnsi="Calibri"/>
                <w:i/>
                <w:color w:val="604A7B"/>
                <w:sz w:val="16"/>
              </w:rPr>
              <w:t xml:space="preserve">Vláda </w:t>
            </w:r>
            <w:r w:rsidR="000C19A2">
              <w:rPr>
                <w:rFonts w:ascii="Calibri" w:hAnsi="Calibri"/>
                <w:i/>
                <w:color w:val="604A7B"/>
                <w:sz w:val="16"/>
              </w:rPr>
              <w:t xml:space="preserve">ČR </w:t>
            </w:r>
            <w:r w:rsidRPr="00DA5858">
              <w:rPr>
                <w:rFonts w:ascii="Calibri" w:hAnsi="Calibri"/>
                <w:i/>
                <w:color w:val="604A7B"/>
                <w:sz w:val="16"/>
              </w:rPr>
              <w:t xml:space="preserve">ukládá ministryni pro místní rozvoj </w:t>
            </w:r>
            <w:r w:rsidRPr="008F1E91">
              <w:rPr>
                <w:rFonts w:ascii="Calibri" w:hAnsi="Calibri" w:cs="Calibri"/>
                <w:i/>
                <w:iCs/>
                <w:color w:val="604A7B"/>
                <w:sz w:val="16"/>
                <w:szCs w:val="16"/>
              </w:rPr>
              <w:t>připravit dotační titul pro financování ověřovacích stud</w:t>
            </w:r>
            <w:r w:rsidR="000C19A2">
              <w:rPr>
                <w:rFonts w:ascii="Calibri" w:hAnsi="Calibri" w:cs="Calibri"/>
                <w:i/>
                <w:iCs/>
                <w:color w:val="604A7B"/>
                <w:sz w:val="16"/>
                <w:szCs w:val="16"/>
              </w:rPr>
              <w:t>i</w:t>
            </w:r>
            <w:r w:rsidRPr="008F1E91">
              <w:rPr>
                <w:rFonts w:ascii="Calibri" w:hAnsi="Calibri" w:cs="Calibri"/>
                <w:i/>
                <w:iCs/>
                <w:color w:val="604A7B"/>
                <w:sz w:val="16"/>
                <w:szCs w:val="16"/>
              </w:rPr>
              <w:t>í a analýz možností využití revitalizovaných území v rámci dotačního programu zaměřeného na regeneraci brownfieldů v intravilánech obcí pro další nepodnikatelské využití revitalizovaných ploch, kdy oprávněným žadatelem bude konkrétní subjekt navržený a schválený vládou.</w:t>
            </w:r>
          </w:p>
          <w:p w14:paraId="64CF95F3" w14:textId="28E9A9BC" w:rsidR="008F1E91" w:rsidRPr="008F1E91" w:rsidRDefault="008F1E91" w:rsidP="008F1E91">
            <w:pPr>
              <w:spacing w:after="0"/>
              <w:jc w:val="both"/>
              <w:rPr>
                <w:rFonts w:ascii="Calibri" w:hAnsi="Calibri" w:cs="Calibri"/>
                <w:i/>
                <w:iCs/>
                <w:color w:val="604A7B"/>
                <w:sz w:val="16"/>
                <w:szCs w:val="16"/>
              </w:rPr>
            </w:pPr>
            <w:r w:rsidRPr="008F1E91">
              <w:rPr>
                <w:rFonts w:ascii="Calibri" w:hAnsi="Calibri" w:cs="Calibri"/>
                <w:i/>
                <w:iCs/>
                <w:color w:val="604A7B"/>
                <w:sz w:val="16"/>
                <w:szCs w:val="16"/>
              </w:rPr>
              <w:t>II.Vláda ukládá ministryni</w:t>
            </w:r>
            <w:r w:rsidRPr="00DA5858">
              <w:rPr>
                <w:rFonts w:ascii="Calibri" w:hAnsi="Calibri"/>
                <w:i/>
                <w:color w:val="604A7B"/>
                <w:sz w:val="16"/>
              </w:rPr>
              <w:t xml:space="preserve"> pro místní rozvoj</w:t>
            </w:r>
            <w:r w:rsidRPr="008F1E91">
              <w:rPr>
                <w:rFonts w:ascii="Calibri" w:hAnsi="Calibri" w:cs="Calibri"/>
                <w:i/>
                <w:iCs/>
                <w:color w:val="604A7B"/>
                <w:sz w:val="16"/>
                <w:szCs w:val="16"/>
              </w:rPr>
              <w:t>, aby jedinými oprávněnými žadateli v rámci dotačního titulu pro financování ověřovacích studí</w:t>
            </w:r>
            <w:r w:rsidRPr="00DA5858">
              <w:rPr>
                <w:rFonts w:ascii="Calibri" w:hAnsi="Calibri"/>
                <w:i/>
                <w:color w:val="604A7B"/>
                <w:sz w:val="16"/>
              </w:rPr>
              <w:t xml:space="preserve"> a </w:t>
            </w:r>
            <w:r w:rsidRPr="008F1E91">
              <w:rPr>
                <w:rFonts w:ascii="Calibri" w:hAnsi="Calibri" w:cs="Calibri"/>
                <w:i/>
                <w:iCs/>
                <w:color w:val="604A7B"/>
                <w:sz w:val="16"/>
                <w:szCs w:val="16"/>
              </w:rPr>
              <w:t>analýz možností využití revitalizovaných území byly obce Terezín</w:t>
            </w:r>
            <w:r w:rsidRPr="00DA5858">
              <w:rPr>
                <w:rFonts w:ascii="Calibri" w:hAnsi="Calibri"/>
                <w:i/>
                <w:color w:val="604A7B"/>
                <w:sz w:val="16"/>
              </w:rPr>
              <w:t xml:space="preserve"> a </w:t>
            </w:r>
            <w:r w:rsidRPr="008F1E91">
              <w:rPr>
                <w:rFonts w:ascii="Calibri" w:hAnsi="Calibri" w:cs="Calibri"/>
                <w:i/>
                <w:iCs/>
                <w:color w:val="604A7B"/>
                <w:sz w:val="16"/>
                <w:szCs w:val="16"/>
              </w:rPr>
              <w:t>Děčín, a to za předpokladu, že tito žadatelé budou zároveň nositeli následného</w:t>
            </w:r>
            <w:r w:rsidRPr="00DA5858">
              <w:rPr>
                <w:rFonts w:ascii="Calibri" w:hAnsi="Calibri"/>
                <w:i/>
                <w:color w:val="604A7B"/>
                <w:sz w:val="16"/>
              </w:rPr>
              <w:t xml:space="preserve"> projektu</w:t>
            </w:r>
            <w:r w:rsidRPr="008F1E91">
              <w:rPr>
                <w:rFonts w:ascii="Calibri" w:hAnsi="Calibri" w:cs="Calibri"/>
                <w:i/>
                <w:iCs/>
                <w:color w:val="604A7B"/>
                <w:sz w:val="16"/>
                <w:szCs w:val="16"/>
              </w:rPr>
              <w:t>.</w:t>
            </w:r>
          </w:p>
          <w:p w14:paraId="29C493EC" w14:textId="0AB878D3" w:rsidR="00EB24AD" w:rsidRPr="00DA5858" w:rsidRDefault="008F1E91" w:rsidP="008F1E91">
            <w:pPr>
              <w:spacing w:after="0" w:line="240" w:lineRule="auto"/>
              <w:jc w:val="both"/>
              <w:rPr>
                <w:i/>
                <w:color w:val="000000"/>
                <w:sz w:val="16"/>
              </w:rPr>
            </w:pPr>
            <w:r w:rsidRPr="008F1E91">
              <w:rPr>
                <w:rFonts w:ascii="Calibri" w:hAnsi="Calibri" w:cs="Calibri"/>
                <w:i/>
                <w:iCs/>
                <w:color w:val="604A7B"/>
                <w:sz w:val="16"/>
                <w:szCs w:val="16"/>
                <w:highlight w:val="yellow"/>
              </w:rPr>
              <w:t>Termín: 12/2018</w:t>
            </w:r>
            <w:r w:rsidR="002B030A" w:rsidRPr="008F1E91">
              <w:rPr>
                <w:rFonts w:eastAsia="Times New Roman" w:cstheme="minorHAnsi"/>
                <w:i/>
                <w:sz w:val="16"/>
                <w:szCs w:val="16"/>
              </w:rPr>
              <w:br/>
            </w:r>
          </w:p>
        </w:tc>
      </w:tr>
      <w:tr w:rsidR="008F1E91" w:rsidRPr="003A70EB" w14:paraId="1B83CFF6" w14:textId="77777777" w:rsidTr="001C0175">
        <w:trPr>
          <w:trHeight w:val="840"/>
        </w:trPr>
        <w:tc>
          <w:tcPr>
            <w:tcW w:w="2680" w:type="dxa"/>
            <w:vMerge/>
            <w:tcBorders>
              <w:top w:val="nil"/>
              <w:left w:val="single" w:sz="4" w:space="0" w:color="auto"/>
              <w:bottom w:val="single" w:sz="4" w:space="0" w:color="auto"/>
              <w:right w:val="single" w:sz="4" w:space="0" w:color="auto"/>
            </w:tcBorders>
            <w:vAlign w:val="center"/>
            <w:hideMark/>
          </w:tcPr>
          <w:p w14:paraId="3AA6F67C" w14:textId="77777777" w:rsidR="008F1E91" w:rsidRPr="003A70EB" w:rsidRDefault="008F1E91" w:rsidP="008F1E91">
            <w:pPr>
              <w:spacing w:after="0" w:line="240" w:lineRule="auto"/>
              <w:rPr>
                <w:rFonts w:ascii="Calibri" w:eastAsia="Times New Roman" w:hAnsi="Calibri" w:cs="Times New Roman"/>
                <w:b/>
                <w:bCs/>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324AB728" w14:textId="77777777" w:rsidR="008F1E91" w:rsidRPr="003A70EB" w:rsidRDefault="008F1E91" w:rsidP="008F1E91">
            <w:pPr>
              <w:spacing w:after="0" w:line="240" w:lineRule="auto"/>
              <w:jc w:val="center"/>
              <w:rPr>
                <w:rFonts w:ascii="Calibri" w:eastAsia="Times New Roman" w:hAnsi="Calibri" w:cs="Times New Roman"/>
                <w:color w:val="000000"/>
                <w:sz w:val="16"/>
                <w:szCs w:val="16"/>
                <w:lang w:eastAsia="cs-CZ"/>
              </w:rPr>
            </w:pPr>
            <w:r w:rsidRPr="003A70EB">
              <w:rPr>
                <w:rFonts w:ascii="Calibri" w:eastAsia="Times New Roman" w:hAnsi="Calibri" w:cs="Times New Roman"/>
                <w:color w:val="000000"/>
                <w:sz w:val="16"/>
                <w:szCs w:val="16"/>
                <w:lang w:eastAsia="cs-CZ"/>
              </w:rPr>
              <w:t>F.2.4</w:t>
            </w:r>
          </w:p>
        </w:tc>
        <w:tc>
          <w:tcPr>
            <w:tcW w:w="2207" w:type="dxa"/>
            <w:tcBorders>
              <w:top w:val="nil"/>
              <w:left w:val="nil"/>
              <w:bottom w:val="single" w:sz="4" w:space="0" w:color="auto"/>
              <w:right w:val="single" w:sz="4" w:space="0" w:color="auto"/>
            </w:tcBorders>
            <w:shd w:val="clear" w:color="auto" w:fill="auto"/>
            <w:vAlign w:val="center"/>
            <w:hideMark/>
          </w:tcPr>
          <w:p w14:paraId="776157A3" w14:textId="77777777" w:rsidR="008F1E91" w:rsidRPr="003A70EB" w:rsidRDefault="008F1E91" w:rsidP="008F1E91">
            <w:pPr>
              <w:spacing w:after="0" w:line="240" w:lineRule="auto"/>
              <w:rPr>
                <w:rFonts w:ascii="Calibri" w:eastAsia="Times New Roman" w:hAnsi="Calibri" w:cs="Times New Roman"/>
                <w:color w:val="000000"/>
                <w:sz w:val="16"/>
                <w:szCs w:val="16"/>
                <w:lang w:eastAsia="cs-CZ"/>
              </w:rPr>
            </w:pPr>
            <w:r w:rsidRPr="003A70EB">
              <w:rPr>
                <w:rFonts w:ascii="Calibri" w:eastAsia="Times New Roman" w:hAnsi="Calibri" w:cs="Times New Roman"/>
                <w:color w:val="000000"/>
                <w:sz w:val="16"/>
                <w:szCs w:val="16"/>
                <w:lang w:eastAsia="cs-CZ"/>
              </w:rPr>
              <w:t>Analýza rozvojových příležitostí a výsledů dosavadních rozvojových projektů města Terezín“</w:t>
            </w:r>
          </w:p>
        </w:tc>
        <w:tc>
          <w:tcPr>
            <w:tcW w:w="2500" w:type="dxa"/>
            <w:tcBorders>
              <w:top w:val="nil"/>
              <w:left w:val="nil"/>
              <w:bottom w:val="single" w:sz="4" w:space="0" w:color="auto"/>
              <w:right w:val="single" w:sz="4" w:space="0" w:color="auto"/>
            </w:tcBorders>
            <w:shd w:val="clear" w:color="auto" w:fill="auto"/>
            <w:vAlign w:val="center"/>
            <w:hideMark/>
          </w:tcPr>
          <w:p w14:paraId="6C6C0DCF" w14:textId="77777777" w:rsidR="008F1E91" w:rsidRPr="003A70EB" w:rsidRDefault="008F1E91" w:rsidP="008F1E91">
            <w:pPr>
              <w:spacing w:after="0" w:line="240" w:lineRule="auto"/>
              <w:jc w:val="both"/>
              <w:rPr>
                <w:rFonts w:ascii="Calibri" w:eastAsia="Times New Roman" w:hAnsi="Calibri" w:cs="Times New Roman"/>
                <w:color w:val="000000"/>
                <w:sz w:val="16"/>
                <w:szCs w:val="16"/>
                <w:lang w:eastAsia="cs-CZ"/>
              </w:rPr>
            </w:pPr>
            <w:r w:rsidRPr="003A70EB">
              <w:rPr>
                <w:rFonts w:ascii="Calibri" w:eastAsia="Times New Roman" w:hAnsi="Calibri" w:cs="Times New Roman"/>
                <w:color w:val="000000"/>
                <w:sz w:val="16"/>
                <w:szCs w:val="16"/>
                <w:lang w:eastAsia="cs-CZ"/>
              </w:rPr>
              <w:t>Ministerstvo pro místní rozvoj</w:t>
            </w:r>
          </w:p>
        </w:tc>
        <w:tc>
          <w:tcPr>
            <w:tcW w:w="5297" w:type="dxa"/>
            <w:tcBorders>
              <w:top w:val="nil"/>
              <w:left w:val="nil"/>
              <w:bottom w:val="single" w:sz="4" w:space="0" w:color="auto"/>
              <w:right w:val="single" w:sz="4" w:space="0" w:color="auto"/>
            </w:tcBorders>
            <w:shd w:val="clear" w:color="auto" w:fill="auto"/>
            <w:hideMark/>
          </w:tcPr>
          <w:p w14:paraId="62588469" w14:textId="482C0E7B" w:rsidR="008F1E91" w:rsidRPr="008F1E91" w:rsidRDefault="008F1E91" w:rsidP="008F1E91">
            <w:pPr>
              <w:spacing w:after="0" w:line="240" w:lineRule="auto"/>
              <w:jc w:val="both"/>
              <w:rPr>
                <w:i/>
                <w:sz w:val="16"/>
                <w:szCs w:val="16"/>
              </w:rPr>
            </w:pPr>
            <w:r w:rsidRPr="008F1E91">
              <w:rPr>
                <w:rFonts w:ascii="Calibri" w:hAnsi="Calibri" w:cs="Calibri"/>
                <w:i/>
                <w:iCs/>
                <w:color w:val="604A7B"/>
                <w:sz w:val="16"/>
                <w:szCs w:val="16"/>
              </w:rPr>
              <w:t xml:space="preserve">I.Vláda </w:t>
            </w:r>
            <w:r w:rsidR="000C19A2">
              <w:rPr>
                <w:rFonts w:ascii="Calibri" w:hAnsi="Calibri" w:cs="Calibri"/>
                <w:i/>
                <w:iCs/>
                <w:color w:val="604A7B"/>
                <w:sz w:val="16"/>
                <w:szCs w:val="16"/>
              </w:rPr>
              <w:t xml:space="preserve">ČR </w:t>
            </w:r>
            <w:r w:rsidRPr="008F1E91">
              <w:rPr>
                <w:rFonts w:ascii="Calibri" w:hAnsi="Calibri" w:cs="Calibri"/>
                <w:i/>
                <w:iCs/>
                <w:color w:val="604A7B"/>
                <w:sz w:val="16"/>
                <w:szCs w:val="16"/>
              </w:rPr>
              <w:t>ukládá ministryni pro místní rozvoj připravit dotační titul pro financování ověřovacích studí a analýz možností využití revitalizovaných území v rámci dotačního programu zaměřeného na regeneraci brownfieldů v intravilánech obcí pro další nepodnikatelské využití revitalizovaných ploch, kdy oprávněným žadatelem bude konkrétní subjekt navržený a schválený vládou.</w:t>
            </w:r>
          </w:p>
          <w:p w14:paraId="78DC925F" w14:textId="1287C76C" w:rsidR="008F1E91" w:rsidRPr="008F1E91" w:rsidRDefault="008F1E91" w:rsidP="008F1E91">
            <w:pPr>
              <w:spacing w:after="0"/>
              <w:jc w:val="both"/>
              <w:rPr>
                <w:rFonts w:cstheme="minorHAnsi"/>
                <w:b/>
                <w:bCs/>
                <w:i/>
                <w:sz w:val="16"/>
                <w:szCs w:val="16"/>
              </w:rPr>
            </w:pPr>
            <w:r w:rsidRPr="008F1E91">
              <w:rPr>
                <w:rFonts w:ascii="Calibri" w:hAnsi="Calibri" w:cs="Calibri"/>
                <w:i/>
                <w:iCs/>
                <w:color w:val="604A7B"/>
                <w:sz w:val="16"/>
                <w:szCs w:val="16"/>
              </w:rPr>
              <w:t xml:space="preserve">II.Vláda </w:t>
            </w:r>
            <w:r w:rsidR="000C19A2">
              <w:rPr>
                <w:rFonts w:ascii="Calibri" w:hAnsi="Calibri" w:cs="Calibri"/>
                <w:i/>
                <w:iCs/>
                <w:color w:val="604A7B"/>
                <w:sz w:val="16"/>
                <w:szCs w:val="16"/>
              </w:rPr>
              <w:t xml:space="preserve">ČR </w:t>
            </w:r>
            <w:r w:rsidRPr="008F1E91">
              <w:rPr>
                <w:rFonts w:ascii="Calibri" w:hAnsi="Calibri" w:cs="Calibri"/>
                <w:i/>
                <w:iCs/>
                <w:color w:val="604A7B"/>
                <w:sz w:val="16"/>
                <w:szCs w:val="16"/>
              </w:rPr>
              <w:t xml:space="preserve">ukládá ministryni pro místní rozvoj, aby jedinými oprávněnými žadateli v rámci dotačního titulu pro financování ověřovacích studí a analýz možností využití revitalizovaných území byly obce Terezín a Děčín, a to za předpokladu, že tito žadatelé budou zároveň nositeli následného projektu. </w:t>
            </w:r>
          </w:p>
          <w:p w14:paraId="085AB94F" w14:textId="5D346796" w:rsidR="008F1E91" w:rsidRPr="008F1E91" w:rsidRDefault="008F1E91" w:rsidP="008F1E91">
            <w:pPr>
              <w:spacing w:after="0" w:line="240" w:lineRule="auto"/>
              <w:jc w:val="both"/>
              <w:rPr>
                <w:rFonts w:ascii="Calibri" w:eastAsia="Times New Roman" w:hAnsi="Calibri" w:cs="Times New Roman"/>
                <w:i/>
                <w:iCs/>
                <w:color w:val="FF0000"/>
                <w:sz w:val="16"/>
                <w:szCs w:val="16"/>
                <w:lang w:eastAsia="cs-CZ"/>
              </w:rPr>
            </w:pPr>
            <w:r w:rsidRPr="00DA5858">
              <w:rPr>
                <w:b/>
                <w:i/>
                <w:sz w:val="16"/>
                <w:highlight w:val="yellow"/>
              </w:rPr>
              <w:t>Termín: 12/</w:t>
            </w:r>
            <w:r w:rsidRPr="008F1E91">
              <w:rPr>
                <w:rFonts w:cstheme="minorHAnsi"/>
                <w:b/>
                <w:bCs/>
                <w:i/>
                <w:sz w:val="16"/>
                <w:szCs w:val="16"/>
                <w:highlight w:val="yellow"/>
              </w:rPr>
              <w:t>2018</w:t>
            </w:r>
          </w:p>
        </w:tc>
      </w:tr>
    </w:tbl>
    <w:p w14:paraId="3B9E85C3" w14:textId="77777777" w:rsidR="00EB24AD" w:rsidRPr="003A70EB" w:rsidRDefault="00EB24AD"/>
    <w:p w14:paraId="0AD92862" w14:textId="778680A3" w:rsidR="00EB24AD" w:rsidRPr="003A70EB" w:rsidRDefault="00EB24AD" w:rsidP="00EB24AD">
      <w:pPr>
        <w:pStyle w:val="Nadpis3"/>
        <w:rPr>
          <w:rFonts w:eastAsia="Times New Roman"/>
          <w:lang w:eastAsia="cs-CZ"/>
        </w:rPr>
      </w:pPr>
      <w:bookmarkStart w:id="49" w:name="_Toc479589396"/>
      <w:bookmarkStart w:id="50" w:name="_Toc481594449"/>
      <w:r w:rsidRPr="003A70EB">
        <w:rPr>
          <w:rFonts w:eastAsia="Times New Roman"/>
          <w:lang w:eastAsia="cs-CZ"/>
        </w:rPr>
        <w:t>Regionálně specifické opatření Moravskoslezský kraj</w:t>
      </w:r>
      <w:bookmarkEnd w:id="49"/>
      <w:bookmarkEnd w:id="50"/>
    </w:p>
    <w:tbl>
      <w:tblPr>
        <w:tblW w:w="13603" w:type="dxa"/>
        <w:tblCellMar>
          <w:left w:w="70" w:type="dxa"/>
          <w:right w:w="70" w:type="dxa"/>
        </w:tblCellMar>
        <w:tblLook w:val="04A0" w:firstRow="1" w:lastRow="0" w:firstColumn="1" w:lastColumn="0" w:noHBand="0" w:noVBand="1"/>
      </w:tblPr>
      <w:tblGrid>
        <w:gridCol w:w="2680"/>
        <w:gridCol w:w="920"/>
        <w:gridCol w:w="2207"/>
        <w:gridCol w:w="2500"/>
        <w:gridCol w:w="5296"/>
      </w:tblGrid>
      <w:tr w:rsidR="00EB24AD" w:rsidRPr="00EB24AD" w14:paraId="095345C5" w14:textId="77777777" w:rsidTr="00EB24AD">
        <w:trPr>
          <w:trHeight w:val="675"/>
        </w:trPr>
        <w:tc>
          <w:tcPr>
            <w:tcW w:w="580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59EE748" w14:textId="77777777" w:rsidR="00EB24AD" w:rsidRPr="00EB24AD" w:rsidRDefault="00EB24AD" w:rsidP="00EB24AD">
            <w:pPr>
              <w:spacing w:after="0" w:line="240" w:lineRule="auto"/>
              <w:jc w:val="center"/>
              <w:rPr>
                <w:rFonts w:ascii="Calibri" w:eastAsia="Times New Roman" w:hAnsi="Calibri" w:cs="Times New Roman"/>
                <w:b/>
                <w:bCs/>
                <w:color w:val="000000"/>
                <w:sz w:val="16"/>
                <w:szCs w:val="16"/>
                <w:lang w:eastAsia="cs-CZ"/>
              </w:rPr>
            </w:pPr>
            <w:r w:rsidRPr="00EB24AD">
              <w:rPr>
                <w:rFonts w:ascii="Calibri" w:eastAsia="Times New Roman" w:hAnsi="Calibri" w:cs="Times New Roman"/>
                <w:b/>
                <w:bCs/>
                <w:color w:val="000000"/>
                <w:sz w:val="16"/>
                <w:szCs w:val="16"/>
                <w:lang w:eastAsia="cs-CZ"/>
              </w:rPr>
              <w:t xml:space="preserve">Pilíř F </w:t>
            </w:r>
            <w:r w:rsidRPr="00EB24AD">
              <w:rPr>
                <w:rFonts w:ascii="Calibri" w:eastAsia="Times New Roman" w:hAnsi="Calibri" w:cs="Times New Roman"/>
                <w:b/>
                <w:bCs/>
                <w:color w:val="000000"/>
                <w:sz w:val="16"/>
                <w:szCs w:val="16"/>
                <w:lang w:eastAsia="cs-CZ"/>
              </w:rPr>
              <w:br/>
              <w:t xml:space="preserve">Životní prostředí </w:t>
            </w:r>
          </w:p>
        </w:tc>
        <w:tc>
          <w:tcPr>
            <w:tcW w:w="2500" w:type="dxa"/>
            <w:tcBorders>
              <w:top w:val="single" w:sz="4" w:space="0" w:color="auto"/>
              <w:left w:val="nil"/>
              <w:bottom w:val="single" w:sz="4" w:space="0" w:color="auto"/>
              <w:right w:val="single" w:sz="4" w:space="0" w:color="auto"/>
            </w:tcBorders>
            <w:shd w:val="clear" w:color="000000" w:fill="F2F2F2"/>
            <w:vAlign w:val="center"/>
            <w:hideMark/>
          </w:tcPr>
          <w:p w14:paraId="4C1B98CF" w14:textId="77777777" w:rsidR="00EB24AD" w:rsidRPr="00EB24AD" w:rsidRDefault="00EB24AD" w:rsidP="00EB24AD">
            <w:pPr>
              <w:spacing w:after="0" w:line="240" w:lineRule="auto"/>
              <w:jc w:val="center"/>
              <w:rPr>
                <w:rFonts w:ascii="Calibri" w:eastAsia="Times New Roman" w:hAnsi="Calibri" w:cs="Times New Roman"/>
                <w:b/>
                <w:bCs/>
                <w:color w:val="000000"/>
                <w:sz w:val="16"/>
                <w:szCs w:val="16"/>
                <w:lang w:eastAsia="cs-CZ"/>
              </w:rPr>
            </w:pPr>
            <w:r w:rsidRPr="00EB24AD">
              <w:rPr>
                <w:rFonts w:ascii="Calibri" w:eastAsia="Times New Roman" w:hAnsi="Calibri" w:cs="Times New Roman"/>
                <w:b/>
                <w:bCs/>
                <w:color w:val="000000"/>
                <w:sz w:val="16"/>
                <w:szCs w:val="16"/>
                <w:lang w:eastAsia="cs-CZ"/>
              </w:rPr>
              <w:t>Gesce ministerstva</w:t>
            </w:r>
          </w:p>
        </w:tc>
        <w:tc>
          <w:tcPr>
            <w:tcW w:w="5296" w:type="dxa"/>
            <w:tcBorders>
              <w:top w:val="single" w:sz="4" w:space="0" w:color="auto"/>
              <w:left w:val="nil"/>
              <w:bottom w:val="single" w:sz="4" w:space="0" w:color="auto"/>
              <w:right w:val="single" w:sz="4" w:space="0" w:color="auto"/>
            </w:tcBorders>
            <w:shd w:val="clear" w:color="000000" w:fill="F2F2F2"/>
            <w:vAlign w:val="center"/>
            <w:hideMark/>
          </w:tcPr>
          <w:p w14:paraId="59C22D5E" w14:textId="77777777" w:rsidR="00EB24AD" w:rsidRPr="00EB24AD" w:rsidRDefault="00EB24AD" w:rsidP="00EB24AD">
            <w:pPr>
              <w:spacing w:after="0" w:line="240" w:lineRule="auto"/>
              <w:jc w:val="center"/>
              <w:rPr>
                <w:rFonts w:ascii="Calibri" w:eastAsia="Times New Roman" w:hAnsi="Calibri" w:cs="Times New Roman"/>
                <w:b/>
                <w:bCs/>
                <w:color w:val="000000"/>
                <w:sz w:val="16"/>
                <w:szCs w:val="16"/>
                <w:lang w:eastAsia="cs-CZ"/>
              </w:rPr>
            </w:pPr>
            <w:r w:rsidRPr="00EB24AD">
              <w:rPr>
                <w:rFonts w:ascii="Calibri" w:eastAsia="Times New Roman" w:hAnsi="Calibri" w:cs="Times New Roman"/>
                <w:b/>
                <w:bCs/>
                <w:color w:val="000000"/>
                <w:sz w:val="16"/>
                <w:szCs w:val="16"/>
                <w:lang w:eastAsia="cs-CZ"/>
              </w:rPr>
              <w:t>Návrh úkolů / zadání vlády ČR směrem k odpovědným rezortům</w:t>
            </w:r>
          </w:p>
        </w:tc>
      </w:tr>
      <w:tr w:rsidR="00EB24AD" w:rsidRPr="00EB24AD" w14:paraId="1B377263" w14:textId="77777777" w:rsidTr="003A70EB">
        <w:trPr>
          <w:trHeight w:val="1764"/>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AA84924" w14:textId="77777777" w:rsidR="00EB24AD" w:rsidRPr="00EB24AD" w:rsidRDefault="00EB24AD" w:rsidP="00EB24AD">
            <w:pPr>
              <w:spacing w:after="0" w:line="240" w:lineRule="auto"/>
              <w:jc w:val="center"/>
              <w:rPr>
                <w:rFonts w:ascii="Calibri" w:eastAsia="Times New Roman" w:hAnsi="Calibri" w:cs="Times New Roman"/>
                <w:color w:val="000000"/>
                <w:sz w:val="16"/>
                <w:szCs w:val="16"/>
                <w:lang w:eastAsia="cs-CZ"/>
              </w:rPr>
            </w:pPr>
            <w:r w:rsidRPr="00EB24AD">
              <w:rPr>
                <w:rFonts w:ascii="Calibri" w:eastAsia="Times New Roman" w:hAnsi="Calibri" w:cs="Times New Roman"/>
                <w:b/>
                <w:bCs/>
                <w:color w:val="000000"/>
                <w:sz w:val="16"/>
                <w:szCs w:val="16"/>
                <w:lang w:eastAsia="cs-CZ"/>
              </w:rPr>
              <w:t xml:space="preserve">F.1 </w:t>
            </w:r>
            <w:r w:rsidRPr="00EB24AD">
              <w:rPr>
                <w:rFonts w:ascii="Calibri" w:eastAsia="Times New Roman" w:hAnsi="Calibri" w:cs="Times New Roman"/>
                <w:color w:val="000000"/>
                <w:sz w:val="16"/>
                <w:szCs w:val="16"/>
                <w:lang w:eastAsia="cs-CZ"/>
              </w:rPr>
              <w:br/>
              <w:t>Revitalizovat a regenerovat území silně zasažené těžební a průmyslovou činností</w:t>
            </w:r>
          </w:p>
        </w:tc>
        <w:tc>
          <w:tcPr>
            <w:tcW w:w="920" w:type="dxa"/>
            <w:tcBorders>
              <w:top w:val="nil"/>
              <w:left w:val="nil"/>
              <w:bottom w:val="single" w:sz="4" w:space="0" w:color="auto"/>
              <w:right w:val="single" w:sz="4" w:space="0" w:color="auto"/>
            </w:tcBorders>
            <w:shd w:val="clear" w:color="auto" w:fill="auto"/>
            <w:vAlign w:val="center"/>
            <w:hideMark/>
          </w:tcPr>
          <w:p w14:paraId="050ADB39" w14:textId="77777777" w:rsidR="00EB24AD" w:rsidRPr="00EB24AD" w:rsidRDefault="00EB24AD" w:rsidP="00EB24AD">
            <w:pPr>
              <w:spacing w:after="0" w:line="240" w:lineRule="auto"/>
              <w:jc w:val="center"/>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F.1.7</w:t>
            </w:r>
          </w:p>
        </w:tc>
        <w:tc>
          <w:tcPr>
            <w:tcW w:w="2207" w:type="dxa"/>
            <w:tcBorders>
              <w:top w:val="nil"/>
              <w:left w:val="nil"/>
              <w:bottom w:val="single" w:sz="4" w:space="0" w:color="auto"/>
              <w:right w:val="single" w:sz="4" w:space="0" w:color="auto"/>
            </w:tcBorders>
            <w:shd w:val="clear" w:color="auto" w:fill="auto"/>
            <w:vAlign w:val="center"/>
            <w:hideMark/>
          </w:tcPr>
          <w:p w14:paraId="0C88D7D3" w14:textId="77777777" w:rsidR="00EB24AD" w:rsidRPr="00EB24AD" w:rsidRDefault="00EB24AD" w:rsidP="00EB24AD">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Akcelerace a urychlení čerpání alokace programu na řešení ekologických škod dle Usnesení vlády ČR č. 592/2002 Sb. na území Moravskoslezského kraje</w:t>
            </w:r>
          </w:p>
        </w:tc>
        <w:tc>
          <w:tcPr>
            <w:tcW w:w="2500" w:type="dxa"/>
            <w:tcBorders>
              <w:top w:val="nil"/>
              <w:left w:val="nil"/>
              <w:bottom w:val="single" w:sz="4" w:space="0" w:color="auto"/>
              <w:right w:val="single" w:sz="4" w:space="0" w:color="auto"/>
            </w:tcBorders>
            <w:shd w:val="clear" w:color="auto" w:fill="auto"/>
            <w:noWrap/>
            <w:vAlign w:val="center"/>
            <w:hideMark/>
          </w:tcPr>
          <w:p w14:paraId="78CC8361" w14:textId="15F8AEE5" w:rsidR="00EB24AD" w:rsidRPr="00EB24AD" w:rsidRDefault="00EB24AD" w:rsidP="003A70EB">
            <w:pPr>
              <w:spacing w:after="0" w:line="240" w:lineRule="auto"/>
              <w:rPr>
                <w:rFonts w:ascii="Calibri" w:eastAsia="Times New Roman" w:hAnsi="Calibri" w:cs="Times New Roman"/>
                <w:color w:val="000000"/>
                <w:sz w:val="16"/>
                <w:szCs w:val="16"/>
                <w:lang w:eastAsia="cs-CZ"/>
              </w:rPr>
            </w:pPr>
            <w:r w:rsidRPr="00EB24AD">
              <w:rPr>
                <w:rFonts w:ascii="Calibri" w:eastAsia="Times New Roman" w:hAnsi="Calibri" w:cs="Times New Roman"/>
                <w:color w:val="000000"/>
                <w:sz w:val="16"/>
                <w:szCs w:val="16"/>
                <w:lang w:eastAsia="cs-CZ"/>
              </w:rPr>
              <w:t>Ministerstvo financí</w:t>
            </w:r>
            <w:r w:rsidR="00F30DF8">
              <w:rPr>
                <w:rFonts w:ascii="Calibri" w:eastAsia="Times New Roman" w:hAnsi="Calibri" w:cs="Times New Roman"/>
                <w:color w:val="000000"/>
                <w:sz w:val="16"/>
                <w:szCs w:val="16"/>
                <w:lang w:eastAsia="cs-CZ"/>
              </w:rPr>
              <w:t>m, M</w:t>
            </w:r>
            <w:r w:rsidR="003A70EB">
              <w:rPr>
                <w:rFonts w:ascii="Calibri" w:eastAsia="Times New Roman" w:hAnsi="Calibri" w:cs="Times New Roman"/>
                <w:color w:val="000000"/>
                <w:sz w:val="16"/>
                <w:szCs w:val="16"/>
                <w:lang w:eastAsia="cs-CZ"/>
              </w:rPr>
              <w:t>inisterstvo průmyslu a obchodu</w:t>
            </w:r>
          </w:p>
        </w:tc>
        <w:tc>
          <w:tcPr>
            <w:tcW w:w="5296" w:type="dxa"/>
            <w:tcBorders>
              <w:top w:val="nil"/>
              <w:left w:val="nil"/>
              <w:bottom w:val="single" w:sz="4" w:space="0" w:color="auto"/>
              <w:right w:val="single" w:sz="4" w:space="0" w:color="auto"/>
            </w:tcBorders>
            <w:shd w:val="clear" w:color="auto" w:fill="auto"/>
            <w:vAlign w:val="center"/>
            <w:hideMark/>
          </w:tcPr>
          <w:p w14:paraId="58D91640" w14:textId="19AE5E9D" w:rsidR="00EB24AD" w:rsidRPr="00EB24AD" w:rsidRDefault="00EB24AD" w:rsidP="0030727F">
            <w:pPr>
              <w:spacing w:after="0" w:line="240" w:lineRule="auto"/>
              <w:rPr>
                <w:rFonts w:ascii="Calibri" w:eastAsia="Times New Roman" w:hAnsi="Calibri" w:cs="Times New Roman"/>
                <w:i/>
                <w:iCs/>
                <w:color w:val="000000"/>
                <w:sz w:val="16"/>
                <w:szCs w:val="16"/>
                <w:lang w:eastAsia="cs-CZ"/>
              </w:rPr>
            </w:pPr>
            <w:r w:rsidRPr="00EB24AD">
              <w:rPr>
                <w:rFonts w:ascii="Calibri" w:eastAsia="Times New Roman" w:hAnsi="Calibri" w:cs="Times New Roman"/>
                <w:i/>
                <w:iCs/>
                <w:color w:val="000000"/>
                <w:sz w:val="16"/>
                <w:szCs w:val="16"/>
                <w:lang w:eastAsia="cs-CZ"/>
              </w:rPr>
              <w:t xml:space="preserve">Vláda ČR ukládá: </w:t>
            </w:r>
            <w:r w:rsidRPr="00EB24AD">
              <w:rPr>
                <w:rFonts w:ascii="Calibri" w:eastAsia="Times New Roman" w:hAnsi="Calibri" w:cs="Times New Roman"/>
                <w:i/>
                <w:iCs/>
                <w:color w:val="000000"/>
                <w:sz w:val="16"/>
                <w:szCs w:val="16"/>
                <w:lang w:eastAsia="cs-CZ"/>
              </w:rPr>
              <w:br/>
              <w:t xml:space="preserve">1. Místopředsedovi vlády a ministru financí spolu s ministrem průmyslu a obchodu zajistit urychlení procesu zadávání veřejných zakázek ve smyslu zákona č. 134/2016 Sb. s cílem akcelerace čerpání prostředků na realizaci projektů dle bodu III. usnesení vlády č. 546/2016. </w:t>
            </w:r>
            <w:r w:rsidRPr="00EB24AD">
              <w:rPr>
                <w:rFonts w:ascii="Calibri" w:eastAsia="Times New Roman" w:hAnsi="Calibri" w:cs="Times New Roman"/>
                <w:i/>
                <w:iCs/>
                <w:color w:val="000000"/>
                <w:sz w:val="16"/>
                <w:szCs w:val="16"/>
                <w:lang w:eastAsia="cs-CZ"/>
              </w:rPr>
              <w:br/>
              <w:t xml:space="preserve">2. </w:t>
            </w:r>
            <w:r w:rsidR="00777C0C" w:rsidRPr="00EB24AD">
              <w:rPr>
                <w:rFonts w:ascii="Calibri" w:eastAsia="Times New Roman" w:hAnsi="Calibri" w:cs="Times New Roman"/>
                <w:i/>
                <w:iCs/>
                <w:color w:val="000000"/>
                <w:sz w:val="16"/>
                <w:szCs w:val="16"/>
                <w:lang w:eastAsia="cs-CZ"/>
              </w:rPr>
              <w:t>Ministru průmyslu ve spolupráci s místopředsedou vlády a ministrem financí zpracovat návrh postupu na navýšení alokace na řešení ekologických škod dle usnesení vlády č. 592/2002 Sb. o 6 mld. s a tento návrh předložit vládě do 31.12.2017</w:t>
            </w:r>
            <w:r w:rsidR="001D2BD0" w:rsidRPr="00EB24AD">
              <w:rPr>
                <w:rFonts w:ascii="Calibri" w:eastAsia="Times New Roman" w:hAnsi="Calibri" w:cs="Times New Roman"/>
                <w:i/>
                <w:iCs/>
                <w:color w:val="000000"/>
                <w:sz w:val="16"/>
                <w:szCs w:val="16"/>
                <w:lang w:eastAsia="cs-CZ"/>
              </w:rPr>
              <w:t>.</w:t>
            </w:r>
          </w:p>
        </w:tc>
      </w:tr>
    </w:tbl>
    <w:p w14:paraId="61F03129" w14:textId="77777777" w:rsidR="00C94BC9" w:rsidRDefault="00C94BC9"/>
    <w:p w14:paraId="5CD67ED3" w14:textId="207A742E" w:rsidR="00C94BC9" w:rsidRDefault="00C94BC9" w:rsidP="00C94BC9">
      <w:pPr>
        <w:pStyle w:val="Nadpis3"/>
        <w:rPr>
          <w:rFonts w:eastAsia="Times New Roman"/>
          <w:lang w:eastAsia="cs-CZ"/>
        </w:rPr>
      </w:pPr>
      <w:bookmarkStart w:id="51" w:name="_Toc479589397"/>
      <w:bookmarkStart w:id="52" w:name="_Toc481594450"/>
      <w:r>
        <w:rPr>
          <w:rFonts w:eastAsia="Times New Roman"/>
          <w:lang w:eastAsia="cs-CZ"/>
        </w:rPr>
        <w:lastRenderedPageBreak/>
        <w:t>Zásobník projektů k přípravě 2. Akčního plánu</w:t>
      </w:r>
      <w:bookmarkEnd w:id="51"/>
      <w:bookmarkEnd w:id="52"/>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920"/>
        <w:gridCol w:w="2207"/>
        <w:gridCol w:w="2500"/>
        <w:gridCol w:w="5296"/>
      </w:tblGrid>
      <w:tr w:rsidR="00C94BC9" w:rsidRPr="00C94BC9" w14:paraId="183120A5" w14:textId="77777777" w:rsidTr="00C94BC9">
        <w:trPr>
          <w:trHeight w:val="675"/>
        </w:trPr>
        <w:tc>
          <w:tcPr>
            <w:tcW w:w="5807" w:type="dxa"/>
            <w:gridSpan w:val="3"/>
            <w:shd w:val="clear" w:color="000000" w:fill="F2F2F2"/>
            <w:vAlign w:val="center"/>
            <w:hideMark/>
          </w:tcPr>
          <w:p w14:paraId="21615115"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 xml:space="preserve">Pilíř F </w:t>
            </w:r>
            <w:r w:rsidRPr="00C94BC9">
              <w:rPr>
                <w:rFonts w:ascii="Calibri" w:eastAsia="Times New Roman" w:hAnsi="Calibri" w:cs="Times New Roman"/>
                <w:b/>
                <w:bCs/>
                <w:color w:val="000000"/>
                <w:sz w:val="16"/>
                <w:szCs w:val="16"/>
                <w:lang w:eastAsia="cs-CZ"/>
              </w:rPr>
              <w:br/>
              <w:t xml:space="preserve">Životní prostředí </w:t>
            </w:r>
          </w:p>
        </w:tc>
        <w:tc>
          <w:tcPr>
            <w:tcW w:w="2500" w:type="dxa"/>
            <w:shd w:val="clear" w:color="000000" w:fill="F2F2F2"/>
            <w:vAlign w:val="center"/>
            <w:hideMark/>
          </w:tcPr>
          <w:p w14:paraId="2D704FFF"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Gesce ministerstva</w:t>
            </w:r>
          </w:p>
        </w:tc>
        <w:tc>
          <w:tcPr>
            <w:tcW w:w="5296" w:type="dxa"/>
            <w:shd w:val="clear" w:color="000000" w:fill="F2F2F2"/>
            <w:vAlign w:val="center"/>
            <w:hideMark/>
          </w:tcPr>
          <w:p w14:paraId="48B9BA69"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Návrh úkolů / zadání vlády ČR směrem k odpovědným rezortům</w:t>
            </w:r>
          </w:p>
        </w:tc>
      </w:tr>
      <w:tr w:rsidR="00C94BC9" w:rsidRPr="00C94BC9" w14:paraId="711720B7" w14:textId="77777777" w:rsidTr="00C94BC9">
        <w:trPr>
          <w:trHeight w:val="990"/>
        </w:trPr>
        <w:tc>
          <w:tcPr>
            <w:tcW w:w="2680" w:type="dxa"/>
            <w:shd w:val="clear" w:color="auto" w:fill="auto"/>
            <w:vAlign w:val="center"/>
            <w:hideMark/>
          </w:tcPr>
          <w:p w14:paraId="2FBE0CE5"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 xml:space="preserve">F.1 </w:t>
            </w:r>
            <w:r w:rsidRPr="00C94BC9">
              <w:rPr>
                <w:rFonts w:ascii="Calibri" w:eastAsia="Times New Roman" w:hAnsi="Calibri" w:cs="Times New Roman"/>
                <w:b/>
                <w:bCs/>
                <w:color w:val="000000"/>
                <w:sz w:val="16"/>
                <w:szCs w:val="16"/>
                <w:lang w:eastAsia="cs-CZ"/>
              </w:rPr>
              <w:br/>
            </w:r>
            <w:r w:rsidRPr="00C94BC9">
              <w:rPr>
                <w:rFonts w:ascii="Calibri" w:eastAsia="Times New Roman" w:hAnsi="Calibri" w:cs="Times New Roman"/>
                <w:color w:val="000000"/>
                <w:sz w:val="16"/>
                <w:szCs w:val="16"/>
                <w:lang w:eastAsia="cs-CZ"/>
              </w:rPr>
              <w:t>Revitalizovat a regenerovat území silně zasažené těžební a průmyslovou činností</w:t>
            </w:r>
          </w:p>
        </w:tc>
        <w:tc>
          <w:tcPr>
            <w:tcW w:w="920" w:type="dxa"/>
            <w:shd w:val="clear" w:color="auto" w:fill="auto"/>
            <w:vAlign w:val="center"/>
            <w:hideMark/>
          </w:tcPr>
          <w:p w14:paraId="29017473"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 </w:t>
            </w:r>
          </w:p>
        </w:tc>
        <w:tc>
          <w:tcPr>
            <w:tcW w:w="2207" w:type="dxa"/>
            <w:shd w:val="clear" w:color="auto" w:fill="auto"/>
            <w:noWrap/>
            <w:vAlign w:val="center"/>
            <w:hideMark/>
          </w:tcPr>
          <w:p w14:paraId="37DD2FA7"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Zlepšení kvality ovzduší</w:t>
            </w:r>
          </w:p>
        </w:tc>
        <w:tc>
          <w:tcPr>
            <w:tcW w:w="2500" w:type="dxa"/>
            <w:shd w:val="clear" w:color="auto" w:fill="auto"/>
            <w:noWrap/>
            <w:vAlign w:val="bottom"/>
            <w:hideMark/>
          </w:tcPr>
          <w:p w14:paraId="3B79E545"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 </w:t>
            </w:r>
          </w:p>
        </w:tc>
        <w:tc>
          <w:tcPr>
            <w:tcW w:w="5296" w:type="dxa"/>
            <w:shd w:val="clear" w:color="auto" w:fill="auto"/>
            <w:noWrap/>
            <w:vAlign w:val="bottom"/>
            <w:hideMark/>
          </w:tcPr>
          <w:p w14:paraId="4E5D6C78"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p>
        </w:tc>
      </w:tr>
    </w:tbl>
    <w:p w14:paraId="14C7CACD" w14:textId="77777777" w:rsidR="00C94BC9" w:rsidRPr="00C94BC9" w:rsidRDefault="00C94BC9" w:rsidP="00C94BC9">
      <w:pPr>
        <w:rPr>
          <w:lang w:eastAsia="cs-CZ"/>
        </w:rPr>
      </w:pPr>
    </w:p>
    <w:p w14:paraId="40A8E62B" w14:textId="38AA9236" w:rsidR="00C94BC9" w:rsidRPr="00BD1542" w:rsidRDefault="00C94BC9" w:rsidP="00C94BC9">
      <w:pPr>
        <w:pStyle w:val="Nadpis4"/>
        <w:rPr>
          <w:sz w:val="26"/>
          <w:szCs w:val="26"/>
        </w:rPr>
      </w:pPr>
      <w:r>
        <w:t>Zásobník regionálně specifických opatření Ústecký kraj</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920"/>
        <w:gridCol w:w="2207"/>
        <w:gridCol w:w="2500"/>
        <w:gridCol w:w="5296"/>
      </w:tblGrid>
      <w:tr w:rsidR="00C94BC9" w:rsidRPr="00C94BC9" w14:paraId="4A4E6E00" w14:textId="77777777" w:rsidTr="00C94BC9">
        <w:trPr>
          <w:trHeight w:val="675"/>
        </w:trPr>
        <w:tc>
          <w:tcPr>
            <w:tcW w:w="5807" w:type="dxa"/>
            <w:gridSpan w:val="3"/>
            <w:shd w:val="clear" w:color="000000" w:fill="F2F2F2"/>
            <w:vAlign w:val="center"/>
            <w:hideMark/>
          </w:tcPr>
          <w:p w14:paraId="3F1B248E"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 xml:space="preserve">Pilíř F </w:t>
            </w:r>
            <w:r w:rsidRPr="00C94BC9">
              <w:rPr>
                <w:rFonts w:ascii="Calibri" w:eastAsia="Times New Roman" w:hAnsi="Calibri" w:cs="Times New Roman"/>
                <w:b/>
                <w:bCs/>
                <w:color w:val="000000"/>
                <w:sz w:val="16"/>
                <w:szCs w:val="16"/>
                <w:lang w:eastAsia="cs-CZ"/>
              </w:rPr>
              <w:br/>
              <w:t xml:space="preserve">Životní prostředí </w:t>
            </w:r>
          </w:p>
        </w:tc>
        <w:tc>
          <w:tcPr>
            <w:tcW w:w="2500" w:type="dxa"/>
            <w:shd w:val="clear" w:color="000000" w:fill="F2F2F2"/>
            <w:vAlign w:val="center"/>
            <w:hideMark/>
          </w:tcPr>
          <w:p w14:paraId="0F563042"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Gesce ministerstva</w:t>
            </w:r>
          </w:p>
        </w:tc>
        <w:tc>
          <w:tcPr>
            <w:tcW w:w="5296" w:type="dxa"/>
            <w:shd w:val="clear" w:color="000000" w:fill="F2F2F2"/>
            <w:vAlign w:val="center"/>
            <w:hideMark/>
          </w:tcPr>
          <w:p w14:paraId="78861131"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Návrh úkolů / zadání vlády ČR směrem k odpovědným rezortům</w:t>
            </w:r>
          </w:p>
        </w:tc>
      </w:tr>
      <w:tr w:rsidR="00C94BC9" w:rsidRPr="00C94BC9" w14:paraId="053165EE" w14:textId="77777777" w:rsidTr="00C94BC9">
        <w:trPr>
          <w:trHeight w:val="960"/>
        </w:trPr>
        <w:tc>
          <w:tcPr>
            <w:tcW w:w="2680" w:type="dxa"/>
            <w:shd w:val="clear" w:color="auto" w:fill="auto"/>
            <w:vAlign w:val="center"/>
            <w:hideMark/>
          </w:tcPr>
          <w:p w14:paraId="3DDED0BD"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 xml:space="preserve">F.2 </w:t>
            </w:r>
            <w:r w:rsidRPr="00C94BC9">
              <w:rPr>
                <w:rFonts w:ascii="Calibri" w:eastAsia="Times New Roman" w:hAnsi="Calibri" w:cs="Times New Roman"/>
                <w:b/>
                <w:bCs/>
                <w:color w:val="000000"/>
                <w:sz w:val="16"/>
                <w:szCs w:val="16"/>
                <w:lang w:eastAsia="cs-CZ"/>
              </w:rPr>
              <w:br/>
            </w:r>
            <w:r w:rsidRPr="00C94BC9">
              <w:rPr>
                <w:rFonts w:ascii="Calibri" w:eastAsia="Times New Roman" w:hAnsi="Calibri" w:cs="Times New Roman"/>
                <w:color w:val="000000"/>
                <w:sz w:val="16"/>
                <w:szCs w:val="16"/>
                <w:lang w:eastAsia="cs-CZ"/>
              </w:rPr>
              <w:t>Regenerovat rozvojová, deprivovaná nebo periferní území v sídlech s vysokou koncentrací obyvatel</w:t>
            </w:r>
          </w:p>
        </w:tc>
        <w:tc>
          <w:tcPr>
            <w:tcW w:w="920" w:type="dxa"/>
            <w:shd w:val="clear" w:color="auto" w:fill="auto"/>
            <w:vAlign w:val="center"/>
            <w:hideMark/>
          </w:tcPr>
          <w:p w14:paraId="27FABB3A" w14:textId="77777777" w:rsidR="00C94BC9" w:rsidRPr="00C94BC9" w:rsidRDefault="00C94BC9" w:rsidP="00C94BC9">
            <w:pPr>
              <w:spacing w:after="0" w:line="240" w:lineRule="auto"/>
              <w:jc w:val="center"/>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F.2.5</w:t>
            </w:r>
          </w:p>
        </w:tc>
        <w:tc>
          <w:tcPr>
            <w:tcW w:w="2207" w:type="dxa"/>
            <w:shd w:val="clear" w:color="auto" w:fill="auto"/>
            <w:vAlign w:val="center"/>
            <w:hideMark/>
          </w:tcPr>
          <w:p w14:paraId="58ED6E5F"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Regenerace opuštěných budov ve městě Terezín pro nové využití ve státním a soukromém sektoru.</w:t>
            </w:r>
          </w:p>
        </w:tc>
        <w:tc>
          <w:tcPr>
            <w:tcW w:w="2500" w:type="dxa"/>
            <w:shd w:val="clear" w:color="auto" w:fill="auto"/>
            <w:noWrap/>
            <w:vAlign w:val="center"/>
            <w:hideMark/>
          </w:tcPr>
          <w:p w14:paraId="27B0053C"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 </w:t>
            </w:r>
          </w:p>
        </w:tc>
        <w:tc>
          <w:tcPr>
            <w:tcW w:w="5296" w:type="dxa"/>
            <w:shd w:val="clear" w:color="auto" w:fill="auto"/>
            <w:noWrap/>
            <w:vAlign w:val="bottom"/>
            <w:hideMark/>
          </w:tcPr>
          <w:p w14:paraId="26C596A8"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p>
        </w:tc>
      </w:tr>
    </w:tbl>
    <w:p w14:paraId="0CC35D86" w14:textId="77777777" w:rsidR="00C94BC9" w:rsidRDefault="00C94BC9"/>
    <w:p w14:paraId="77C3339F" w14:textId="0A8E39A7" w:rsidR="00C94BC9" w:rsidRPr="00BD1542" w:rsidRDefault="00C94BC9" w:rsidP="00C94BC9">
      <w:pPr>
        <w:pStyle w:val="Nadpis4"/>
        <w:rPr>
          <w:sz w:val="26"/>
          <w:szCs w:val="26"/>
        </w:rPr>
      </w:pPr>
      <w:r>
        <w:t>Zásobník regionálně specifických opatření Moravskoslezský kraj</w:t>
      </w:r>
    </w:p>
    <w:tbl>
      <w:tblPr>
        <w:tblW w:w="13462" w:type="dxa"/>
        <w:tblCellMar>
          <w:left w:w="70" w:type="dxa"/>
          <w:right w:w="70" w:type="dxa"/>
        </w:tblCellMar>
        <w:tblLook w:val="04A0" w:firstRow="1" w:lastRow="0" w:firstColumn="1" w:lastColumn="0" w:noHBand="0" w:noVBand="1"/>
      </w:tblPr>
      <w:tblGrid>
        <w:gridCol w:w="2680"/>
        <w:gridCol w:w="920"/>
        <w:gridCol w:w="2207"/>
        <w:gridCol w:w="2500"/>
        <w:gridCol w:w="5155"/>
      </w:tblGrid>
      <w:tr w:rsidR="00C94BC9" w:rsidRPr="00C94BC9" w14:paraId="4AC9FD6A" w14:textId="77777777" w:rsidTr="00C94BC9">
        <w:trPr>
          <w:trHeight w:val="675"/>
        </w:trPr>
        <w:tc>
          <w:tcPr>
            <w:tcW w:w="580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6DDB7D3"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 xml:space="preserve">Pilíř F </w:t>
            </w:r>
            <w:r w:rsidRPr="00C94BC9">
              <w:rPr>
                <w:rFonts w:ascii="Calibri" w:eastAsia="Times New Roman" w:hAnsi="Calibri" w:cs="Times New Roman"/>
                <w:b/>
                <w:bCs/>
                <w:color w:val="000000"/>
                <w:sz w:val="16"/>
                <w:szCs w:val="16"/>
                <w:lang w:eastAsia="cs-CZ"/>
              </w:rPr>
              <w:br/>
              <w:t xml:space="preserve">Životní prostředí </w:t>
            </w:r>
          </w:p>
        </w:tc>
        <w:tc>
          <w:tcPr>
            <w:tcW w:w="2500" w:type="dxa"/>
            <w:tcBorders>
              <w:top w:val="single" w:sz="4" w:space="0" w:color="auto"/>
              <w:left w:val="nil"/>
              <w:bottom w:val="single" w:sz="4" w:space="0" w:color="auto"/>
              <w:right w:val="single" w:sz="4" w:space="0" w:color="auto"/>
            </w:tcBorders>
            <w:shd w:val="clear" w:color="000000" w:fill="F2F2F2"/>
            <w:vAlign w:val="center"/>
            <w:hideMark/>
          </w:tcPr>
          <w:p w14:paraId="02E1D4ED"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Gesce ministerstva</w:t>
            </w:r>
          </w:p>
        </w:tc>
        <w:tc>
          <w:tcPr>
            <w:tcW w:w="5155" w:type="dxa"/>
            <w:tcBorders>
              <w:top w:val="single" w:sz="4" w:space="0" w:color="auto"/>
              <w:left w:val="nil"/>
              <w:bottom w:val="single" w:sz="4" w:space="0" w:color="auto"/>
              <w:right w:val="single" w:sz="4" w:space="0" w:color="auto"/>
            </w:tcBorders>
            <w:shd w:val="clear" w:color="000000" w:fill="F2F2F2"/>
            <w:vAlign w:val="center"/>
            <w:hideMark/>
          </w:tcPr>
          <w:p w14:paraId="2CB22F36"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Návrh úkolů / zadání vlády ČR směrem k odpovědným rezortům</w:t>
            </w:r>
          </w:p>
        </w:tc>
      </w:tr>
      <w:tr w:rsidR="00C94BC9" w:rsidRPr="00C94BC9" w14:paraId="4AF9356E" w14:textId="77777777" w:rsidTr="00C94BC9">
        <w:trPr>
          <w:trHeight w:val="225"/>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0BB156"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 xml:space="preserve">F.1 </w:t>
            </w:r>
            <w:r w:rsidRPr="00C94BC9">
              <w:rPr>
                <w:rFonts w:ascii="Calibri" w:eastAsia="Times New Roman" w:hAnsi="Calibri" w:cs="Times New Roman"/>
                <w:b/>
                <w:bCs/>
                <w:color w:val="000000"/>
                <w:sz w:val="16"/>
                <w:szCs w:val="16"/>
                <w:lang w:eastAsia="cs-CZ"/>
              </w:rPr>
              <w:br/>
            </w:r>
            <w:r w:rsidRPr="00C94BC9">
              <w:rPr>
                <w:rFonts w:ascii="Calibri" w:eastAsia="Times New Roman" w:hAnsi="Calibri" w:cs="Times New Roman"/>
                <w:color w:val="000000"/>
                <w:sz w:val="16"/>
                <w:szCs w:val="16"/>
                <w:lang w:eastAsia="cs-CZ"/>
              </w:rPr>
              <w:t>Revitalizovat a regenerovat území silně zasažené těžební a průmyslovou činností</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59F0450"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 </w:t>
            </w:r>
          </w:p>
        </w:tc>
        <w:tc>
          <w:tcPr>
            <w:tcW w:w="2207" w:type="dxa"/>
            <w:tcBorders>
              <w:top w:val="single" w:sz="4" w:space="0" w:color="auto"/>
              <w:left w:val="nil"/>
              <w:bottom w:val="single" w:sz="4" w:space="0" w:color="auto"/>
              <w:right w:val="single" w:sz="4" w:space="0" w:color="auto"/>
            </w:tcBorders>
            <w:shd w:val="clear" w:color="auto" w:fill="auto"/>
            <w:hideMark/>
          </w:tcPr>
          <w:p w14:paraId="50754342"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Bezpečný kraj</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3DA21EC8"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 </w:t>
            </w:r>
          </w:p>
        </w:tc>
        <w:tc>
          <w:tcPr>
            <w:tcW w:w="5155" w:type="dxa"/>
            <w:tcBorders>
              <w:top w:val="single" w:sz="4" w:space="0" w:color="auto"/>
              <w:left w:val="nil"/>
              <w:bottom w:val="single" w:sz="4" w:space="0" w:color="auto"/>
              <w:right w:val="single" w:sz="4" w:space="0" w:color="auto"/>
            </w:tcBorders>
            <w:shd w:val="clear" w:color="auto" w:fill="auto"/>
            <w:noWrap/>
            <w:vAlign w:val="bottom"/>
            <w:hideMark/>
          </w:tcPr>
          <w:p w14:paraId="0F83B667"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p>
        </w:tc>
      </w:tr>
      <w:tr w:rsidR="00C94BC9" w:rsidRPr="00C94BC9" w14:paraId="267696FB" w14:textId="77777777" w:rsidTr="00C94BC9">
        <w:trPr>
          <w:trHeight w:val="225"/>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558396A6" w14:textId="77777777" w:rsidR="00C94BC9" w:rsidRPr="00C94BC9" w:rsidRDefault="00C94BC9" w:rsidP="00C94BC9">
            <w:pPr>
              <w:spacing w:after="0" w:line="240" w:lineRule="auto"/>
              <w:rPr>
                <w:rFonts w:ascii="Calibri" w:eastAsia="Times New Roman" w:hAnsi="Calibri" w:cs="Times New Roman"/>
                <w:b/>
                <w:bCs/>
                <w:color w:val="000000"/>
                <w:sz w:val="16"/>
                <w:szCs w:val="16"/>
                <w:lang w:eastAsia="cs-CZ"/>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4374867"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 </w:t>
            </w:r>
          </w:p>
        </w:tc>
        <w:tc>
          <w:tcPr>
            <w:tcW w:w="2207" w:type="dxa"/>
            <w:tcBorders>
              <w:top w:val="single" w:sz="4" w:space="0" w:color="auto"/>
              <w:left w:val="nil"/>
              <w:bottom w:val="single" w:sz="4" w:space="0" w:color="auto"/>
              <w:right w:val="single" w:sz="4" w:space="0" w:color="auto"/>
            </w:tcBorders>
            <w:shd w:val="clear" w:color="auto" w:fill="auto"/>
            <w:hideMark/>
          </w:tcPr>
          <w:p w14:paraId="47E1790D"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Národní muzejní platforma – muzeum člověka a přírody</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2FEDB533"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 </w:t>
            </w:r>
          </w:p>
        </w:tc>
        <w:tc>
          <w:tcPr>
            <w:tcW w:w="5155" w:type="dxa"/>
            <w:tcBorders>
              <w:top w:val="single" w:sz="4" w:space="0" w:color="auto"/>
              <w:left w:val="nil"/>
              <w:bottom w:val="single" w:sz="4" w:space="0" w:color="auto"/>
              <w:right w:val="single" w:sz="4" w:space="0" w:color="auto"/>
            </w:tcBorders>
            <w:shd w:val="clear" w:color="auto" w:fill="auto"/>
            <w:noWrap/>
            <w:vAlign w:val="bottom"/>
            <w:hideMark/>
          </w:tcPr>
          <w:p w14:paraId="4D4D3853"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p>
        </w:tc>
      </w:tr>
      <w:tr w:rsidR="00C94BC9" w:rsidRPr="00C94BC9" w14:paraId="3512E359" w14:textId="77777777" w:rsidTr="00C94BC9">
        <w:trPr>
          <w:trHeight w:val="225"/>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AD1F5"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 xml:space="preserve">F.2 </w:t>
            </w:r>
            <w:r w:rsidRPr="00C94BC9">
              <w:rPr>
                <w:rFonts w:ascii="Calibri" w:eastAsia="Times New Roman" w:hAnsi="Calibri" w:cs="Times New Roman"/>
                <w:b/>
                <w:bCs/>
                <w:color w:val="000000"/>
                <w:sz w:val="16"/>
                <w:szCs w:val="16"/>
                <w:lang w:eastAsia="cs-CZ"/>
              </w:rPr>
              <w:br/>
            </w:r>
            <w:r w:rsidRPr="00C94BC9">
              <w:rPr>
                <w:rFonts w:ascii="Calibri" w:eastAsia="Times New Roman" w:hAnsi="Calibri" w:cs="Times New Roman"/>
                <w:color w:val="000000"/>
                <w:sz w:val="16"/>
                <w:szCs w:val="16"/>
                <w:lang w:eastAsia="cs-CZ"/>
              </w:rPr>
              <w:t>Regenerovat rozvojová, deprivovaná nebo periferní území v sídlech s vysokou koncentrací obyvatel</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EA57561"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 </w:t>
            </w:r>
          </w:p>
        </w:tc>
        <w:tc>
          <w:tcPr>
            <w:tcW w:w="2207" w:type="dxa"/>
            <w:tcBorders>
              <w:top w:val="single" w:sz="4" w:space="0" w:color="auto"/>
              <w:left w:val="nil"/>
              <w:bottom w:val="single" w:sz="4" w:space="0" w:color="auto"/>
              <w:right w:val="single" w:sz="4" w:space="0" w:color="auto"/>
            </w:tcBorders>
            <w:shd w:val="clear" w:color="auto" w:fill="auto"/>
            <w:hideMark/>
          </w:tcPr>
          <w:p w14:paraId="4C94C7C1"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Rekonstrukce historické budovy bývalých Ostravských jatek</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015D4"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 </w:t>
            </w:r>
          </w:p>
        </w:tc>
        <w:tc>
          <w:tcPr>
            <w:tcW w:w="5155" w:type="dxa"/>
            <w:tcBorders>
              <w:top w:val="single" w:sz="4" w:space="0" w:color="auto"/>
              <w:left w:val="nil"/>
              <w:bottom w:val="single" w:sz="4" w:space="0" w:color="auto"/>
              <w:right w:val="single" w:sz="4" w:space="0" w:color="auto"/>
            </w:tcBorders>
            <w:shd w:val="clear" w:color="auto" w:fill="auto"/>
            <w:noWrap/>
            <w:vAlign w:val="bottom"/>
            <w:hideMark/>
          </w:tcPr>
          <w:p w14:paraId="1E1209E9"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p>
        </w:tc>
      </w:tr>
      <w:tr w:rsidR="00C94BC9" w:rsidRPr="00C94BC9" w14:paraId="2A2FE304" w14:textId="77777777" w:rsidTr="00C94BC9">
        <w:trPr>
          <w:trHeight w:val="225"/>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30A8A48D" w14:textId="77777777" w:rsidR="00C94BC9" w:rsidRPr="00C94BC9" w:rsidRDefault="00C94BC9" w:rsidP="00C94BC9">
            <w:pPr>
              <w:spacing w:after="0" w:line="240" w:lineRule="auto"/>
              <w:rPr>
                <w:rFonts w:ascii="Calibri" w:eastAsia="Times New Roman" w:hAnsi="Calibri" w:cs="Times New Roman"/>
                <w:b/>
                <w:bCs/>
                <w:color w:val="000000"/>
                <w:sz w:val="16"/>
                <w:szCs w:val="16"/>
                <w:lang w:eastAsia="cs-CZ"/>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0BD792F"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 </w:t>
            </w:r>
          </w:p>
        </w:tc>
        <w:tc>
          <w:tcPr>
            <w:tcW w:w="2207" w:type="dxa"/>
            <w:tcBorders>
              <w:top w:val="single" w:sz="4" w:space="0" w:color="auto"/>
              <w:left w:val="nil"/>
              <w:bottom w:val="single" w:sz="4" w:space="0" w:color="auto"/>
              <w:right w:val="single" w:sz="4" w:space="0" w:color="auto"/>
            </w:tcBorders>
            <w:shd w:val="clear" w:color="auto" w:fill="auto"/>
            <w:hideMark/>
          </w:tcPr>
          <w:p w14:paraId="0FDED040"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City Campus Ostrava – Umění v centru města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71E7E85C"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 </w:t>
            </w:r>
          </w:p>
        </w:tc>
        <w:tc>
          <w:tcPr>
            <w:tcW w:w="5155" w:type="dxa"/>
            <w:tcBorders>
              <w:top w:val="single" w:sz="4" w:space="0" w:color="auto"/>
              <w:left w:val="nil"/>
              <w:bottom w:val="single" w:sz="4" w:space="0" w:color="auto"/>
              <w:right w:val="single" w:sz="4" w:space="0" w:color="auto"/>
            </w:tcBorders>
            <w:shd w:val="clear" w:color="auto" w:fill="auto"/>
            <w:noWrap/>
            <w:vAlign w:val="bottom"/>
            <w:hideMark/>
          </w:tcPr>
          <w:p w14:paraId="68CA0BB4"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p>
        </w:tc>
      </w:tr>
      <w:tr w:rsidR="00C94BC9" w:rsidRPr="00C94BC9" w14:paraId="1420827B" w14:textId="77777777" w:rsidTr="00C94BC9">
        <w:trPr>
          <w:trHeight w:val="225"/>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0A24D624" w14:textId="77777777" w:rsidR="00C94BC9" w:rsidRPr="00C94BC9" w:rsidRDefault="00C94BC9" w:rsidP="00C94BC9">
            <w:pPr>
              <w:spacing w:after="0" w:line="240" w:lineRule="auto"/>
              <w:rPr>
                <w:rFonts w:ascii="Calibri" w:eastAsia="Times New Roman" w:hAnsi="Calibri" w:cs="Times New Roman"/>
                <w:b/>
                <w:bCs/>
                <w:color w:val="000000"/>
                <w:sz w:val="16"/>
                <w:szCs w:val="16"/>
                <w:lang w:eastAsia="cs-CZ"/>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237D3B5" w14:textId="77777777" w:rsidR="00C94BC9" w:rsidRPr="00C94BC9" w:rsidRDefault="00C94BC9" w:rsidP="00C94BC9">
            <w:pPr>
              <w:spacing w:after="0" w:line="240" w:lineRule="auto"/>
              <w:jc w:val="center"/>
              <w:rPr>
                <w:rFonts w:ascii="Calibri" w:eastAsia="Times New Roman" w:hAnsi="Calibri" w:cs="Times New Roman"/>
                <w:b/>
                <w:bCs/>
                <w:color w:val="000000"/>
                <w:sz w:val="16"/>
                <w:szCs w:val="16"/>
                <w:lang w:eastAsia="cs-CZ"/>
              </w:rPr>
            </w:pPr>
            <w:r w:rsidRPr="00C94BC9">
              <w:rPr>
                <w:rFonts w:ascii="Calibri" w:eastAsia="Times New Roman" w:hAnsi="Calibri" w:cs="Times New Roman"/>
                <w:b/>
                <w:bCs/>
                <w:color w:val="000000"/>
                <w:sz w:val="16"/>
                <w:szCs w:val="16"/>
                <w:lang w:eastAsia="cs-CZ"/>
              </w:rPr>
              <w:t> </w:t>
            </w:r>
          </w:p>
        </w:tc>
        <w:tc>
          <w:tcPr>
            <w:tcW w:w="2207" w:type="dxa"/>
            <w:tcBorders>
              <w:top w:val="single" w:sz="4" w:space="0" w:color="auto"/>
              <w:left w:val="nil"/>
              <w:bottom w:val="single" w:sz="4" w:space="0" w:color="auto"/>
              <w:right w:val="single" w:sz="4" w:space="0" w:color="auto"/>
            </w:tcBorders>
            <w:shd w:val="clear" w:color="auto" w:fill="auto"/>
            <w:hideMark/>
          </w:tcPr>
          <w:p w14:paraId="72C19C2B"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CITY KAMPUS - Centrum zdravého pohybu Ostravské univerzity</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08912086"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r w:rsidRPr="00C94BC9">
              <w:rPr>
                <w:rFonts w:ascii="Calibri" w:eastAsia="Times New Roman" w:hAnsi="Calibri" w:cs="Times New Roman"/>
                <w:color w:val="000000"/>
                <w:sz w:val="16"/>
                <w:szCs w:val="16"/>
                <w:lang w:eastAsia="cs-CZ"/>
              </w:rPr>
              <w:t> </w:t>
            </w:r>
          </w:p>
        </w:tc>
        <w:tc>
          <w:tcPr>
            <w:tcW w:w="5155" w:type="dxa"/>
            <w:tcBorders>
              <w:top w:val="single" w:sz="4" w:space="0" w:color="auto"/>
              <w:left w:val="nil"/>
              <w:bottom w:val="single" w:sz="4" w:space="0" w:color="auto"/>
              <w:right w:val="single" w:sz="4" w:space="0" w:color="auto"/>
            </w:tcBorders>
            <w:shd w:val="clear" w:color="auto" w:fill="auto"/>
            <w:noWrap/>
            <w:vAlign w:val="bottom"/>
            <w:hideMark/>
          </w:tcPr>
          <w:p w14:paraId="429974BE" w14:textId="77777777" w:rsidR="00C94BC9" w:rsidRPr="00C94BC9" w:rsidRDefault="00C94BC9" w:rsidP="00C94BC9">
            <w:pPr>
              <w:spacing w:after="0" w:line="240" w:lineRule="auto"/>
              <w:rPr>
                <w:rFonts w:ascii="Calibri" w:eastAsia="Times New Roman" w:hAnsi="Calibri" w:cs="Times New Roman"/>
                <w:color w:val="000000"/>
                <w:sz w:val="16"/>
                <w:szCs w:val="16"/>
                <w:lang w:eastAsia="cs-CZ"/>
              </w:rPr>
            </w:pPr>
          </w:p>
        </w:tc>
      </w:tr>
    </w:tbl>
    <w:p w14:paraId="1CB979BE" w14:textId="44BE4D7F" w:rsidR="003F2529" w:rsidRPr="00EB2770" w:rsidRDefault="003F2529" w:rsidP="003F2529">
      <w:pPr>
        <w:pStyle w:val="Nadpis2"/>
      </w:pPr>
      <w:bookmarkStart w:id="53" w:name="_Toc479589398"/>
      <w:bookmarkStart w:id="54" w:name="_Toc481594451"/>
      <w:r w:rsidRPr="00EB2770">
        <w:lastRenderedPageBreak/>
        <w:t>Pilíř G -  Infrastruktura a veřejná správa</w:t>
      </w:r>
      <w:bookmarkEnd w:id="53"/>
      <w:bookmarkEnd w:id="54"/>
    </w:p>
    <w:tbl>
      <w:tblPr>
        <w:tblW w:w="13462" w:type="dxa"/>
        <w:tblCellMar>
          <w:left w:w="70" w:type="dxa"/>
          <w:right w:w="70" w:type="dxa"/>
        </w:tblCellMar>
        <w:tblLook w:val="04A0" w:firstRow="1" w:lastRow="0" w:firstColumn="1" w:lastColumn="0" w:noHBand="0" w:noVBand="1"/>
      </w:tblPr>
      <w:tblGrid>
        <w:gridCol w:w="2680"/>
        <w:gridCol w:w="920"/>
        <w:gridCol w:w="2207"/>
        <w:gridCol w:w="2500"/>
        <w:gridCol w:w="5155"/>
      </w:tblGrid>
      <w:tr w:rsidR="00935425" w:rsidRPr="00935425" w14:paraId="17D19932" w14:textId="77777777" w:rsidTr="00935425">
        <w:trPr>
          <w:trHeight w:val="900"/>
        </w:trPr>
        <w:tc>
          <w:tcPr>
            <w:tcW w:w="580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39513A15"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 xml:space="preserve">Pilíř G </w:t>
            </w:r>
            <w:r w:rsidRPr="00935425">
              <w:rPr>
                <w:rFonts w:ascii="Calibri" w:eastAsia="Times New Roman" w:hAnsi="Calibri" w:cs="Times New Roman"/>
                <w:b/>
                <w:bCs/>
                <w:color w:val="000000"/>
                <w:sz w:val="16"/>
                <w:szCs w:val="16"/>
                <w:lang w:eastAsia="cs-CZ"/>
              </w:rPr>
              <w:br/>
              <w:t>Infrastruktura a veřejná správa</w:t>
            </w:r>
          </w:p>
        </w:tc>
        <w:tc>
          <w:tcPr>
            <w:tcW w:w="2500" w:type="dxa"/>
            <w:tcBorders>
              <w:top w:val="single" w:sz="4" w:space="0" w:color="auto"/>
              <w:left w:val="nil"/>
              <w:bottom w:val="single" w:sz="4" w:space="0" w:color="auto"/>
              <w:right w:val="single" w:sz="4" w:space="0" w:color="auto"/>
            </w:tcBorders>
            <w:shd w:val="clear" w:color="000000" w:fill="F2F2F2"/>
            <w:vAlign w:val="center"/>
            <w:hideMark/>
          </w:tcPr>
          <w:p w14:paraId="7C2E0CBF"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Gesce ministerstva</w:t>
            </w:r>
          </w:p>
        </w:tc>
        <w:tc>
          <w:tcPr>
            <w:tcW w:w="5155" w:type="dxa"/>
            <w:tcBorders>
              <w:top w:val="single" w:sz="4" w:space="0" w:color="auto"/>
              <w:left w:val="nil"/>
              <w:bottom w:val="single" w:sz="4" w:space="0" w:color="auto"/>
              <w:right w:val="single" w:sz="4" w:space="0" w:color="auto"/>
            </w:tcBorders>
            <w:shd w:val="clear" w:color="000000" w:fill="F2F2F2"/>
            <w:vAlign w:val="center"/>
            <w:hideMark/>
          </w:tcPr>
          <w:p w14:paraId="0DABEDE1"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Návrh úkolů / zadání vlády ČR směrem k odpovědným rezortům</w:t>
            </w:r>
          </w:p>
        </w:tc>
      </w:tr>
      <w:tr w:rsidR="00F31B11" w:rsidRPr="00935425" w14:paraId="5DFACCDD" w14:textId="77777777" w:rsidTr="00744A79">
        <w:trPr>
          <w:trHeight w:val="662"/>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5EEEDF71" w14:textId="77777777" w:rsidR="00F31B11" w:rsidRPr="00935425" w:rsidRDefault="00F31B11" w:rsidP="00F31B11">
            <w:pPr>
              <w:spacing w:after="0" w:line="240" w:lineRule="auto"/>
              <w:jc w:val="center"/>
              <w:rPr>
                <w:rFonts w:ascii="Calibri" w:eastAsia="Times New Roman" w:hAnsi="Calibri" w:cs="Times New Roman"/>
                <w:color w:val="000000"/>
                <w:sz w:val="16"/>
                <w:szCs w:val="16"/>
                <w:lang w:eastAsia="cs-CZ"/>
              </w:rPr>
            </w:pPr>
            <w:r w:rsidRPr="00935425">
              <w:rPr>
                <w:rFonts w:ascii="Calibri" w:eastAsia="Times New Roman" w:hAnsi="Calibri" w:cs="Times New Roman"/>
                <w:b/>
                <w:bCs/>
                <w:color w:val="000000"/>
                <w:sz w:val="16"/>
                <w:szCs w:val="16"/>
                <w:lang w:eastAsia="cs-CZ"/>
              </w:rPr>
              <w:t xml:space="preserve">G.1 </w:t>
            </w:r>
            <w:r w:rsidRPr="00935425">
              <w:rPr>
                <w:rFonts w:ascii="Calibri" w:eastAsia="Times New Roman" w:hAnsi="Calibri" w:cs="Times New Roman"/>
                <w:b/>
                <w:bCs/>
                <w:color w:val="000000"/>
                <w:sz w:val="16"/>
                <w:szCs w:val="16"/>
                <w:lang w:eastAsia="cs-CZ"/>
              </w:rPr>
              <w:br/>
            </w:r>
            <w:r w:rsidRPr="00935425">
              <w:rPr>
                <w:rFonts w:ascii="Calibri" w:eastAsia="Times New Roman" w:hAnsi="Calibri" w:cs="Times New Roman"/>
                <w:color w:val="000000"/>
                <w:sz w:val="16"/>
                <w:szCs w:val="16"/>
                <w:lang w:eastAsia="cs-CZ"/>
              </w:rPr>
              <w:t>Dopravně propojit území tam, kde dochází k signifikantní bariéře pro rozvoj a růst</w:t>
            </w:r>
          </w:p>
        </w:tc>
        <w:tc>
          <w:tcPr>
            <w:tcW w:w="920" w:type="dxa"/>
            <w:tcBorders>
              <w:top w:val="nil"/>
              <w:left w:val="nil"/>
              <w:bottom w:val="single" w:sz="4" w:space="0" w:color="auto"/>
              <w:right w:val="single" w:sz="4" w:space="0" w:color="auto"/>
            </w:tcBorders>
            <w:shd w:val="clear" w:color="auto" w:fill="auto"/>
            <w:vAlign w:val="center"/>
            <w:hideMark/>
          </w:tcPr>
          <w:p w14:paraId="0CFEC872" w14:textId="77777777" w:rsidR="00F31B11" w:rsidRPr="00935425" w:rsidRDefault="00F31B11" w:rsidP="00F31B11">
            <w:pPr>
              <w:spacing w:after="0" w:line="240" w:lineRule="auto"/>
              <w:jc w:val="center"/>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G.1.1</w:t>
            </w:r>
          </w:p>
        </w:tc>
        <w:tc>
          <w:tcPr>
            <w:tcW w:w="2207" w:type="dxa"/>
            <w:tcBorders>
              <w:top w:val="nil"/>
              <w:left w:val="nil"/>
              <w:bottom w:val="single" w:sz="4" w:space="0" w:color="auto"/>
              <w:right w:val="single" w:sz="4" w:space="0" w:color="auto"/>
            </w:tcBorders>
            <w:shd w:val="clear" w:color="auto" w:fill="auto"/>
            <w:vAlign w:val="center"/>
            <w:hideMark/>
          </w:tcPr>
          <w:p w14:paraId="255C8173" w14:textId="77777777" w:rsidR="00F31B11" w:rsidRPr="00935425" w:rsidRDefault="00F31B11" w:rsidP="00F31B11">
            <w:pPr>
              <w:spacing w:after="0" w:line="240" w:lineRule="auto"/>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Komplex opatření k dobudování významných dopravních úseků – dálnic a silnic I. třídy</w:t>
            </w:r>
          </w:p>
        </w:tc>
        <w:tc>
          <w:tcPr>
            <w:tcW w:w="2500" w:type="dxa"/>
            <w:tcBorders>
              <w:top w:val="nil"/>
              <w:left w:val="nil"/>
              <w:bottom w:val="single" w:sz="4" w:space="0" w:color="auto"/>
              <w:right w:val="single" w:sz="4" w:space="0" w:color="auto"/>
            </w:tcBorders>
            <w:shd w:val="clear" w:color="auto" w:fill="auto"/>
            <w:vAlign w:val="center"/>
            <w:hideMark/>
          </w:tcPr>
          <w:p w14:paraId="68DEEFEB" w14:textId="77777777" w:rsidR="00F31B11" w:rsidRPr="00935425" w:rsidRDefault="00F31B11" w:rsidP="00F31B11">
            <w:pPr>
              <w:spacing w:after="0" w:line="240" w:lineRule="auto"/>
              <w:jc w:val="both"/>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Ministerstvo dopravy</w:t>
            </w:r>
          </w:p>
        </w:tc>
        <w:tc>
          <w:tcPr>
            <w:tcW w:w="5155" w:type="dxa"/>
            <w:tcBorders>
              <w:top w:val="nil"/>
              <w:left w:val="nil"/>
              <w:bottom w:val="single" w:sz="4" w:space="0" w:color="auto"/>
              <w:right w:val="single" w:sz="4" w:space="0" w:color="auto"/>
            </w:tcBorders>
            <w:shd w:val="clear" w:color="auto" w:fill="auto"/>
            <w:hideMark/>
          </w:tcPr>
          <w:p w14:paraId="4BA6EDBA" w14:textId="51705FE9" w:rsidR="00F31B11" w:rsidRPr="00F31B11" w:rsidRDefault="00F31B11" w:rsidP="00F31B11">
            <w:pPr>
              <w:spacing w:after="0" w:line="240" w:lineRule="auto"/>
              <w:jc w:val="both"/>
              <w:rPr>
                <w:rFonts w:ascii="Calibri" w:eastAsia="Times New Roman" w:hAnsi="Calibri" w:cs="Times New Roman"/>
                <w:i/>
                <w:iCs/>
                <w:color w:val="000000"/>
                <w:sz w:val="16"/>
                <w:szCs w:val="16"/>
                <w:lang w:eastAsia="cs-CZ"/>
              </w:rPr>
            </w:pPr>
            <w:r w:rsidRPr="00744A79">
              <w:rPr>
                <w:i/>
                <w:sz w:val="16"/>
              </w:rPr>
              <w:t xml:space="preserve">Vláda </w:t>
            </w:r>
            <w:r w:rsidR="000C19A2">
              <w:rPr>
                <w:i/>
                <w:sz w:val="16"/>
              </w:rPr>
              <w:t xml:space="preserve">ČR </w:t>
            </w:r>
            <w:r w:rsidRPr="00744A79">
              <w:rPr>
                <w:i/>
                <w:sz w:val="16"/>
              </w:rPr>
              <w:t xml:space="preserve">pověřuje ministra dopravy ve spolupráci se Státním fondem dopravní infrastruktury zajistit dostatečné prostředky na přípravné práce a majetkoprávní </w:t>
            </w:r>
            <w:r w:rsidRPr="00F31B11">
              <w:rPr>
                <w:rFonts w:cstheme="minorHAnsi"/>
                <w:bCs/>
                <w:i/>
                <w:sz w:val="16"/>
                <w:szCs w:val="16"/>
              </w:rPr>
              <w:t xml:space="preserve"> </w:t>
            </w:r>
            <w:r w:rsidRPr="00744A79">
              <w:rPr>
                <w:i/>
                <w:sz w:val="16"/>
              </w:rPr>
              <w:t xml:space="preserve">přípravu </w:t>
            </w:r>
            <w:r w:rsidRPr="00F31B11">
              <w:rPr>
                <w:rFonts w:cstheme="minorHAnsi"/>
                <w:bCs/>
                <w:i/>
                <w:sz w:val="16"/>
                <w:szCs w:val="16"/>
              </w:rPr>
              <w:t xml:space="preserve"> </w:t>
            </w:r>
            <w:r w:rsidRPr="00744A79">
              <w:rPr>
                <w:i/>
                <w:sz w:val="16"/>
              </w:rPr>
              <w:t xml:space="preserve">dotčených staveb </w:t>
            </w:r>
            <w:r w:rsidRPr="00F31B11">
              <w:rPr>
                <w:rFonts w:cstheme="minorHAnsi"/>
                <w:bCs/>
                <w:i/>
                <w:sz w:val="16"/>
                <w:szCs w:val="16"/>
              </w:rPr>
              <w:t xml:space="preserve"> podle bodu III. Materiál ve výši 6,1 mld.</w:t>
            </w:r>
            <w:r>
              <w:rPr>
                <w:rFonts w:cstheme="minorHAnsi"/>
                <w:bCs/>
                <w:i/>
                <w:sz w:val="16"/>
                <w:szCs w:val="16"/>
              </w:rPr>
              <w:t xml:space="preserve"> </w:t>
            </w:r>
            <w:r w:rsidRPr="00F31B11">
              <w:rPr>
                <w:rFonts w:cstheme="minorHAnsi"/>
                <w:bCs/>
                <w:i/>
                <w:sz w:val="16"/>
                <w:szCs w:val="16"/>
              </w:rPr>
              <w:t>Kč pro rok 2018</w:t>
            </w:r>
            <w:r w:rsidRPr="00744A79">
              <w:rPr>
                <w:i/>
                <w:sz w:val="16"/>
              </w:rPr>
              <w:t>.</w:t>
            </w:r>
          </w:p>
        </w:tc>
      </w:tr>
      <w:tr w:rsidR="00F31B11" w:rsidRPr="00935425" w14:paraId="7E671329" w14:textId="77777777" w:rsidTr="00935425">
        <w:trPr>
          <w:trHeight w:val="1156"/>
        </w:trPr>
        <w:tc>
          <w:tcPr>
            <w:tcW w:w="2680" w:type="dxa"/>
            <w:vMerge/>
            <w:tcBorders>
              <w:top w:val="nil"/>
              <w:left w:val="single" w:sz="4" w:space="0" w:color="auto"/>
              <w:bottom w:val="single" w:sz="4" w:space="0" w:color="000000"/>
              <w:right w:val="single" w:sz="4" w:space="0" w:color="auto"/>
            </w:tcBorders>
            <w:vAlign w:val="center"/>
            <w:hideMark/>
          </w:tcPr>
          <w:p w14:paraId="79922162" w14:textId="77777777" w:rsidR="00F31B11" w:rsidRPr="00935425" w:rsidRDefault="00F31B11" w:rsidP="00F31B11">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7617AA67" w14:textId="77777777" w:rsidR="00F31B11" w:rsidRPr="00935425" w:rsidRDefault="00F31B11" w:rsidP="00F31B11">
            <w:pPr>
              <w:spacing w:after="0" w:line="240" w:lineRule="auto"/>
              <w:jc w:val="center"/>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G.1.2</w:t>
            </w:r>
          </w:p>
        </w:tc>
        <w:tc>
          <w:tcPr>
            <w:tcW w:w="2207" w:type="dxa"/>
            <w:tcBorders>
              <w:top w:val="nil"/>
              <w:left w:val="nil"/>
              <w:bottom w:val="single" w:sz="4" w:space="0" w:color="auto"/>
              <w:right w:val="single" w:sz="4" w:space="0" w:color="auto"/>
            </w:tcBorders>
            <w:shd w:val="clear" w:color="auto" w:fill="auto"/>
            <w:vAlign w:val="center"/>
            <w:hideMark/>
          </w:tcPr>
          <w:p w14:paraId="04F130BA" w14:textId="77777777" w:rsidR="00F31B11" w:rsidRPr="00935425" w:rsidRDefault="00F31B11" w:rsidP="00F31B11">
            <w:pPr>
              <w:spacing w:after="0" w:line="240" w:lineRule="auto"/>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Komplex opatření k výstavbě a modernizaci významných dopravních úseků silnic II. a III. Třídy</w:t>
            </w:r>
          </w:p>
        </w:tc>
        <w:tc>
          <w:tcPr>
            <w:tcW w:w="2500" w:type="dxa"/>
            <w:tcBorders>
              <w:top w:val="nil"/>
              <w:left w:val="nil"/>
              <w:bottom w:val="single" w:sz="4" w:space="0" w:color="auto"/>
              <w:right w:val="single" w:sz="4" w:space="0" w:color="auto"/>
            </w:tcBorders>
            <w:shd w:val="clear" w:color="auto" w:fill="auto"/>
            <w:vAlign w:val="center"/>
            <w:hideMark/>
          </w:tcPr>
          <w:p w14:paraId="33E6F410" w14:textId="77777777" w:rsidR="00F31B11" w:rsidRPr="00935425" w:rsidRDefault="00F31B11" w:rsidP="00F31B11">
            <w:pPr>
              <w:spacing w:after="0" w:line="240" w:lineRule="auto"/>
              <w:jc w:val="both"/>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Ministerstvo dopravy</w:t>
            </w:r>
          </w:p>
        </w:tc>
        <w:tc>
          <w:tcPr>
            <w:tcW w:w="5155" w:type="dxa"/>
            <w:tcBorders>
              <w:top w:val="nil"/>
              <w:left w:val="nil"/>
              <w:bottom w:val="single" w:sz="4" w:space="0" w:color="auto"/>
              <w:right w:val="single" w:sz="4" w:space="0" w:color="auto"/>
            </w:tcBorders>
            <w:shd w:val="clear" w:color="auto" w:fill="auto"/>
            <w:vAlign w:val="center"/>
            <w:hideMark/>
          </w:tcPr>
          <w:p w14:paraId="3E2DCEE6" w14:textId="1743B427" w:rsidR="00F31B11" w:rsidRPr="00935425" w:rsidRDefault="00F31B11" w:rsidP="00F31B11">
            <w:pPr>
              <w:spacing w:after="0" w:line="240" w:lineRule="auto"/>
              <w:jc w:val="both"/>
              <w:rPr>
                <w:rFonts w:ascii="Calibri" w:eastAsia="Times New Roman" w:hAnsi="Calibri" w:cs="Times New Roman"/>
                <w:i/>
                <w:iCs/>
                <w:color w:val="000000"/>
                <w:sz w:val="16"/>
                <w:szCs w:val="16"/>
                <w:lang w:eastAsia="cs-CZ"/>
              </w:rPr>
            </w:pPr>
            <w:r w:rsidRPr="00935425">
              <w:rPr>
                <w:rFonts w:ascii="Calibri" w:eastAsia="Times New Roman" w:hAnsi="Calibri" w:cs="Times New Roman"/>
                <w:i/>
                <w:iCs/>
                <w:color w:val="000000"/>
                <w:sz w:val="16"/>
                <w:szCs w:val="16"/>
                <w:lang w:eastAsia="cs-CZ"/>
              </w:rPr>
              <w:t xml:space="preserve">Vláda </w:t>
            </w:r>
            <w:r w:rsidR="000C19A2">
              <w:rPr>
                <w:rFonts w:ascii="Calibri" w:eastAsia="Times New Roman" w:hAnsi="Calibri" w:cs="Times New Roman"/>
                <w:i/>
                <w:iCs/>
                <w:color w:val="000000"/>
                <w:sz w:val="16"/>
                <w:szCs w:val="16"/>
                <w:lang w:eastAsia="cs-CZ"/>
              </w:rPr>
              <w:t xml:space="preserve">ČR </w:t>
            </w:r>
            <w:r w:rsidRPr="00935425">
              <w:rPr>
                <w:rFonts w:ascii="Calibri" w:eastAsia="Times New Roman" w:hAnsi="Calibri" w:cs="Times New Roman"/>
                <w:i/>
                <w:iCs/>
                <w:color w:val="000000"/>
                <w:sz w:val="16"/>
                <w:szCs w:val="16"/>
                <w:lang w:eastAsia="cs-CZ"/>
              </w:rPr>
              <w:t xml:space="preserve">ukládá společný úkol pro </w:t>
            </w:r>
            <w:r>
              <w:rPr>
                <w:rFonts w:ascii="Calibri" w:eastAsia="Times New Roman" w:hAnsi="Calibri" w:cs="Times New Roman"/>
                <w:i/>
                <w:iCs/>
                <w:color w:val="000000"/>
                <w:sz w:val="16"/>
                <w:szCs w:val="16"/>
                <w:lang w:eastAsia="cs-CZ"/>
              </w:rPr>
              <w:t>m</w:t>
            </w:r>
            <w:r w:rsidRPr="00935425">
              <w:rPr>
                <w:rFonts w:ascii="Calibri" w:eastAsia="Times New Roman" w:hAnsi="Calibri" w:cs="Times New Roman"/>
                <w:i/>
                <w:iCs/>
                <w:color w:val="000000"/>
                <w:sz w:val="16"/>
                <w:szCs w:val="16"/>
                <w:lang w:eastAsia="cs-CZ"/>
              </w:rPr>
              <w:t>inist</w:t>
            </w:r>
            <w:r>
              <w:rPr>
                <w:rFonts w:ascii="Calibri" w:eastAsia="Times New Roman" w:hAnsi="Calibri" w:cs="Times New Roman"/>
                <w:i/>
                <w:iCs/>
                <w:color w:val="000000"/>
                <w:sz w:val="16"/>
                <w:szCs w:val="16"/>
                <w:lang w:eastAsia="cs-CZ"/>
              </w:rPr>
              <w:t>ra</w:t>
            </w:r>
            <w:r w:rsidRPr="00935425">
              <w:rPr>
                <w:rFonts w:ascii="Calibri" w:eastAsia="Times New Roman" w:hAnsi="Calibri" w:cs="Times New Roman"/>
                <w:i/>
                <w:iCs/>
                <w:color w:val="000000"/>
                <w:sz w:val="16"/>
                <w:szCs w:val="16"/>
                <w:lang w:eastAsia="cs-CZ"/>
              </w:rPr>
              <w:t xml:space="preserve"> dopravy a </w:t>
            </w:r>
            <w:r>
              <w:rPr>
                <w:rFonts w:ascii="Calibri" w:eastAsia="Times New Roman" w:hAnsi="Calibri" w:cs="Times New Roman"/>
                <w:i/>
                <w:iCs/>
                <w:color w:val="000000"/>
                <w:sz w:val="16"/>
                <w:szCs w:val="16"/>
                <w:lang w:eastAsia="cs-CZ"/>
              </w:rPr>
              <w:t>m</w:t>
            </w:r>
            <w:r w:rsidRPr="00935425">
              <w:rPr>
                <w:rFonts w:ascii="Calibri" w:eastAsia="Times New Roman" w:hAnsi="Calibri" w:cs="Times New Roman"/>
                <w:i/>
                <w:iCs/>
                <w:color w:val="000000"/>
                <w:sz w:val="16"/>
                <w:szCs w:val="16"/>
                <w:lang w:eastAsia="cs-CZ"/>
              </w:rPr>
              <w:t>inist</w:t>
            </w:r>
            <w:r>
              <w:rPr>
                <w:rFonts w:ascii="Calibri" w:eastAsia="Times New Roman" w:hAnsi="Calibri" w:cs="Times New Roman"/>
                <w:i/>
                <w:iCs/>
                <w:color w:val="000000"/>
                <w:sz w:val="16"/>
                <w:szCs w:val="16"/>
                <w:lang w:eastAsia="cs-CZ"/>
              </w:rPr>
              <w:t>ra</w:t>
            </w:r>
            <w:r w:rsidRPr="00935425">
              <w:rPr>
                <w:rFonts w:ascii="Calibri" w:eastAsia="Times New Roman" w:hAnsi="Calibri" w:cs="Times New Roman"/>
                <w:i/>
                <w:iCs/>
                <w:color w:val="000000"/>
                <w:sz w:val="16"/>
                <w:szCs w:val="16"/>
                <w:lang w:eastAsia="cs-CZ"/>
              </w:rPr>
              <w:t xml:space="preserve"> financí pro rok 2018 – Ministerstvo financí ve spolupráci s Ministerstvem dopravy zajistí pro financování oprav silnic II. a III. třídy financování v minimální výši pro celou ČR na úrovni roku 2017. Pro vybrané tři strukturálně postižené kraje bude řešeno souhrnnou dodatečnou alokací ve výši 500 mil. Kč.</w:t>
            </w:r>
          </w:p>
        </w:tc>
      </w:tr>
      <w:tr w:rsidR="00F31B11" w:rsidRPr="00935425" w14:paraId="777E4767" w14:textId="77777777" w:rsidTr="00935425">
        <w:trPr>
          <w:trHeight w:val="549"/>
        </w:trPr>
        <w:tc>
          <w:tcPr>
            <w:tcW w:w="2680" w:type="dxa"/>
            <w:vMerge/>
            <w:tcBorders>
              <w:top w:val="nil"/>
              <w:left w:val="single" w:sz="4" w:space="0" w:color="auto"/>
              <w:bottom w:val="single" w:sz="4" w:space="0" w:color="000000"/>
              <w:right w:val="single" w:sz="4" w:space="0" w:color="auto"/>
            </w:tcBorders>
            <w:vAlign w:val="center"/>
            <w:hideMark/>
          </w:tcPr>
          <w:p w14:paraId="53570248" w14:textId="77777777" w:rsidR="00F31B11" w:rsidRPr="00935425" w:rsidRDefault="00F31B11" w:rsidP="00F31B11">
            <w:pPr>
              <w:spacing w:after="0" w:line="240" w:lineRule="auto"/>
              <w:rPr>
                <w:rFonts w:ascii="Calibri" w:eastAsia="Times New Roman" w:hAnsi="Calibri" w:cs="Times New Roman"/>
                <w:color w:val="000000"/>
                <w:sz w:val="16"/>
                <w:szCs w:val="16"/>
                <w:lang w:eastAsia="cs-CZ"/>
              </w:rPr>
            </w:pPr>
          </w:p>
        </w:tc>
        <w:tc>
          <w:tcPr>
            <w:tcW w:w="920" w:type="dxa"/>
            <w:tcBorders>
              <w:top w:val="nil"/>
              <w:left w:val="nil"/>
              <w:bottom w:val="single" w:sz="4" w:space="0" w:color="auto"/>
              <w:right w:val="single" w:sz="4" w:space="0" w:color="auto"/>
            </w:tcBorders>
            <w:shd w:val="clear" w:color="auto" w:fill="auto"/>
            <w:vAlign w:val="center"/>
            <w:hideMark/>
          </w:tcPr>
          <w:p w14:paraId="4BFF5DB2" w14:textId="77777777" w:rsidR="00F31B11" w:rsidRPr="00935425" w:rsidRDefault="00F31B11" w:rsidP="00F31B11">
            <w:pPr>
              <w:spacing w:after="0" w:line="240" w:lineRule="auto"/>
              <w:jc w:val="center"/>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G.1.3</w:t>
            </w:r>
          </w:p>
        </w:tc>
        <w:tc>
          <w:tcPr>
            <w:tcW w:w="2207" w:type="dxa"/>
            <w:tcBorders>
              <w:top w:val="nil"/>
              <w:left w:val="nil"/>
              <w:bottom w:val="single" w:sz="4" w:space="0" w:color="auto"/>
              <w:right w:val="single" w:sz="4" w:space="0" w:color="auto"/>
            </w:tcBorders>
            <w:shd w:val="clear" w:color="auto" w:fill="auto"/>
            <w:vAlign w:val="center"/>
            <w:hideMark/>
          </w:tcPr>
          <w:p w14:paraId="1EBA51D4" w14:textId="77777777" w:rsidR="00F31B11" w:rsidRPr="00935425" w:rsidRDefault="00F31B11" w:rsidP="00F31B11">
            <w:pPr>
              <w:spacing w:after="0" w:line="240" w:lineRule="auto"/>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Komplex opatření ke zkapacitnění a modernizaci železničních tratí</w:t>
            </w:r>
          </w:p>
        </w:tc>
        <w:tc>
          <w:tcPr>
            <w:tcW w:w="2500" w:type="dxa"/>
            <w:tcBorders>
              <w:top w:val="nil"/>
              <w:left w:val="nil"/>
              <w:bottom w:val="single" w:sz="4" w:space="0" w:color="auto"/>
              <w:right w:val="single" w:sz="4" w:space="0" w:color="auto"/>
            </w:tcBorders>
            <w:shd w:val="clear" w:color="auto" w:fill="auto"/>
            <w:vAlign w:val="center"/>
            <w:hideMark/>
          </w:tcPr>
          <w:p w14:paraId="6CE1F586" w14:textId="77777777" w:rsidR="00F31B11" w:rsidRPr="00935425" w:rsidRDefault="00F31B11" w:rsidP="00F31B11">
            <w:pPr>
              <w:spacing w:after="0" w:line="240" w:lineRule="auto"/>
              <w:jc w:val="both"/>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Ministerstvo dopravy</w:t>
            </w:r>
          </w:p>
        </w:tc>
        <w:tc>
          <w:tcPr>
            <w:tcW w:w="5155" w:type="dxa"/>
            <w:tcBorders>
              <w:top w:val="nil"/>
              <w:left w:val="nil"/>
              <w:bottom w:val="single" w:sz="4" w:space="0" w:color="auto"/>
              <w:right w:val="single" w:sz="4" w:space="0" w:color="auto"/>
            </w:tcBorders>
            <w:shd w:val="clear" w:color="auto" w:fill="auto"/>
            <w:vAlign w:val="center"/>
            <w:hideMark/>
          </w:tcPr>
          <w:p w14:paraId="339508C5" w14:textId="5F1C544B" w:rsidR="00F31B11" w:rsidRPr="00935425" w:rsidRDefault="00F31B11" w:rsidP="00F31B11">
            <w:pPr>
              <w:spacing w:after="0" w:line="240" w:lineRule="auto"/>
              <w:jc w:val="both"/>
              <w:rPr>
                <w:rFonts w:ascii="Calibri" w:eastAsia="Times New Roman" w:hAnsi="Calibri" w:cs="Times New Roman"/>
                <w:i/>
                <w:iCs/>
                <w:color w:val="000000"/>
                <w:sz w:val="16"/>
                <w:szCs w:val="16"/>
                <w:lang w:eastAsia="cs-CZ"/>
              </w:rPr>
            </w:pPr>
            <w:r w:rsidRPr="00935425">
              <w:rPr>
                <w:rFonts w:ascii="Calibri" w:eastAsia="Times New Roman" w:hAnsi="Calibri" w:cs="Times New Roman"/>
                <w:i/>
                <w:iCs/>
                <w:color w:val="000000"/>
                <w:sz w:val="16"/>
                <w:szCs w:val="16"/>
                <w:lang w:eastAsia="cs-CZ"/>
              </w:rPr>
              <w:t xml:space="preserve">Vláda </w:t>
            </w:r>
            <w:r w:rsidR="000C19A2">
              <w:rPr>
                <w:rFonts w:ascii="Calibri" w:eastAsia="Times New Roman" w:hAnsi="Calibri" w:cs="Times New Roman"/>
                <w:i/>
                <w:iCs/>
                <w:color w:val="000000"/>
                <w:sz w:val="16"/>
                <w:szCs w:val="16"/>
                <w:lang w:eastAsia="cs-CZ"/>
              </w:rPr>
              <w:t xml:space="preserve">ČR </w:t>
            </w:r>
            <w:r w:rsidRPr="00935425">
              <w:rPr>
                <w:rFonts w:ascii="Calibri" w:eastAsia="Times New Roman" w:hAnsi="Calibri" w:cs="Times New Roman"/>
                <w:i/>
                <w:iCs/>
                <w:color w:val="000000"/>
                <w:sz w:val="16"/>
                <w:szCs w:val="16"/>
                <w:lang w:eastAsia="cs-CZ"/>
              </w:rPr>
              <w:t xml:space="preserve">pověřuje </w:t>
            </w:r>
            <w:r>
              <w:rPr>
                <w:rFonts w:ascii="Calibri" w:eastAsia="Times New Roman" w:hAnsi="Calibri" w:cs="Times New Roman"/>
                <w:i/>
                <w:iCs/>
                <w:color w:val="000000"/>
                <w:sz w:val="16"/>
                <w:szCs w:val="16"/>
                <w:lang w:eastAsia="cs-CZ"/>
              </w:rPr>
              <w:t>m</w:t>
            </w:r>
            <w:r w:rsidRPr="00935425">
              <w:rPr>
                <w:rFonts w:ascii="Calibri" w:eastAsia="Times New Roman" w:hAnsi="Calibri" w:cs="Times New Roman"/>
                <w:i/>
                <w:iCs/>
                <w:color w:val="000000"/>
                <w:sz w:val="16"/>
                <w:szCs w:val="16"/>
                <w:lang w:eastAsia="cs-CZ"/>
              </w:rPr>
              <w:t>inist</w:t>
            </w:r>
            <w:r>
              <w:rPr>
                <w:rFonts w:ascii="Calibri" w:eastAsia="Times New Roman" w:hAnsi="Calibri" w:cs="Times New Roman"/>
                <w:i/>
                <w:iCs/>
                <w:color w:val="000000"/>
                <w:sz w:val="16"/>
                <w:szCs w:val="16"/>
                <w:lang w:eastAsia="cs-CZ"/>
              </w:rPr>
              <w:t>ra</w:t>
            </w:r>
            <w:r w:rsidRPr="00935425">
              <w:rPr>
                <w:rFonts w:ascii="Calibri" w:eastAsia="Times New Roman" w:hAnsi="Calibri" w:cs="Times New Roman"/>
                <w:i/>
                <w:iCs/>
                <w:color w:val="000000"/>
                <w:sz w:val="16"/>
                <w:szCs w:val="16"/>
                <w:lang w:eastAsia="cs-CZ"/>
              </w:rPr>
              <w:t xml:space="preserve"> dopravy ve spolupráci se Správou železniční dopravní cesty zajistit dostatečné prostředky na přípravné práce a majetkoprávní  řešení dotčených staveb</w:t>
            </w:r>
            <w:r w:rsidRPr="00744A79">
              <w:t xml:space="preserve"> </w:t>
            </w:r>
            <w:r w:rsidRPr="00BC50E7">
              <w:rPr>
                <w:rFonts w:ascii="Calibri" w:eastAsia="Times New Roman" w:hAnsi="Calibri" w:cs="Times New Roman"/>
                <w:i/>
                <w:iCs/>
                <w:color w:val="000000"/>
                <w:sz w:val="16"/>
                <w:szCs w:val="16"/>
                <w:lang w:eastAsia="cs-CZ"/>
              </w:rPr>
              <w:t>podle bodu III. materiálu</w:t>
            </w:r>
            <w:r w:rsidRPr="00935425">
              <w:rPr>
                <w:rFonts w:ascii="Calibri" w:eastAsia="Times New Roman" w:hAnsi="Calibri" w:cs="Times New Roman"/>
                <w:i/>
                <w:iCs/>
                <w:color w:val="000000"/>
                <w:sz w:val="16"/>
                <w:szCs w:val="16"/>
                <w:lang w:eastAsia="cs-CZ"/>
              </w:rPr>
              <w:t>. Dále urychlení přípravných prací na dotčených tratích.</w:t>
            </w:r>
          </w:p>
        </w:tc>
      </w:tr>
    </w:tbl>
    <w:p w14:paraId="1280276C" w14:textId="0AA8ED30" w:rsidR="003F2529" w:rsidRDefault="0053213A">
      <w:pPr>
        <w:rPr>
          <w:rFonts w:asciiTheme="majorHAnsi" w:eastAsiaTheme="majorEastAsia" w:hAnsiTheme="majorHAnsi" w:cstheme="majorBidi"/>
          <w:color w:val="2E74B5" w:themeColor="accent1" w:themeShade="BF"/>
          <w:sz w:val="26"/>
          <w:szCs w:val="26"/>
        </w:rPr>
      </w:pPr>
      <w:r>
        <w:t xml:space="preserve"> </w:t>
      </w:r>
      <w:r w:rsidR="003F2529">
        <w:br w:type="page"/>
      </w:r>
    </w:p>
    <w:p w14:paraId="7B6507BC" w14:textId="5A6B690C" w:rsidR="003F2529" w:rsidRPr="003F2529" w:rsidRDefault="00935425" w:rsidP="00935425">
      <w:pPr>
        <w:pStyle w:val="Nadpis3"/>
      </w:pPr>
      <w:bookmarkStart w:id="55" w:name="_Toc479589399"/>
      <w:bookmarkStart w:id="56" w:name="_Toc481594452"/>
      <w:r>
        <w:lastRenderedPageBreak/>
        <w:t>Regionálně specifické opatření pro Ústecký kraj</w:t>
      </w:r>
      <w:bookmarkEnd w:id="55"/>
      <w:bookmarkEnd w:id="56"/>
    </w:p>
    <w:tbl>
      <w:tblPr>
        <w:tblW w:w="13462" w:type="dxa"/>
        <w:tblCellMar>
          <w:left w:w="70" w:type="dxa"/>
          <w:right w:w="70" w:type="dxa"/>
        </w:tblCellMar>
        <w:tblLook w:val="04A0" w:firstRow="1" w:lastRow="0" w:firstColumn="1" w:lastColumn="0" w:noHBand="0" w:noVBand="1"/>
      </w:tblPr>
      <w:tblGrid>
        <w:gridCol w:w="2680"/>
        <w:gridCol w:w="920"/>
        <w:gridCol w:w="2207"/>
        <w:gridCol w:w="2500"/>
        <w:gridCol w:w="5155"/>
      </w:tblGrid>
      <w:tr w:rsidR="00935425" w:rsidRPr="00935425" w14:paraId="58A6C9A4" w14:textId="77777777" w:rsidTr="00935425">
        <w:trPr>
          <w:trHeight w:val="675"/>
        </w:trPr>
        <w:tc>
          <w:tcPr>
            <w:tcW w:w="580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2594E1F7"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 xml:space="preserve">Pilíř G </w:t>
            </w:r>
            <w:r w:rsidRPr="00935425">
              <w:rPr>
                <w:rFonts w:ascii="Calibri" w:eastAsia="Times New Roman" w:hAnsi="Calibri" w:cs="Times New Roman"/>
                <w:b/>
                <w:bCs/>
                <w:color w:val="000000"/>
                <w:sz w:val="16"/>
                <w:szCs w:val="16"/>
                <w:lang w:eastAsia="cs-CZ"/>
              </w:rPr>
              <w:br/>
              <w:t>Infrastruktura a veřejná správa</w:t>
            </w:r>
          </w:p>
        </w:tc>
        <w:tc>
          <w:tcPr>
            <w:tcW w:w="2500" w:type="dxa"/>
            <w:tcBorders>
              <w:top w:val="single" w:sz="4" w:space="0" w:color="auto"/>
              <w:left w:val="nil"/>
              <w:bottom w:val="single" w:sz="4" w:space="0" w:color="auto"/>
              <w:right w:val="single" w:sz="4" w:space="0" w:color="auto"/>
            </w:tcBorders>
            <w:shd w:val="clear" w:color="000000" w:fill="F2F2F2"/>
            <w:vAlign w:val="center"/>
            <w:hideMark/>
          </w:tcPr>
          <w:p w14:paraId="5BAD9240"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Gesce ministerstva</w:t>
            </w:r>
          </w:p>
        </w:tc>
        <w:tc>
          <w:tcPr>
            <w:tcW w:w="5155" w:type="dxa"/>
            <w:tcBorders>
              <w:top w:val="single" w:sz="4" w:space="0" w:color="auto"/>
              <w:left w:val="nil"/>
              <w:bottom w:val="single" w:sz="4" w:space="0" w:color="auto"/>
              <w:right w:val="single" w:sz="4" w:space="0" w:color="auto"/>
            </w:tcBorders>
            <w:shd w:val="clear" w:color="000000" w:fill="F2F2F2"/>
            <w:vAlign w:val="center"/>
            <w:hideMark/>
          </w:tcPr>
          <w:p w14:paraId="2CD09311"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Návrh úkolů / zadání vlády ČR směrem k odpovědným rezortům</w:t>
            </w:r>
          </w:p>
        </w:tc>
      </w:tr>
      <w:tr w:rsidR="009535A4" w:rsidRPr="00935425" w14:paraId="6B244680" w14:textId="77777777" w:rsidTr="001C0175">
        <w:trPr>
          <w:trHeight w:val="1198"/>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19289F3" w14:textId="77777777" w:rsidR="009535A4" w:rsidRPr="00935425" w:rsidRDefault="009535A4" w:rsidP="009535A4">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 xml:space="preserve">G.1 </w:t>
            </w:r>
            <w:r w:rsidRPr="00935425">
              <w:rPr>
                <w:rFonts w:ascii="Calibri" w:eastAsia="Times New Roman" w:hAnsi="Calibri" w:cs="Times New Roman"/>
                <w:b/>
                <w:bCs/>
                <w:color w:val="000000"/>
                <w:sz w:val="16"/>
                <w:szCs w:val="16"/>
                <w:lang w:eastAsia="cs-CZ"/>
              </w:rPr>
              <w:br/>
            </w:r>
            <w:r w:rsidRPr="00935425">
              <w:rPr>
                <w:rFonts w:ascii="Calibri" w:eastAsia="Times New Roman" w:hAnsi="Calibri" w:cs="Times New Roman"/>
                <w:color w:val="000000"/>
                <w:sz w:val="16"/>
                <w:szCs w:val="16"/>
                <w:lang w:eastAsia="cs-CZ"/>
              </w:rPr>
              <w:t>Dopravně propojit území tam, kde dochází k signifikantní bariéře pro rozvoj a růst</w:t>
            </w:r>
          </w:p>
        </w:tc>
        <w:tc>
          <w:tcPr>
            <w:tcW w:w="920" w:type="dxa"/>
            <w:tcBorders>
              <w:top w:val="nil"/>
              <w:left w:val="nil"/>
              <w:bottom w:val="single" w:sz="4" w:space="0" w:color="auto"/>
              <w:right w:val="single" w:sz="4" w:space="0" w:color="auto"/>
            </w:tcBorders>
            <w:shd w:val="clear" w:color="auto" w:fill="auto"/>
            <w:vAlign w:val="center"/>
            <w:hideMark/>
          </w:tcPr>
          <w:p w14:paraId="3DC2DBEF" w14:textId="77777777" w:rsidR="009535A4" w:rsidRPr="00935425" w:rsidRDefault="009535A4" w:rsidP="009535A4">
            <w:pPr>
              <w:spacing w:after="0" w:line="240" w:lineRule="auto"/>
              <w:jc w:val="center"/>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G.1.4</w:t>
            </w:r>
          </w:p>
        </w:tc>
        <w:tc>
          <w:tcPr>
            <w:tcW w:w="2207" w:type="dxa"/>
            <w:tcBorders>
              <w:top w:val="nil"/>
              <w:left w:val="nil"/>
              <w:bottom w:val="single" w:sz="4" w:space="0" w:color="auto"/>
              <w:right w:val="single" w:sz="4" w:space="0" w:color="auto"/>
            </w:tcBorders>
            <w:shd w:val="clear" w:color="auto" w:fill="auto"/>
            <w:noWrap/>
            <w:vAlign w:val="center"/>
            <w:hideMark/>
          </w:tcPr>
          <w:p w14:paraId="777C438D" w14:textId="77777777" w:rsidR="009535A4" w:rsidRPr="00935425" w:rsidRDefault="009535A4" w:rsidP="009535A4">
            <w:pPr>
              <w:spacing w:after="0" w:line="240" w:lineRule="auto"/>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Komplexní opatření k rozvoji vodní dopravy – plavební stupeň Děčín</w:t>
            </w:r>
          </w:p>
        </w:tc>
        <w:tc>
          <w:tcPr>
            <w:tcW w:w="2500" w:type="dxa"/>
            <w:tcBorders>
              <w:top w:val="nil"/>
              <w:left w:val="nil"/>
              <w:bottom w:val="single" w:sz="4" w:space="0" w:color="auto"/>
              <w:right w:val="single" w:sz="4" w:space="0" w:color="auto"/>
            </w:tcBorders>
            <w:shd w:val="clear" w:color="auto" w:fill="auto"/>
            <w:vAlign w:val="center"/>
            <w:hideMark/>
          </w:tcPr>
          <w:p w14:paraId="75386F5B" w14:textId="77777777" w:rsidR="009535A4" w:rsidRPr="00935425" w:rsidRDefault="009535A4" w:rsidP="009535A4">
            <w:pPr>
              <w:spacing w:after="0" w:line="240" w:lineRule="auto"/>
              <w:jc w:val="both"/>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Ministerstvo dopravy, Ministerstvo životního prostředí</w:t>
            </w:r>
          </w:p>
        </w:tc>
        <w:tc>
          <w:tcPr>
            <w:tcW w:w="5155" w:type="dxa"/>
            <w:tcBorders>
              <w:top w:val="nil"/>
              <w:left w:val="nil"/>
              <w:bottom w:val="single" w:sz="4" w:space="0" w:color="auto"/>
              <w:right w:val="single" w:sz="4" w:space="0" w:color="auto"/>
            </w:tcBorders>
            <w:shd w:val="clear" w:color="auto" w:fill="auto"/>
            <w:hideMark/>
          </w:tcPr>
          <w:p w14:paraId="1114EF12" w14:textId="7E536B5B" w:rsidR="009535A4" w:rsidRPr="009535A4" w:rsidRDefault="009535A4" w:rsidP="009535A4">
            <w:pPr>
              <w:spacing w:after="0" w:line="240" w:lineRule="auto"/>
              <w:jc w:val="both"/>
              <w:rPr>
                <w:rFonts w:ascii="Calibri" w:eastAsia="Times New Roman" w:hAnsi="Calibri" w:cs="Times New Roman"/>
                <w:i/>
                <w:iCs/>
                <w:color w:val="000000"/>
                <w:sz w:val="16"/>
                <w:szCs w:val="16"/>
                <w:lang w:eastAsia="cs-CZ"/>
              </w:rPr>
            </w:pPr>
            <w:r w:rsidRPr="009535A4">
              <w:rPr>
                <w:i/>
                <w:sz w:val="16"/>
                <w:szCs w:val="16"/>
              </w:rPr>
              <w:t>Vláda ČR ukládá ministr</w:t>
            </w:r>
            <w:r>
              <w:rPr>
                <w:i/>
                <w:sz w:val="16"/>
                <w:szCs w:val="16"/>
              </w:rPr>
              <w:t>ovi</w:t>
            </w:r>
            <w:r w:rsidRPr="009535A4">
              <w:rPr>
                <w:i/>
                <w:sz w:val="16"/>
                <w:szCs w:val="16"/>
              </w:rPr>
              <w:t xml:space="preserve"> dopravy ve spolupráci s Ředitelstvím vodních cest ČR a Státním fondem dopravní infrastruktury zajistit dostatečné finanční prostředky a spolupracovat </w:t>
            </w:r>
            <w:r>
              <w:rPr>
                <w:i/>
                <w:sz w:val="16"/>
                <w:szCs w:val="16"/>
              </w:rPr>
              <w:t>s ministrem životního</w:t>
            </w:r>
            <w:r w:rsidRPr="009535A4">
              <w:rPr>
                <w:i/>
                <w:sz w:val="16"/>
                <w:szCs w:val="16"/>
              </w:rPr>
              <w:t xml:space="preserve"> prostředí a zajištění přípravných prací pro roky 2017 a 2018 směřující zajištění komplexních opatření k rozvoji vodní dopravy - plavební stupeň Děčín.</w:t>
            </w:r>
          </w:p>
        </w:tc>
      </w:tr>
    </w:tbl>
    <w:p w14:paraId="528B37A1" w14:textId="77777777" w:rsidR="00B716E0" w:rsidRPr="00B716E0" w:rsidRDefault="00B716E0" w:rsidP="00B716E0"/>
    <w:p w14:paraId="440B4CD1" w14:textId="7AA6229F" w:rsidR="00935425" w:rsidRPr="00FE1E06" w:rsidRDefault="00935425" w:rsidP="00935425">
      <w:pPr>
        <w:pStyle w:val="Nadpis3"/>
      </w:pPr>
      <w:bookmarkStart w:id="57" w:name="_Toc479589400"/>
      <w:bookmarkStart w:id="58" w:name="_Toc481594453"/>
      <w:r w:rsidRPr="00FE1E06">
        <w:t>Regionálně specifické opatření pro Karlovarský kraj</w:t>
      </w:r>
      <w:bookmarkEnd w:id="57"/>
      <w:bookmarkEnd w:id="58"/>
    </w:p>
    <w:tbl>
      <w:tblPr>
        <w:tblW w:w="13462" w:type="dxa"/>
        <w:tblCellMar>
          <w:left w:w="70" w:type="dxa"/>
          <w:right w:w="70" w:type="dxa"/>
        </w:tblCellMar>
        <w:tblLook w:val="04A0" w:firstRow="1" w:lastRow="0" w:firstColumn="1" w:lastColumn="0" w:noHBand="0" w:noVBand="1"/>
      </w:tblPr>
      <w:tblGrid>
        <w:gridCol w:w="2680"/>
        <w:gridCol w:w="920"/>
        <w:gridCol w:w="2207"/>
        <w:gridCol w:w="2500"/>
        <w:gridCol w:w="5155"/>
      </w:tblGrid>
      <w:tr w:rsidR="00935425" w:rsidRPr="00935425" w14:paraId="00028489" w14:textId="77777777" w:rsidTr="00935425">
        <w:trPr>
          <w:trHeight w:val="675"/>
        </w:trPr>
        <w:tc>
          <w:tcPr>
            <w:tcW w:w="580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6282A244"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 xml:space="preserve">Pilíř G </w:t>
            </w:r>
            <w:r w:rsidRPr="00935425">
              <w:rPr>
                <w:rFonts w:ascii="Calibri" w:eastAsia="Times New Roman" w:hAnsi="Calibri" w:cs="Times New Roman"/>
                <w:b/>
                <w:bCs/>
                <w:color w:val="000000"/>
                <w:sz w:val="16"/>
                <w:szCs w:val="16"/>
                <w:lang w:eastAsia="cs-CZ"/>
              </w:rPr>
              <w:br w:type="page"/>
              <w:t>Infrastruktura a veřejná správa</w:t>
            </w:r>
          </w:p>
        </w:tc>
        <w:tc>
          <w:tcPr>
            <w:tcW w:w="2500" w:type="dxa"/>
            <w:tcBorders>
              <w:top w:val="single" w:sz="4" w:space="0" w:color="auto"/>
              <w:left w:val="nil"/>
              <w:bottom w:val="single" w:sz="4" w:space="0" w:color="auto"/>
              <w:right w:val="single" w:sz="4" w:space="0" w:color="auto"/>
            </w:tcBorders>
            <w:shd w:val="clear" w:color="000000" w:fill="F2F2F2"/>
            <w:vAlign w:val="center"/>
            <w:hideMark/>
          </w:tcPr>
          <w:p w14:paraId="4897F134"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Gesce ministerstva</w:t>
            </w:r>
          </w:p>
        </w:tc>
        <w:tc>
          <w:tcPr>
            <w:tcW w:w="5155" w:type="dxa"/>
            <w:tcBorders>
              <w:top w:val="single" w:sz="4" w:space="0" w:color="auto"/>
              <w:left w:val="nil"/>
              <w:bottom w:val="single" w:sz="4" w:space="0" w:color="auto"/>
              <w:right w:val="single" w:sz="4" w:space="0" w:color="auto"/>
            </w:tcBorders>
            <w:shd w:val="clear" w:color="000000" w:fill="F2F2F2"/>
            <w:vAlign w:val="center"/>
            <w:hideMark/>
          </w:tcPr>
          <w:p w14:paraId="080D4451"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Návrh úkolů / zadání vlády ČR směrem k odpovědným rezortům</w:t>
            </w:r>
          </w:p>
        </w:tc>
      </w:tr>
      <w:tr w:rsidR="00935425" w:rsidRPr="00935425" w14:paraId="027FC178" w14:textId="77777777" w:rsidTr="00FE1E06">
        <w:trPr>
          <w:trHeight w:val="2255"/>
        </w:trPr>
        <w:tc>
          <w:tcPr>
            <w:tcW w:w="2680" w:type="dxa"/>
            <w:tcBorders>
              <w:top w:val="nil"/>
              <w:left w:val="single" w:sz="4" w:space="0" w:color="auto"/>
              <w:bottom w:val="single" w:sz="4" w:space="0" w:color="auto"/>
              <w:right w:val="single" w:sz="4" w:space="0" w:color="auto"/>
            </w:tcBorders>
            <w:shd w:val="clear" w:color="auto" w:fill="auto"/>
            <w:hideMark/>
          </w:tcPr>
          <w:p w14:paraId="7BA33C94"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 xml:space="preserve">G.1 </w:t>
            </w:r>
            <w:r w:rsidRPr="00935425">
              <w:rPr>
                <w:rFonts w:ascii="Calibri" w:eastAsia="Times New Roman" w:hAnsi="Calibri" w:cs="Times New Roman"/>
                <w:b/>
                <w:bCs/>
                <w:color w:val="000000"/>
                <w:sz w:val="16"/>
                <w:szCs w:val="16"/>
                <w:lang w:eastAsia="cs-CZ"/>
              </w:rPr>
              <w:br/>
            </w:r>
            <w:r w:rsidRPr="00935425">
              <w:rPr>
                <w:rFonts w:ascii="Calibri" w:eastAsia="Times New Roman" w:hAnsi="Calibri" w:cs="Times New Roman"/>
                <w:color w:val="000000"/>
                <w:sz w:val="16"/>
                <w:szCs w:val="16"/>
                <w:lang w:eastAsia="cs-CZ"/>
              </w:rPr>
              <w:t>Dopravně propojit území tam, kde dochází k signifikantní bariéře pro rozvoj a růst</w:t>
            </w:r>
          </w:p>
        </w:tc>
        <w:tc>
          <w:tcPr>
            <w:tcW w:w="920" w:type="dxa"/>
            <w:tcBorders>
              <w:top w:val="nil"/>
              <w:left w:val="nil"/>
              <w:bottom w:val="single" w:sz="4" w:space="0" w:color="auto"/>
              <w:right w:val="single" w:sz="4" w:space="0" w:color="auto"/>
            </w:tcBorders>
            <w:shd w:val="clear" w:color="auto" w:fill="auto"/>
            <w:vAlign w:val="center"/>
            <w:hideMark/>
          </w:tcPr>
          <w:p w14:paraId="4057FE8A" w14:textId="77777777" w:rsidR="00935425" w:rsidRPr="00935425" w:rsidRDefault="00935425" w:rsidP="00935425">
            <w:pPr>
              <w:spacing w:after="0" w:line="240" w:lineRule="auto"/>
              <w:jc w:val="center"/>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G.1.5</w:t>
            </w:r>
          </w:p>
        </w:tc>
        <w:tc>
          <w:tcPr>
            <w:tcW w:w="2207" w:type="dxa"/>
            <w:tcBorders>
              <w:top w:val="nil"/>
              <w:left w:val="nil"/>
              <w:bottom w:val="single" w:sz="4" w:space="0" w:color="auto"/>
              <w:right w:val="single" w:sz="4" w:space="0" w:color="auto"/>
            </w:tcBorders>
            <w:shd w:val="clear" w:color="auto" w:fill="auto"/>
            <w:vAlign w:val="center"/>
            <w:hideMark/>
          </w:tcPr>
          <w:p w14:paraId="0ACCD6D1" w14:textId="77777777" w:rsidR="00935425" w:rsidRPr="00935425" w:rsidRDefault="00935425" w:rsidP="00935425">
            <w:pPr>
              <w:spacing w:after="0" w:line="240" w:lineRule="auto"/>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 xml:space="preserve">Prodloužení a rozšíření vzletové a přistávací dráhy mezinárodního veřejného civilního letiště Karlovy Vary </w:t>
            </w:r>
          </w:p>
        </w:tc>
        <w:tc>
          <w:tcPr>
            <w:tcW w:w="2500" w:type="dxa"/>
            <w:tcBorders>
              <w:top w:val="nil"/>
              <w:left w:val="nil"/>
              <w:bottom w:val="single" w:sz="4" w:space="0" w:color="auto"/>
              <w:right w:val="single" w:sz="4" w:space="0" w:color="auto"/>
            </w:tcBorders>
            <w:shd w:val="clear" w:color="auto" w:fill="auto"/>
            <w:vAlign w:val="center"/>
            <w:hideMark/>
          </w:tcPr>
          <w:p w14:paraId="6F59CBDE" w14:textId="3F505955" w:rsidR="00935425" w:rsidRPr="00935425" w:rsidRDefault="00FE1E06" w:rsidP="00935425">
            <w:pPr>
              <w:spacing w:after="0" w:line="240" w:lineRule="auto"/>
              <w:jc w:val="both"/>
              <w:rPr>
                <w:rFonts w:ascii="Calibri" w:eastAsia="Times New Roman" w:hAnsi="Calibri" w:cs="Times New Roman"/>
                <w:color w:val="000000"/>
                <w:sz w:val="16"/>
                <w:szCs w:val="16"/>
                <w:lang w:eastAsia="cs-CZ"/>
              </w:rPr>
            </w:pPr>
            <w:r w:rsidRPr="00FE1E06">
              <w:rPr>
                <w:rFonts w:ascii="Calibri" w:eastAsia="Times New Roman" w:hAnsi="Calibri" w:cs="Times New Roman"/>
                <w:color w:val="000000"/>
                <w:sz w:val="16"/>
                <w:szCs w:val="16"/>
                <w:lang w:eastAsia="cs-CZ"/>
              </w:rPr>
              <w:t>Ministerstvo dopravy, Ministerstvo životního prostředí, Ministerstvo zemědělství</w:t>
            </w:r>
          </w:p>
        </w:tc>
        <w:tc>
          <w:tcPr>
            <w:tcW w:w="5155" w:type="dxa"/>
            <w:tcBorders>
              <w:top w:val="nil"/>
              <w:left w:val="nil"/>
              <w:bottom w:val="single" w:sz="4" w:space="0" w:color="auto"/>
              <w:right w:val="single" w:sz="4" w:space="0" w:color="auto"/>
            </w:tcBorders>
            <w:shd w:val="clear" w:color="auto" w:fill="auto"/>
            <w:vAlign w:val="center"/>
            <w:hideMark/>
          </w:tcPr>
          <w:p w14:paraId="5280FBC5" w14:textId="0FF96267" w:rsidR="00DD7457" w:rsidRPr="00DD7457" w:rsidRDefault="00DD7457" w:rsidP="00DD7457">
            <w:pPr>
              <w:spacing w:after="0" w:line="240" w:lineRule="auto"/>
              <w:jc w:val="both"/>
              <w:rPr>
                <w:rFonts w:ascii="Calibri" w:eastAsia="Times New Roman" w:hAnsi="Calibri" w:cs="Times New Roman"/>
                <w:i/>
                <w:iCs/>
                <w:color w:val="000000"/>
                <w:sz w:val="16"/>
                <w:szCs w:val="16"/>
                <w:lang w:eastAsia="cs-CZ"/>
              </w:rPr>
            </w:pPr>
            <w:r w:rsidRPr="00DD7457">
              <w:rPr>
                <w:rFonts w:ascii="Calibri" w:eastAsia="Times New Roman" w:hAnsi="Calibri" w:cs="Times New Roman"/>
                <w:i/>
                <w:iCs/>
                <w:color w:val="000000"/>
                <w:sz w:val="16"/>
                <w:szCs w:val="16"/>
                <w:lang w:eastAsia="cs-CZ"/>
              </w:rPr>
              <w:t xml:space="preserve">1. Vláda </w:t>
            </w:r>
            <w:r w:rsidR="000C19A2">
              <w:rPr>
                <w:rFonts w:ascii="Calibri" w:eastAsia="Times New Roman" w:hAnsi="Calibri" w:cs="Times New Roman"/>
                <w:i/>
                <w:iCs/>
                <w:color w:val="000000"/>
                <w:sz w:val="16"/>
                <w:szCs w:val="16"/>
                <w:lang w:eastAsia="cs-CZ"/>
              </w:rPr>
              <w:t xml:space="preserve">ČR </w:t>
            </w:r>
            <w:r w:rsidRPr="00DD7457">
              <w:rPr>
                <w:rFonts w:ascii="Calibri" w:eastAsia="Times New Roman" w:hAnsi="Calibri" w:cs="Times New Roman"/>
                <w:i/>
                <w:iCs/>
                <w:color w:val="000000"/>
                <w:sz w:val="16"/>
                <w:szCs w:val="16"/>
                <w:lang w:eastAsia="cs-CZ"/>
              </w:rPr>
              <w:t xml:space="preserve">ukládá </w:t>
            </w:r>
            <w:r w:rsidR="00A12A97">
              <w:rPr>
                <w:rFonts w:ascii="Calibri" w:eastAsia="Times New Roman" w:hAnsi="Calibri" w:cs="Times New Roman"/>
                <w:i/>
                <w:iCs/>
                <w:color w:val="000000"/>
                <w:sz w:val="16"/>
                <w:szCs w:val="16"/>
                <w:lang w:eastAsia="cs-CZ"/>
              </w:rPr>
              <w:t>m</w:t>
            </w:r>
            <w:r w:rsidR="00A12A97" w:rsidRPr="00DD7457">
              <w:rPr>
                <w:rFonts w:ascii="Calibri" w:eastAsia="Times New Roman" w:hAnsi="Calibri" w:cs="Times New Roman"/>
                <w:i/>
                <w:iCs/>
                <w:color w:val="000000"/>
                <w:sz w:val="16"/>
                <w:szCs w:val="16"/>
                <w:lang w:eastAsia="cs-CZ"/>
              </w:rPr>
              <w:t>inist</w:t>
            </w:r>
            <w:r w:rsidR="00A12A97">
              <w:rPr>
                <w:rFonts w:ascii="Calibri" w:eastAsia="Times New Roman" w:hAnsi="Calibri" w:cs="Times New Roman"/>
                <w:i/>
                <w:iCs/>
                <w:color w:val="000000"/>
                <w:sz w:val="16"/>
                <w:szCs w:val="16"/>
                <w:lang w:eastAsia="cs-CZ"/>
              </w:rPr>
              <w:t xml:space="preserve">rovi </w:t>
            </w:r>
            <w:r w:rsidRPr="00DD7457">
              <w:rPr>
                <w:rFonts w:ascii="Calibri" w:eastAsia="Times New Roman" w:hAnsi="Calibri" w:cs="Times New Roman"/>
                <w:i/>
                <w:iCs/>
                <w:color w:val="000000"/>
                <w:sz w:val="16"/>
                <w:szCs w:val="16"/>
                <w:lang w:eastAsia="cs-CZ"/>
              </w:rPr>
              <w:t>životního prostředí urychlit schvalovací proces dokumentu EIA k záměru prodloužení a rozšíření vzletové a přistávací dráhy mezinárodního veřejného civilního letiště Karlovy Vary a poskytnout maximální součinnost při procesu projednávání EIA.</w:t>
            </w:r>
          </w:p>
          <w:p w14:paraId="39478E8E" w14:textId="10D913FB" w:rsidR="00DD7457" w:rsidRPr="00DD7457" w:rsidRDefault="00135C52" w:rsidP="00DD7457">
            <w:pPr>
              <w:spacing w:after="0" w:line="240" w:lineRule="auto"/>
              <w:jc w:val="both"/>
              <w:rPr>
                <w:rFonts w:ascii="Calibri" w:eastAsia="Times New Roman" w:hAnsi="Calibri" w:cs="Times New Roman"/>
                <w:i/>
                <w:iCs/>
                <w:color w:val="000000"/>
                <w:sz w:val="16"/>
                <w:szCs w:val="16"/>
                <w:lang w:eastAsia="cs-CZ"/>
              </w:rPr>
            </w:pPr>
            <w:r>
              <w:rPr>
                <w:rFonts w:ascii="Calibri" w:eastAsia="Times New Roman" w:hAnsi="Calibri" w:cs="Times New Roman"/>
                <w:i/>
                <w:iCs/>
                <w:color w:val="000000"/>
                <w:sz w:val="16"/>
                <w:szCs w:val="16"/>
                <w:lang w:eastAsia="cs-CZ"/>
              </w:rPr>
              <w:t xml:space="preserve">2. Vláda </w:t>
            </w:r>
            <w:r w:rsidR="000C19A2">
              <w:rPr>
                <w:rFonts w:ascii="Calibri" w:eastAsia="Times New Roman" w:hAnsi="Calibri" w:cs="Times New Roman"/>
                <w:i/>
                <w:iCs/>
                <w:color w:val="000000"/>
                <w:sz w:val="16"/>
                <w:szCs w:val="16"/>
                <w:lang w:eastAsia="cs-CZ"/>
              </w:rPr>
              <w:t xml:space="preserve">ČR </w:t>
            </w:r>
            <w:r>
              <w:rPr>
                <w:rFonts w:ascii="Calibri" w:eastAsia="Times New Roman" w:hAnsi="Calibri" w:cs="Times New Roman"/>
                <w:i/>
                <w:iCs/>
                <w:color w:val="000000"/>
                <w:sz w:val="16"/>
                <w:szCs w:val="16"/>
                <w:lang w:eastAsia="cs-CZ"/>
              </w:rPr>
              <w:t xml:space="preserve">ukládá </w:t>
            </w:r>
            <w:r w:rsidR="00A12A97">
              <w:rPr>
                <w:rFonts w:ascii="Calibri" w:eastAsia="Times New Roman" w:hAnsi="Calibri" w:cs="Times New Roman"/>
                <w:i/>
                <w:iCs/>
                <w:color w:val="000000"/>
                <w:sz w:val="16"/>
                <w:szCs w:val="16"/>
                <w:lang w:eastAsia="cs-CZ"/>
              </w:rPr>
              <w:t xml:space="preserve">ministrovi </w:t>
            </w:r>
            <w:r w:rsidR="00A12A97" w:rsidRPr="00DD7457">
              <w:rPr>
                <w:rFonts w:ascii="Calibri" w:eastAsia="Times New Roman" w:hAnsi="Calibri" w:cs="Times New Roman"/>
                <w:i/>
                <w:iCs/>
                <w:color w:val="000000"/>
                <w:sz w:val="16"/>
                <w:szCs w:val="16"/>
                <w:lang w:eastAsia="cs-CZ"/>
              </w:rPr>
              <w:t xml:space="preserve"> </w:t>
            </w:r>
            <w:r w:rsidR="00DD7457" w:rsidRPr="00DD7457">
              <w:rPr>
                <w:rFonts w:ascii="Calibri" w:eastAsia="Times New Roman" w:hAnsi="Calibri" w:cs="Times New Roman"/>
                <w:i/>
                <w:iCs/>
                <w:color w:val="000000"/>
                <w:sz w:val="16"/>
                <w:szCs w:val="16"/>
                <w:lang w:eastAsia="cs-CZ"/>
              </w:rPr>
              <w:t>zemědělství prověřit možnost bezplatného převodu pozemků ve správě Lesů ČR, s. p., pro účely záměru prodloužení vzletové a přistávací dráhy mezinárodního veřejného civilního letiště Karlovy Vary.</w:t>
            </w:r>
          </w:p>
          <w:p w14:paraId="62EEE979" w14:textId="2EE2F9D1" w:rsidR="00935425" w:rsidRPr="00935425" w:rsidRDefault="00DD7457" w:rsidP="00A12A97">
            <w:pPr>
              <w:spacing w:after="0" w:line="240" w:lineRule="auto"/>
              <w:jc w:val="both"/>
              <w:rPr>
                <w:rFonts w:ascii="Calibri" w:eastAsia="Times New Roman" w:hAnsi="Calibri" w:cs="Times New Roman"/>
                <w:i/>
                <w:iCs/>
                <w:color w:val="000000"/>
                <w:sz w:val="16"/>
                <w:szCs w:val="16"/>
                <w:lang w:eastAsia="cs-CZ"/>
              </w:rPr>
            </w:pPr>
            <w:r w:rsidRPr="00DD7457">
              <w:rPr>
                <w:rFonts w:ascii="Calibri" w:eastAsia="Times New Roman" w:hAnsi="Calibri" w:cs="Times New Roman"/>
                <w:i/>
                <w:iCs/>
                <w:color w:val="000000"/>
                <w:sz w:val="16"/>
                <w:szCs w:val="16"/>
                <w:lang w:eastAsia="cs-CZ"/>
              </w:rPr>
              <w:t xml:space="preserve">3. Vláda </w:t>
            </w:r>
            <w:r w:rsidR="000C19A2">
              <w:rPr>
                <w:rFonts w:ascii="Calibri" w:eastAsia="Times New Roman" w:hAnsi="Calibri" w:cs="Times New Roman"/>
                <w:i/>
                <w:iCs/>
                <w:color w:val="000000"/>
                <w:sz w:val="16"/>
                <w:szCs w:val="16"/>
                <w:lang w:eastAsia="cs-CZ"/>
              </w:rPr>
              <w:t xml:space="preserve">ČR </w:t>
            </w:r>
            <w:r w:rsidRPr="00DD7457">
              <w:rPr>
                <w:rFonts w:ascii="Calibri" w:eastAsia="Times New Roman" w:hAnsi="Calibri" w:cs="Times New Roman"/>
                <w:i/>
                <w:iCs/>
                <w:color w:val="000000"/>
                <w:sz w:val="16"/>
                <w:szCs w:val="16"/>
                <w:lang w:eastAsia="cs-CZ"/>
              </w:rPr>
              <w:t xml:space="preserve">ukládá </w:t>
            </w:r>
            <w:r w:rsidR="00A12A97">
              <w:rPr>
                <w:rFonts w:ascii="Calibri" w:eastAsia="Times New Roman" w:hAnsi="Calibri" w:cs="Times New Roman"/>
                <w:i/>
                <w:iCs/>
                <w:color w:val="000000"/>
                <w:sz w:val="16"/>
                <w:szCs w:val="16"/>
                <w:lang w:eastAsia="cs-CZ"/>
              </w:rPr>
              <w:t>m</w:t>
            </w:r>
            <w:r w:rsidR="00A12A97" w:rsidRPr="00DD7457">
              <w:rPr>
                <w:rFonts w:ascii="Calibri" w:eastAsia="Times New Roman" w:hAnsi="Calibri" w:cs="Times New Roman"/>
                <w:i/>
                <w:iCs/>
                <w:color w:val="000000"/>
                <w:sz w:val="16"/>
                <w:szCs w:val="16"/>
                <w:lang w:eastAsia="cs-CZ"/>
              </w:rPr>
              <w:t>inist</w:t>
            </w:r>
            <w:r w:rsidR="00A12A97">
              <w:rPr>
                <w:rFonts w:ascii="Calibri" w:eastAsia="Times New Roman" w:hAnsi="Calibri" w:cs="Times New Roman"/>
                <w:i/>
                <w:iCs/>
                <w:color w:val="000000"/>
                <w:sz w:val="16"/>
                <w:szCs w:val="16"/>
                <w:lang w:eastAsia="cs-CZ"/>
              </w:rPr>
              <w:t>rovi</w:t>
            </w:r>
            <w:r w:rsidR="00A12A97" w:rsidRPr="00DD7457">
              <w:rPr>
                <w:rFonts w:ascii="Calibri" w:eastAsia="Times New Roman" w:hAnsi="Calibri" w:cs="Times New Roman"/>
                <w:i/>
                <w:iCs/>
                <w:color w:val="000000"/>
                <w:sz w:val="16"/>
                <w:szCs w:val="16"/>
                <w:lang w:eastAsia="cs-CZ"/>
              </w:rPr>
              <w:t xml:space="preserve"> </w:t>
            </w:r>
            <w:r w:rsidRPr="00DD7457">
              <w:rPr>
                <w:rFonts w:ascii="Calibri" w:eastAsia="Times New Roman" w:hAnsi="Calibri" w:cs="Times New Roman"/>
                <w:i/>
                <w:iCs/>
                <w:color w:val="000000"/>
                <w:sz w:val="16"/>
                <w:szCs w:val="16"/>
                <w:lang w:eastAsia="cs-CZ"/>
              </w:rPr>
              <w:t>dopravy zajistit finanční podporu (nová výzva SFDI) pro rekonstrukci a modernizaci infrastruktury regionálních mezinárodních veřejných civilních letišť (Letiště Karlovy Vary) ve výši odpovídající odůvodněným potřebám letišť.</w:t>
            </w:r>
          </w:p>
        </w:tc>
      </w:tr>
    </w:tbl>
    <w:p w14:paraId="383BC995" w14:textId="6734F24B" w:rsidR="00935425" w:rsidRPr="00DD7457" w:rsidRDefault="00935425" w:rsidP="00935425">
      <w:pPr>
        <w:pStyle w:val="Nadpis3"/>
      </w:pPr>
      <w:bookmarkStart w:id="59" w:name="_Toc479589401"/>
      <w:bookmarkStart w:id="60" w:name="_Toc481594454"/>
      <w:r w:rsidRPr="00DD7457">
        <w:t>Regionálně specifické opatření pro Moravskoslezský kraj</w:t>
      </w:r>
      <w:bookmarkEnd w:id="59"/>
      <w:bookmarkEnd w:id="60"/>
    </w:p>
    <w:tbl>
      <w:tblPr>
        <w:tblW w:w="13462" w:type="dxa"/>
        <w:tblCellMar>
          <w:left w:w="70" w:type="dxa"/>
          <w:right w:w="70" w:type="dxa"/>
        </w:tblCellMar>
        <w:tblLook w:val="04A0" w:firstRow="1" w:lastRow="0" w:firstColumn="1" w:lastColumn="0" w:noHBand="0" w:noVBand="1"/>
      </w:tblPr>
      <w:tblGrid>
        <w:gridCol w:w="2380"/>
        <w:gridCol w:w="846"/>
        <w:gridCol w:w="2581"/>
        <w:gridCol w:w="2552"/>
        <w:gridCol w:w="5103"/>
      </w:tblGrid>
      <w:tr w:rsidR="00935425" w:rsidRPr="00935425" w14:paraId="260EBFAD" w14:textId="77777777" w:rsidTr="00935425">
        <w:trPr>
          <w:trHeight w:val="675"/>
        </w:trPr>
        <w:tc>
          <w:tcPr>
            <w:tcW w:w="580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677DE05"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 xml:space="preserve">Pilíř G </w:t>
            </w:r>
            <w:r w:rsidRPr="00935425">
              <w:rPr>
                <w:rFonts w:ascii="Calibri" w:eastAsia="Times New Roman" w:hAnsi="Calibri" w:cs="Times New Roman"/>
                <w:b/>
                <w:bCs/>
                <w:color w:val="000000"/>
                <w:sz w:val="16"/>
                <w:szCs w:val="16"/>
                <w:lang w:eastAsia="cs-CZ"/>
              </w:rPr>
              <w:br/>
              <w:t>Infrastruktura a veřejná správa</w:t>
            </w:r>
          </w:p>
        </w:tc>
        <w:tc>
          <w:tcPr>
            <w:tcW w:w="2552" w:type="dxa"/>
            <w:tcBorders>
              <w:top w:val="single" w:sz="4" w:space="0" w:color="auto"/>
              <w:left w:val="nil"/>
              <w:bottom w:val="single" w:sz="4" w:space="0" w:color="auto"/>
              <w:right w:val="single" w:sz="4" w:space="0" w:color="auto"/>
            </w:tcBorders>
            <w:shd w:val="clear" w:color="000000" w:fill="F2F2F2"/>
            <w:vAlign w:val="center"/>
            <w:hideMark/>
          </w:tcPr>
          <w:p w14:paraId="3F8D0789"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Gesce ministerstva</w:t>
            </w:r>
          </w:p>
        </w:tc>
        <w:tc>
          <w:tcPr>
            <w:tcW w:w="5103" w:type="dxa"/>
            <w:tcBorders>
              <w:top w:val="single" w:sz="4" w:space="0" w:color="auto"/>
              <w:left w:val="nil"/>
              <w:bottom w:val="single" w:sz="4" w:space="0" w:color="auto"/>
              <w:right w:val="single" w:sz="4" w:space="0" w:color="auto"/>
            </w:tcBorders>
            <w:shd w:val="clear" w:color="000000" w:fill="F2F2F2"/>
            <w:vAlign w:val="center"/>
            <w:hideMark/>
          </w:tcPr>
          <w:p w14:paraId="2066E292"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Návrh úkolů / zadání vlády ČR směrem k odpovědným rezortům</w:t>
            </w:r>
          </w:p>
        </w:tc>
      </w:tr>
      <w:tr w:rsidR="00935425" w:rsidRPr="00935425" w14:paraId="1D076F7B" w14:textId="77777777" w:rsidTr="00FE1E06">
        <w:trPr>
          <w:trHeight w:val="1071"/>
        </w:trPr>
        <w:tc>
          <w:tcPr>
            <w:tcW w:w="2380" w:type="dxa"/>
            <w:tcBorders>
              <w:top w:val="nil"/>
              <w:left w:val="single" w:sz="4" w:space="0" w:color="auto"/>
              <w:bottom w:val="single" w:sz="4" w:space="0" w:color="000000"/>
              <w:right w:val="single" w:sz="4" w:space="0" w:color="auto"/>
            </w:tcBorders>
            <w:shd w:val="clear" w:color="auto" w:fill="auto"/>
            <w:vAlign w:val="center"/>
            <w:hideMark/>
          </w:tcPr>
          <w:p w14:paraId="0F5139D5" w14:textId="77777777" w:rsidR="00935425" w:rsidRPr="00935425" w:rsidRDefault="00935425" w:rsidP="00935425">
            <w:pPr>
              <w:spacing w:after="0" w:line="240" w:lineRule="auto"/>
              <w:rPr>
                <w:rFonts w:ascii="Calibri" w:eastAsia="Times New Roman" w:hAnsi="Calibri" w:cs="Times New Roman"/>
                <w:b/>
                <w:bCs/>
                <w:color w:val="000000"/>
                <w:sz w:val="16"/>
                <w:szCs w:val="16"/>
                <w:lang w:eastAsia="cs-CZ"/>
              </w:rPr>
            </w:pPr>
          </w:p>
        </w:tc>
        <w:tc>
          <w:tcPr>
            <w:tcW w:w="846" w:type="dxa"/>
            <w:tcBorders>
              <w:top w:val="nil"/>
              <w:left w:val="nil"/>
              <w:bottom w:val="single" w:sz="4" w:space="0" w:color="auto"/>
              <w:right w:val="single" w:sz="4" w:space="0" w:color="auto"/>
            </w:tcBorders>
            <w:shd w:val="clear" w:color="auto" w:fill="auto"/>
            <w:vAlign w:val="center"/>
            <w:hideMark/>
          </w:tcPr>
          <w:p w14:paraId="3A244C83" w14:textId="77777777" w:rsidR="00935425" w:rsidRPr="00FE1E06" w:rsidRDefault="00935425" w:rsidP="00935425">
            <w:pPr>
              <w:spacing w:after="0" w:line="240" w:lineRule="auto"/>
              <w:jc w:val="center"/>
              <w:rPr>
                <w:rFonts w:ascii="Calibri" w:eastAsia="Times New Roman" w:hAnsi="Calibri" w:cs="Times New Roman"/>
                <w:color w:val="000000"/>
                <w:sz w:val="16"/>
                <w:szCs w:val="16"/>
                <w:lang w:eastAsia="cs-CZ"/>
              </w:rPr>
            </w:pPr>
            <w:r w:rsidRPr="00FE1E06">
              <w:rPr>
                <w:rFonts w:ascii="Calibri" w:eastAsia="Times New Roman" w:hAnsi="Calibri" w:cs="Times New Roman"/>
                <w:color w:val="000000"/>
                <w:sz w:val="16"/>
                <w:szCs w:val="16"/>
                <w:lang w:eastAsia="cs-CZ"/>
              </w:rPr>
              <w:t>G.1.7</w:t>
            </w:r>
          </w:p>
        </w:tc>
        <w:tc>
          <w:tcPr>
            <w:tcW w:w="2581" w:type="dxa"/>
            <w:tcBorders>
              <w:top w:val="nil"/>
              <w:left w:val="nil"/>
              <w:bottom w:val="single" w:sz="4" w:space="0" w:color="auto"/>
              <w:right w:val="single" w:sz="4" w:space="0" w:color="auto"/>
            </w:tcBorders>
            <w:shd w:val="clear" w:color="auto" w:fill="auto"/>
            <w:vAlign w:val="center"/>
            <w:hideMark/>
          </w:tcPr>
          <w:p w14:paraId="1D9816E8" w14:textId="77777777" w:rsidR="00935425" w:rsidRPr="00FE1E06" w:rsidRDefault="00935425" w:rsidP="00935425">
            <w:pPr>
              <w:spacing w:after="0" w:line="240" w:lineRule="auto"/>
              <w:rPr>
                <w:rFonts w:ascii="Calibri" w:eastAsia="Times New Roman" w:hAnsi="Calibri" w:cs="Times New Roman"/>
                <w:color w:val="000000"/>
                <w:sz w:val="16"/>
                <w:szCs w:val="16"/>
                <w:lang w:eastAsia="cs-CZ"/>
              </w:rPr>
            </w:pPr>
            <w:r w:rsidRPr="00FE1E06">
              <w:rPr>
                <w:rFonts w:ascii="Calibri" w:eastAsia="Times New Roman" w:hAnsi="Calibri" w:cs="Times New Roman"/>
                <w:color w:val="000000"/>
                <w:sz w:val="16"/>
                <w:szCs w:val="16"/>
                <w:lang w:eastAsia="cs-CZ"/>
              </w:rPr>
              <w:t>Oderská vodní cesta, úsek Kędzierzyn-Koźle – Ostrava, Mošnov;  víceúčelový vodní koridor</w:t>
            </w:r>
          </w:p>
        </w:tc>
        <w:tc>
          <w:tcPr>
            <w:tcW w:w="2552" w:type="dxa"/>
            <w:tcBorders>
              <w:top w:val="nil"/>
              <w:left w:val="nil"/>
              <w:bottom w:val="single" w:sz="4" w:space="0" w:color="auto"/>
              <w:right w:val="single" w:sz="4" w:space="0" w:color="auto"/>
            </w:tcBorders>
            <w:shd w:val="clear" w:color="auto" w:fill="auto"/>
            <w:vAlign w:val="center"/>
            <w:hideMark/>
          </w:tcPr>
          <w:p w14:paraId="6EB38989" w14:textId="1D9737C2" w:rsidR="00935425" w:rsidRPr="00FE1E06" w:rsidRDefault="00935425" w:rsidP="00935425">
            <w:pPr>
              <w:spacing w:after="0" w:line="240" w:lineRule="auto"/>
              <w:jc w:val="both"/>
              <w:rPr>
                <w:rFonts w:ascii="Calibri" w:eastAsia="Times New Roman" w:hAnsi="Calibri" w:cs="Times New Roman"/>
                <w:color w:val="000000"/>
                <w:sz w:val="16"/>
                <w:szCs w:val="16"/>
                <w:lang w:eastAsia="cs-CZ"/>
              </w:rPr>
            </w:pPr>
            <w:r w:rsidRPr="00FE1E06">
              <w:rPr>
                <w:rFonts w:ascii="Calibri" w:eastAsia="Times New Roman" w:hAnsi="Calibri" w:cs="Times New Roman"/>
                <w:color w:val="000000"/>
                <w:sz w:val="16"/>
                <w:szCs w:val="16"/>
                <w:lang w:eastAsia="cs-CZ"/>
              </w:rPr>
              <w:t>Ministerstvo dopravy, Ministerstvo životního prostředí</w:t>
            </w:r>
            <w:r w:rsidR="00FE1E06" w:rsidRPr="00FE1E06">
              <w:rPr>
                <w:rFonts w:ascii="Calibri" w:eastAsia="Times New Roman" w:hAnsi="Calibri" w:cs="Times New Roman"/>
                <w:color w:val="000000"/>
                <w:sz w:val="16"/>
                <w:szCs w:val="16"/>
                <w:lang w:eastAsia="cs-CZ"/>
              </w:rPr>
              <w:t>, Ministerstvo zemědělství, Ministerstvo zahraničních věcí</w:t>
            </w:r>
          </w:p>
        </w:tc>
        <w:tc>
          <w:tcPr>
            <w:tcW w:w="5103" w:type="dxa"/>
            <w:tcBorders>
              <w:top w:val="nil"/>
              <w:left w:val="nil"/>
              <w:bottom w:val="single" w:sz="4" w:space="0" w:color="auto"/>
              <w:right w:val="single" w:sz="4" w:space="0" w:color="auto"/>
            </w:tcBorders>
            <w:shd w:val="clear" w:color="auto" w:fill="auto"/>
            <w:vAlign w:val="center"/>
            <w:hideMark/>
          </w:tcPr>
          <w:p w14:paraId="78B04301" w14:textId="1EC9D06E" w:rsidR="00935425" w:rsidRPr="000C19A2" w:rsidRDefault="00E00C81" w:rsidP="00E00C81">
            <w:pPr>
              <w:spacing w:after="0" w:line="240" w:lineRule="auto"/>
              <w:jc w:val="both"/>
              <w:rPr>
                <w:rFonts w:ascii="Calibri" w:eastAsia="Times New Roman" w:hAnsi="Calibri" w:cs="Times New Roman"/>
                <w:i/>
                <w:iCs/>
                <w:color w:val="000000"/>
                <w:sz w:val="16"/>
                <w:szCs w:val="16"/>
                <w:lang w:eastAsia="cs-CZ"/>
              </w:rPr>
            </w:pPr>
            <w:r w:rsidRPr="000C19A2">
              <w:rPr>
                <w:i/>
                <w:sz w:val="16"/>
              </w:rPr>
              <w:t xml:space="preserve">Vláda </w:t>
            </w:r>
            <w:r w:rsidR="000C19A2" w:rsidRPr="000C19A2">
              <w:rPr>
                <w:i/>
                <w:sz w:val="16"/>
              </w:rPr>
              <w:t xml:space="preserve">ČR </w:t>
            </w:r>
            <w:r w:rsidRPr="000C19A2">
              <w:rPr>
                <w:i/>
                <w:sz w:val="16"/>
              </w:rPr>
              <w:t xml:space="preserve">ukládá ministrovi dopravy ve spolupráci s ministrem zahraničních věcí, ministrem zemědělství a ministrem životního prostředí pokračovat v přípravách </w:t>
            </w:r>
            <w:r w:rsidRPr="000C19A2">
              <w:rPr>
                <w:bCs/>
                <w:i/>
                <w:sz w:val="16"/>
                <w:szCs w:val="16"/>
                <w:lang w:eastAsia="cs-CZ"/>
              </w:rPr>
              <w:t xml:space="preserve">a zpracování studií a podkladů pro ověření možnosti </w:t>
            </w:r>
            <w:r w:rsidRPr="000C19A2">
              <w:rPr>
                <w:i/>
                <w:sz w:val="16"/>
              </w:rPr>
              <w:t xml:space="preserve">realizace projektu na splavněné řeky Odry do Ostravy – Mošnova v návaznosti </w:t>
            </w:r>
            <w:r w:rsidRPr="000C19A2">
              <w:rPr>
                <w:bCs/>
                <w:i/>
                <w:sz w:val="16"/>
                <w:szCs w:val="16"/>
                <w:lang w:eastAsia="cs-CZ"/>
              </w:rPr>
              <w:t>na</w:t>
            </w:r>
            <w:r w:rsidRPr="000C19A2">
              <w:rPr>
                <w:i/>
                <w:sz w:val="16"/>
              </w:rPr>
              <w:t xml:space="preserve"> studii proveditelnosti vodního koridoru Dunaj – Odra – Labe.</w:t>
            </w:r>
          </w:p>
        </w:tc>
      </w:tr>
    </w:tbl>
    <w:p w14:paraId="00A945F3" w14:textId="77777777" w:rsidR="00935425" w:rsidRDefault="00935425"/>
    <w:p w14:paraId="37DD2837" w14:textId="77777777" w:rsidR="00935425" w:rsidRDefault="00935425" w:rsidP="00935425">
      <w:pPr>
        <w:pStyle w:val="Nadpis3"/>
        <w:rPr>
          <w:rFonts w:eastAsia="Times New Roman"/>
          <w:lang w:eastAsia="cs-CZ"/>
        </w:rPr>
      </w:pPr>
      <w:bookmarkStart w:id="61" w:name="_Toc479589402"/>
      <w:bookmarkStart w:id="62" w:name="_Toc481594455"/>
      <w:r>
        <w:rPr>
          <w:rFonts w:eastAsia="Times New Roman"/>
          <w:lang w:eastAsia="cs-CZ"/>
        </w:rPr>
        <w:lastRenderedPageBreak/>
        <w:t>Zásobník projektů k přípravě 2. Akčního plánu</w:t>
      </w:r>
      <w:bookmarkEnd w:id="61"/>
      <w:bookmarkEnd w:id="62"/>
    </w:p>
    <w:p w14:paraId="2EEB78A6" w14:textId="7843CF6A" w:rsidR="00935425" w:rsidRPr="00935425" w:rsidRDefault="00935425" w:rsidP="00935425">
      <w:pPr>
        <w:pStyle w:val="Nadpis4"/>
      </w:pPr>
      <w:r w:rsidRPr="00935425">
        <w:t>Regionálně specifické opatření pro Ústecký kraj</w:t>
      </w:r>
    </w:p>
    <w:tbl>
      <w:tblPr>
        <w:tblW w:w="1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920"/>
        <w:gridCol w:w="2207"/>
        <w:gridCol w:w="2500"/>
        <w:gridCol w:w="3640"/>
      </w:tblGrid>
      <w:tr w:rsidR="00935425" w:rsidRPr="00935425" w14:paraId="2361CCF2" w14:textId="77777777" w:rsidTr="00935425">
        <w:trPr>
          <w:trHeight w:val="675"/>
        </w:trPr>
        <w:tc>
          <w:tcPr>
            <w:tcW w:w="5807" w:type="dxa"/>
            <w:gridSpan w:val="3"/>
            <w:shd w:val="clear" w:color="000000" w:fill="F2F2F2"/>
            <w:vAlign w:val="center"/>
            <w:hideMark/>
          </w:tcPr>
          <w:p w14:paraId="31246C14"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 xml:space="preserve">Pilíř G </w:t>
            </w:r>
            <w:r w:rsidRPr="00935425">
              <w:rPr>
                <w:rFonts w:ascii="Calibri" w:eastAsia="Times New Roman" w:hAnsi="Calibri" w:cs="Times New Roman"/>
                <w:b/>
                <w:bCs/>
                <w:color w:val="000000"/>
                <w:sz w:val="16"/>
                <w:szCs w:val="16"/>
                <w:lang w:eastAsia="cs-CZ"/>
              </w:rPr>
              <w:br/>
              <w:t>Infrastruktura a veřejná správa</w:t>
            </w:r>
          </w:p>
        </w:tc>
        <w:tc>
          <w:tcPr>
            <w:tcW w:w="2500" w:type="dxa"/>
            <w:shd w:val="clear" w:color="000000" w:fill="F2F2F2"/>
            <w:vAlign w:val="center"/>
            <w:hideMark/>
          </w:tcPr>
          <w:p w14:paraId="5D530AEA"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Gesce ministerstva</w:t>
            </w:r>
          </w:p>
        </w:tc>
        <w:tc>
          <w:tcPr>
            <w:tcW w:w="3640" w:type="dxa"/>
            <w:shd w:val="clear" w:color="000000" w:fill="F2F2F2"/>
            <w:vAlign w:val="center"/>
            <w:hideMark/>
          </w:tcPr>
          <w:p w14:paraId="55D69011" w14:textId="77777777" w:rsidR="00935425" w:rsidRPr="00935425" w:rsidRDefault="00935425" w:rsidP="0093542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Návrh úkolů / zadání vlády ČR směrem k odpovědným rezortům</w:t>
            </w:r>
          </w:p>
        </w:tc>
      </w:tr>
      <w:tr w:rsidR="00935425" w:rsidRPr="00935425" w14:paraId="54B577FE" w14:textId="77777777" w:rsidTr="00935425">
        <w:trPr>
          <w:trHeight w:val="450"/>
        </w:trPr>
        <w:tc>
          <w:tcPr>
            <w:tcW w:w="2680" w:type="dxa"/>
            <w:vMerge w:val="restart"/>
            <w:shd w:val="clear" w:color="auto" w:fill="auto"/>
            <w:vAlign w:val="center"/>
            <w:hideMark/>
          </w:tcPr>
          <w:p w14:paraId="7A00218C" w14:textId="77777777" w:rsidR="00935425" w:rsidRPr="00935425" w:rsidRDefault="00935425" w:rsidP="00935425">
            <w:pPr>
              <w:spacing w:after="0" w:line="240" w:lineRule="auto"/>
              <w:jc w:val="center"/>
              <w:rPr>
                <w:rFonts w:ascii="Calibri" w:eastAsia="Times New Roman" w:hAnsi="Calibri" w:cs="Times New Roman"/>
                <w:color w:val="000000"/>
                <w:sz w:val="16"/>
                <w:szCs w:val="16"/>
                <w:lang w:eastAsia="cs-CZ"/>
              </w:rPr>
            </w:pPr>
            <w:r w:rsidRPr="00935425">
              <w:rPr>
                <w:rFonts w:ascii="Calibri" w:eastAsia="Times New Roman" w:hAnsi="Calibri" w:cs="Times New Roman"/>
                <w:b/>
                <w:bCs/>
                <w:color w:val="000000"/>
                <w:sz w:val="16"/>
                <w:szCs w:val="16"/>
                <w:lang w:eastAsia="cs-CZ"/>
              </w:rPr>
              <w:t xml:space="preserve">G.1 </w:t>
            </w:r>
            <w:r w:rsidRPr="00935425">
              <w:rPr>
                <w:rFonts w:ascii="Calibri" w:eastAsia="Times New Roman" w:hAnsi="Calibri" w:cs="Times New Roman"/>
                <w:color w:val="000000"/>
                <w:sz w:val="16"/>
                <w:szCs w:val="16"/>
                <w:lang w:eastAsia="cs-CZ"/>
              </w:rPr>
              <w:br/>
              <w:t>Dopravně propojit území tam, kde dochází k signifikantní bariéře pro rozvoj a růst</w:t>
            </w:r>
          </w:p>
        </w:tc>
        <w:tc>
          <w:tcPr>
            <w:tcW w:w="920" w:type="dxa"/>
            <w:shd w:val="clear" w:color="auto" w:fill="auto"/>
            <w:vAlign w:val="center"/>
            <w:hideMark/>
          </w:tcPr>
          <w:p w14:paraId="7213FC8E" w14:textId="77777777" w:rsidR="00935425" w:rsidRPr="00935425" w:rsidRDefault="00935425" w:rsidP="00935425">
            <w:pPr>
              <w:spacing w:after="0" w:line="240" w:lineRule="auto"/>
              <w:jc w:val="center"/>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G.1.8</w:t>
            </w:r>
          </w:p>
        </w:tc>
        <w:tc>
          <w:tcPr>
            <w:tcW w:w="2207" w:type="dxa"/>
            <w:shd w:val="clear" w:color="auto" w:fill="auto"/>
            <w:vAlign w:val="center"/>
            <w:hideMark/>
          </w:tcPr>
          <w:p w14:paraId="03CCC7CE" w14:textId="77777777" w:rsidR="00935425" w:rsidRPr="00935425" w:rsidRDefault="00935425" w:rsidP="00935425">
            <w:pPr>
              <w:spacing w:after="0" w:line="240" w:lineRule="auto"/>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Řešení dopravy centrem města Ústí nad Labem –  zpracování hodnotící studie</w:t>
            </w:r>
          </w:p>
        </w:tc>
        <w:tc>
          <w:tcPr>
            <w:tcW w:w="2500" w:type="dxa"/>
            <w:shd w:val="clear" w:color="auto" w:fill="auto"/>
            <w:noWrap/>
            <w:vAlign w:val="bottom"/>
            <w:hideMark/>
          </w:tcPr>
          <w:p w14:paraId="6219D2D2" w14:textId="77777777" w:rsidR="00935425" w:rsidRPr="00935425" w:rsidRDefault="00935425" w:rsidP="00935425">
            <w:pPr>
              <w:spacing w:after="0" w:line="240" w:lineRule="auto"/>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 </w:t>
            </w:r>
          </w:p>
        </w:tc>
        <w:tc>
          <w:tcPr>
            <w:tcW w:w="3640" w:type="dxa"/>
            <w:shd w:val="clear" w:color="auto" w:fill="auto"/>
            <w:noWrap/>
            <w:vAlign w:val="bottom"/>
            <w:hideMark/>
          </w:tcPr>
          <w:p w14:paraId="13B9A9D8" w14:textId="77777777" w:rsidR="00935425" w:rsidRPr="00935425" w:rsidRDefault="00935425" w:rsidP="00935425">
            <w:pPr>
              <w:spacing w:after="0" w:line="240" w:lineRule="auto"/>
              <w:rPr>
                <w:rFonts w:ascii="Calibri" w:eastAsia="Times New Roman" w:hAnsi="Calibri" w:cs="Times New Roman"/>
                <w:color w:val="000000"/>
                <w:sz w:val="16"/>
                <w:szCs w:val="16"/>
                <w:lang w:eastAsia="cs-CZ"/>
              </w:rPr>
            </w:pPr>
          </w:p>
        </w:tc>
      </w:tr>
      <w:tr w:rsidR="00935425" w:rsidRPr="00935425" w14:paraId="410CC80B" w14:textId="77777777" w:rsidTr="00935425">
        <w:trPr>
          <w:trHeight w:val="225"/>
        </w:trPr>
        <w:tc>
          <w:tcPr>
            <w:tcW w:w="2680" w:type="dxa"/>
            <w:vMerge/>
            <w:shd w:val="clear" w:color="auto" w:fill="auto"/>
            <w:vAlign w:val="center"/>
            <w:hideMark/>
          </w:tcPr>
          <w:p w14:paraId="50C931C6" w14:textId="77777777" w:rsidR="00935425" w:rsidRPr="00935425" w:rsidRDefault="00935425" w:rsidP="00935425">
            <w:pPr>
              <w:spacing w:after="0" w:line="240" w:lineRule="auto"/>
              <w:rPr>
                <w:rFonts w:ascii="Calibri" w:eastAsia="Times New Roman" w:hAnsi="Calibri" w:cs="Times New Roman"/>
                <w:color w:val="000000"/>
                <w:sz w:val="16"/>
                <w:szCs w:val="16"/>
                <w:lang w:eastAsia="cs-CZ"/>
              </w:rPr>
            </w:pPr>
          </w:p>
        </w:tc>
        <w:tc>
          <w:tcPr>
            <w:tcW w:w="920" w:type="dxa"/>
            <w:shd w:val="clear" w:color="auto" w:fill="auto"/>
            <w:vAlign w:val="center"/>
            <w:hideMark/>
          </w:tcPr>
          <w:p w14:paraId="5187655A" w14:textId="77777777" w:rsidR="00935425" w:rsidRPr="00935425" w:rsidRDefault="00935425" w:rsidP="00935425">
            <w:pPr>
              <w:spacing w:after="0" w:line="240" w:lineRule="auto"/>
              <w:jc w:val="center"/>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G.1.9</w:t>
            </w:r>
          </w:p>
        </w:tc>
        <w:tc>
          <w:tcPr>
            <w:tcW w:w="2207" w:type="dxa"/>
            <w:shd w:val="clear" w:color="auto" w:fill="auto"/>
            <w:vAlign w:val="center"/>
            <w:hideMark/>
          </w:tcPr>
          <w:p w14:paraId="5248012A" w14:textId="77777777" w:rsidR="00935425" w:rsidRPr="00935425" w:rsidRDefault="00935425" w:rsidP="00935425">
            <w:pPr>
              <w:spacing w:after="0" w:line="240" w:lineRule="auto"/>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Řešení napojení dálnice D8 na Ústí nad Labem - sjedz "Bukov" - zpracování hodnotící studie</w:t>
            </w:r>
          </w:p>
        </w:tc>
        <w:tc>
          <w:tcPr>
            <w:tcW w:w="2500" w:type="dxa"/>
            <w:shd w:val="clear" w:color="auto" w:fill="auto"/>
            <w:noWrap/>
            <w:vAlign w:val="bottom"/>
            <w:hideMark/>
          </w:tcPr>
          <w:p w14:paraId="2F618F6F" w14:textId="77777777" w:rsidR="00935425" w:rsidRPr="00935425" w:rsidRDefault="00935425" w:rsidP="00935425">
            <w:pPr>
              <w:spacing w:after="0" w:line="240" w:lineRule="auto"/>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 </w:t>
            </w:r>
          </w:p>
        </w:tc>
        <w:tc>
          <w:tcPr>
            <w:tcW w:w="3640" w:type="dxa"/>
            <w:shd w:val="clear" w:color="auto" w:fill="auto"/>
            <w:noWrap/>
            <w:vAlign w:val="bottom"/>
            <w:hideMark/>
          </w:tcPr>
          <w:p w14:paraId="4CC873BC" w14:textId="77777777" w:rsidR="00935425" w:rsidRPr="00935425" w:rsidRDefault="00935425" w:rsidP="00935425">
            <w:pPr>
              <w:spacing w:after="0" w:line="240" w:lineRule="auto"/>
              <w:rPr>
                <w:rFonts w:ascii="Calibri" w:eastAsia="Times New Roman" w:hAnsi="Calibri" w:cs="Times New Roman"/>
                <w:color w:val="000000"/>
                <w:sz w:val="16"/>
                <w:szCs w:val="16"/>
                <w:lang w:eastAsia="cs-CZ"/>
              </w:rPr>
            </w:pPr>
          </w:p>
        </w:tc>
      </w:tr>
      <w:tr w:rsidR="00935425" w:rsidRPr="00935425" w14:paraId="326E5608" w14:textId="77777777" w:rsidTr="00935425">
        <w:trPr>
          <w:trHeight w:val="225"/>
        </w:trPr>
        <w:tc>
          <w:tcPr>
            <w:tcW w:w="2680" w:type="dxa"/>
            <w:vMerge/>
            <w:vAlign w:val="center"/>
            <w:hideMark/>
          </w:tcPr>
          <w:p w14:paraId="2263122F" w14:textId="77777777" w:rsidR="00935425" w:rsidRPr="00935425" w:rsidRDefault="00935425" w:rsidP="00935425">
            <w:pPr>
              <w:spacing w:after="0" w:line="240" w:lineRule="auto"/>
              <w:rPr>
                <w:rFonts w:ascii="Calibri" w:eastAsia="Times New Roman" w:hAnsi="Calibri" w:cs="Times New Roman"/>
                <w:color w:val="000000"/>
                <w:sz w:val="16"/>
                <w:szCs w:val="16"/>
                <w:lang w:eastAsia="cs-CZ"/>
              </w:rPr>
            </w:pPr>
          </w:p>
        </w:tc>
        <w:tc>
          <w:tcPr>
            <w:tcW w:w="920" w:type="dxa"/>
            <w:shd w:val="clear" w:color="auto" w:fill="auto"/>
            <w:vAlign w:val="center"/>
            <w:hideMark/>
          </w:tcPr>
          <w:p w14:paraId="4DBD53CA" w14:textId="77777777" w:rsidR="00935425" w:rsidRPr="00935425" w:rsidRDefault="00935425" w:rsidP="00935425">
            <w:pPr>
              <w:spacing w:after="0" w:line="240" w:lineRule="auto"/>
              <w:jc w:val="center"/>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G.1.10</w:t>
            </w:r>
          </w:p>
        </w:tc>
        <w:tc>
          <w:tcPr>
            <w:tcW w:w="2207" w:type="dxa"/>
            <w:shd w:val="clear" w:color="auto" w:fill="auto"/>
            <w:noWrap/>
            <w:vAlign w:val="bottom"/>
            <w:hideMark/>
          </w:tcPr>
          <w:p w14:paraId="7344477E" w14:textId="77777777" w:rsidR="00935425" w:rsidRPr="00935425" w:rsidRDefault="00935425" w:rsidP="00935425">
            <w:pPr>
              <w:spacing w:after="0" w:line="240" w:lineRule="auto"/>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Regenerace historického centra města Terezín</w:t>
            </w:r>
          </w:p>
        </w:tc>
        <w:tc>
          <w:tcPr>
            <w:tcW w:w="2500" w:type="dxa"/>
            <w:shd w:val="clear" w:color="auto" w:fill="auto"/>
            <w:noWrap/>
            <w:vAlign w:val="bottom"/>
            <w:hideMark/>
          </w:tcPr>
          <w:p w14:paraId="1D77A82F" w14:textId="77777777" w:rsidR="00935425" w:rsidRPr="00935425" w:rsidRDefault="00935425" w:rsidP="00935425">
            <w:pPr>
              <w:spacing w:after="0" w:line="240" w:lineRule="auto"/>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 </w:t>
            </w:r>
          </w:p>
        </w:tc>
        <w:tc>
          <w:tcPr>
            <w:tcW w:w="3640" w:type="dxa"/>
            <w:shd w:val="clear" w:color="auto" w:fill="auto"/>
            <w:noWrap/>
            <w:vAlign w:val="bottom"/>
            <w:hideMark/>
          </w:tcPr>
          <w:p w14:paraId="127BCCD9" w14:textId="77777777" w:rsidR="00935425" w:rsidRPr="00935425" w:rsidRDefault="00935425" w:rsidP="00935425">
            <w:pPr>
              <w:spacing w:after="0" w:line="240" w:lineRule="auto"/>
              <w:rPr>
                <w:rFonts w:ascii="Calibri" w:eastAsia="Times New Roman" w:hAnsi="Calibri" w:cs="Times New Roman"/>
                <w:color w:val="000000"/>
                <w:sz w:val="16"/>
                <w:szCs w:val="16"/>
                <w:lang w:eastAsia="cs-CZ"/>
              </w:rPr>
            </w:pPr>
          </w:p>
        </w:tc>
      </w:tr>
    </w:tbl>
    <w:p w14:paraId="2678E7C8" w14:textId="36D92979" w:rsidR="00935425" w:rsidRDefault="00935425" w:rsidP="00935425">
      <w:pPr>
        <w:rPr>
          <w:highlight w:val="yellow"/>
        </w:rPr>
      </w:pPr>
    </w:p>
    <w:p w14:paraId="00EF53AE" w14:textId="1CC2A946" w:rsidR="00AC35AE" w:rsidRPr="00935425" w:rsidRDefault="00AC35AE" w:rsidP="00AC35AE">
      <w:pPr>
        <w:pStyle w:val="Nadpis4"/>
      </w:pPr>
      <w:r w:rsidRPr="00935425">
        <w:t xml:space="preserve">Regionálně specifické opatření pro </w:t>
      </w:r>
      <w:r>
        <w:t>Moravskoslezský kraj</w:t>
      </w:r>
    </w:p>
    <w:tbl>
      <w:tblPr>
        <w:tblW w:w="1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920"/>
        <w:gridCol w:w="2207"/>
        <w:gridCol w:w="2500"/>
        <w:gridCol w:w="3640"/>
      </w:tblGrid>
      <w:tr w:rsidR="00AC35AE" w:rsidRPr="00935425" w14:paraId="047C81EA" w14:textId="77777777" w:rsidTr="00A9119D">
        <w:trPr>
          <w:trHeight w:val="675"/>
        </w:trPr>
        <w:tc>
          <w:tcPr>
            <w:tcW w:w="5807" w:type="dxa"/>
            <w:gridSpan w:val="3"/>
            <w:shd w:val="clear" w:color="000000" w:fill="F2F2F2"/>
            <w:vAlign w:val="center"/>
            <w:hideMark/>
          </w:tcPr>
          <w:p w14:paraId="7869FBB2" w14:textId="77777777" w:rsidR="00AC35AE" w:rsidRPr="00935425" w:rsidRDefault="00AC35AE" w:rsidP="00A9119D">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 xml:space="preserve">Pilíř G </w:t>
            </w:r>
            <w:r w:rsidRPr="00935425">
              <w:rPr>
                <w:rFonts w:ascii="Calibri" w:eastAsia="Times New Roman" w:hAnsi="Calibri" w:cs="Times New Roman"/>
                <w:b/>
                <w:bCs/>
                <w:color w:val="000000"/>
                <w:sz w:val="16"/>
                <w:szCs w:val="16"/>
                <w:lang w:eastAsia="cs-CZ"/>
              </w:rPr>
              <w:br/>
              <w:t>Infrastruktura a veřejná správa</w:t>
            </w:r>
          </w:p>
        </w:tc>
        <w:tc>
          <w:tcPr>
            <w:tcW w:w="2500" w:type="dxa"/>
            <w:shd w:val="clear" w:color="000000" w:fill="F2F2F2"/>
            <w:vAlign w:val="center"/>
            <w:hideMark/>
          </w:tcPr>
          <w:p w14:paraId="14E9D26E" w14:textId="77777777" w:rsidR="00AC35AE" w:rsidRPr="00935425" w:rsidRDefault="00AC35AE" w:rsidP="00A9119D">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Gesce ministerstva</w:t>
            </w:r>
          </w:p>
        </w:tc>
        <w:tc>
          <w:tcPr>
            <w:tcW w:w="3640" w:type="dxa"/>
            <w:shd w:val="clear" w:color="000000" w:fill="F2F2F2"/>
            <w:vAlign w:val="center"/>
            <w:hideMark/>
          </w:tcPr>
          <w:p w14:paraId="693A813A" w14:textId="77777777" w:rsidR="00AC35AE" w:rsidRPr="00935425" w:rsidRDefault="00AC35AE" w:rsidP="00A9119D">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Návrh úkolů / zadání vlády ČR směrem k odpovědným rezortům</w:t>
            </w:r>
          </w:p>
        </w:tc>
      </w:tr>
      <w:tr w:rsidR="00AC35AE" w:rsidRPr="00935425" w14:paraId="2D93F399" w14:textId="77777777" w:rsidTr="00940B41">
        <w:trPr>
          <w:trHeight w:val="450"/>
        </w:trPr>
        <w:tc>
          <w:tcPr>
            <w:tcW w:w="2680" w:type="dxa"/>
            <w:shd w:val="clear" w:color="auto" w:fill="auto"/>
            <w:hideMark/>
          </w:tcPr>
          <w:p w14:paraId="37909A71" w14:textId="36A261D1" w:rsidR="00AC35AE" w:rsidRPr="00935425" w:rsidRDefault="00AC35AE" w:rsidP="00AC35AE">
            <w:pPr>
              <w:spacing w:after="0" w:line="240" w:lineRule="auto"/>
              <w:jc w:val="center"/>
              <w:rPr>
                <w:rFonts w:ascii="Calibri" w:eastAsia="Times New Roman" w:hAnsi="Calibri" w:cs="Times New Roman"/>
                <w:color w:val="000000"/>
                <w:sz w:val="16"/>
                <w:szCs w:val="16"/>
                <w:lang w:eastAsia="cs-CZ"/>
              </w:rPr>
            </w:pPr>
            <w:r w:rsidRPr="00935425">
              <w:rPr>
                <w:rFonts w:ascii="Calibri" w:eastAsia="Times New Roman" w:hAnsi="Calibri" w:cs="Times New Roman"/>
                <w:b/>
                <w:bCs/>
                <w:color w:val="000000"/>
                <w:sz w:val="16"/>
                <w:szCs w:val="16"/>
                <w:lang w:eastAsia="cs-CZ"/>
              </w:rPr>
              <w:t xml:space="preserve">G.1 </w:t>
            </w:r>
            <w:r w:rsidRPr="00935425">
              <w:rPr>
                <w:rFonts w:ascii="Calibri" w:eastAsia="Times New Roman" w:hAnsi="Calibri" w:cs="Times New Roman"/>
                <w:b/>
                <w:bCs/>
                <w:color w:val="000000"/>
                <w:sz w:val="16"/>
                <w:szCs w:val="16"/>
                <w:lang w:eastAsia="cs-CZ"/>
              </w:rPr>
              <w:br/>
            </w:r>
            <w:r w:rsidRPr="00935425">
              <w:rPr>
                <w:rFonts w:ascii="Calibri" w:eastAsia="Times New Roman" w:hAnsi="Calibri" w:cs="Times New Roman"/>
                <w:color w:val="000000"/>
                <w:sz w:val="16"/>
                <w:szCs w:val="16"/>
                <w:lang w:eastAsia="cs-CZ"/>
              </w:rPr>
              <w:t>Dopravně propojit území tam, kde dochází k signifikantní bariéře pro rozvoj a růst</w:t>
            </w:r>
          </w:p>
        </w:tc>
        <w:tc>
          <w:tcPr>
            <w:tcW w:w="920" w:type="dxa"/>
            <w:shd w:val="clear" w:color="auto" w:fill="auto"/>
            <w:vAlign w:val="center"/>
            <w:hideMark/>
          </w:tcPr>
          <w:p w14:paraId="4181AFE0" w14:textId="2FD54BD0" w:rsidR="00AC35AE" w:rsidRPr="00935425" w:rsidRDefault="00AC35AE" w:rsidP="00AC35AE">
            <w:pPr>
              <w:spacing w:after="0" w:line="240" w:lineRule="auto"/>
              <w:jc w:val="center"/>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G.1.6</w:t>
            </w:r>
          </w:p>
        </w:tc>
        <w:tc>
          <w:tcPr>
            <w:tcW w:w="2207" w:type="dxa"/>
            <w:shd w:val="clear" w:color="auto" w:fill="auto"/>
            <w:vAlign w:val="center"/>
            <w:hideMark/>
          </w:tcPr>
          <w:p w14:paraId="27450183" w14:textId="7F7B0BE7" w:rsidR="00AC35AE" w:rsidRPr="00935425" w:rsidRDefault="00AC35AE" w:rsidP="00AC35AE">
            <w:pPr>
              <w:spacing w:after="0" w:line="240" w:lineRule="auto"/>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Rekonstrukce pohybových ploch Letiště Leoše Janáčka Ostrava</w:t>
            </w:r>
          </w:p>
        </w:tc>
        <w:tc>
          <w:tcPr>
            <w:tcW w:w="2500" w:type="dxa"/>
            <w:shd w:val="clear" w:color="auto" w:fill="auto"/>
            <w:noWrap/>
            <w:vAlign w:val="center"/>
            <w:hideMark/>
          </w:tcPr>
          <w:p w14:paraId="1D57CFF7" w14:textId="32A04802" w:rsidR="00AC35AE" w:rsidRPr="00935425" w:rsidRDefault="00AC35AE" w:rsidP="00AC35AE">
            <w:pPr>
              <w:spacing w:after="0" w:line="240" w:lineRule="auto"/>
              <w:rPr>
                <w:rFonts w:ascii="Calibri" w:eastAsia="Times New Roman" w:hAnsi="Calibri" w:cs="Times New Roman"/>
                <w:color w:val="000000"/>
                <w:sz w:val="16"/>
                <w:szCs w:val="16"/>
                <w:lang w:eastAsia="cs-CZ"/>
              </w:rPr>
            </w:pPr>
            <w:r w:rsidRPr="00935425">
              <w:rPr>
                <w:rFonts w:ascii="Calibri" w:eastAsia="Times New Roman" w:hAnsi="Calibri" w:cs="Times New Roman"/>
                <w:color w:val="000000"/>
                <w:sz w:val="16"/>
                <w:szCs w:val="16"/>
                <w:lang w:eastAsia="cs-CZ"/>
              </w:rPr>
              <w:t>Ministerstvo dopravy</w:t>
            </w:r>
          </w:p>
        </w:tc>
        <w:tc>
          <w:tcPr>
            <w:tcW w:w="3640" w:type="dxa"/>
            <w:shd w:val="clear" w:color="auto" w:fill="auto"/>
            <w:noWrap/>
            <w:vAlign w:val="bottom"/>
            <w:hideMark/>
          </w:tcPr>
          <w:p w14:paraId="4CD1F43F" w14:textId="77777777" w:rsidR="00AC35AE" w:rsidRPr="00935425" w:rsidRDefault="00AC35AE" w:rsidP="00AC35AE">
            <w:pPr>
              <w:spacing w:after="0" w:line="240" w:lineRule="auto"/>
              <w:rPr>
                <w:rFonts w:ascii="Calibri" w:eastAsia="Times New Roman" w:hAnsi="Calibri" w:cs="Times New Roman"/>
                <w:color w:val="000000"/>
                <w:sz w:val="16"/>
                <w:szCs w:val="16"/>
                <w:lang w:eastAsia="cs-CZ"/>
              </w:rPr>
            </w:pPr>
          </w:p>
        </w:tc>
      </w:tr>
      <w:tr w:rsidR="00421E8A" w:rsidRPr="00440A73" w14:paraId="4EFEEC66" w14:textId="77777777" w:rsidTr="00421E8A">
        <w:trPr>
          <w:trHeight w:val="450"/>
        </w:trPr>
        <w:tc>
          <w:tcPr>
            <w:tcW w:w="2680" w:type="dxa"/>
            <w:tcBorders>
              <w:top w:val="single" w:sz="4" w:space="0" w:color="auto"/>
              <w:left w:val="single" w:sz="4" w:space="0" w:color="auto"/>
              <w:bottom w:val="single" w:sz="4" w:space="0" w:color="auto"/>
              <w:right w:val="single" w:sz="4" w:space="0" w:color="auto"/>
            </w:tcBorders>
            <w:shd w:val="clear" w:color="auto" w:fill="auto"/>
            <w:hideMark/>
          </w:tcPr>
          <w:p w14:paraId="6BF409E0" w14:textId="77777777" w:rsidR="00421E8A" w:rsidRPr="00421E8A" w:rsidRDefault="00421E8A" w:rsidP="001C0175">
            <w:pPr>
              <w:spacing w:after="0" w:line="240" w:lineRule="auto"/>
              <w:jc w:val="center"/>
              <w:rPr>
                <w:rFonts w:ascii="Calibri" w:eastAsia="Times New Roman" w:hAnsi="Calibri" w:cs="Times New Roman"/>
                <w:b/>
                <w:bCs/>
                <w:color w:val="000000"/>
                <w:sz w:val="16"/>
                <w:szCs w:val="16"/>
                <w:lang w:eastAsia="cs-CZ"/>
              </w:rPr>
            </w:pPr>
            <w:r w:rsidRPr="00935425">
              <w:rPr>
                <w:rFonts w:ascii="Calibri" w:eastAsia="Times New Roman" w:hAnsi="Calibri" w:cs="Times New Roman"/>
                <w:b/>
                <w:bCs/>
                <w:color w:val="000000"/>
                <w:sz w:val="16"/>
                <w:szCs w:val="16"/>
                <w:lang w:eastAsia="cs-CZ"/>
              </w:rPr>
              <w:t xml:space="preserve">G.2 </w:t>
            </w:r>
            <w:r w:rsidRPr="00935425">
              <w:rPr>
                <w:rFonts w:ascii="Calibri" w:eastAsia="Times New Roman" w:hAnsi="Calibri" w:cs="Times New Roman"/>
                <w:b/>
                <w:bCs/>
                <w:color w:val="000000"/>
                <w:sz w:val="16"/>
                <w:szCs w:val="16"/>
                <w:lang w:eastAsia="cs-CZ"/>
              </w:rPr>
              <w:br/>
            </w:r>
            <w:r w:rsidRPr="00421E8A">
              <w:rPr>
                <w:rFonts w:ascii="Calibri" w:eastAsia="Times New Roman" w:hAnsi="Calibri" w:cs="Times New Roman"/>
                <w:b/>
                <w:bCs/>
                <w:color w:val="000000"/>
                <w:sz w:val="16"/>
                <w:szCs w:val="16"/>
                <w:lang w:eastAsia="cs-CZ"/>
              </w:rPr>
              <w:t>Zefektivnit řízení a služby veřejné správy pro podnikatele a obyvatele s využitím moderních technologií</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BCBDE" w14:textId="77777777" w:rsidR="00421E8A" w:rsidRPr="00440A73" w:rsidRDefault="00421E8A" w:rsidP="001C0175">
            <w:pPr>
              <w:spacing w:after="0" w:line="240" w:lineRule="auto"/>
              <w:jc w:val="center"/>
              <w:rPr>
                <w:rFonts w:ascii="Calibri" w:eastAsia="Times New Roman" w:hAnsi="Calibri" w:cs="Times New Roman"/>
                <w:color w:val="000000"/>
                <w:sz w:val="16"/>
                <w:szCs w:val="16"/>
                <w:lang w:eastAsia="cs-CZ"/>
              </w:rPr>
            </w:pPr>
            <w:r w:rsidRPr="00440A73">
              <w:rPr>
                <w:rFonts w:ascii="Calibri" w:eastAsia="Times New Roman" w:hAnsi="Calibri" w:cs="Times New Roman"/>
                <w:color w:val="000000"/>
                <w:sz w:val="16"/>
                <w:szCs w:val="16"/>
                <w:lang w:eastAsia="cs-CZ"/>
              </w:rPr>
              <w:t>G.2.1</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8AFEF" w14:textId="77777777" w:rsidR="00421E8A" w:rsidRPr="00440A73" w:rsidRDefault="00421E8A" w:rsidP="001C0175">
            <w:pPr>
              <w:spacing w:after="0" w:line="240" w:lineRule="auto"/>
              <w:rPr>
                <w:rFonts w:ascii="Calibri" w:eastAsia="Times New Roman" w:hAnsi="Calibri" w:cs="Times New Roman"/>
                <w:color w:val="000000"/>
                <w:sz w:val="16"/>
                <w:szCs w:val="16"/>
                <w:lang w:eastAsia="cs-CZ"/>
              </w:rPr>
            </w:pPr>
            <w:r w:rsidRPr="00440A73">
              <w:rPr>
                <w:rFonts w:ascii="Calibri" w:eastAsia="Times New Roman" w:hAnsi="Calibri" w:cs="Times New Roman"/>
                <w:color w:val="000000"/>
                <w:sz w:val="16"/>
                <w:szCs w:val="16"/>
                <w:lang w:eastAsia="cs-CZ"/>
              </w:rPr>
              <w:t>ICT infrastruktura – vysokorychlostní datová síť a technologické centrum</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24B7" w14:textId="77777777" w:rsidR="00421E8A" w:rsidRPr="00440A73" w:rsidRDefault="00421E8A" w:rsidP="00421E8A">
            <w:pPr>
              <w:spacing w:after="0" w:line="240" w:lineRule="auto"/>
              <w:rPr>
                <w:rFonts w:ascii="Calibri" w:eastAsia="Times New Roman" w:hAnsi="Calibri" w:cs="Times New Roman"/>
                <w:color w:val="000000"/>
                <w:sz w:val="16"/>
                <w:szCs w:val="16"/>
                <w:lang w:eastAsia="cs-CZ"/>
              </w:rPr>
            </w:pPr>
            <w:r w:rsidRPr="00440A73">
              <w:rPr>
                <w:rFonts w:ascii="Calibri" w:eastAsia="Times New Roman" w:hAnsi="Calibri" w:cs="Times New Roman"/>
                <w:color w:val="000000"/>
                <w:sz w:val="16"/>
                <w:szCs w:val="16"/>
                <w:lang w:eastAsia="cs-CZ"/>
              </w:rPr>
              <w:t>Ministerstvo pro místní rozvoj; Ministerstvo průmyslu a obchodu.</w:t>
            </w:r>
          </w:p>
        </w:tc>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BBBC2" w14:textId="77777777" w:rsidR="00421E8A" w:rsidRPr="00421E8A" w:rsidRDefault="00421E8A" w:rsidP="00421E8A">
            <w:pPr>
              <w:spacing w:after="0" w:line="240" w:lineRule="auto"/>
              <w:rPr>
                <w:rFonts w:ascii="Calibri" w:eastAsia="Times New Roman" w:hAnsi="Calibri" w:cs="Times New Roman"/>
                <w:color w:val="000000"/>
                <w:sz w:val="16"/>
                <w:szCs w:val="16"/>
                <w:lang w:eastAsia="cs-CZ"/>
              </w:rPr>
            </w:pPr>
          </w:p>
        </w:tc>
      </w:tr>
      <w:tr w:rsidR="00421E8A" w:rsidRPr="00744A79" w14:paraId="4725132B" w14:textId="77777777" w:rsidTr="00421E8A">
        <w:trPr>
          <w:trHeight w:val="450"/>
        </w:trPr>
        <w:tc>
          <w:tcPr>
            <w:tcW w:w="2680" w:type="dxa"/>
            <w:tcBorders>
              <w:top w:val="single" w:sz="4" w:space="0" w:color="auto"/>
              <w:left w:val="single" w:sz="4" w:space="0" w:color="auto"/>
              <w:bottom w:val="single" w:sz="4" w:space="0" w:color="auto"/>
              <w:right w:val="single" w:sz="4" w:space="0" w:color="auto"/>
            </w:tcBorders>
            <w:shd w:val="clear" w:color="auto" w:fill="auto"/>
            <w:hideMark/>
          </w:tcPr>
          <w:p w14:paraId="24BFE6B0" w14:textId="77777777" w:rsidR="00421E8A" w:rsidRPr="00421E8A" w:rsidRDefault="00421E8A" w:rsidP="00421E8A">
            <w:pPr>
              <w:spacing w:after="0" w:line="240" w:lineRule="auto"/>
              <w:jc w:val="center"/>
              <w:rPr>
                <w:rFonts w:ascii="Calibri" w:eastAsia="Times New Roman" w:hAnsi="Calibri" w:cs="Times New Roman"/>
                <w:b/>
                <w:bCs/>
                <w:color w:val="000000"/>
                <w:sz w:val="16"/>
                <w:szCs w:val="16"/>
                <w:lang w:eastAsia="cs-CZ"/>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1BB69" w14:textId="77777777" w:rsidR="00421E8A" w:rsidRPr="00440A73" w:rsidRDefault="00421E8A" w:rsidP="001C0175">
            <w:pPr>
              <w:spacing w:after="0" w:line="240" w:lineRule="auto"/>
              <w:jc w:val="center"/>
              <w:rPr>
                <w:rFonts w:ascii="Calibri" w:eastAsia="Times New Roman" w:hAnsi="Calibri" w:cs="Times New Roman"/>
                <w:color w:val="000000"/>
                <w:sz w:val="16"/>
                <w:szCs w:val="16"/>
                <w:lang w:eastAsia="cs-CZ"/>
              </w:rPr>
            </w:pPr>
            <w:r w:rsidRPr="00440A73">
              <w:rPr>
                <w:rFonts w:ascii="Calibri" w:eastAsia="Times New Roman" w:hAnsi="Calibri" w:cs="Times New Roman"/>
                <w:color w:val="000000"/>
                <w:sz w:val="16"/>
                <w:szCs w:val="16"/>
                <w:lang w:eastAsia="cs-CZ"/>
              </w:rPr>
              <w:t>G.2.2</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FA44D" w14:textId="77777777" w:rsidR="00421E8A" w:rsidRPr="00440A73" w:rsidRDefault="00421E8A" w:rsidP="001C0175">
            <w:pPr>
              <w:spacing w:after="0" w:line="240" w:lineRule="auto"/>
              <w:rPr>
                <w:rFonts w:ascii="Calibri" w:eastAsia="Times New Roman" w:hAnsi="Calibri" w:cs="Times New Roman"/>
                <w:color w:val="000000"/>
                <w:sz w:val="16"/>
                <w:szCs w:val="16"/>
                <w:lang w:eastAsia="cs-CZ"/>
              </w:rPr>
            </w:pPr>
            <w:r w:rsidRPr="00440A73">
              <w:rPr>
                <w:rFonts w:ascii="Calibri" w:eastAsia="Times New Roman" w:hAnsi="Calibri" w:cs="Times New Roman"/>
                <w:color w:val="000000"/>
                <w:sz w:val="16"/>
                <w:szCs w:val="16"/>
                <w:lang w:eastAsia="cs-CZ"/>
              </w:rPr>
              <w:t>ICT infrastruktura – jednotně přístupná síť wi-fi v budovách kraje a dotovaných linkách dopravců</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F133C" w14:textId="77777777" w:rsidR="00421E8A" w:rsidRPr="00440A73" w:rsidRDefault="00421E8A" w:rsidP="00421E8A">
            <w:pPr>
              <w:spacing w:after="0" w:line="240" w:lineRule="auto"/>
              <w:rPr>
                <w:rFonts w:ascii="Calibri" w:eastAsia="Times New Roman" w:hAnsi="Calibri" w:cs="Times New Roman"/>
                <w:color w:val="000000"/>
                <w:sz w:val="16"/>
                <w:szCs w:val="16"/>
                <w:lang w:eastAsia="cs-CZ"/>
              </w:rPr>
            </w:pPr>
            <w:r w:rsidRPr="00440A73">
              <w:rPr>
                <w:rFonts w:ascii="Calibri" w:eastAsia="Times New Roman" w:hAnsi="Calibri" w:cs="Times New Roman"/>
                <w:color w:val="000000"/>
                <w:sz w:val="16"/>
                <w:szCs w:val="16"/>
                <w:lang w:eastAsia="cs-CZ"/>
              </w:rPr>
              <w:t>Ministerstvo pro místní rozvoj; Ministerstvo průmyslu a obchodu.</w:t>
            </w:r>
          </w:p>
        </w:tc>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1C8E7" w14:textId="5DDBFB3C" w:rsidR="00421E8A" w:rsidRPr="00421E8A" w:rsidRDefault="00421E8A" w:rsidP="00421E8A">
            <w:pPr>
              <w:spacing w:after="0" w:line="240" w:lineRule="auto"/>
              <w:rPr>
                <w:rFonts w:ascii="Calibri" w:eastAsia="Times New Roman" w:hAnsi="Calibri" w:cs="Times New Roman"/>
                <w:color w:val="000000"/>
                <w:sz w:val="16"/>
                <w:szCs w:val="16"/>
                <w:lang w:eastAsia="cs-CZ"/>
              </w:rPr>
            </w:pPr>
          </w:p>
        </w:tc>
      </w:tr>
      <w:tr w:rsidR="00421E8A" w:rsidRPr="00440A73" w14:paraId="1DB8F873" w14:textId="77777777" w:rsidTr="00421E8A">
        <w:trPr>
          <w:trHeight w:val="450"/>
        </w:trPr>
        <w:tc>
          <w:tcPr>
            <w:tcW w:w="2680" w:type="dxa"/>
            <w:tcBorders>
              <w:top w:val="single" w:sz="4" w:space="0" w:color="auto"/>
              <w:left w:val="single" w:sz="4" w:space="0" w:color="auto"/>
              <w:bottom w:val="single" w:sz="4" w:space="0" w:color="auto"/>
              <w:right w:val="single" w:sz="4" w:space="0" w:color="auto"/>
            </w:tcBorders>
            <w:shd w:val="clear" w:color="auto" w:fill="auto"/>
            <w:hideMark/>
          </w:tcPr>
          <w:p w14:paraId="745D3CDF" w14:textId="77777777" w:rsidR="00421E8A" w:rsidRPr="00421E8A" w:rsidRDefault="00421E8A" w:rsidP="00421E8A">
            <w:pPr>
              <w:spacing w:after="0" w:line="240" w:lineRule="auto"/>
              <w:jc w:val="center"/>
              <w:rPr>
                <w:rFonts w:ascii="Calibri" w:eastAsia="Times New Roman" w:hAnsi="Calibri" w:cs="Times New Roman"/>
                <w:b/>
                <w:bCs/>
                <w:color w:val="000000"/>
                <w:sz w:val="16"/>
                <w:szCs w:val="16"/>
                <w:lang w:eastAsia="cs-CZ"/>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3890" w14:textId="77777777" w:rsidR="00421E8A" w:rsidRPr="00440A73" w:rsidRDefault="00421E8A" w:rsidP="001C0175">
            <w:pPr>
              <w:spacing w:after="0" w:line="240" w:lineRule="auto"/>
              <w:jc w:val="center"/>
              <w:rPr>
                <w:rFonts w:ascii="Calibri" w:eastAsia="Times New Roman" w:hAnsi="Calibri" w:cs="Times New Roman"/>
                <w:color w:val="000000"/>
                <w:sz w:val="16"/>
                <w:szCs w:val="16"/>
                <w:lang w:eastAsia="cs-CZ"/>
              </w:rPr>
            </w:pPr>
            <w:r w:rsidRPr="00440A73">
              <w:rPr>
                <w:rFonts w:ascii="Calibri" w:eastAsia="Times New Roman" w:hAnsi="Calibri" w:cs="Times New Roman"/>
                <w:color w:val="000000"/>
                <w:sz w:val="16"/>
                <w:szCs w:val="16"/>
                <w:lang w:eastAsia="cs-CZ"/>
              </w:rPr>
              <w:t>G.2.3</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7C866" w14:textId="77777777" w:rsidR="00421E8A" w:rsidRPr="00440A73" w:rsidRDefault="00421E8A" w:rsidP="001C0175">
            <w:pPr>
              <w:spacing w:after="0" w:line="240" w:lineRule="auto"/>
              <w:rPr>
                <w:rFonts w:ascii="Calibri" w:eastAsia="Times New Roman" w:hAnsi="Calibri" w:cs="Times New Roman"/>
                <w:color w:val="000000"/>
                <w:sz w:val="16"/>
                <w:szCs w:val="16"/>
                <w:lang w:eastAsia="cs-CZ"/>
              </w:rPr>
            </w:pPr>
            <w:r w:rsidRPr="00440A73">
              <w:rPr>
                <w:rFonts w:ascii="Calibri" w:eastAsia="Times New Roman" w:hAnsi="Calibri" w:cs="Times New Roman"/>
                <w:color w:val="000000"/>
                <w:sz w:val="16"/>
                <w:szCs w:val="16"/>
                <w:lang w:eastAsia="cs-CZ"/>
              </w:rPr>
              <w:t>ICT infrastruktura – pokrytí kraje sítí internetu věcí</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FD3F6" w14:textId="77777777" w:rsidR="00421E8A" w:rsidRPr="00440A73" w:rsidRDefault="00421E8A" w:rsidP="00421E8A">
            <w:pPr>
              <w:spacing w:after="0" w:line="240" w:lineRule="auto"/>
              <w:rPr>
                <w:rFonts w:ascii="Calibri" w:eastAsia="Times New Roman" w:hAnsi="Calibri" w:cs="Times New Roman"/>
                <w:color w:val="000000"/>
                <w:sz w:val="16"/>
                <w:szCs w:val="16"/>
                <w:lang w:eastAsia="cs-CZ"/>
              </w:rPr>
            </w:pPr>
            <w:r w:rsidRPr="00440A73">
              <w:rPr>
                <w:rFonts w:ascii="Calibri" w:eastAsia="Times New Roman" w:hAnsi="Calibri" w:cs="Times New Roman"/>
                <w:color w:val="000000"/>
                <w:sz w:val="16"/>
                <w:szCs w:val="16"/>
                <w:lang w:eastAsia="cs-CZ"/>
              </w:rPr>
              <w:t>Ministerstvo pro místní rozvoj; Ministerstvo průmyslu a obchodu.</w:t>
            </w:r>
          </w:p>
        </w:tc>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35537" w14:textId="5B42097B" w:rsidR="00421E8A" w:rsidRPr="00421E8A" w:rsidRDefault="00421E8A" w:rsidP="00421E8A">
            <w:pPr>
              <w:spacing w:after="0" w:line="240" w:lineRule="auto"/>
              <w:rPr>
                <w:rFonts w:ascii="Calibri" w:eastAsia="Times New Roman" w:hAnsi="Calibri" w:cs="Times New Roman"/>
                <w:color w:val="000000"/>
                <w:sz w:val="16"/>
                <w:szCs w:val="16"/>
                <w:lang w:eastAsia="cs-CZ"/>
              </w:rPr>
            </w:pPr>
          </w:p>
        </w:tc>
      </w:tr>
    </w:tbl>
    <w:p w14:paraId="4418CD04" w14:textId="77777777" w:rsidR="00AC35AE" w:rsidRPr="00935425" w:rsidRDefault="00AC35AE" w:rsidP="00935425">
      <w:pPr>
        <w:rPr>
          <w:highlight w:val="yellow"/>
        </w:rPr>
      </w:pPr>
    </w:p>
    <w:p w14:paraId="6DE6A31E" w14:textId="2BF2AC44" w:rsidR="00A77A28" w:rsidRDefault="00A77A28">
      <w:r>
        <w:br w:type="page"/>
      </w:r>
    </w:p>
    <w:p w14:paraId="440C9E6C" w14:textId="77777777" w:rsidR="003F2529" w:rsidRDefault="003F2529" w:rsidP="001F33F7">
      <w:pPr>
        <w:pStyle w:val="Nadpis1"/>
        <w:sectPr w:rsidR="003F2529" w:rsidSect="003F2529">
          <w:pgSz w:w="16838" w:h="11906" w:orient="landscape"/>
          <w:pgMar w:top="1418" w:right="1418" w:bottom="1418" w:left="1418" w:header="709" w:footer="709" w:gutter="0"/>
          <w:cols w:space="708"/>
          <w:docGrid w:linePitch="360"/>
        </w:sectPr>
      </w:pPr>
    </w:p>
    <w:p w14:paraId="33267E0F" w14:textId="24A717A7" w:rsidR="001F33F7" w:rsidRDefault="00FC0708" w:rsidP="001F33F7">
      <w:pPr>
        <w:pStyle w:val="Nadpis1"/>
      </w:pPr>
      <w:bookmarkStart w:id="63" w:name="_Toc479589403"/>
      <w:bookmarkStart w:id="64" w:name="_Toc481594456"/>
      <w:r>
        <w:lastRenderedPageBreak/>
        <w:t xml:space="preserve">Podrobné popisy opatření </w:t>
      </w:r>
      <w:r w:rsidR="00A77A28">
        <w:t>Pilíř</w:t>
      </w:r>
      <w:r>
        <w:t>e</w:t>
      </w:r>
      <w:r w:rsidR="00A77A28">
        <w:t xml:space="preserve"> A – Podnikání a inovace</w:t>
      </w:r>
      <w:bookmarkEnd w:id="63"/>
      <w:bookmarkEnd w:id="64"/>
      <w:r w:rsidR="00A77A28">
        <w:t xml:space="preserve"> </w:t>
      </w:r>
    </w:p>
    <w:p w14:paraId="66BEE3B5" w14:textId="77777777" w:rsidR="00A77A28" w:rsidRPr="001F33F7" w:rsidRDefault="00A77A28" w:rsidP="001F33F7">
      <w:pPr>
        <w:rPr>
          <w:b/>
        </w:rPr>
      </w:pPr>
      <w:r w:rsidRPr="001F33F7">
        <w:rPr>
          <w:b/>
        </w:rPr>
        <w:t>Rostoucí podniky schopné se vyrovnávat se změnami na globálních trzích</w:t>
      </w:r>
      <w:r w:rsidR="001F33F7">
        <w:rPr>
          <w:b/>
        </w:rPr>
        <w:t>.</w:t>
      </w:r>
    </w:p>
    <w:p w14:paraId="443283ED" w14:textId="77777777" w:rsidR="00A77A28" w:rsidRDefault="00A77A28" w:rsidP="00A77A28">
      <w:pPr>
        <w:pStyle w:val="Nadpis2"/>
      </w:pPr>
      <w:bookmarkStart w:id="65" w:name="_Toc479589404"/>
      <w:bookmarkStart w:id="66" w:name="_Toc481594457"/>
      <w:r>
        <w:t>A.</w:t>
      </w:r>
      <w:r w:rsidR="00B162A7">
        <w:t xml:space="preserve"> </w:t>
      </w:r>
      <w:r>
        <w:t xml:space="preserve">1 </w:t>
      </w:r>
      <w:r w:rsidRPr="00A77A28">
        <w:t>Růst podniků a jejich pronikání na nové trhy, vyšší odolnost při změnách na trzích</w:t>
      </w:r>
      <w:bookmarkEnd w:id="65"/>
      <w:bookmarkEnd w:id="66"/>
    </w:p>
    <w:p w14:paraId="60FBE786" w14:textId="5FDCB924" w:rsidR="00B162A7" w:rsidRDefault="00B162A7" w:rsidP="00B162A7">
      <w:pPr>
        <w:pStyle w:val="Nadpis3"/>
      </w:pPr>
      <w:bookmarkStart w:id="67" w:name="_Toc479589405"/>
      <w:bookmarkStart w:id="68" w:name="_Toc481594458"/>
      <w:r>
        <w:t xml:space="preserve">A.1.1 </w:t>
      </w:r>
      <w:r w:rsidRPr="00B162A7">
        <w:t>Program na podporu modernizace technologií firem -Technologie</w:t>
      </w:r>
      <w:bookmarkEnd w:id="67"/>
      <w:bookmarkEnd w:id="68"/>
    </w:p>
    <w:tbl>
      <w:tblPr>
        <w:tblW w:w="10065" w:type="dxa"/>
        <w:tblInd w:w="-459"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647"/>
        <w:gridCol w:w="2882"/>
        <w:gridCol w:w="4536"/>
      </w:tblGrid>
      <w:tr w:rsidR="002F0400" w14:paraId="7D04B6B8" w14:textId="77777777" w:rsidTr="00424634">
        <w:trPr>
          <w:trHeight w:val="321"/>
        </w:trPr>
        <w:tc>
          <w:tcPr>
            <w:tcW w:w="2647"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20DCE92" w14:textId="77777777" w:rsidR="002F0400" w:rsidRPr="00E85A4F" w:rsidRDefault="002F0400" w:rsidP="00424634">
            <w:pPr>
              <w:spacing w:after="0"/>
              <w:rPr>
                <w:b/>
                <w:bCs/>
              </w:rPr>
            </w:pPr>
            <w:r w:rsidRPr="00E85A4F">
              <w:rPr>
                <w:rFonts w:cstheme="minorHAnsi"/>
                <w:b/>
                <w:bCs/>
              </w:rPr>
              <w:t>Úkol</w:t>
            </w:r>
          </w:p>
        </w:tc>
        <w:tc>
          <w:tcPr>
            <w:tcW w:w="7418"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016E78B" w14:textId="77777777" w:rsidR="00893932" w:rsidRPr="00893932" w:rsidRDefault="00893932" w:rsidP="00893932">
            <w:pPr>
              <w:spacing w:after="0"/>
              <w:jc w:val="both"/>
              <w:rPr>
                <w:rFonts w:cstheme="minorHAnsi"/>
                <w:b/>
                <w:bCs/>
              </w:rPr>
            </w:pPr>
            <w:r w:rsidRPr="00893932">
              <w:rPr>
                <w:rFonts w:cstheme="minorHAnsi"/>
                <w:b/>
                <w:bCs/>
              </w:rPr>
              <w:t>Vláda ČR ukládá:</w:t>
            </w:r>
          </w:p>
          <w:p w14:paraId="1815F338" w14:textId="4B49267F" w:rsidR="00893932" w:rsidRPr="00642576" w:rsidRDefault="00893932" w:rsidP="00893932">
            <w:pPr>
              <w:pStyle w:val="Odstavecseseznamem"/>
              <w:numPr>
                <w:ilvl w:val="0"/>
                <w:numId w:val="187"/>
              </w:numPr>
              <w:spacing w:after="0"/>
              <w:jc w:val="both"/>
              <w:rPr>
                <w:rFonts w:cstheme="minorHAnsi"/>
                <w:bCs/>
              </w:rPr>
            </w:pPr>
            <w:r w:rsidRPr="00893932">
              <w:rPr>
                <w:rFonts w:cstheme="minorHAnsi"/>
                <w:bCs/>
              </w:rPr>
              <w:t> ministrovi průmyslu a obchodu vyhlásit program Technologie v r. 2017 v návaznosti na posílení rozpočtu ministerstva.</w:t>
            </w:r>
          </w:p>
          <w:p w14:paraId="1D2076B9" w14:textId="009C5953" w:rsidR="00893932" w:rsidRPr="00642576" w:rsidRDefault="00893932" w:rsidP="00893932">
            <w:pPr>
              <w:pStyle w:val="Odstavecseseznamem"/>
              <w:numPr>
                <w:ilvl w:val="0"/>
                <w:numId w:val="187"/>
              </w:numPr>
              <w:spacing w:after="0"/>
              <w:jc w:val="both"/>
              <w:rPr>
                <w:rFonts w:cstheme="minorHAnsi"/>
                <w:bCs/>
              </w:rPr>
            </w:pPr>
            <w:r w:rsidRPr="00893932">
              <w:rPr>
                <w:rFonts w:cstheme="minorHAnsi"/>
                <w:bCs/>
              </w:rPr>
              <w:t xml:space="preserve">ministrovi průmyslu a obchodu od r. 2018 připravit program Technologie dle koncepce v Akčním plánu hospodářské restrukturalizace ve výši 400 mil. Kč. Dále ministrovi průmyslu a obchodu ukládá provést analýzu a vyhodnotit možnost financování programu z OP PIK a v případě, že to nebude možné navrhnout financování ze státního rozpočtu. </w:t>
            </w:r>
          </w:p>
          <w:p w14:paraId="5B4EE71A" w14:textId="7ACA9B2D" w:rsidR="002F0400" w:rsidRPr="00893932" w:rsidRDefault="00893932" w:rsidP="001C0175">
            <w:pPr>
              <w:pStyle w:val="Odstavecseseznamem"/>
              <w:numPr>
                <w:ilvl w:val="0"/>
                <w:numId w:val="187"/>
              </w:numPr>
              <w:spacing w:after="0"/>
              <w:jc w:val="both"/>
              <w:rPr>
                <w:rFonts w:cstheme="minorHAnsi"/>
                <w:bCs/>
              </w:rPr>
            </w:pPr>
            <w:r w:rsidRPr="00893932">
              <w:rPr>
                <w:rFonts w:cstheme="minorHAnsi"/>
                <w:bCs/>
              </w:rPr>
              <w:t>ministrovi financí od r. 2018 navýšit prostředky MPO na financování programu Technologie v případě, že analýza a vyhodnocení prokáže, že program nebude možné financovat z OP PIK.</w:t>
            </w:r>
          </w:p>
        </w:tc>
      </w:tr>
      <w:tr w:rsidR="002F0400" w14:paraId="55F498AF" w14:textId="77777777" w:rsidTr="00424634">
        <w:trPr>
          <w:trHeight w:val="321"/>
        </w:trPr>
        <w:tc>
          <w:tcPr>
            <w:tcW w:w="2647"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8E2AEB9" w14:textId="017766B6" w:rsidR="002F0400" w:rsidRDefault="002F0400" w:rsidP="00424634">
            <w:pPr>
              <w:spacing w:after="0"/>
              <w:rPr>
                <w:b/>
                <w:bCs/>
              </w:rPr>
            </w:pPr>
            <w:r>
              <w:rPr>
                <w:b/>
                <w:bCs/>
              </w:rPr>
              <w:t>Pilíř</w:t>
            </w:r>
          </w:p>
        </w:tc>
        <w:tc>
          <w:tcPr>
            <w:tcW w:w="7418"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B55CF0A" w14:textId="77777777" w:rsidR="002F0400" w:rsidRDefault="002F0400" w:rsidP="00424634">
            <w:pPr>
              <w:spacing w:after="0"/>
            </w:pPr>
            <w:r>
              <w:rPr>
                <w:rFonts w:cstheme="minorHAnsi"/>
                <w:bCs/>
              </w:rPr>
              <w:t xml:space="preserve">Pilíř A – Podnikání a inovace </w:t>
            </w:r>
          </w:p>
        </w:tc>
      </w:tr>
      <w:tr w:rsidR="002F0400" w14:paraId="14216E0A" w14:textId="77777777" w:rsidTr="00424634">
        <w:trPr>
          <w:trHeight w:val="321"/>
        </w:trPr>
        <w:tc>
          <w:tcPr>
            <w:tcW w:w="2647" w:type="dxa"/>
            <w:tcBorders>
              <w:left w:val="single" w:sz="4" w:space="0" w:color="000001"/>
              <w:bottom w:val="single" w:sz="4" w:space="0" w:color="000001"/>
              <w:right w:val="single" w:sz="4" w:space="0" w:color="000001"/>
            </w:tcBorders>
            <w:shd w:val="clear" w:color="auto" w:fill="auto"/>
            <w:tcMar>
              <w:left w:w="108" w:type="dxa"/>
            </w:tcMar>
          </w:tcPr>
          <w:p w14:paraId="23925AB3" w14:textId="77777777" w:rsidR="002F0400" w:rsidRDefault="002F0400" w:rsidP="00424634">
            <w:pPr>
              <w:spacing w:after="0"/>
            </w:pPr>
            <w:r>
              <w:rPr>
                <w:rFonts w:cstheme="minorHAnsi"/>
                <w:b/>
                <w:bCs/>
              </w:rPr>
              <w:t>Strategický cíl/cíle</w:t>
            </w:r>
          </w:p>
        </w:tc>
        <w:tc>
          <w:tcPr>
            <w:tcW w:w="7418" w:type="dxa"/>
            <w:gridSpan w:val="2"/>
            <w:tcBorders>
              <w:left w:val="single" w:sz="4" w:space="0" w:color="000001"/>
              <w:bottom w:val="single" w:sz="4" w:space="0" w:color="000001"/>
              <w:right w:val="single" w:sz="4" w:space="0" w:color="000001"/>
            </w:tcBorders>
            <w:shd w:val="clear" w:color="auto" w:fill="auto"/>
            <w:tcMar>
              <w:left w:w="108" w:type="dxa"/>
            </w:tcMar>
          </w:tcPr>
          <w:p w14:paraId="40AE58CC" w14:textId="77777777" w:rsidR="002F0400" w:rsidRPr="005A0867" w:rsidRDefault="002F0400" w:rsidP="00424634">
            <w:pPr>
              <w:spacing w:after="0"/>
              <w:jc w:val="both"/>
              <w:rPr>
                <w:rFonts w:cstheme="minorHAnsi"/>
                <w:bCs/>
              </w:rPr>
            </w:pPr>
            <w:r w:rsidRPr="005A0867">
              <w:rPr>
                <w:rFonts w:cstheme="minorHAnsi"/>
                <w:bCs/>
              </w:rPr>
              <w:t>A.1 Růst podniků a jejich pronikání na nové trhy, vyšší odolnost při změnách na trzích</w:t>
            </w:r>
          </w:p>
          <w:p w14:paraId="7B9166CB" w14:textId="77777777" w:rsidR="002F0400" w:rsidRPr="005A0867" w:rsidRDefault="002F0400" w:rsidP="00424634">
            <w:pPr>
              <w:spacing w:after="0"/>
              <w:jc w:val="both"/>
              <w:rPr>
                <w:rFonts w:cstheme="minorHAnsi"/>
                <w:bCs/>
              </w:rPr>
            </w:pPr>
            <w:r w:rsidRPr="005A0867">
              <w:rPr>
                <w:rFonts w:cstheme="minorHAnsi"/>
                <w:bCs/>
              </w:rPr>
              <w:t>A</w:t>
            </w:r>
            <w:r>
              <w:rPr>
                <w:rFonts w:cstheme="minorHAnsi"/>
                <w:bCs/>
              </w:rPr>
              <w:t xml:space="preserve">.2 </w:t>
            </w:r>
            <w:r w:rsidRPr="005A0867">
              <w:rPr>
                <w:rFonts w:cstheme="minorHAnsi"/>
                <w:bCs/>
              </w:rPr>
              <w:t>Vznik nových firem a jejich větší úspěšnost</w:t>
            </w:r>
          </w:p>
        </w:tc>
      </w:tr>
      <w:tr w:rsidR="002F0400" w14:paraId="79C6350B" w14:textId="77777777" w:rsidTr="00424634">
        <w:trPr>
          <w:trHeight w:val="321"/>
        </w:trPr>
        <w:tc>
          <w:tcPr>
            <w:tcW w:w="2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872583" w14:textId="77777777" w:rsidR="002F0400" w:rsidRDefault="002F0400" w:rsidP="00424634">
            <w:pPr>
              <w:spacing w:after="0"/>
              <w:rPr>
                <w:rFonts w:cstheme="minorHAnsi"/>
                <w:b/>
                <w:bCs/>
              </w:rPr>
            </w:pPr>
            <w:r>
              <w:rPr>
                <w:rFonts w:cstheme="minorHAnsi"/>
                <w:b/>
                <w:bCs/>
              </w:rPr>
              <w:t>Oblast změn - indikátory</w:t>
            </w:r>
          </w:p>
        </w:tc>
        <w:tc>
          <w:tcPr>
            <w:tcW w:w="741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B6EF0E" w14:textId="77777777" w:rsidR="002F0400" w:rsidRPr="0090721A" w:rsidRDefault="002F0400" w:rsidP="00424634">
            <w:pPr>
              <w:spacing w:after="0"/>
              <w:jc w:val="both"/>
            </w:pPr>
            <w:r w:rsidRPr="0090721A">
              <w:rPr>
                <w:rFonts w:cstheme="minorHAnsi"/>
                <w:bCs/>
              </w:rPr>
              <w:t xml:space="preserve">A.1 a A.2 </w:t>
            </w:r>
            <w:r>
              <w:rPr>
                <w:rFonts w:cstheme="minorHAnsi"/>
                <w:bCs/>
              </w:rPr>
              <w:t xml:space="preserve">- </w:t>
            </w:r>
            <w:r w:rsidRPr="0090721A">
              <w:rPr>
                <w:rFonts w:cstheme="minorHAnsi"/>
                <w:bCs/>
              </w:rPr>
              <w:t>Změny:</w:t>
            </w:r>
          </w:p>
          <w:p w14:paraId="3CFDA51B" w14:textId="77777777" w:rsidR="002F0400" w:rsidRPr="0090721A" w:rsidRDefault="002F0400" w:rsidP="002F0400">
            <w:pPr>
              <w:pStyle w:val="Odstavecseseznamem"/>
              <w:numPr>
                <w:ilvl w:val="0"/>
                <w:numId w:val="2"/>
              </w:numPr>
              <w:spacing w:after="0" w:line="276" w:lineRule="auto"/>
              <w:jc w:val="both"/>
            </w:pPr>
            <w:r w:rsidRPr="0090721A">
              <w:t xml:space="preserve">zvýší se počet </w:t>
            </w:r>
            <w:r>
              <w:t>MSP s historií</w:t>
            </w:r>
            <w:r w:rsidRPr="0090721A">
              <w:t xml:space="preserve">, kterým nová technologie usnadní </w:t>
            </w:r>
            <w:r>
              <w:t>růst a/nebo vstup na nové trhy</w:t>
            </w:r>
          </w:p>
          <w:p w14:paraId="69B3DF69" w14:textId="77777777" w:rsidR="002F0400" w:rsidRPr="001666EC" w:rsidRDefault="002F0400" w:rsidP="002F0400">
            <w:pPr>
              <w:pStyle w:val="Odstavecseseznamem"/>
              <w:numPr>
                <w:ilvl w:val="0"/>
                <w:numId w:val="2"/>
              </w:numPr>
              <w:spacing w:after="0" w:line="276" w:lineRule="auto"/>
              <w:jc w:val="both"/>
            </w:pPr>
            <w:r>
              <w:t>zvýší se počet začínajících podnikatelů – podnikatelů v raných fázích podnikání – kterým nová technologie usnadní růst/vstup na nový trh</w:t>
            </w:r>
          </w:p>
          <w:p w14:paraId="348EC0D9" w14:textId="77777777" w:rsidR="002F0400" w:rsidRPr="0090721A" w:rsidRDefault="002F0400" w:rsidP="002F0400">
            <w:pPr>
              <w:pStyle w:val="Odstavecseseznamem"/>
              <w:numPr>
                <w:ilvl w:val="0"/>
                <w:numId w:val="2"/>
              </w:numPr>
              <w:spacing w:after="0" w:line="276" w:lineRule="auto"/>
              <w:jc w:val="both"/>
            </w:pPr>
            <w:r w:rsidRPr="0090721A">
              <w:t>zvýší se počet firem, které ve výrobě a při řízení vztahů s d</w:t>
            </w:r>
            <w:r>
              <w:t>odavateli a zákazníky užívají IT</w:t>
            </w:r>
            <w:r w:rsidRPr="0090721A">
              <w:t xml:space="preserve"> technologie, což jim umožní růst a/nebo vstup do globálních produkčních sítí</w:t>
            </w:r>
          </w:p>
          <w:p w14:paraId="6389086A" w14:textId="77777777" w:rsidR="002F0400" w:rsidRPr="0090721A" w:rsidRDefault="002F0400" w:rsidP="002F0400">
            <w:pPr>
              <w:pStyle w:val="Odstavecseseznamem"/>
              <w:numPr>
                <w:ilvl w:val="0"/>
                <w:numId w:val="2"/>
              </w:numPr>
              <w:spacing w:after="0" w:line="276" w:lineRule="auto"/>
              <w:jc w:val="both"/>
            </w:pPr>
            <w:r w:rsidRPr="0090721A">
              <w:rPr>
                <w:rFonts w:cstheme="minorHAnsi"/>
                <w:bCs/>
              </w:rPr>
              <w:t>v další fázi budou k dispozici kvalitní služby zaměřené na technologické poradenství a na poradenství při vstupu na nové trhy</w:t>
            </w:r>
          </w:p>
          <w:p w14:paraId="1B14C492" w14:textId="77777777" w:rsidR="002F0400" w:rsidRPr="0090721A" w:rsidRDefault="002F0400" w:rsidP="00424634">
            <w:pPr>
              <w:spacing w:before="240" w:after="0"/>
              <w:jc w:val="both"/>
            </w:pPr>
            <w:r w:rsidRPr="0090721A">
              <w:rPr>
                <w:rFonts w:cstheme="minorHAnsi"/>
                <w:bCs/>
              </w:rPr>
              <w:t>A.</w:t>
            </w:r>
            <w:r>
              <w:rPr>
                <w:rFonts w:cstheme="minorHAnsi"/>
                <w:bCs/>
              </w:rPr>
              <w:t xml:space="preserve">1 a A.2 - </w:t>
            </w:r>
            <w:r w:rsidRPr="0090721A">
              <w:rPr>
                <w:rFonts w:cstheme="minorHAnsi"/>
                <w:bCs/>
              </w:rPr>
              <w:t>Indikátory:</w:t>
            </w:r>
          </w:p>
          <w:p w14:paraId="06C5C466" w14:textId="77777777" w:rsidR="002F0400" w:rsidRPr="0090721A" w:rsidRDefault="002F0400" w:rsidP="002F0400">
            <w:pPr>
              <w:pStyle w:val="Odstavecseseznamem"/>
              <w:numPr>
                <w:ilvl w:val="0"/>
                <w:numId w:val="3"/>
              </w:numPr>
              <w:spacing w:after="0" w:line="264" w:lineRule="auto"/>
              <w:ind w:left="340" w:hanging="227"/>
              <w:jc w:val="both"/>
            </w:pPr>
            <w:r w:rsidRPr="0090721A">
              <w:t xml:space="preserve">vyšší podíl </w:t>
            </w:r>
            <w:r>
              <w:t>MSP</w:t>
            </w:r>
            <w:r w:rsidRPr="0090721A">
              <w:t>, které zvýšily export</w:t>
            </w:r>
          </w:p>
          <w:p w14:paraId="6C0C28BC" w14:textId="77777777" w:rsidR="002F0400" w:rsidRPr="0090721A" w:rsidRDefault="002F0400" w:rsidP="002F0400">
            <w:pPr>
              <w:pStyle w:val="Odstavecseseznamem"/>
              <w:numPr>
                <w:ilvl w:val="0"/>
                <w:numId w:val="3"/>
              </w:numPr>
              <w:spacing w:after="0" w:line="264" w:lineRule="auto"/>
              <w:ind w:left="340" w:hanging="227"/>
              <w:jc w:val="both"/>
            </w:pPr>
            <w:r w:rsidRPr="0090721A">
              <w:t xml:space="preserve">podíl </w:t>
            </w:r>
            <w:r>
              <w:t>MSP</w:t>
            </w:r>
            <w:r w:rsidRPr="0090721A">
              <w:t xml:space="preserve"> úspěšně podnikajících 5 let od založení</w:t>
            </w:r>
          </w:p>
          <w:p w14:paraId="2983B088" w14:textId="77777777" w:rsidR="002F0400" w:rsidRPr="0090721A" w:rsidRDefault="002F0400" w:rsidP="002F0400">
            <w:pPr>
              <w:pStyle w:val="Odstavecseseznamem"/>
              <w:numPr>
                <w:ilvl w:val="0"/>
                <w:numId w:val="3"/>
              </w:numPr>
              <w:spacing w:after="0" w:line="264" w:lineRule="auto"/>
              <w:ind w:left="340" w:hanging="227"/>
              <w:jc w:val="both"/>
            </w:pPr>
            <w:r w:rsidRPr="0090721A">
              <w:t xml:space="preserve">pomocné ukazatele: </w:t>
            </w:r>
          </w:p>
          <w:p w14:paraId="3C180B2D" w14:textId="77777777" w:rsidR="002F0400" w:rsidRPr="00FD7333" w:rsidRDefault="002F0400" w:rsidP="002F0400">
            <w:pPr>
              <w:pStyle w:val="Odstavecseseznamem"/>
              <w:numPr>
                <w:ilvl w:val="1"/>
                <w:numId w:val="3"/>
              </w:numPr>
              <w:spacing w:after="0" w:line="264" w:lineRule="auto"/>
              <w:jc w:val="both"/>
            </w:pPr>
            <w:r w:rsidRPr="00FD7333">
              <w:t>podíl úspěšně podnikajících podpořených</w:t>
            </w:r>
            <w:r>
              <w:t xml:space="preserve"> firem 3 (5) let od založení</w:t>
            </w:r>
          </w:p>
          <w:p w14:paraId="017198EA" w14:textId="77777777" w:rsidR="002F0400" w:rsidRPr="00FD7333" w:rsidRDefault="002F0400" w:rsidP="002F0400">
            <w:pPr>
              <w:pStyle w:val="Odstavecseseznamem"/>
              <w:numPr>
                <w:ilvl w:val="1"/>
                <w:numId w:val="3"/>
              </w:numPr>
              <w:spacing w:after="0" w:line="264" w:lineRule="auto"/>
              <w:jc w:val="both"/>
            </w:pPr>
            <w:r w:rsidRPr="00FD7333">
              <w:t xml:space="preserve">počet podpořených firem, které vstoupily na nové trhy nebo zvýšily export nebo vstoupily do nového GPN </w:t>
            </w:r>
          </w:p>
          <w:p w14:paraId="7E03FB22" w14:textId="77777777" w:rsidR="002F0400" w:rsidRPr="0090721A" w:rsidRDefault="002F0400" w:rsidP="00424634">
            <w:pPr>
              <w:spacing w:before="240" w:after="0" w:line="264" w:lineRule="auto"/>
              <w:jc w:val="both"/>
            </w:pPr>
            <w:r>
              <w:t>Pozn.</w:t>
            </w:r>
            <w:r w:rsidRPr="0090721A">
              <w:t xml:space="preserve"> Pomocné ukazatele nejsou uvedeny ve strategickém rámci, ale je vhodné je sledovat kvůli hodnocení úspěšnosti opatření samotného a jeho řízení. </w:t>
            </w:r>
          </w:p>
        </w:tc>
      </w:tr>
      <w:tr w:rsidR="002F0400" w14:paraId="68BAC252" w14:textId="77777777" w:rsidTr="00424634">
        <w:trPr>
          <w:trHeight w:val="321"/>
        </w:trPr>
        <w:tc>
          <w:tcPr>
            <w:tcW w:w="2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EDEFBE" w14:textId="77777777" w:rsidR="002F0400" w:rsidRDefault="002F0400" w:rsidP="00424634">
            <w:pPr>
              <w:spacing w:after="0"/>
              <w:rPr>
                <w:rFonts w:cstheme="minorHAnsi"/>
                <w:b/>
                <w:bCs/>
                <w:i/>
              </w:rPr>
            </w:pPr>
            <w:r>
              <w:rPr>
                <w:rFonts w:cstheme="minorHAnsi"/>
                <w:b/>
                <w:bCs/>
              </w:rPr>
              <w:t xml:space="preserve">Název opatření/programu  </w:t>
            </w:r>
          </w:p>
        </w:tc>
        <w:tc>
          <w:tcPr>
            <w:tcW w:w="741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131289" w14:textId="77777777" w:rsidR="002F0400" w:rsidRPr="0090721A" w:rsidRDefault="002F0400" w:rsidP="00424634">
            <w:pPr>
              <w:spacing w:after="0"/>
              <w:rPr>
                <w:b/>
              </w:rPr>
            </w:pPr>
            <w:r w:rsidRPr="008C393A">
              <w:rPr>
                <w:rFonts w:cstheme="minorHAnsi"/>
                <w:b/>
                <w:bCs/>
              </w:rPr>
              <w:t>Program na podporu modernizace technologií firem -</w:t>
            </w:r>
            <w:r>
              <w:rPr>
                <w:rFonts w:cstheme="minorHAnsi"/>
                <w:b/>
                <w:bCs/>
              </w:rPr>
              <w:t xml:space="preserve"> </w:t>
            </w:r>
            <w:r w:rsidRPr="008C393A">
              <w:rPr>
                <w:rFonts w:cstheme="minorHAnsi"/>
                <w:b/>
                <w:bCs/>
              </w:rPr>
              <w:t>Technologie</w:t>
            </w:r>
          </w:p>
        </w:tc>
      </w:tr>
      <w:tr w:rsidR="002F0400" w14:paraId="3A488AF0" w14:textId="77777777" w:rsidTr="00424634">
        <w:trPr>
          <w:trHeight w:val="321"/>
        </w:trPr>
        <w:tc>
          <w:tcPr>
            <w:tcW w:w="2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BDB89A" w14:textId="77777777" w:rsidR="002F0400" w:rsidRDefault="002F0400" w:rsidP="00424634">
            <w:pPr>
              <w:spacing w:after="0"/>
              <w:rPr>
                <w:rFonts w:cstheme="minorHAnsi"/>
                <w:b/>
                <w:bCs/>
              </w:rPr>
            </w:pPr>
            <w:r>
              <w:rPr>
                <w:rFonts w:cstheme="minorHAnsi"/>
                <w:b/>
                <w:bCs/>
              </w:rPr>
              <w:lastRenderedPageBreak/>
              <w:t>Zdůvodnění a popis programu</w:t>
            </w:r>
          </w:p>
          <w:p w14:paraId="0C5FCC9B" w14:textId="77777777" w:rsidR="002F0400" w:rsidRDefault="002F0400" w:rsidP="00424634">
            <w:pPr>
              <w:spacing w:after="0"/>
              <w:rPr>
                <w:rFonts w:cstheme="minorHAnsi"/>
                <w:b/>
                <w:bCs/>
                <w:shd w:val="pct15" w:color="auto" w:fill="FFFFFF"/>
              </w:rPr>
            </w:pPr>
          </w:p>
        </w:tc>
        <w:tc>
          <w:tcPr>
            <w:tcW w:w="741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23915EC" w14:textId="21EDAFE3" w:rsidR="002F0400" w:rsidRPr="0090721A" w:rsidRDefault="002F0400" w:rsidP="00424634">
            <w:pPr>
              <w:spacing w:after="60"/>
              <w:jc w:val="both"/>
              <w:rPr>
                <w:rFonts w:cstheme="minorHAnsi"/>
                <w:bCs/>
              </w:rPr>
            </w:pPr>
            <w:r w:rsidRPr="0090721A">
              <w:rPr>
                <w:rFonts w:cstheme="minorHAnsi"/>
                <w:bCs/>
              </w:rPr>
              <w:t xml:space="preserve">Program bude pomáhat především domácím </w:t>
            </w:r>
            <w:r>
              <w:rPr>
                <w:rFonts w:cstheme="minorHAnsi"/>
                <w:bCs/>
              </w:rPr>
              <w:t xml:space="preserve">malým a středním podnikům (MSP) </w:t>
            </w:r>
            <w:r w:rsidRPr="0090721A">
              <w:rPr>
                <w:rFonts w:cstheme="minorHAnsi"/>
                <w:bCs/>
              </w:rPr>
              <w:t xml:space="preserve">překonat častou nízkou kapitálovou vybavenost a snížit náklady při nákupu nových technologií či při obnově stávajících technologií. Bude tedy zvýhodňovat určité typy firem, které podnikají ve strukturálně postižených krajích.  </w:t>
            </w:r>
            <w:r>
              <w:rPr>
                <w:rFonts w:cstheme="minorHAnsi"/>
                <w:bCs/>
              </w:rPr>
              <w:t xml:space="preserve">Program je navržen ve 3 fázích (viz dále). 3. fáze je zaměřena na pomoc zejména menším firmám zavádět do výroby </w:t>
            </w:r>
            <w:r w:rsidR="00F800E6">
              <w:rPr>
                <w:rFonts w:cstheme="minorHAnsi"/>
                <w:bCs/>
              </w:rPr>
              <w:t>nové technologie a řídit</w:t>
            </w:r>
            <w:r>
              <w:rPr>
                <w:rFonts w:cstheme="minorHAnsi"/>
                <w:bCs/>
              </w:rPr>
              <w:t xml:space="preserve"> vztah</w:t>
            </w:r>
            <w:r w:rsidR="00F800E6">
              <w:rPr>
                <w:rFonts w:cstheme="minorHAnsi"/>
                <w:bCs/>
              </w:rPr>
              <w:t>y</w:t>
            </w:r>
            <w:r>
              <w:rPr>
                <w:rFonts w:cstheme="minorHAnsi"/>
                <w:bCs/>
              </w:rPr>
              <w:t xml:space="preserve"> se zákazníky a odběrateli do firemních procesů IT. Současný trend automatizace a digitalizace představuje pro menší firmy náklady nejen ve formě nákladů na technologie, ale náklady ve formě rizik při změně firemních procesů. Účelem 2. a 3. fáze programu je nabídnout podnikatelům nástroj, který bude tato rizika snižovat. </w:t>
            </w:r>
          </w:p>
          <w:p w14:paraId="730AE0BD" w14:textId="77777777" w:rsidR="002F0400" w:rsidRDefault="002F0400" w:rsidP="00424634">
            <w:pPr>
              <w:spacing w:after="60"/>
              <w:jc w:val="both"/>
              <w:rPr>
                <w:rFonts w:cstheme="minorHAnsi"/>
                <w:bCs/>
              </w:rPr>
            </w:pPr>
            <w:r w:rsidRPr="0090721A">
              <w:rPr>
                <w:rFonts w:cstheme="minorHAnsi"/>
                <w:bCs/>
              </w:rPr>
              <w:t xml:space="preserve">Program bude podporovat pořízení nových strojů, technologických zařízení a vybavení </w:t>
            </w:r>
            <w:r>
              <w:rPr>
                <w:rFonts w:cstheme="minorHAnsi"/>
                <w:bCs/>
              </w:rPr>
              <w:t>a pořízení digitálních/IT technologií ve výrobě, v řízení výroby nebo vztahů se zákazníky a dodavateli a jejich propojení na výrobu. Program bude určen pro vybraná odvětví dle CZ-NACE, toto omezení budou určovat vždy příslušné výzvy</w:t>
            </w:r>
            <w:r w:rsidRPr="0090721A">
              <w:rPr>
                <w:rFonts w:cstheme="minorHAnsi"/>
                <w:bCs/>
              </w:rPr>
              <w:t>.</w:t>
            </w:r>
            <w:r>
              <w:rPr>
                <w:rFonts w:cstheme="minorHAnsi"/>
                <w:bCs/>
              </w:rPr>
              <w:t xml:space="preserve"> Program bude pokrývat celé území strukturálně postižených krajů. </w:t>
            </w:r>
          </w:p>
          <w:p w14:paraId="035CA2FB" w14:textId="77777777" w:rsidR="002F0400" w:rsidRDefault="002F0400" w:rsidP="00424634">
            <w:pPr>
              <w:spacing w:after="60"/>
              <w:jc w:val="both"/>
              <w:rPr>
                <w:rFonts w:cstheme="minorHAnsi"/>
                <w:bCs/>
              </w:rPr>
            </w:pPr>
            <w:r w:rsidRPr="0090721A">
              <w:rPr>
                <w:rFonts w:cstheme="minorHAnsi"/>
                <w:bCs/>
              </w:rPr>
              <w:t xml:space="preserve">Cílovou skupinou je podnikající fyzická a právnická osoba, která splňuje definici </w:t>
            </w:r>
            <w:r>
              <w:rPr>
                <w:rFonts w:cstheme="minorHAnsi"/>
                <w:bCs/>
              </w:rPr>
              <w:t xml:space="preserve">MSP </w:t>
            </w:r>
            <w:r w:rsidRPr="0090721A">
              <w:rPr>
                <w:rFonts w:cstheme="minorHAnsi"/>
                <w:bCs/>
              </w:rPr>
              <w:t>vymezenou v Příloze I. Nařízení Komise (EU) č. 651/2014.</w:t>
            </w:r>
            <w:r>
              <w:rPr>
                <w:rFonts w:cstheme="minorHAnsi"/>
                <w:bCs/>
              </w:rPr>
              <w:t xml:space="preserve"> Program je zaměřen na dvě dílčí cílové skupiny: </w:t>
            </w:r>
          </w:p>
          <w:p w14:paraId="13E53574" w14:textId="77777777" w:rsidR="002F0400" w:rsidRPr="008C393A" w:rsidRDefault="002F0400" w:rsidP="002F0400">
            <w:pPr>
              <w:pStyle w:val="Odstavecseseznamem"/>
              <w:numPr>
                <w:ilvl w:val="0"/>
                <w:numId w:val="4"/>
              </w:numPr>
              <w:spacing w:after="60" w:line="276" w:lineRule="auto"/>
              <w:ind w:left="789" w:hanging="429"/>
              <w:jc w:val="both"/>
              <w:rPr>
                <w:rFonts w:cstheme="minorHAnsi"/>
                <w:bCs/>
              </w:rPr>
            </w:pPr>
            <w:r w:rsidRPr="008C393A">
              <w:rPr>
                <w:rFonts w:cstheme="minorHAnsi"/>
                <w:bCs/>
              </w:rPr>
              <w:t>na malé a začínající podnikatele (s historií do 2 nebo</w:t>
            </w:r>
            <w:r>
              <w:rPr>
                <w:rFonts w:cstheme="minorHAnsi"/>
                <w:bCs/>
              </w:rPr>
              <w:t xml:space="preserve"> 3 let – bude určeno ve výzvě)</w:t>
            </w:r>
          </w:p>
          <w:p w14:paraId="5B405471" w14:textId="7EAF6A39" w:rsidR="002F0400" w:rsidRPr="008C393A" w:rsidRDefault="002F0400" w:rsidP="002F0400">
            <w:pPr>
              <w:pStyle w:val="Odstavecseseznamem"/>
              <w:numPr>
                <w:ilvl w:val="0"/>
                <w:numId w:val="4"/>
              </w:numPr>
              <w:spacing w:after="60" w:line="276" w:lineRule="auto"/>
              <w:ind w:left="789" w:hanging="429"/>
              <w:jc w:val="both"/>
              <w:rPr>
                <w:rFonts w:cstheme="minorHAnsi"/>
                <w:bCs/>
              </w:rPr>
            </w:pPr>
            <w:r w:rsidRPr="008C393A">
              <w:rPr>
                <w:rFonts w:cstheme="minorHAnsi"/>
                <w:bCs/>
              </w:rPr>
              <w:t xml:space="preserve">na malé a střední podnikatele s historií </w:t>
            </w:r>
            <w:r w:rsidR="000C19A2">
              <w:rPr>
                <w:rFonts w:cstheme="minorHAnsi"/>
                <w:bCs/>
              </w:rPr>
              <w:t>větší</w:t>
            </w:r>
            <w:r w:rsidRPr="008C393A">
              <w:rPr>
                <w:rFonts w:cstheme="minorHAnsi"/>
                <w:bCs/>
              </w:rPr>
              <w:t xml:space="preserve"> už uvedený limit. V případě podniků s krátkou historií nebude podmínkou v</w:t>
            </w:r>
            <w:r>
              <w:rPr>
                <w:rFonts w:cstheme="minorHAnsi"/>
                <w:bCs/>
              </w:rPr>
              <w:t>ytvoření pracovních míst</w:t>
            </w:r>
          </w:p>
          <w:p w14:paraId="4DF460D2" w14:textId="63999EE9" w:rsidR="002F0400" w:rsidRPr="001666EC" w:rsidRDefault="002F0400" w:rsidP="00424634">
            <w:pPr>
              <w:spacing w:after="60"/>
              <w:jc w:val="both"/>
              <w:rPr>
                <w:rFonts w:cstheme="minorHAnsi"/>
                <w:bCs/>
              </w:rPr>
            </w:pPr>
            <w:r w:rsidRPr="0090721A">
              <w:rPr>
                <w:rFonts w:cstheme="minorHAnsi"/>
                <w:bCs/>
              </w:rPr>
              <w:t xml:space="preserve">V podpořených podnicích se bude sledovat změna zaměstnanosti </w:t>
            </w:r>
            <w:r>
              <w:rPr>
                <w:rFonts w:cstheme="minorHAnsi"/>
                <w:bCs/>
              </w:rPr>
              <w:t>(s výjim</w:t>
            </w:r>
            <w:r w:rsidR="00F800E6">
              <w:rPr>
                <w:rFonts w:cstheme="minorHAnsi"/>
                <w:bCs/>
              </w:rPr>
              <w:t>kou podniků s krátkou historií),</w:t>
            </w:r>
            <w:r w:rsidRPr="0090721A">
              <w:rPr>
                <w:rFonts w:cstheme="minorHAnsi"/>
                <w:bCs/>
              </w:rPr>
              <w:t xml:space="preserve"> změna tržeb/výkonů</w:t>
            </w:r>
            <w:r>
              <w:rPr>
                <w:rFonts w:cstheme="minorHAnsi"/>
                <w:bCs/>
              </w:rPr>
              <w:t xml:space="preserve"> a změna výše exportu</w:t>
            </w:r>
            <w:r w:rsidRPr="0090721A">
              <w:rPr>
                <w:rFonts w:cstheme="minorHAnsi"/>
                <w:bCs/>
              </w:rPr>
              <w:t xml:space="preserve"> v souvislosti s nově instalovanými technologiemi. Program je zaměřen na podpoření </w:t>
            </w:r>
            <w:r>
              <w:rPr>
                <w:rFonts w:cstheme="minorHAnsi"/>
                <w:bCs/>
              </w:rPr>
              <w:t xml:space="preserve">podnikatelských záměrů </w:t>
            </w:r>
            <w:r w:rsidRPr="0090721A">
              <w:rPr>
                <w:rFonts w:cstheme="minorHAnsi"/>
                <w:bCs/>
              </w:rPr>
              <w:t>prostřednictvím finančních nástrojů (úvěry, záruky za ban</w:t>
            </w:r>
            <w:r>
              <w:rPr>
                <w:rFonts w:cstheme="minorHAnsi"/>
                <w:bCs/>
              </w:rPr>
              <w:t xml:space="preserve">kovní úvěry, </w:t>
            </w:r>
            <w:r w:rsidRPr="001666EC">
              <w:rPr>
                <w:rFonts w:cstheme="minorHAnsi"/>
                <w:bCs/>
              </w:rPr>
              <w:t>rizikový kapitál) nebo dotační podpory.</w:t>
            </w:r>
          </w:p>
          <w:p w14:paraId="3333361A" w14:textId="77777777" w:rsidR="002F0400" w:rsidRPr="001666EC" w:rsidRDefault="002F0400" w:rsidP="00424634">
            <w:pPr>
              <w:spacing w:after="60"/>
              <w:jc w:val="both"/>
              <w:rPr>
                <w:rFonts w:cstheme="minorHAnsi"/>
                <w:bCs/>
              </w:rPr>
            </w:pPr>
            <w:r w:rsidRPr="001666EC">
              <w:rPr>
                <w:rFonts w:cstheme="minorHAnsi"/>
                <w:bCs/>
              </w:rPr>
              <w:t xml:space="preserve">Program bude realizován v několika fázích: </w:t>
            </w:r>
          </w:p>
          <w:p w14:paraId="4EAF46CE" w14:textId="77777777" w:rsidR="002F0400" w:rsidRPr="001666EC" w:rsidRDefault="002F0400" w:rsidP="00424634">
            <w:pPr>
              <w:spacing w:after="60"/>
              <w:jc w:val="both"/>
              <w:rPr>
                <w:rFonts w:cstheme="minorHAnsi"/>
                <w:bCs/>
              </w:rPr>
            </w:pPr>
            <w:r>
              <w:rPr>
                <w:rFonts w:cstheme="minorHAnsi"/>
                <w:bCs/>
              </w:rPr>
              <w:t>1. fáze</w:t>
            </w:r>
            <w:r w:rsidRPr="001666EC">
              <w:rPr>
                <w:rFonts w:cstheme="minorHAnsi"/>
                <w:bCs/>
              </w:rPr>
              <w:t xml:space="preserve"> </w:t>
            </w:r>
            <w:r>
              <w:rPr>
                <w:rFonts w:cstheme="minorHAnsi"/>
                <w:bCs/>
              </w:rPr>
              <w:t>(</w:t>
            </w:r>
            <w:r w:rsidRPr="001666EC">
              <w:rPr>
                <w:rFonts w:cstheme="minorHAnsi"/>
                <w:bCs/>
              </w:rPr>
              <w:t>2017-18</w:t>
            </w:r>
            <w:r>
              <w:rPr>
                <w:rFonts w:cstheme="minorHAnsi"/>
                <w:bCs/>
              </w:rPr>
              <w:t>):</w:t>
            </w:r>
            <w:r w:rsidRPr="001666EC">
              <w:rPr>
                <w:rFonts w:cstheme="minorHAnsi"/>
                <w:bCs/>
              </w:rPr>
              <w:t xml:space="preserve"> obdoba programu Technologie v původní podobě, tedy veřejná soutěž pro vybraná odvětví CZ-NACE.</w:t>
            </w:r>
          </w:p>
          <w:p w14:paraId="353C31FD" w14:textId="77777777" w:rsidR="002F0400" w:rsidRDefault="002F0400" w:rsidP="00424634">
            <w:pPr>
              <w:spacing w:after="60"/>
              <w:jc w:val="both"/>
              <w:rPr>
                <w:rFonts w:cstheme="minorHAnsi"/>
                <w:bCs/>
              </w:rPr>
            </w:pPr>
            <w:r w:rsidRPr="001666EC">
              <w:rPr>
                <w:rFonts w:cstheme="minorHAnsi"/>
                <w:bCs/>
              </w:rPr>
              <w:t xml:space="preserve">2. </w:t>
            </w:r>
            <w:r>
              <w:rPr>
                <w:rFonts w:cstheme="minorHAnsi"/>
                <w:bCs/>
              </w:rPr>
              <w:t>fáze</w:t>
            </w:r>
            <w:r w:rsidRPr="001666EC">
              <w:rPr>
                <w:rFonts w:cstheme="minorHAnsi"/>
                <w:bCs/>
              </w:rPr>
              <w:t xml:space="preserve"> </w:t>
            </w:r>
            <w:r>
              <w:rPr>
                <w:rFonts w:cstheme="minorHAnsi"/>
                <w:bCs/>
              </w:rPr>
              <w:t>(</w:t>
            </w:r>
            <w:r w:rsidRPr="001666EC">
              <w:rPr>
                <w:rFonts w:cstheme="minorHAnsi"/>
                <w:bCs/>
              </w:rPr>
              <w:t>2018-19</w:t>
            </w:r>
            <w:r>
              <w:rPr>
                <w:rFonts w:cstheme="minorHAnsi"/>
                <w:bCs/>
              </w:rPr>
              <w:t>):</w:t>
            </w:r>
            <w:r w:rsidRPr="001666EC">
              <w:rPr>
                <w:rFonts w:cstheme="minorHAnsi"/>
                <w:bCs/>
              </w:rPr>
              <w:t xml:space="preserve"> doplnění programu o další kroky, spočívající v poradenství podnikům, které se o dotaci ucházejí. Poradenství bude mít následující kroky: </w:t>
            </w:r>
          </w:p>
          <w:p w14:paraId="615698FD" w14:textId="77777777" w:rsidR="002F0400" w:rsidRDefault="002F0400" w:rsidP="002F0400">
            <w:pPr>
              <w:pStyle w:val="Odstavecseseznamem"/>
              <w:numPr>
                <w:ilvl w:val="0"/>
                <w:numId w:val="5"/>
              </w:numPr>
              <w:spacing w:after="60" w:line="276" w:lineRule="auto"/>
              <w:ind w:left="647" w:hanging="425"/>
              <w:jc w:val="both"/>
              <w:rPr>
                <w:rFonts w:cstheme="minorHAnsi"/>
                <w:bCs/>
              </w:rPr>
            </w:pPr>
            <w:r w:rsidRPr="001666EC">
              <w:rPr>
                <w:rFonts w:cstheme="minorHAnsi"/>
                <w:bCs/>
              </w:rPr>
              <w:t>posouzení životního cyklu podniku a aktuálních potřeb</w:t>
            </w:r>
          </w:p>
          <w:p w14:paraId="52381932" w14:textId="77777777" w:rsidR="002F0400" w:rsidRDefault="002F0400" w:rsidP="002F0400">
            <w:pPr>
              <w:pStyle w:val="Odstavecseseznamem"/>
              <w:numPr>
                <w:ilvl w:val="0"/>
                <w:numId w:val="5"/>
              </w:numPr>
              <w:spacing w:after="60" w:line="276" w:lineRule="auto"/>
              <w:ind w:left="647" w:hanging="425"/>
              <w:jc w:val="both"/>
              <w:rPr>
                <w:rFonts w:cstheme="minorHAnsi"/>
                <w:bCs/>
              </w:rPr>
            </w:pPr>
            <w:r w:rsidRPr="001666EC">
              <w:rPr>
                <w:rFonts w:cstheme="minorHAnsi"/>
                <w:bCs/>
              </w:rPr>
              <w:t>analýza tržního a technologického potenci</w:t>
            </w:r>
            <w:r>
              <w:rPr>
                <w:rFonts w:cstheme="minorHAnsi"/>
                <w:bCs/>
              </w:rPr>
              <w:t>álu firemního záměru</w:t>
            </w:r>
          </w:p>
          <w:p w14:paraId="4D2B7399" w14:textId="77777777" w:rsidR="002F0400" w:rsidRDefault="002F0400" w:rsidP="002F0400">
            <w:pPr>
              <w:pStyle w:val="Odstavecseseznamem"/>
              <w:numPr>
                <w:ilvl w:val="0"/>
                <w:numId w:val="5"/>
              </w:numPr>
              <w:spacing w:after="60" w:line="276" w:lineRule="auto"/>
              <w:ind w:left="647" w:hanging="425"/>
              <w:jc w:val="both"/>
              <w:rPr>
                <w:rFonts w:cstheme="minorHAnsi"/>
                <w:bCs/>
              </w:rPr>
            </w:pPr>
            <w:r w:rsidRPr="001666EC">
              <w:rPr>
                <w:rFonts w:cstheme="minorHAnsi"/>
                <w:bCs/>
              </w:rPr>
              <w:t>prověření/plá</w:t>
            </w:r>
            <w:r>
              <w:rPr>
                <w:rFonts w:cstheme="minorHAnsi"/>
                <w:bCs/>
              </w:rPr>
              <w:t>nování rozvojového záměru firmy</w:t>
            </w:r>
          </w:p>
          <w:p w14:paraId="16FE85A8" w14:textId="77777777" w:rsidR="002F0400" w:rsidRDefault="002F0400" w:rsidP="002F0400">
            <w:pPr>
              <w:pStyle w:val="Odstavecseseznamem"/>
              <w:numPr>
                <w:ilvl w:val="0"/>
                <w:numId w:val="5"/>
              </w:numPr>
              <w:spacing w:after="60" w:line="276" w:lineRule="auto"/>
              <w:ind w:left="647" w:hanging="425"/>
              <w:jc w:val="both"/>
              <w:rPr>
                <w:rFonts w:cstheme="minorHAnsi"/>
                <w:bCs/>
              </w:rPr>
            </w:pPr>
            <w:r w:rsidRPr="001666EC">
              <w:rPr>
                <w:rFonts w:cstheme="minorHAnsi"/>
                <w:bCs/>
              </w:rPr>
              <w:t>poskytnutí podpory na nákup nové technologie</w:t>
            </w:r>
          </w:p>
          <w:p w14:paraId="3D5A460A" w14:textId="77777777" w:rsidR="002F0400" w:rsidRPr="001666EC" w:rsidRDefault="002F0400" w:rsidP="002F0400">
            <w:pPr>
              <w:pStyle w:val="Odstavecseseznamem"/>
              <w:numPr>
                <w:ilvl w:val="0"/>
                <w:numId w:val="5"/>
              </w:numPr>
              <w:spacing w:after="60" w:line="276" w:lineRule="auto"/>
              <w:ind w:left="647" w:hanging="425"/>
              <w:jc w:val="both"/>
              <w:rPr>
                <w:rFonts w:cstheme="minorHAnsi"/>
                <w:bCs/>
              </w:rPr>
            </w:pPr>
            <w:r w:rsidRPr="001666EC">
              <w:rPr>
                <w:rFonts w:cstheme="minorHAnsi"/>
                <w:bCs/>
              </w:rPr>
              <w:t>případně, zejména v případě IT ve 3. fázi (digitalizace, automatizace) bude poskytováno poradenství při zavádění nové technologie a na ni navazujících procesů do firmy, aby bylo zavedení procesů a nových technologií co nejhladší</w:t>
            </w:r>
          </w:p>
          <w:p w14:paraId="4B3DB676" w14:textId="3F49BA1A" w:rsidR="002F0400" w:rsidRDefault="002F0400" w:rsidP="00424634">
            <w:pPr>
              <w:spacing w:after="60"/>
              <w:jc w:val="both"/>
              <w:rPr>
                <w:rFonts w:cstheme="minorHAnsi"/>
                <w:bCs/>
              </w:rPr>
            </w:pPr>
            <w:r>
              <w:rPr>
                <w:rFonts w:cstheme="minorHAnsi"/>
                <w:bCs/>
              </w:rPr>
              <w:t>3. fáze (</w:t>
            </w:r>
            <w:r w:rsidRPr="001666EC">
              <w:rPr>
                <w:rFonts w:cstheme="minorHAnsi"/>
                <w:bCs/>
              </w:rPr>
              <w:t>2019</w:t>
            </w:r>
            <w:r>
              <w:rPr>
                <w:rFonts w:cstheme="minorHAnsi"/>
                <w:bCs/>
              </w:rPr>
              <w:t>+): zacílení programu na aktivity</w:t>
            </w:r>
            <w:r w:rsidRPr="001666EC">
              <w:rPr>
                <w:rFonts w:cstheme="minorHAnsi"/>
                <w:bCs/>
              </w:rPr>
              <w:t xml:space="preserve"> podporující digitalizaci výroby</w:t>
            </w:r>
            <w:r w:rsidR="00F800E6">
              <w:rPr>
                <w:rFonts w:cstheme="minorHAnsi"/>
                <w:bCs/>
              </w:rPr>
              <w:t>,</w:t>
            </w:r>
            <w:r w:rsidRPr="001666EC">
              <w:rPr>
                <w:rFonts w:cstheme="minorHAnsi"/>
                <w:bCs/>
              </w:rPr>
              <w:t xml:space="preserve"> </w:t>
            </w:r>
            <w:r w:rsidRPr="001666EC">
              <w:rPr>
                <w:rFonts w:cstheme="minorHAnsi"/>
                <w:bCs/>
              </w:rPr>
              <w:lastRenderedPageBreak/>
              <w:t>provázání výroby</w:t>
            </w:r>
            <w:r>
              <w:rPr>
                <w:rFonts w:cstheme="minorHAnsi"/>
                <w:bCs/>
              </w:rPr>
              <w:t xml:space="preserve"> a řízení vztahů s dodavateli a odběrateli prostřednictvím IT a poradenská podpora zavádění těchto technologií a procesů. Podpora pořízení výrobních technologií jako součást digitalizace. </w:t>
            </w:r>
          </w:p>
          <w:p w14:paraId="198DBBFD" w14:textId="77777777" w:rsidR="002F0400" w:rsidRDefault="002F0400" w:rsidP="00424634">
            <w:pPr>
              <w:spacing w:after="60"/>
              <w:jc w:val="both"/>
              <w:rPr>
                <w:rFonts w:cstheme="minorHAnsi"/>
                <w:bCs/>
              </w:rPr>
            </w:pPr>
            <w:r>
              <w:rPr>
                <w:rFonts w:cstheme="minorHAnsi"/>
                <w:bCs/>
              </w:rPr>
              <w:t xml:space="preserve">Účelem poradenství je zvýšit účinnost a efektivitu poskytování podpory na nákup technologií pro podnikatele – poskytnout podnikatelům příležitost nakoupit špičkové poradenské služby, které jim pomohou při přípravě jejich záměru. V případě digitalizace výroby pak pomohou i při změně procesů ve firmě. </w:t>
            </w:r>
          </w:p>
          <w:p w14:paraId="6D719AB2" w14:textId="77777777" w:rsidR="002F0400" w:rsidRPr="0090721A" w:rsidRDefault="002F0400" w:rsidP="00424634">
            <w:pPr>
              <w:spacing w:after="60"/>
              <w:jc w:val="both"/>
              <w:rPr>
                <w:rFonts w:cstheme="minorHAnsi"/>
                <w:bCs/>
              </w:rPr>
            </w:pPr>
            <w:r>
              <w:rPr>
                <w:rFonts w:cstheme="minorHAnsi"/>
                <w:bCs/>
              </w:rPr>
              <w:t xml:space="preserve">Pořízení technologií (vč. automatizace a digitalizace výroby) bude podporováno buď finančními nástroji, nebo dotacemi. Poradenství bude podporováno formou dotací, případně s možností proměnlivého podílu spolufinancování z veřejných zdrojů (např. větší dotace v úvodních krocích poradenství a nižší míra podpory v pozdějších krocích). </w:t>
            </w:r>
          </w:p>
        </w:tc>
      </w:tr>
      <w:tr w:rsidR="002F0400" w14:paraId="2271EFA4" w14:textId="77777777" w:rsidTr="00424634">
        <w:trPr>
          <w:trHeight w:val="454"/>
        </w:trPr>
        <w:tc>
          <w:tcPr>
            <w:tcW w:w="2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06DECD" w14:textId="77777777" w:rsidR="002F0400" w:rsidRDefault="002F0400" w:rsidP="00424634">
            <w:pPr>
              <w:spacing w:after="0"/>
              <w:rPr>
                <w:rFonts w:cstheme="minorHAnsi"/>
                <w:b/>
                <w:bCs/>
              </w:rPr>
            </w:pPr>
            <w:r>
              <w:rPr>
                <w:rFonts w:cstheme="minorHAnsi"/>
                <w:b/>
                <w:bCs/>
              </w:rPr>
              <w:lastRenderedPageBreak/>
              <w:t>Cíl programu/opatření</w:t>
            </w:r>
          </w:p>
        </w:tc>
        <w:tc>
          <w:tcPr>
            <w:tcW w:w="741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9E0821" w14:textId="77777777" w:rsidR="002F0400" w:rsidRDefault="002F0400" w:rsidP="00424634">
            <w:pPr>
              <w:spacing w:after="0"/>
              <w:jc w:val="both"/>
              <w:rPr>
                <w:rFonts w:cstheme="minorHAnsi"/>
                <w:bCs/>
              </w:rPr>
            </w:pPr>
            <w:r>
              <w:rPr>
                <w:rFonts w:cstheme="minorHAnsi"/>
                <w:bCs/>
              </w:rPr>
              <w:t xml:space="preserve">Z hlediska cílů hospodářské restrukturalizace je cílem programu: </w:t>
            </w:r>
          </w:p>
          <w:p w14:paraId="0FAAD9E5" w14:textId="77777777" w:rsidR="002F0400" w:rsidRDefault="002F0400" w:rsidP="002F0400">
            <w:pPr>
              <w:pStyle w:val="Odstavecseseznamem"/>
              <w:numPr>
                <w:ilvl w:val="0"/>
                <w:numId w:val="6"/>
              </w:numPr>
              <w:spacing w:after="0" w:line="276" w:lineRule="auto"/>
              <w:ind w:left="647" w:hanging="425"/>
              <w:jc w:val="both"/>
              <w:rPr>
                <w:rFonts w:cstheme="minorHAnsi"/>
                <w:bCs/>
              </w:rPr>
            </w:pPr>
            <w:r>
              <w:rPr>
                <w:rFonts w:cstheme="minorHAnsi"/>
                <w:bCs/>
              </w:rPr>
              <w:t xml:space="preserve">pomoci růstu stávajících firem a pomocí nových technologií jim usnadnit vstup na nové trhy </w:t>
            </w:r>
          </w:p>
          <w:p w14:paraId="2875DC11" w14:textId="77777777" w:rsidR="002F0400" w:rsidRDefault="002F0400" w:rsidP="002F0400">
            <w:pPr>
              <w:pStyle w:val="Odstavecseseznamem"/>
              <w:numPr>
                <w:ilvl w:val="0"/>
                <w:numId w:val="6"/>
              </w:numPr>
              <w:spacing w:after="0" w:line="276" w:lineRule="auto"/>
              <w:ind w:left="647" w:hanging="425"/>
              <w:jc w:val="both"/>
              <w:rPr>
                <w:rFonts w:cstheme="minorHAnsi"/>
                <w:bCs/>
              </w:rPr>
            </w:pPr>
            <w:r>
              <w:rPr>
                <w:rFonts w:cstheme="minorHAnsi"/>
                <w:bCs/>
              </w:rPr>
              <w:t xml:space="preserve">usnadnit firmám přechod k digitalizaci/automatizaci výroby </w:t>
            </w:r>
          </w:p>
          <w:p w14:paraId="4C8842A7" w14:textId="77777777" w:rsidR="002F0400" w:rsidRPr="00EB3613" w:rsidRDefault="002F0400" w:rsidP="002F0400">
            <w:pPr>
              <w:pStyle w:val="Odstavecseseznamem"/>
              <w:numPr>
                <w:ilvl w:val="0"/>
                <w:numId w:val="6"/>
              </w:numPr>
              <w:spacing w:after="0" w:line="276" w:lineRule="auto"/>
              <w:ind w:left="647" w:hanging="425"/>
              <w:jc w:val="both"/>
              <w:rPr>
                <w:rFonts w:cstheme="minorHAnsi"/>
                <w:bCs/>
              </w:rPr>
            </w:pPr>
            <w:r>
              <w:rPr>
                <w:rFonts w:cstheme="minorHAnsi"/>
                <w:bCs/>
              </w:rPr>
              <w:t xml:space="preserve">pomoci firmám zapojit se do globálních produkčních sítí  </w:t>
            </w:r>
          </w:p>
        </w:tc>
      </w:tr>
      <w:tr w:rsidR="002F0400" w14:paraId="48526952" w14:textId="77777777" w:rsidTr="00424634">
        <w:trPr>
          <w:trHeight w:val="520"/>
        </w:trPr>
        <w:tc>
          <w:tcPr>
            <w:tcW w:w="2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031A6F" w14:textId="77777777" w:rsidR="002F0400" w:rsidRDefault="002F0400" w:rsidP="00424634">
            <w:pPr>
              <w:spacing w:after="0"/>
              <w:rPr>
                <w:rFonts w:cstheme="minorHAnsi"/>
                <w:b/>
                <w:bCs/>
              </w:rPr>
            </w:pPr>
            <w:r>
              <w:rPr>
                <w:rFonts w:cstheme="minorHAnsi"/>
                <w:b/>
                <w:bCs/>
              </w:rPr>
              <w:t>Provázanost, propojení s dalšími opatřeními</w:t>
            </w:r>
          </w:p>
        </w:tc>
        <w:tc>
          <w:tcPr>
            <w:tcW w:w="741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19BC1C" w14:textId="7161569B" w:rsidR="002F0400" w:rsidRPr="001666EC" w:rsidRDefault="002F0400" w:rsidP="00F800E6">
            <w:pPr>
              <w:spacing w:after="0"/>
              <w:jc w:val="both"/>
              <w:rPr>
                <w:rFonts w:cstheme="minorHAnsi"/>
                <w:bCs/>
              </w:rPr>
            </w:pPr>
            <w:r>
              <w:rPr>
                <w:rFonts w:cstheme="minorHAnsi"/>
                <w:bCs/>
              </w:rPr>
              <w:t xml:space="preserve">Opatření Technologie v první fázi na další programy nenavazuje a může být realizováno samo o sobě. Zahájení 2. fáze závisí na vybudování dostatečných odborných poradenských kapacit, které MPO nyní nemá. Poradenské kapacity mohou být součástí rozvíjení podnikatelských služeb CzechInvest, které je </w:t>
            </w:r>
            <w:r w:rsidRPr="001666EC">
              <w:rPr>
                <w:rFonts w:cstheme="minorHAnsi"/>
                <w:bCs/>
              </w:rPr>
              <w:t>součástí opatření A.</w:t>
            </w:r>
            <w:r>
              <w:rPr>
                <w:rFonts w:cstheme="minorHAnsi"/>
                <w:bCs/>
              </w:rPr>
              <w:t>2</w:t>
            </w:r>
            <w:r w:rsidRPr="001666EC">
              <w:rPr>
                <w:rFonts w:cstheme="minorHAnsi"/>
                <w:bCs/>
              </w:rPr>
              <w:t>.2 Rozvoj podnikatelského poradenství CzechInvestu</w:t>
            </w:r>
            <w:r w:rsidRPr="008C393A">
              <w:rPr>
                <w:rFonts w:cstheme="minorHAnsi"/>
                <w:bCs/>
              </w:rPr>
              <w:t>.</w:t>
            </w:r>
          </w:p>
        </w:tc>
      </w:tr>
      <w:tr w:rsidR="002F0400" w14:paraId="189254CB" w14:textId="77777777" w:rsidTr="00424634">
        <w:trPr>
          <w:trHeight w:val="306"/>
        </w:trPr>
        <w:tc>
          <w:tcPr>
            <w:tcW w:w="26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9F3F0A" w14:textId="77777777" w:rsidR="002F0400" w:rsidRDefault="002F0400" w:rsidP="00424634">
            <w:pPr>
              <w:spacing w:after="0"/>
              <w:rPr>
                <w:rFonts w:cstheme="minorHAnsi"/>
                <w:b/>
                <w:bCs/>
              </w:rPr>
            </w:pPr>
            <w:r>
              <w:rPr>
                <w:rFonts w:cstheme="minorHAnsi"/>
                <w:b/>
                <w:bCs/>
              </w:rPr>
              <w:t>Předpoklad doby realizace opatření*</w:t>
            </w: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422AB7" w14:textId="77777777" w:rsidR="002F0400" w:rsidRDefault="002F0400" w:rsidP="00424634">
            <w:pPr>
              <w:spacing w:after="0"/>
              <w:rPr>
                <w:rFonts w:cstheme="minorHAnsi"/>
                <w:b/>
                <w:bCs/>
              </w:rPr>
            </w:pPr>
            <w:r>
              <w:rPr>
                <w:rFonts w:cstheme="minorHAnsi"/>
                <w:b/>
                <w:bCs/>
              </w:rPr>
              <w:t>Od</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6D7E48" w14:textId="77777777" w:rsidR="002F0400" w:rsidRDefault="002F0400" w:rsidP="00424634">
            <w:pPr>
              <w:spacing w:after="0"/>
              <w:rPr>
                <w:rFonts w:cstheme="minorHAnsi"/>
                <w:b/>
                <w:bCs/>
              </w:rPr>
            </w:pPr>
            <w:r>
              <w:rPr>
                <w:rFonts w:cstheme="minorHAnsi"/>
                <w:b/>
                <w:bCs/>
              </w:rPr>
              <w:t>Do</w:t>
            </w:r>
          </w:p>
        </w:tc>
      </w:tr>
      <w:tr w:rsidR="002F0400" w14:paraId="6C145B74" w14:textId="77777777" w:rsidTr="00424634">
        <w:trPr>
          <w:trHeight w:val="306"/>
        </w:trPr>
        <w:tc>
          <w:tcPr>
            <w:tcW w:w="26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CBB1E8" w14:textId="77777777" w:rsidR="002F0400" w:rsidRDefault="002F0400" w:rsidP="00424634">
            <w:pPr>
              <w:spacing w:after="0"/>
              <w:rPr>
                <w:rFonts w:cstheme="minorHAnsi"/>
                <w:b/>
                <w:bCs/>
              </w:rPr>
            </w:pP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74FA07" w14:textId="77777777" w:rsidR="002F0400" w:rsidRPr="00363D0C" w:rsidRDefault="002F0400" w:rsidP="00424634">
            <w:pPr>
              <w:spacing w:after="0"/>
              <w:rPr>
                <w:rFonts w:cstheme="minorHAnsi"/>
                <w:bCs/>
              </w:rPr>
            </w:pPr>
            <w:r w:rsidRPr="00363D0C">
              <w:rPr>
                <w:rFonts w:cstheme="minorHAnsi"/>
                <w:bCs/>
              </w:rPr>
              <w:t>2017</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A8DC32" w14:textId="77777777" w:rsidR="002F0400" w:rsidRPr="00363D0C" w:rsidRDefault="002F0400" w:rsidP="00424634">
            <w:pPr>
              <w:spacing w:after="0"/>
              <w:rPr>
                <w:rFonts w:cstheme="minorHAnsi"/>
                <w:bCs/>
              </w:rPr>
            </w:pPr>
            <w:r w:rsidRPr="00363D0C">
              <w:rPr>
                <w:rFonts w:cstheme="minorHAnsi"/>
                <w:bCs/>
              </w:rPr>
              <w:t>2022</w:t>
            </w:r>
          </w:p>
        </w:tc>
      </w:tr>
      <w:tr w:rsidR="002F0400" w14:paraId="25C9F6E7" w14:textId="77777777" w:rsidTr="00424634">
        <w:trPr>
          <w:trHeight w:val="202"/>
        </w:trPr>
        <w:tc>
          <w:tcPr>
            <w:tcW w:w="26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05638E" w14:textId="77777777" w:rsidR="002F0400" w:rsidRDefault="002F0400" w:rsidP="00424634">
            <w:pPr>
              <w:spacing w:after="0"/>
              <w:rPr>
                <w:rFonts w:cstheme="minorHAnsi"/>
                <w:b/>
                <w:bCs/>
              </w:rPr>
            </w:pPr>
            <w:r>
              <w:rPr>
                <w:rFonts w:cstheme="minorHAnsi"/>
                <w:b/>
                <w:bCs/>
              </w:rPr>
              <w:t>Odpovědnost za realizaci</w:t>
            </w:r>
          </w:p>
          <w:p w14:paraId="3DC92683" w14:textId="77777777" w:rsidR="002F0400" w:rsidRDefault="002F0400" w:rsidP="00424634">
            <w:pPr>
              <w:spacing w:after="0"/>
              <w:rPr>
                <w:rFonts w:cstheme="minorHAnsi"/>
                <w:b/>
                <w:bCs/>
              </w:rPr>
            </w:pPr>
            <w:r>
              <w:rPr>
                <w:rFonts w:cstheme="minorHAnsi"/>
                <w:b/>
                <w:bCs/>
              </w:rPr>
              <w:t xml:space="preserve">= nositel opatření/programu </w:t>
            </w:r>
          </w:p>
        </w:tc>
        <w:tc>
          <w:tcPr>
            <w:tcW w:w="741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D746F4" w14:textId="77777777" w:rsidR="002F0400" w:rsidRDefault="002F0400" w:rsidP="00424634">
            <w:pPr>
              <w:spacing w:after="0"/>
              <w:rPr>
                <w:rFonts w:cstheme="minorHAnsi"/>
                <w:b/>
                <w:bCs/>
              </w:rPr>
            </w:pPr>
            <w:r>
              <w:rPr>
                <w:rFonts w:cstheme="minorHAnsi"/>
                <w:b/>
                <w:bCs/>
              </w:rPr>
              <w:t>Organizace</w:t>
            </w:r>
          </w:p>
        </w:tc>
      </w:tr>
      <w:tr w:rsidR="002F0400" w14:paraId="30A6C054" w14:textId="77777777" w:rsidTr="00424634">
        <w:trPr>
          <w:trHeight w:val="641"/>
        </w:trPr>
        <w:tc>
          <w:tcPr>
            <w:tcW w:w="26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11C3D9" w14:textId="77777777" w:rsidR="002F0400" w:rsidRDefault="002F0400" w:rsidP="00424634">
            <w:pPr>
              <w:spacing w:after="0"/>
              <w:rPr>
                <w:rFonts w:cstheme="minorHAnsi"/>
                <w:b/>
                <w:bCs/>
              </w:rPr>
            </w:pPr>
          </w:p>
        </w:tc>
        <w:tc>
          <w:tcPr>
            <w:tcW w:w="7418" w:type="dxa"/>
            <w:gridSpan w:val="2"/>
            <w:tcBorders>
              <w:top w:val="single" w:sz="4" w:space="0" w:color="000001"/>
              <w:left w:val="single" w:sz="4" w:space="0" w:color="000001"/>
              <w:right w:val="single" w:sz="4" w:space="0" w:color="000001"/>
            </w:tcBorders>
            <w:shd w:val="clear" w:color="auto" w:fill="auto"/>
            <w:tcMar>
              <w:left w:w="108" w:type="dxa"/>
            </w:tcMar>
            <w:vAlign w:val="center"/>
          </w:tcPr>
          <w:p w14:paraId="5493440E" w14:textId="77777777" w:rsidR="002F0400" w:rsidRPr="00CC6C2B" w:rsidRDefault="002F0400" w:rsidP="00424634">
            <w:pPr>
              <w:spacing w:after="0"/>
              <w:rPr>
                <w:rFonts w:cstheme="minorHAnsi"/>
                <w:bCs/>
                <w:i/>
              </w:rPr>
            </w:pPr>
            <w:r>
              <w:t xml:space="preserve">61400 - </w:t>
            </w:r>
            <w:r w:rsidRPr="00FD24A0">
              <w:t>Odbor podpory MSP</w:t>
            </w:r>
          </w:p>
        </w:tc>
      </w:tr>
      <w:tr w:rsidR="002F0400" w14:paraId="4BBB23B3" w14:textId="77777777" w:rsidTr="00424634">
        <w:trPr>
          <w:trHeight w:val="711"/>
        </w:trPr>
        <w:tc>
          <w:tcPr>
            <w:tcW w:w="26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2D17EF" w14:textId="77777777" w:rsidR="002F0400" w:rsidRDefault="002F0400" w:rsidP="00424634">
            <w:pPr>
              <w:spacing w:after="0"/>
              <w:rPr>
                <w:rFonts w:cstheme="minorHAnsi"/>
                <w:b/>
                <w:bCs/>
              </w:rPr>
            </w:pPr>
            <w:r>
              <w:rPr>
                <w:rFonts w:cstheme="minorHAnsi"/>
                <w:b/>
                <w:bCs/>
              </w:rPr>
              <w:t>Rozpočet (odhad)</w:t>
            </w: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FBCEE4" w14:textId="77777777" w:rsidR="002F0400" w:rsidRDefault="002F0400" w:rsidP="00424634">
            <w:pPr>
              <w:spacing w:after="0"/>
              <w:rPr>
                <w:rFonts w:cstheme="minorHAnsi"/>
                <w:bCs/>
              </w:rPr>
            </w:pPr>
            <w:r>
              <w:rPr>
                <w:rFonts w:cstheme="minorHAnsi"/>
                <w:b/>
                <w:bCs/>
              </w:rPr>
              <w:t xml:space="preserve">Objem (Kč) </w:t>
            </w:r>
            <w:r>
              <w:rPr>
                <w:rFonts w:cstheme="minorHAnsi"/>
                <w:bCs/>
                <w:i/>
              </w:rPr>
              <w:t>na celé období realizace</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3CDAF8" w14:textId="77777777" w:rsidR="002F0400" w:rsidRDefault="002F0400" w:rsidP="00424634">
            <w:pPr>
              <w:spacing w:after="0"/>
              <w:rPr>
                <w:rFonts w:cstheme="minorHAnsi"/>
                <w:b/>
                <w:bCs/>
              </w:rPr>
            </w:pPr>
            <w:r>
              <w:rPr>
                <w:rFonts w:cstheme="minorHAnsi"/>
                <w:b/>
                <w:bCs/>
              </w:rPr>
              <w:t xml:space="preserve">Předpokládané zdroje financování </w:t>
            </w:r>
          </w:p>
          <w:p w14:paraId="38A92347" w14:textId="77777777" w:rsidR="002F0400" w:rsidRDefault="002F0400" w:rsidP="00424634">
            <w:pPr>
              <w:spacing w:after="0"/>
              <w:rPr>
                <w:rFonts w:cstheme="minorHAnsi"/>
                <w:bCs/>
              </w:rPr>
            </w:pPr>
          </w:p>
        </w:tc>
      </w:tr>
      <w:tr w:rsidR="002F0400" w14:paraId="01995391" w14:textId="77777777" w:rsidTr="00424634">
        <w:trPr>
          <w:trHeight w:val="711"/>
        </w:trPr>
        <w:tc>
          <w:tcPr>
            <w:tcW w:w="26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5559C0" w14:textId="77777777" w:rsidR="002F0400" w:rsidRDefault="002F0400" w:rsidP="00424634">
            <w:pPr>
              <w:spacing w:after="0"/>
              <w:rPr>
                <w:rFonts w:cstheme="minorHAnsi"/>
                <w:bCs/>
              </w:rPr>
            </w:pP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60FEC8" w14:textId="77777777" w:rsidR="002F0400" w:rsidRPr="00363D0C" w:rsidRDefault="002F0400" w:rsidP="00424634">
            <w:pPr>
              <w:spacing w:after="0"/>
              <w:rPr>
                <w:rFonts w:cstheme="minorHAnsi"/>
                <w:bCs/>
              </w:rPr>
            </w:pPr>
            <w:r w:rsidRPr="0004329C">
              <w:rPr>
                <w:rFonts w:cstheme="minorHAnsi"/>
                <w:bCs/>
              </w:rPr>
              <w:t>2,</w:t>
            </w:r>
            <w:r>
              <w:rPr>
                <w:rFonts w:cstheme="minorHAnsi"/>
                <w:bCs/>
              </w:rPr>
              <w:t>2</w:t>
            </w:r>
            <w:r w:rsidRPr="0004329C">
              <w:rPr>
                <w:rFonts w:cstheme="minorHAnsi"/>
                <w:bCs/>
              </w:rPr>
              <w:t xml:space="preserve"> mld. Kč</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1B04F1" w14:textId="7C03C4BE" w:rsidR="002F0400" w:rsidRDefault="002F0400" w:rsidP="00EA28D4">
            <w:pPr>
              <w:spacing w:after="0"/>
              <w:jc w:val="both"/>
              <w:rPr>
                <w:rFonts w:cstheme="minorHAnsi"/>
                <w:bCs/>
              </w:rPr>
            </w:pPr>
            <w:r>
              <w:rPr>
                <w:rFonts w:cstheme="minorHAnsi"/>
                <w:bCs/>
              </w:rPr>
              <w:t>Kombinace státní rozpočet prostřednictvím MPO (nutno navýšit rozpočet MPO na tento program) a ERDF (</w:t>
            </w:r>
            <w:r w:rsidR="00EA28D4">
              <w:rPr>
                <w:rFonts w:cstheme="minorHAnsi"/>
                <w:bCs/>
              </w:rPr>
              <w:t xml:space="preserve">připravit opatření umožňující </w:t>
            </w:r>
            <w:r>
              <w:rPr>
                <w:rFonts w:cstheme="minorHAnsi"/>
                <w:bCs/>
              </w:rPr>
              <w:t>změnu alokace v OP PIK nebo přesunem alokace z jiných operačních programů do OP PIK).</w:t>
            </w:r>
          </w:p>
        </w:tc>
      </w:tr>
      <w:tr w:rsidR="002F0400" w14:paraId="7FB80D36" w14:textId="77777777" w:rsidTr="00424634">
        <w:trPr>
          <w:trHeight w:val="628"/>
        </w:trPr>
        <w:tc>
          <w:tcPr>
            <w:tcW w:w="26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27961F" w14:textId="77777777" w:rsidR="002F0400" w:rsidRDefault="002F0400" w:rsidP="00424634">
            <w:pPr>
              <w:spacing w:after="0"/>
              <w:rPr>
                <w:rFonts w:cstheme="minorHAnsi"/>
                <w:b/>
                <w:bCs/>
              </w:rPr>
            </w:pPr>
            <w:r>
              <w:rPr>
                <w:rFonts w:cstheme="minorHAnsi"/>
                <w:b/>
                <w:bCs/>
              </w:rPr>
              <w:t xml:space="preserve">Příprava programu/opatření </w:t>
            </w:r>
          </w:p>
          <w:p w14:paraId="73B72928" w14:textId="77777777" w:rsidR="002F0400" w:rsidRDefault="002F0400" w:rsidP="00424634">
            <w:pPr>
              <w:spacing w:after="0"/>
              <w:rPr>
                <w:rFonts w:cstheme="minorHAnsi"/>
                <w:b/>
                <w:bCs/>
              </w:rPr>
            </w:pPr>
            <w:r>
              <w:rPr>
                <w:rFonts w:cstheme="minorHAnsi"/>
                <w:b/>
                <w:bCs/>
              </w:rPr>
              <w:t>nebo objem prostředků pro rok 2017/2018</w:t>
            </w: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B2DFB0" w14:textId="77777777" w:rsidR="002F0400" w:rsidRDefault="002F0400" w:rsidP="00424634">
            <w:pPr>
              <w:spacing w:after="0"/>
              <w:rPr>
                <w:rFonts w:cstheme="minorHAnsi"/>
                <w:b/>
                <w:bCs/>
              </w:rPr>
            </w:pPr>
            <w:r>
              <w:rPr>
                <w:rFonts w:cstheme="minorHAnsi"/>
                <w:b/>
                <w:bCs/>
              </w:rPr>
              <w:t>2017</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3C3C06" w14:textId="77777777" w:rsidR="002F0400" w:rsidRPr="002F440E" w:rsidRDefault="002F0400" w:rsidP="00424634">
            <w:pPr>
              <w:spacing w:after="0"/>
              <w:ind w:left="33"/>
              <w:jc w:val="both"/>
              <w:rPr>
                <w:rFonts w:cstheme="minorHAnsi"/>
                <w:bCs/>
              </w:rPr>
            </w:pPr>
            <w:r w:rsidRPr="002F440E">
              <w:rPr>
                <w:rFonts w:cstheme="minorHAnsi"/>
                <w:bCs/>
              </w:rPr>
              <w:t>200 mil. Kč</w:t>
            </w:r>
          </w:p>
          <w:p w14:paraId="3AD7B142" w14:textId="77777777" w:rsidR="002F0400" w:rsidRPr="008C393A" w:rsidRDefault="002F0400" w:rsidP="002F0400">
            <w:pPr>
              <w:pStyle w:val="Odstavecseseznamem"/>
              <w:numPr>
                <w:ilvl w:val="0"/>
                <w:numId w:val="6"/>
              </w:numPr>
              <w:spacing w:after="0" w:line="276" w:lineRule="auto"/>
              <w:ind w:left="647" w:hanging="425"/>
              <w:jc w:val="both"/>
              <w:rPr>
                <w:rFonts w:cstheme="minorHAnsi"/>
                <w:bCs/>
                <w:sz w:val="20"/>
                <w:szCs w:val="20"/>
              </w:rPr>
            </w:pPr>
            <w:r>
              <w:rPr>
                <w:rFonts w:cstheme="minorHAnsi"/>
                <w:bCs/>
              </w:rPr>
              <w:t>p</w:t>
            </w:r>
            <w:r w:rsidRPr="00FD7333">
              <w:rPr>
                <w:rFonts w:cstheme="minorHAnsi"/>
                <w:bCs/>
              </w:rPr>
              <w:t>ro realizaci programu je třeba posílit rozpočet MPO na r. 2017 pro další výzvu v tomto roce</w:t>
            </w:r>
          </w:p>
        </w:tc>
      </w:tr>
      <w:tr w:rsidR="002F0400" w14:paraId="7D36FA10" w14:textId="77777777" w:rsidTr="00424634">
        <w:trPr>
          <w:trHeight w:val="386"/>
        </w:trPr>
        <w:tc>
          <w:tcPr>
            <w:tcW w:w="26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DFC175" w14:textId="77777777" w:rsidR="002F0400" w:rsidRDefault="002F0400" w:rsidP="00424634">
            <w:pPr>
              <w:spacing w:after="0"/>
              <w:rPr>
                <w:rFonts w:cstheme="minorHAnsi"/>
                <w:b/>
                <w:bCs/>
              </w:rPr>
            </w:pP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0D949F" w14:textId="77777777" w:rsidR="002F0400" w:rsidRDefault="002F0400" w:rsidP="00424634">
            <w:pPr>
              <w:spacing w:after="0"/>
              <w:rPr>
                <w:rFonts w:cstheme="minorHAnsi"/>
                <w:b/>
                <w:bCs/>
              </w:rPr>
            </w:pPr>
            <w:r>
              <w:rPr>
                <w:rFonts w:cstheme="minorHAnsi"/>
                <w:b/>
                <w:bCs/>
              </w:rPr>
              <w:t>2018</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0B7FEA" w14:textId="77777777" w:rsidR="002F0400" w:rsidRPr="001666EC" w:rsidRDefault="002F0400" w:rsidP="00424634">
            <w:pPr>
              <w:spacing w:after="0"/>
              <w:rPr>
                <w:rFonts w:cstheme="minorHAnsi"/>
                <w:bCs/>
              </w:rPr>
            </w:pPr>
            <w:r>
              <w:rPr>
                <w:rFonts w:cstheme="minorHAnsi"/>
                <w:bCs/>
              </w:rPr>
              <w:t>4</w:t>
            </w:r>
            <w:r w:rsidRPr="001666EC">
              <w:rPr>
                <w:rFonts w:cstheme="minorHAnsi"/>
                <w:bCs/>
              </w:rPr>
              <w:t>00 mil. Kč</w:t>
            </w:r>
            <w:r>
              <w:rPr>
                <w:rFonts w:cstheme="minorHAnsi"/>
                <w:bCs/>
              </w:rPr>
              <w:t>; z OP PIK nebo alternativně ze SR v případě, kdy financování z OP PIK nebude možné.</w:t>
            </w:r>
          </w:p>
        </w:tc>
      </w:tr>
      <w:tr w:rsidR="002F0400" w14:paraId="0727A63A" w14:textId="77777777" w:rsidTr="00424634">
        <w:trPr>
          <w:trHeight w:val="380"/>
        </w:trPr>
        <w:tc>
          <w:tcPr>
            <w:tcW w:w="2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2431A5" w14:textId="77777777" w:rsidR="002F0400" w:rsidRDefault="002F0400" w:rsidP="00424634">
            <w:pPr>
              <w:spacing w:after="0"/>
              <w:rPr>
                <w:rFonts w:cstheme="minorHAnsi"/>
                <w:bCs/>
              </w:rPr>
            </w:pPr>
            <w:r>
              <w:rPr>
                <w:rFonts w:cstheme="minorHAnsi"/>
                <w:b/>
                <w:bCs/>
              </w:rPr>
              <w:t>Provozní náklady (odhad</w:t>
            </w:r>
            <w:r>
              <w:rPr>
                <w:rFonts w:cstheme="minorHAnsi"/>
                <w:bCs/>
              </w:rPr>
              <w:t xml:space="preserve">) </w:t>
            </w:r>
            <w:r>
              <w:rPr>
                <w:rFonts w:cstheme="minorHAnsi"/>
                <w:bCs/>
                <w:i/>
              </w:rPr>
              <w:t xml:space="preserve">na rok – zvláště v případě </w:t>
            </w:r>
            <w:r>
              <w:rPr>
                <w:rFonts w:cstheme="minorHAnsi"/>
                <w:bCs/>
                <w:i/>
              </w:rPr>
              <w:lastRenderedPageBreak/>
              <w:t>konkrétních opatření infrastruktury</w:t>
            </w: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916E45" w14:textId="77777777" w:rsidR="002F0400" w:rsidRDefault="002F0400" w:rsidP="00424634">
            <w:pPr>
              <w:spacing w:after="0"/>
              <w:rPr>
                <w:rFonts w:cstheme="minorHAnsi"/>
                <w:bCs/>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40130C" w14:textId="77777777" w:rsidR="002F0400" w:rsidRPr="008C393A" w:rsidRDefault="002F0400" w:rsidP="00424634">
            <w:pPr>
              <w:spacing w:after="0"/>
              <w:jc w:val="both"/>
              <w:rPr>
                <w:rFonts w:cstheme="minorHAnsi"/>
                <w:bCs/>
              </w:rPr>
            </w:pPr>
            <w:r w:rsidRPr="008C393A">
              <w:rPr>
                <w:rFonts w:cstheme="minorHAnsi"/>
                <w:bCs/>
              </w:rPr>
              <w:t xml:space="preserve">Provozní prostředky ve stávajícím rozpočtu MPO (organizace a řízení programu) a </w:t>
            </w:r>
            <w:r w:rsidRPr="008C393A">
              <w:rPr>
                <w:rFonts w:cstheme="minorHAnsi"/>
                <w:bCs/>
              </w:rPr>
              <w:lastRenderedPageBreak/>
              <w:t>CzechInvestu (poradenství).</w:t>
            </w:r>
          </w:p>
        </w:tc>
      </w:tr>
    </w:tbl>
    <w:p w14:paraId="1720C415" w14:textId="77777777" w:rsidR="002F0400" w:rsidRDefault="002F0400" w:rsidP="002F0400"/>
    <w:p w14:paraId="227F3D9A" w14:textId="4B55115C" w:rsidR="00B162A7" w:rsidRDefault="00B162A7" w:rsidP="00B162A7">
      <w:pPr>
        <w:pStyle w:val="Nadpis3"/>
      </w:pPr>
      <w:bookmarkStart w:id="69" w:name="_Toc479589406"/>
      <w:bookmarkStart w:id="70" w:name="_Toc481594459"/>
      <w:r>
        <w:t>A.1.2</w:t>
      </w:r>
      <w:r w:rsidR="005431F9">
        <w:t xml:space="preserve"> </w:t>
      </w:r>
      <w:r w:rsidRPr="00B162A7">
        <w:t>Exportní vzdělávání – posílení kapacit a specifických zaměření služeb podpory export</w:t>
      </w:r>
      <w:bookmarkEnd w:id="69"/>
      <w:bookmarkEnd w:id="70"/>
    </w:p>
    <w:p w14:paraId="1987D6B5" w14:textId="77777777" w:rsidR="00BB012E" w:rsidRPr="00BB012E" w:rsidRDefault="00BB012E" w:rsidP="00BB012E"/>
    <w:tbl>
      <w:tblPr>
        <w:tblW w:w="10348" w:type="dxa"/>
        <w:tblInd w:w="-601"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789"/>
        <w:gridCol w:w="2882"/>
        <w:gridCol w:w="4677"/>
      </w:tblGrid>
      <w:tr w:rsidR="00BB012E" w14:paraId="6F59C4D4" w14:textId="77777777" w:rsidTr="008759B0">
        <w:trPr>
          <w:trHeight w:val="321"/>
        </w:trPr>
        <w:tc>
          <w:tcPr>
            <w:tcW w:w="2789"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C06D742" w14:textId="77777777" w:rsidR="00BB012E" w:rsidRPr="00E92328" w:rsidRDefault="00BB012E" w:rsidP="008759B0">
            <w:pPr>
              <w:spacing w:after="0"/>
              <w:rPr>
                <w:b/>
                <w:bCs/>
              </w:rPr>
            </w:pPr>
            <w:r w:rsidRPr="00E92328">
              <w:rPr>
                <w:rFonts w:cstheme="minorHAnsi"/>
                <w:b/>
                <w:bCs/>
              </w:rPr>
              <w:t>Úkol</w:t>
            </w:r>
          </w:p>
        </w:tc>
        <w:tc>
          <w:tcPr>
            <w:tcW w:w="7559"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A1F33D9" w14:textId="6776A4EA" w:rsidR="00A025DC" w:rsidRPr="009B2503" w:rsidRDefault="00A025DC" w:rsidP="009F0E63">
            <w:pPr>
              <w:spacing w:after="0"/>
              <w:jc w:val="both"/>
              <w:rPr>
                <w:rFonts w:cstheme="minorHAnsi"/>
                <w:b/>
                <w:bCs/>
              </w:rPr>
            </w:pPr>
            <w:r w:rsidRPr="009B2503">
              <w:rPr>
                <w:rFonts w:cstheme="minorHAnsi"/>
                <w:b/>
                <w:bCs/>
              </w:rPr>
              <w:t xml:space="preserve">Vláda pověřuje </w:t>
            </w:r>
            <w:r w:rsidR="00A05885">
              <w:rPr>
                <w:rFonts w:cstheme="minorHAnsi"/>
                <w:b/>
                <w:bCs/>
              </w:rPr>
              <w:t>m</w:t>
            </w:r>
            <w:r w:rsidRPr="009B2503">
              <w:rPr>
                <w:rFonts w:cstheme="minorHAnsi"/>
                <w:b/>
                <w:bCs/>
              </w:rPr>
              <w:t>inistra průmyslu a obchodu vytvořit prostřednictvím CzechInvestu a Czech Trade pro strukturálně postižené kraje ucelený, dlouhodobý regionální vzdělávací a poradenský program podpory exportu propojený s činností dalších subjektů, zejména profesních a hospodářských komor.</w:t>
            </w:r>
          </w:p>
          <w:p w14:paraId="2FDA9383" w14:textId="7C9AF1E3" w:rsidR="00BB012E" w:rsidRPr="009B2503" w:rsidRDefault="00A025DC" w:rsidP="00A05885">
            <w:pPr>
              <w:spacing w:after="0"/>
              <w:jc w:val="both"/>
              <w:rPr>
                <w:rFonts w:cstheme="minorHAnsi"/>
                <w:b/>
                <w:bCs/>
              </w:rPr>
            </w:pPr>
            <w:r w:rsidRPr="009B2503">
              <w:rPr>
                <w:rFonts w:cstheme="minorHAnsi"/>
                <w:b/>
                <w:bCs/>
              </w:rPr>
              <w:t xml:space="preserve">Vláda pověřuje </w:t>
            </w:r>
            <w:r w:rsidR="00A05885">
              <w:rPr>
                <w:rFonts w:cstheme="minorHAnsi"/>
                <w:b/>
                <w:bCs/>
              </w:rPr>
              <w:t>m</w:t>
            </w:r>
            <w:r w:rsidRPr="009B2503">
              <w:rPr>
                <w:rFonts w:cstheme="minorHAnsi"/>
                <w:b/>
                <w:bCs/>
              </w:rPr>
              <w:t>inistra průmyslu a obchodu rozšířením kapacity CzechInvestu ve strukturálně postižených krajích nad rámec rozšíření připravovaného pro ostatní kraje o 3 osoby (1 osoba pro každý kraj) pověřené přípravou a realizací vzdělávacího a poradenského programu ve spolupráci s CzechTrade a dalšími subjekty.</w:t>
            </w:r>
          </w:p>
        </w:tc>
      </w:tr>
      <w:tr w:rsidR="00BB012E" w14:paraId="6DC1B786" w14:textId="77777777" w:rsidTr="008759B0">
        <w:trPr>
          <w:trHeight w:val="321"/>
        </w:trPr>
        <w:tc>
          <w:tcPr>
            <w:tcW w:w="2789"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1E0FAB7" w14:textId="77777777" w:rsidR="00BB012E" w:rsidRDefault="00BB012E" w:rsidP="008759B0">
            <w:pPr>
              <w:spacing w:after="0"/>
              <w:rPr>
                <w:b/>
                <w:bCs/>
              </w:rPr>
            </w:pPr>
            <w:r>
              <w:rPr>
                <w:b/>
                <w:bCs/>
              </w:rPr>
              <w:t>Pilíř</w:t>
            </w:r>
          </w:p>
        </w:tc>
        <w:tc>
          <w:tcPr>
            <w:tcW w:w="7559"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EFF2882" w14:textId="77777777" w:rsidR="00BB012E" w:rsidRDefault="00BB012E" w:rsidP="008759B0">
            <w:pPr>
              <w:spacing w:after="0"/>
            </w:pPr>
            <w:r>
              <w:rPr>
                <w:rFonts w:cstheme="minorHAnsi"/>
                <w:bCs/>
              </w:rPr>
              <w:t xml:space="preserve">Pilíř A – Podnikání a inovace </w:t>
            </w:r>
          </w:p>
        </w:tc>
      </w:tr>
      <w:tr w:rsidR="00BB012E" w14:paraId="7C58BF37" w14:textId="77777777" w:rsidTr="008759B0">
        <w:trPr>
          <w:trHeight w:val="321"/>
        </w:trPr>
        <w:tc>
          <w:tcPr>
            <w:tcW w:w="2789" w:type="dxa"/>
            <w:tcBorders>
              <w:left w:val="single" w:sz="4" w:space="0" w:color="000001"/>
              <w:bottom w:val="single" w:sz="4" w:space="0" w:color="000001"/>
              <w:right w:val="single" w:sz="4" w:space="0" w:color="000001"/>
            </w:tcBorders>
            <w:shd w:val="clear" w:color="auto" w:fill="auto"/>
            <w:tcMar>
              <w:left w:w="108" w:type="dxa"/>
            </w:tcMar>
          </w:tcPr>
          <w:p w14:paraId="3BAA87A4" w14:textId="77777777" w:rsidR="00BB012E" w:rsidRDefault="00BB012E" w:rsidP="008759B0">
            <w:pPr>
              <w:spacing w:after="0"/>
            </w:pPr>
            <w:r>
              <w:rPr>
                <w:rFonts w:cstheme="minorHAnsi"/>
                <w:b/>
                <w:bCs/>
              </w:rPr>
              <w:t>Strategický cíl/cíle</w:t>
            </w:r>
          </w:p>
        </w:tc>
        <w:tc>
          <w:tcPr>
            <w:tcW w:w="7559" w:type="dxa"/>
            <w:gridSpan w:val="2"/>
            <w:tcBorders>
              <w:left w:val="single" w:sz="4" w:space="0" w:color="000001"/>
              <w:bottom w:val="single" w:sz="4" w:space="0" w:color="000001"/>
              <w:right w:val="single" w:sz="4" w:space="0" w:color="000001"/>
            </w:tcBorders>
            <w:shd w:val="clear" w:color="auto" w:fill="auto"/>
            <w:tcMar>
              <w:left w:w="108" w:type="dxa"/>
            </w:tcMar>
          </w:tcPr>
          <w:p w14:paraId="18227114" w14:textId="77777777" w:rsidR="00BB012E" w:rsidRPr="005A0867" w:rsidRDefault="00BB012E" w:rsidP="008759B0">
            <w:pPr>
              <w:spacing w:after="0"/>
              <w:jc w:val="both"/>
              <w:rPr>
                <w:rFonts w:cstheme="minorHAnsi"/>
                <w:bCs/>
              </w:rPr>
            </w:pPr>
            <w:r w:rsidRPr="005A0867">
              <w:rPr>
                <w:rFonts w:cstheme="minorHAnsi"/>
                <w:bCs/>
              </w:rPr>
              <w:t>A.1 Růst podniků a jejich pronikání na nové trhy, vyšší odolnost při změnách na trzích</w:t>
            </w:r>
          </w:p>
        </w:tc>
      </w:tr>
      <w:tr w:rsidR="00BB012E" w14:paraId="30FCFD2D" w14:textId="77777777" w:rsidTr="008759B0">
        <w:trPr>
          <w:trHeight w:val="321"/>
        </w:trPr>
        <w:tc>
          <w:tcPr>
            <w:tcW w:w="2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AC8E99" w14:textId="77777777" w:rsidR="00BB012E" w:rsidRDefault="00BB012E" w:rsidP="008759B0">
            <w:pPr>
              <w:spacing w:after="0"/>
              <w:rPr>
                <w:rFonts w:cstheme="minorHAnsi"/>
                <w:b/>
                <w:bCs/>
              </w:rPr>
            </w:pPr>
            <w:r>
              <w:rPr>
                <w:rFonts w:cstheme="minorHAnsi"/>
                <w:b/>
                <w:bCs/>
              </w:rPr>
              <w:t>Oblast změn - indikátory</w:t>
            </w:r>
          </w:p>
        </w:tc>
        <w:tc>
          <w:tcPr>
            <w:tcW w:w="7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E779E5" w14:textId="77777777" w:rsidR="00BB012E" w:rsidRPr="0090721A" w:rsidRDefault="00BB012E" w:rsidP="008759B0">
            <w:pPr>
              <w:spacing w:after="0"/>
              <w:jc w:val="both"/>
            </w:pPr>
            <w:r w:rsidRPr="0090721A">
              <w:rPr>
                <w:rFonts w:cstheme="minorHAnsi"/>
                <w:bCs/>
              </w:rPr>
              <w:t>A.</w:t>
            </w:r>
            <w:r>
              <w:rPr>
                <w:rFonts w:cstheme="minorHAnsi"/>
                <w:bCs/>
              </w:rPr>
              <w:t xml:space="preserve">1 - </w:t>
            </w:r>
            <w:r w:rsidRPr="0090721A">
              <w:rPr>
                <w:rFonts w:cstheme="minorHAnsi"/>
                <w:bCs/>
              </w:rPr>
              <w:t>Změny:</w:t>
            </w:r>
          </w:p>
          <w:p w14:paraId="743C18D6" w14:textId="77777777" w:rsidR="00BB012E" w:rsidRPr="0090721A" w:rsidRDefault="00BB012E" w:rsidP="00BB012E">
            <w:pPr>
              <w:pStyle w:val="Odstavecseseznamem"/>
              <w:numPr>
                <w:ilvl w:val="0"/>
                <w:numId w:val="2"/>
              </w:numPr>
              <w:spacing w:after="0" w:line="276" w:lineRule="auto"/>
              <w:jc w:val="both"/>
            </w:pPr>
            <w:r w:rsidRPr="0090721A">
              <w:t xml:space="preserve">zvýší se počet firem, </w:t>
            </w:r>
            <w:r>
              <w:t>které exportují nebo zahájí export na nové trhy</w:t>
            </w:r>
          </w:p>
          <w:p w14:paraId="4091B0FE" w14:textId="77777777" w:rsidR="00BB012E" w:rsidRPr="0090721A" w:rsidRDefault="00BB012E" w:rsidP="00BB012E">
            <w:pPr>
              <w:pStyle w:val="Odstavecseseznamem"/>
              <w:numPr>
                <w:ilvl w:val="0"/>
                <w:numId w:val="2"/>
              </w:numPr>
              <w:spacing w:after="0" w:line="276" w:lineRule="auto"/>
              <w:jc w:val="both"/>
            </w:pPr>
            <w:r>
              <w:t xml:space="preserve">zvýší se počet firem, jejichž export poroste </w:t>
            </w:r>
          </w:p>
          <w:p w14:paraId="303FE5CD" w14:textId="77777777" w:rsidR="00BB012E" w:rsidRPr="0090721A" w:rsidRDefault="00BB012E" w:rsidP="008759B0">
            <w:pPr>
              <w:spacing w:after="0"/>
              <w:jc w:val="both"/>
            </w:pPr>
          </w:p>
          <w:p w14:paraId="1E5FC809" w14:textId="77777777" w:rsidR="00BB012E" w:rsidRPr="0090721A" w:rsidRDefault="00BB012E" w:rsidP="008759B0">
            <w:pPr>
              <w:spacing w:after="0"/>
              <w:jc w:val="both"/>
            </w:pPr>
            <w:r>
              <w:rPr>
                <w:rFonts w:cstheme="minorHAnsi"/>
                <w:bCs/>
              </w:rPr>
              <w:t xml:space="preserve">A.1 - </w:t>
            </w:r>
            <w:r w:rsidRPr="0090721A">
              <w:rPr>
                <w:rFonts w:cstheme="minorHAnsi"/>
                <w:bCs/>
              </w:rPr>
              <w:t>Indikátory:</w:t>
            </w:r>
          </w:p>
          <w:p w14:paraId="5B89BD96" w14:textId="77777777" w:rsidR="00BB012E" w:rsidRPr="0090721A" w:rsidRDefault="00BB012E" w:rsidP="00BB012E">
            <w:pPr>
              <w:pStyle w:val="Odstavecseseznamem"/>
              <w:numPr>
                <w:ilvl w:val="0"/>
                <w:numId w:val="2"/>
              </w:numPr>
              <w:spacing w:after="0" w:line="276" w:lineRule="auto"/>
              <w:jc w:val="both"/>
            </w:pPr>
            <w:r>
              <w:t>podíl</w:t>
            </w:r>
            <w:r w:rsidRPr="0090721A">
              <w:t xml:space="preserve"> </w:t>
            </w:r>
            <w:r>
              <w:t>MSP</w:t>
            </w:r>
            <w:r w:rsidRPr="0090721A">
              <w:t xml:space="preserve">, které </w:t>
            </w:r>
            <w:r>
              <w:t xml:space="preserve">exportují </w:t>
            </w:r>
          </w:p>
          <w:p w14:paraId="4E3B05CC" w14:textId="77777777" w:rsidR="00BB012E" w:rsidRDefault="00BB012E" w:rsidP="00BB012E">
            <w:pPr>
              <w:pStyle w:val="Odstavecseseznamem"/>
              <w:numPr>
                <w:ilvl w:val="0"/>
                <w:numId w:val="2"/>
              </w:numPr>
              <w:spacing w:after="0" w:line="276" w:lineRule="auto"/>
              <w:jc w:val="both"/>
            </w:pPr>
            <w:r>
              <w:t xml:space="preserve">pomocný ukazatel: </w:t>
            </w:r>
          </w:p>
          <w:p w14:paraId="495A48F0" w14:textId="77777777" w:rsidR="00BB012E" w:rsidRPr="0090721A" w:rsidRDefault="00BB012E" w:rsidP="00BB012E">
            <w:pPr>
              <w:pStyle w:val="Odstavecseseznamem"/>
              <w:numPr>
                <w:ilvl w:val="1"/>
                <w:numId w:val="3"/>
              </w:numPr>
              <w:spacing w:after="0" w:line="276" w:lineRule="auto"/>
              <w:ind w:left="1073" w:hanging="284"/>
              <w:jc w:val="both"/>
            </w:pPr>
            <w:r>
              <w:t>p</w:t>
            </w:r>
            <w:r w:rsidRPr="0090721A">
              <w:t xml:space="preserve">očet </w:t>
            </w:r>
            <w:r w:rsidRPr="00232AC3">
              <w:t>podpořených firem, které vstoupily na nové (zahraniční) trhy nebo zvýšily export nebo vstoupily do nového GPN a jsou na zahraniční trhy navázány</w:t>
            </w:r>
          </w:p>
          <w:p w14:paraId="27ACF342" w14:textId="77777777" w:rsidR="00BB012E" w:rsidRPr="0090721A" w:rsidRDefault="00BB012E" w:rsidP="008759B0">
            <w:pPr>
              <w:spacing w:before="240" w:after="0"/>
              <w:jc w:val="both"/>
            </w:pPr>
            <w:r>
              <w:t>Pozn.</w:t>
            </w:r>
            <w:r w:rsidRPr="0090721A">
              <w:t xml:space="preserve"> Pomocné ukazatele nejsou uvedeny ve strategickém rámci, ale je vhodné je sledovat kvůli hodnocení úspěšnosti opatření samotného a jeho řízení. </w:t>
            </w:r>
          </w:p>
        </w:tc>
      </w:tr>
      <w:tr w:rsidR="00BB012E" w14:paraId="6ABCA713" w14:textId="77777777" w:rsidTr="008759B0">
        <w:trPr>
          <w:trHeight w:val="321"/>
        </w:trPr>
        <w:tc>
          <w:tcPr>
            <w:tcW w:w="2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8964C9" w14:textId="77777777" w:rsidR="00BB012E" w:rsidRDefault="00BB012E" w:rsidP="008759B0">
            <w:pPr>
              <w:spacing w:after="0"/>
              <w:rPr>
                <w:rFonts w:cstheme="minorHAnsi"/>
                <w:b/>
                <w:bCs/>
                <w:i/>
              </w:rPr>
            </w:pPr>
            <w:r w:rsidRPr="000641E4">
              <w:rPr>
                <w:rFonts w:cstheme="minorHAnsi"/>
                <w:b/>
                <w:bCs/>
              </w:rPr>
              <w:t>Název opatření/programu</w:t>
            </w:r>
            <w:r w:rsidRPr="000641E4">
              <w:rPr>
                <w:rFonts w:cstheme="minorHAnsi"/>
                <w:b/>
                <w:bCs/>
                <w:i/>
              </w:rPr>
              <w:t xml:space="preserve">  </w:t>
            </w:r>
          </w:p>
        </w:tc>
        <w:tc>
          <w:tcPr>
            <w:tcW w:w="7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5EC711F" w14:textId="77777777" w:rsidR="00BB012E" w:rsidRPr="00EC3A03" w:rsidRDefault="00BB012E" w:rsidP="008759B0">
            <w:pPr>
              <w:spacing w:after="0"/>
              <w:jc w:val="both"/>
              <w:rPr>
                <w:b/>
              </w:rPr>
            </w:pPr>
            <w:r w:rsidRPr="00EC3A03">
              <w:rPr>
                <w:rFonts w:ascii="Calibri" w:eastAsia="Times New Roman" w:hAnsi="Calibri"/>
                <w:b/>
                <w:bCs/>
                <w:color w:val="000000"/>
                <w:lang w:eastAsia="cs-CZ"/>
              </w:rPr>
              <w:t xml:space="preserve">Exportní vzdělávání </w:t>
            </w:r>
            <w:r>
              <w:rPr>
                <w:rFonts w:ascii="Calibri" w:eastAsia="Times New Roman" w:hAnsi="Calibri"/>
                <w:b/>
                <w:bCs/>
                <w:color w:val="000000"/>
                <w:lang w:eastAsia="cs-CZ"/>
              </w:rPr>
              <w:t xml:space="preserve">a poradenství </w:t>
            </w:r>
            <w:r w:rsidRPr="00EC3A03">
              <w:rPr>
                <w:rFonts w:ascii="Calibri" w:eastAsia="Times New Roman" w:hAnsi="Calibri"/>
                <w:b/>
                <w:bCs/>
                <w:color w:val="000000"/>
                <w:lang w:eastAsia="cs-CZ"/>
              </w:rPr>
              <w:t>– posílení kapacit a specifických zaměření služeb podpory export</w:t>
            </w:r>
            <w:r>
              <w:rPr>
                <w:rFonts w:ascii="Calibri" w:eastAsia="Times New Roman" w:hAnsi="Calibri"/>
                <w:b/>
                <w:bCs/>
                <w:color w:val="000000"/>
                <w:lang w:eastAsia="cs-CZ"/>
              </w:rPr>
              <w:t>u</w:t>
            </w:r>
          </w:p>
        </w:tc>
      </w:tr>
      <w:tr w:rsidR="00BB012E" w14:paraId="4682B3EF" w14:textId="77777777" w:rsidTr="008759B0">
        <w:trPr>
          <w:trHeight w:val="321"/>
        </w:trPr>
        <w:tc>
          <w:tcPr>
            <w:tcW w:w="2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62648F" w14:textId="77777777" w:rsidR="00BB012E" w:rsidRDefault="00BB012E" w:rsidP="008759B0">
            <w:pPr>
              <w:spacing w:after="0"/>
              <w:rPr>
                <w:rFonts w:cstheme="minorHAnsi"/>
                <w:b/>
                <w:bCs/>
              </w:rPr>
            </w:pPr>
            <w:r>
              <w:rPr>
                <w:rFonts w:cstheme="minorHAnsi"/>
                <w:b/>
                <w:bCs/>
              </w:rPr>
              <w:t>Zdůvodnění a popis programu</w:t>
            </w:r>
          </w:p>
          <w:p w14:paraId="73B8A7EC" w14:textId="77777777" w:rsidR="00BB012E" w:rsidRDefault="00BB012E" w:rsidP="008759B0">
            <w:pPr>
              <w:spacing w:after="0"/>
              <w:rPr>
                <w:rFonts w:cstheme="minorHAnsi"/>
                <w:b/>
                <w:bCs/>
                <w:shd w:val="pct15" w:color="auto" w:fill="FFFFFF"/>
              </w:rPr>
            </w:pPr>
          </w:p>
        </w:tc>
        <w:tc>
          <w:tcPr>
            <w:tcW w:w="7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E0F111B" w14:textId="77777777" w:rsidR="00BB012E" w:rsidRPr="00EC3A03" w:rsidRDefault="00BB012E" w:rsidP="008759B0">
            <w:pPr>
              <w:spacing w:after="60"/>
              <w:jc w:val="both"/>
              <w:rPr>
                <w:rFonts w:ascii="Calibri" w:eastAsia="Times New Roman" w:hAnsi="Calibri"/>
                <w:iCs/>
                <w:color w:val="000000"/>
                <w:lang w:eastAsia="cs-CZ"/>
              </w:rPr>
            </w:pPr>
            <w:r w:rsidRPr="00EC3A03">
              <w:rPr>
                <w:rFonts w:ascii="Calibri" w:eastAsia="Times New Roman" w:hAnsi="Calibri"/>
                <w:iCs/>
                <w:color w:val="000000"/>
                <w:lang w:eastAsia="cs-CZ"/>
              </w:rPr>
              <w:t>Program je zaměřen na zlepšení přístupu podnikatelů k informacím o exportních možnostech a o podpoře exportu v ČR, včetně finančních zdrojů na podporu podnikání.</w:t>
            </w:r>
            <w:r>
              <w:rPr>
                <w:rFonts w:ascii="Calibri" w:eastAsia="Times New Roman" w:hAnsi="Calibri"/>
                <w:iCs/>
                <w:color w:val="000000"/>
                <w:lang w:eastAsia="cs-CZ"/>
              </w:rPr>
              <w:t xml:space="preserve"> Strukturálně postižené kraje jsou z hlediska exportu rovněž zaostávající ve srovnání s průměrem ČR. Zvýšení exportu je jednou z důležitých cest proměny regionálních ekonomik. </w:t>
            </w:r>
          </w:p>
          <w:p w14:paraId="731002C3" w14:textId="77777777" w:rsidR="00BB012E" w:rsidRDefault="00BB012E" w:rsidP="008759B0">
            <w:pPr>
              <w:spacing w:after="0"/>
              <w:jc w:val="both"/>
              <w:rPr>
                <w:rFonts w:ascii="Calibri" w:eastAsia="Times New Roman" w:hAnsi="Calibri"/>
                <w:iCs/>
                <w:color w:val="000000"/>
                <w:lang w:eastAsia="cs-CZ"/>
              </w:rPr>
            </w:pPr>
            <w:r w:rsidRPr="00EC3A03">
              <w:rPr>
                <w:rFonts w:ascii="Calibri" w:eastAsia="Times New Roman" w:hAnsi="Calibri"/>
                <w:iCs/>
                <w:color w:val="000000"/>
                <w:lang w:eastAsia="cs-CZ"/>
              </w:rPr>
              <w:t>Regionální kanceláře CzechInvestu již poskytují ve spolupráci s Czech Trade nebo jako jeho zprostředkovatelé služby podporujíc</w:t>
            </w:r>
            <w:r>
              <w:rPr>
                <w:rFonts w:ascii="Calibri" w:eastAsia="Times New Roman" w:hAnsi="Calibri"/>
                <w:iCs/>
                <w:color w:val="000000"/>
                <w:lang w:eastAsia="cs-CZ"/>
              </w:rPr>
              <w:t xml:space="preserve">í exportéry v omezeném rozsahu </w:t>
            </w:r>
            <w:r w:rsidRPr="00EC3A03">
              <w:rPr>
                <w:rFonts w:ascii="Calibri" w:eastAsia="Times New Roman" w:hAnsi="Calibri"/>
                <w:iCs/>
                <w:color w:val="000000"/>
                <w:lang w:eastAsia="cs-CZ"/>
              </w:rPr>
              <w:t>a připravuje se jejich rozšíření.</w:t>
            </w:r>
            <w:r>
              <w:rPr>
                <w:rFonts w:ascii="Calibri" w:eastAsia="Times New Roman" w:hAnsi="Calibri"/>
                <w:iCs/>
                <w:color w:val="000000"/>
                <w:lang w:eastAsia="cs-CZ"/>
              </w:rPr>
              <w:t xml:space="preserve"> </w:t>
            </w:r>
            <w:r w:rsidRPr="00EC3A03">
              <w:rPr>
                <w:rFonts w:ascii="Calibri" w:eastAsia="Times New Roman" w:hAnsi="Calibri"/>
                <w:iCs/>
                <w:color w:val="000000"/>
                <w:lang w:eastAsia="cs-CZ"/>
              </w:rPr>
              <w:t>Ve strukturálně postižených krajích dojde k výraznějšímu rozšíření personálních, organizačních a odborných kapacit regionálních kanceláří tak, aby byly schopny</w:t>
            </w:r>
            <w:r>
              <w:rPr>
                <w:rFonts w:ascii="Calibri" w:eastAsia="Times New Roman" w:hAnsi="Calibri"/>
                <w:iCs/>
                <w:color w:val="000000"/>
                <w:lang w:eastAsia="cs-CZ"/>
              </w:rPr>
              <w:t>:</w:t>
            </w:r>
          </w:p>
          <w:p w14:paraId="4846D765" w14:textId="77777777" w:rsidR="00BB012E" w:rsidRPr="00232AC3" w:rsidRDefault="00BB012E" w:rsidP="00BB012E">
            <w:pPr>
              <w:pStyle w:val="Odstavecseseznamem"/>
              <w:numPr>
                <w:ilvl w:val="0"/>
                <w:numId w:val="2"/>
              </w:numPr>
              <w:spacing w:after="0" w:line="276" w:lineRule="auto"/>
              <w:jc w:val="both"/>
            </w:pPr>
            <w:r w:rsidRPr="00232AC3">
              <w:lastRenderedPageBreak/>
              <w:t>vystupovat pro-aktivně vůči existujícím nebo potenciálním exportérům v krajích</w:t>
            </w:r>
          </w:p>
          <w:p w14:paraId="60C20E8A" w14:textId="77777777" w:rsidR="00BB012E" w:rsidRPr="00232AC3" w:rsidRDefault="00BB012E" w:rsidP="00BB012E">
            <w:pPr>
              <w:pStyle w:val="Odstavecseseznamem"/>
              <w:numPr>
                <w:ilvl w:val="0"/>
                <w:numId w:val="2"/>
              </w:numPr>
              <w:spacing w:after="0" w:line="276" w:lineRule="auto"/>
              <w:jc w:val="both"/>
            </w:pPr>
            <w:r w:rsidRPr="00232AC3">
              <w:t>vyhledávat potenciální exportéry a stimulovat je k exportu</w:t>
            </w:r>
          </w:p>
          <w:p w14:paraId="0FB49D9A" w14:textId="77777777" w:rsidR="00BB012E" w:rsidRPr="00232AC3" w:rsidRDefault="00BB012E" w:rsidP="00BB012E">
            <w:pPr>
              <w:pStyle w:val="Odstavecseseznamem"/>
              <w:numPr>
                <w:ilvl w:val="0"/>
                <w:numId w:val="2"/>
              </w:numPr>
              <w:spacing w:after="0" w:line="276" w:lineRule="auto"/>
              <w:jc w:val="both"/>
            </w:pPr>
            <w:r w:rsidRPr="00232AC3">
              <w:t>připravit a organizovat dlouhodobý vzdělávací pro-exportní program</w:t>
            </w:r>
          </w:p>
          <w:p w14:paraId="1F0ECBC7" w14:textId="77777777" w:rsidR="00BB012E" w:rsidRDefault="00BB012E" w:rsidP="008759B0">
            <w:pPr>
              <w:spacing w:before="240" w:after="60"/>
              <w:jc w:val="both"/>
              <w:rPr>
                <w:rFonts w:ascii="Calibri" w:eastAsia="Times New Roman" w:hAnsi="Calibri"/>
                <w:iCs/>
                <w:color w:val="000000"/>
                <w:lang w:eastAsia="cs-CZ"/>
              </w:rPr>
            </w:pPr>
            <w:r w:rsidRPr="00EC3A03">
              <w:rPr>
                <w:rFonts w:ascii="Calibri" w:eastAsia="Times New Roman" w:hAnsi="Calibri"/>
                <w:iCs/>
                <w:color w:val="000000"/>
                <w:lang w:eastAsia="cs-CZ"/>
              </w:rPr>
              <w:t xml:space="preserve">Navrhovaný program vychází z konceptu one-stop-shop v tom smyslu, že představuje regionální kancelář CzechInvestu jako ústřední místo, v němž budou moci být podnikateli-exportéru poskytnuty všechny informace o státní podpoře exportu, bude možné mu doporučit či jej nasměrovat k různým druhům podpory a k různým nástrojům, a také mu budou moci být poskytnuty základní poradenské služby v různých oblastech. </w:t>
            </w:r>
            <w:r>
              <w:rPr>
                <w:rFonts w:ascii="Calibri" w:eastAsia="Times New Roman" w:hAnsi="Calibri"/>
                <w:iCs/>
                <w:color w:val="000000"/>
                <w:lang w:eastAsia="cs-CZ"/>
              </w:rPr>
              <w:t xml:space="preserve">Tato služba v současnosti již v regionech funguje, ale kapacity regionálních kanceláří jsou omezené. </w:t>
            </w:r>
          </w:p>
          <w:p w14:paraId="15AC58ED" w14:textId="77777777" w:rsidR="00BB012E" w:rsidRPr="00EC3A03" w:rsidRDefault="00BB012E" w:rsidP="008759B0">
            <w:pPr>
              <w:spacing w:after="60"/>
              <w:jc w:val="both"/>
              <w:rPr>
                <w:rFonts w:ascii="Calibri" w:eastAsia="Times New Roman" w:hAnsi="Calibri"/>
                <w:iCs/>
                <w:color w:val="000000"/>
                <w:lang w:eastAsia="cs-CZ"/>
              </w:rPr>
            </w:pPr>
          </w:p>
          <w:p w14:paraId="0FDC4874" w14:textId="77777777" w:rsidR="00BB012E" w:rsidRPr="004346E5" w:rsidRDefault="00BB012E" w:rsidP="008759B0">
            <w:pPr>
              <w:spacing w:after="60"/>
              <w:jc w:val="both"/>
              <w:rPr>
                <w:rFonts w:ascii="Calibri" w:eastAsia="Times New Roman" w:hAnsi="Calibri"/>
                <w:iCs/>
                <w:color w:val="000000"/>
                <w:lang w:eastAsia="cs-CZ"/>
              </w:rPr>
            </w:pPr>
            <w:r w:rsidRPr="00EC3A03">
              <w:rPr>
                <w:rFonts w:ascii="Calibri" w:eastAsia="Times New Roman" w:hAnsi="Calibri"/>
                <w:iCs/>
                <w:color w:val="000000"/>
                <w:lang w:eastAsia="cs-CZ"/>
              </w:rPr>
              <w:t xml:space="preserve">Služby/aktivity nabízené regionálními kancelářemi budou zahrnovat např. </w:t>
            </w:r>
            <w:r>
              <w:rPr>
                <w:rFonts w:ascii="Calibri" w:eastAsia="Times New Roman" w:hAnsi="Calibri"/>
                <w:iCs/>
                <w:color w:val="000000"/>
                <w:lang w:eastAsia="cs-CZ"/>
              </w:rPr>
              <w:t>:</w:t>
            </w:r>
          </w:p>
          <w:p w14:paraId="10D44124" w14:textId="77777777" w:rsidR="00BB012E" w:rsidRPr="008C58D7" w:rsidRDefault="00BB012E" w:rsidP="00BB012E">
            <w:pPr>
              <w:pStyle w:val="Odstavecseseznamem"/>
              <w:numPr>
                <w:ilvl w:val="0"/>
                <w:numId w:val="7"/>
              </w:numPr>
              <w:spacing w:after="0" w:line="276" w:lineRule="auto"/>
              <w:ind w:left="506" w:hanging="284"/>
              <w:jc w:val="both"/>
              <w:rPr>
                <w:rFonts w:ascii="Calibri" w:eastAsia="Times New Roman" w:hAnsi="Calibri"/>
                <w:iCs/>
                <w:color w:val="000000"/>
                <w:lang w:eastAsia="cs-CZ"/>
              </w:rPr>
            </w:pPr>
            <w:r w:rsidRPr="008C58D7">
              <w:rPr>
                <w:rFonts w:ascii="Calibri" w:eastAsia="Times New Roman" w:hAnsi="Calibri"/>
                <w:iCs/>
                <w:color w:val="000000"/>
                <w:lang w:eastAsia="cs-CZ"/>
              </w:rPr>
              <w:t>základní nabídku proexportních služeb a nabídku služeb centrály CzechTrade na dálku (e-learning, webináře, videokonference),</w:t>
            </w:r>
          </w:p>
          <w:p w14:paraId="39D3C1FE" w14:textId="77777777" w:rsidR="00BB012E" w:rsidRPr="008C58D7" w:rsidRDefault="00BB012E" w:rsidP="00BB012E">
            <w:pPr>
              <w:pStyle w:val="Odstavecseseznamem"/>
              <w:numPr>
                <w:ilvl w:val="0"/>
                <w:numId w:val="7"/>
              </w:numPr>
              <w:spacing w:after="0" w:line="276" w:lineRule="auto"/>
              <w:ind w:left="506" w:hanging="284"/>
              <w:jc w:val="both"/>
              <w:rPr>
                <w:rFonts w:ascii="Calibri" w:eastAsia="Times New Roman" w:hAnsi="Calibri"/>
                <w:iCs/>
                <w:color w:val="000000"/>
                <w:lang w:eastAsia="cs-CZ"/>
              </w:rPr>
            </w:pPr>
            <w:r w:rsidRPr="008C58D7">
              <w:rPr>
                <w:rFonts w:ascii="Calibri" w:eastAsia="Times New Roman" w:hAnsi="Calibri"/>
                <w:iCs/>
                <w:color w:val="000000"/>
                <w:lang w:eastAsia="cs-CZ"/>
              </w:rPr>
              <w:t>semináře na podporu exportu (ve spolupráci s ČEB, EGAP, CT, API, MPO), včetně zveřejňování příkladů dobré praxe a zapojení úspěšných exportérů do prezentací/školení,</w:t>
            </w:r>
          </w:p>
          <w:p w14:paraId="0BC604CB" w14:textId="77777777" w:rsidR="00BB012E" w:rsidRPr="008C58D7" w:rsidRDefault="00BB012E" w:rsidP="00BB012E">
            <w:pPr>
              <w:pStyle w:val="Odstavecseseznamem"/>
              <w:numPr>
                <w:ilvl w:val="0"/>
                <w:numId w:val="7"/>
              </w:numPr>
              <w:spacing w:after="0" w:line="276" w:lineRule="auto"/>
              <w:ind w:left="506" w:hanging="284"/>
              <w:jc w:val="both"/>
              <w:rPr>
                <w:rFonts w:ascii="Calibri" w:eastAsia="Times New Roman" w:hAnsi="Calibri"/>
                <w:iCs/>
                <w:color w:val="000000"/>
                <w:lang w:eastAsia="cs-CZ"/>
              </w:rPr>
            </w:pPr>
            <w:r w:rsidRPr="008C58D7">
              <w:rPr>
                <w:rFonts w:ascii="Calibri" w:eastAsia="Times New Roman" w:hAnsi="Calibri"/>
                <w:iCs/>
                <w:color w:val="000000"/>
                <w:lang w:eastAsia="cs-CZ"/>
              </w:rPr>
              <w:t>podporu celoživotního vzdělávání export</w:t>
            </w:r>
            <w:bookmarkStart w:id="71" w:name="_GoBack"/>
            <w:bookmarkEnd w:id="71"/>
            <w:r w:rsidRPr="008C58D7">
              <w:rPr>
                <w:rFonts w:ascii="Calibri" w:eastAsia="Times New Roman" w:hAnsi="Calibri"/>
                <w:iCs/>
                <w:color w:val="000000"/>
                <w:lang w:eastAsia="cs-CZ"/>
              </w:rPr>
              <w:t>ních manažerů ve firmách (jazyková vybavenost, kulturní odlišnosti, analýza exportních příležitostí)</w:t>
            </w:r>
            <w:r>
              <w:rPr>
                <w:rFonts w:ascii="Calibri" w:eastAsia="Times New Roman" w:hAnsi="Calibri"/>
                <w:iCs/>
                <w:color w:val="000000"/>
                <w:lang w:eastAsia="cs-CZ"/>
              </w:rPr>
              <w:t>,</w:t>
            </w:r>
          </w:p>
          <w:p w14:paraId="46B29937" w14:textId="77777777" w:rsidR="00BB012E" w:rsidRPr="008C58D7" w:rsidRDefault="00BB012E" w:rsidP="00BB012E">
            <w:pPr>
              <w:pStyle w:val="Odstavecseseznamem"/>
              <w:numPr>
                <w:ilvl w:val="0"/>
                <w:numId w:val="7"/>
              </w:numPr>
              <w:spacing w:after="0" w:line="276" w:lineRule="auto"/>
              <w:ind w:left="506" w:hanging="284"/>
              <w:jc w:val="both"/>
              <w:rPr>
                <w:rFonts w:ascii="Calibri" w:eastAsia="Times New Roman" w:hAnsi="Calibri"/>
                <w:iCs/>
                <w:color w:val="000000"/>
                <w:lang w:eastAsia="cs-CZ"/>
              </w:rPr>
            </w:pPr>
            <w:r w:rsidRPr="008C58D7">
              <w:rPr>
                <w:rFonts w:ascii="Calibri" w:eastAsia="Times New Roman" w:hAnsi="Calibri"/>
                <w:iCs/>
                <w:color w:val="000000"/>
                <w:lang w:eastAsia="cs-CZ"/>
              </w:rPr>
              <w:t>facilitace vzniku exportních sdružení v kraji - analýza potenciálu, oslovení firem, zprostředkování jednání</w:t>
            </w:r>
            <w:r>
              <w:rPr>
                <w:rFonts w:ascii="Calibri" w:eastAsia="Times New Roman" w:hAnsi="Calibri"/>
                <w:iCs/>
                <w:color w:val="000000"/>
                <w:lang w:eastAsia="cs-CZ"/>
              </w:rPr>
              <w:t>.</w:t>
            </w:r>
          </w:p>
          <w:p w14:paraId="4CACB908" w14:textId="77777777" w:rsidR="00BB012E" w:rsidRDefault="00BB012E" w:rsidP="008759B0">
            <w:pPr>
              <w:spacing w:before="240" w:after="60"/>
              <w:jc w:val="both"/>
              <w:rPr>
                <w:rFonts w:eastAsia="Times New Roman"/>
                <w:iCs/>
                <w:color w:val="000000"/>
                <w:lang w:eastAsia="cs-CZ"/>
              </w:rPr>
            </w:pPr>
            <w:r>
              <w:rPr>
                <w:rFonts w:eastAsia="Times New Roman"/>
                <w:iCs/>
                <w:color w:val="000000"/>
                <w:lang w:eastAsia="cs-CZ"/>
              </w:rPr>
              <w:t xml:space="preserve">Ve strukturálně postižených krajích vznikne provázaný, dlouhodobý školící program pro exportéry a zintenzivní se systematické práce s exportéry či potenciálními exportéry. </w:t>
            </w:r>
          </w:p>
          <w:p w14:paraId="194350E2" w14:textId="77777777" w:rsidR="00BB012E" w:rsidRPr="00EC3A03" w:rsidRDefault="00BB012E" w:rsidP="008759B0">
            <w:pPr>
              <w:spacing w:after="60"/>
              <w:jc w:val="both"/>
              <w:rPr>
                <w:rFonts w:cstheme="minorHAnsi"/>
                <w:bCs/>
              </w:rPr>
            </w:pPr>
            <w:r w:rsidRPr="00EC3A03">
              <w:rPr>
                <w:rFonts w:eastAsia="Times New Roman"/>
                <w:iCs/>
                <w:color w:val="000000"/>
                <w:lang w:eastAsia="cs-CZ"/>
              </w:rPr>
              <w:t>Cílovou skupinou jsou podnikatelé v kraji, kteří buď exportují</w:t>
            </w:r>
            <w:r>
              <w:rPr>
                <w:rFonts w:eastAsia="Times New Roman"/>
                <w:iCs/>
                <w:color w:val="000000"/>
                <w:lang w:eastAsia="cs-CZ"/>
              </w:rPr>
              <w:t>,</w:t>
            </w:r>
            <w:r w:rsidRPr="00EC3A03">
              <w:rPr>
                <w:rFonts w:eastAsia="Times New Roman"/>
                <w:iCs/>
                <w:color w:val="000000"/>
                <w:lang w:eastAsia="cs-CZ"/>
              </w:rPr>
              <w:t xml:space="preserve"> nebo mají potenciál/zájem exportovat, bez specifikace velikostního omezení nebo oboru. Charakter cílové skupiny je dán především charakterem nabízené podpory/poskytovanou aktivitou</w:t>
            </w:r>
            <w:r>
              <w:rPr>
                <w:rFonts w:eastAsia="Times New Roman"/>
                <w:iCs/>
                <w:color w:val="000000"/>
                <w:lang w:eastAsia="cs-CZ"/>
              </w:rPr>
              <w:t>, jejímiž příjemci jsou především malé a menší střední firmy</w:t>
            </w:r>
            <w:r w:rsidRPr="00EC3A03">
              <w:rPr>
                <w:rFonts w:eastAsia="Times New Roman"/>
                <w:iCs/>
                <w:color w:val="000000"/>
                <w:lang w:eastAsia="cs-CZ"/>
              </w:rPr>
              <w:t xml:space="preserve">. </w:t>
            </w:r>
          </w:p>
        </w:tc>
      </w:tr>
      <w:tr w:rsidR="00BB012E" w14:paraId="09FAC52C" w14:textId="77777777" w:rsidTr="008759B0">
        <w:trPr>
          <w:trHeight w:val="454"/>
        </w:trPr>
        <w:tc>
          <w:tcPr>
            <w:tcW w:w="2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3DBCC1" w14:textId="77777777" w:rsidR="00BB012E" w:rsidRDefault="00BB012E" w:rsidP="008759B0">
            <w:pPr>
              <w:spacing w:after="0"/>
              <w:rPr>
                <w:rFonts w:cstheme="minorHAnsi"/>
                <w:b/>
                <w:bCs/>
              </w:rPr>
            </w:pPr>
            <w:r>
              <w:rPr>
                <w:rFonts w:cstheme="minorHAnsi"/>
                <w:b/>
                <w:bCs/>
              </w:rPr>
              <w:lastRenderedPageBreak/>
              <w:t>Cíl programu/opatření</w:t>
            </w:r>
          </w:p>
        </w:tc>
        <w:tc>
          <w:tcPr>
            <w:tcW w:w="7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7F054B" w14:textId="77777777" w:rsidR="00BB012E" w:rsidRPr="00EB3613" w:rsidRDefault="00BB012E" w:rsidP="008759B0">
            <w:pPr>
              <w:spacing w:after="0"/>
              <w:jc w:val="both"/>
              <w:rPr>
                <w:rFonts w:cstheme="minorHAnsi"/>
                <w:bCs/>
              </w:rPr>
            </w:pPr>
            <w:r>
              <w:rPr>
                <w:rFonts w:cstheme="minorHAnsi"/>
                <w:bCs/>
              </w:rPr>
              <w:t xml:space="preserve">Z hlediska cílů hospodářské restrukturalizace je cílem programu (i) pomoci růstu stávajících firem a pomoci jim vstoupit na zahraniční trhy nebo (ii) na těchto trzích růst nebo (iii) rozšířit působnost v zahraničí na nové trhy.  </w:t>
            </w:r>
          </w:p>
        </w:tc>
      </w:tr>
      <w:tr w:rsidR="00BB012E" w14:paraId="5E9CF59D" w14:textId="77777777" w:rsidTr="008759B0">
        <w:trPr>
          <w:trHeight w:val="520"/>
        </w:trPr>
        <w:tc>
          <w:tcPr>
            <w:tcW w:w="2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6AE1ED" w14:textId="77777777" w:rsidR="00BB012E" w:rsidRDefault="00BB012E" w:rsidP="008759B0">
            <w:pPr>
              <w:spacing w:after="0"/>
              <w:rPr>
                <w:rFonts w:cstheme="minorHAnsi"/>
                <w:b/>
                <w:bCs/>
              </w:rPr>
            </w:pPr>
            <w:r>
              <w:rPr>
                <w:rFonts w:cstheme="minorHAnsi"/>
                <w:b/>
                <w:bCs/>
              </w:rPr>
              <w:t>Provázanost, propojení s dalšími opatřeními</w:t>
            </w:r>
          </w:p>
        </w:tc>
        <w:tc>
          <w:tcPr>
            <w:tcW w:w="7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6A4319" w14:textId="77777777" w:rsidR="00BB012E" w:rsidRPr="00867D71" w:rsidRDefault="00BB012E" w:rsidP="008759B0">
            <w:pPr>
              <w:spacing w:after="0"/>
              <w:jc w:val="both"/>
              <w:rPr>
                <w:rFonts w:cstheme="minorHAnsi"/>
                <w:bCs/>
              </w:rPr>
            </w:pPr>
            <w:r>
              <w:rPr>
                <w:rFonts w:cstheme="minorHAnsi"/>
                <w:bCs/>
              </w:rPr>
              <w:t xml:space="preserve">Opatření Exportní vzdělávání navazuje na opatření A.2.2 Rozvoj podnikatelského poradenství CzechInvestu. Jedním ze zdrojů klientů pro toto opatření mohou být též podnikatelé, kterým bude poskytována pomoc v opatření A.2.1 Podnikavý region, a proto by toto opatření mělo být s opatřením Podnikavý region koordinováno. </w:t>
            </w:r>
          </w:p>
        </w:tc>
      </w:tr>
      <w:tr w:rsidR="00BB012E" w14:paraId="0E3C126B" w14:textId="77777777" w:rsidTr="008759B0">
        <w:trPr>
          <w:trHeight w:val="306"/>
        </w:trPr>
        <w:tc>
          <w:tcPr>
            <w:tcW w:w="27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877894" w14:textId="77777777" w:rsidR="00BB012E" w:rsidRDefault="00BB012E" w:rsidP="008759B0">
            <w:pPr>
              <w:spacing w:after="0"/>
              <w:rPr>
                <w:rFonts w:cstheme="minorHAnsi"/>
                <w:b/>
                <w:bCs/>
              </w:rPr>
            </w:pPr>
            <w:r>
              <w:rPr>
                <w:rFonts w:cstheme="minorHAnsi"/>
                <w:b/>
                <w:bCs/>
              </w:rPr>
              <w:t>Předpoklad doby realizace opatření*</w:t>
            </w: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2998DC" w14:textId="77777777" w:rsidR="00BB012E" w:rsidRDefault="00BB012E" w:rsidP="008759B0">
            <w:pPr>
              <w:spacing w:after="0"/>
              <w:rPr>
                <w:rFonts w:cstheme="minorHAnsi"/>
                <w:b/>
                <w:bCs/>
              </w:rPr>
            </w:pPr>
            <w:r>
              <w:rPr>
                <w:rFonts w:cstheme="minorHAnsi"/>
                <w:b/>
                <w:bCs/>
              </w:rPr>
              <w:t>Od</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DA1A9F" w14:textId="77777777" w:rsidR="00BB012E" w:rsidRDefault="00BB012E" w:rsidP="008759B0">
            <w:pPr>
              <w:spacing w:after="0"/>
              <w:rPr>
                <w:rFonts w:cstheme="minorHAnsi"/>
                <w:b/>
                <w:bCs/>
              </w:rPr>
            </w:pPr>
            <w:r>
              <w:rPr>
                <w:rFonts w:cstheme="minorHAnsi"/>
                <w:b/>
                <w:bCs/>
              </w:rPr>
              <w:t>Do</w:t>
            </w:r>
          </w:p>
        </w:tc>
      </w:tr>
      <w:tr w:rsidR="00BB012E" w14:paraId="11CD007C" w14:textId="77777777" w:rsidTr="008759B0">
        <w:trPr>
          <w:trHeight w:val="306"/>
        </w:trPr>
        <w:tc>
          <w:tcPr>
            <w:tcW w:w="278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9B3F61" w14:textId="77777777" w:rsidR="00BB012E" w:rsidRDefault="00BB012E" w:rsidP="008759B0">
            <w:pPr>
              <w:spacing w:after="0"/>
              <w:rPr>
                <w:rFonts w:cstheme="minorHAnsi"/>
                <w:b/>
                <w:bCs/>
              </w:rPr>
            </w:pP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DB4208" w14:textId="77777777" w:rsidR="00BB012E" w:rsidRPr="008C58D7" w:rsidRDefault="00BB012E" w:rsidP="008759B0">
            <w:pPr>
              <w:spacing w:after="0"/>
              <w:rPr>
                <w:rFonts w:cstheme="minorHAnsi"/>
                <w:bCs/>
              </w:rPr>
            </w:pPr>
            <w:r w:rsidRPr="008C58D7">
              <w:rPr>
                <w:rFonts w:cstheme="minorHAnsi"/>
                <w:bCs/>
              </w:rPr>
              <w:t>2017</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8105ED" w14:textId="77777777" w:rsidR="00BB012E" w:rsidRPr="008C58D7" w:rsidRDefault="00BB012E" w:rsidP="008759B0">
            <w:pPr>
              <w:spacing w:after="0"/>
              <w:rPr>
                <w:rFonts w:cstheme="minorHAnsi"/>
                <w:bCs/>
              </w:rPr>
            </w:pPr>
            <w:r w:rsidRPr="008C58D7">
              <w:rPr>
                <w:rFonts w:cstheme="minorHAnsi"/>
                <w:bCs/>
              </w:rPr>
              <w:t>2021</w:t>
            </w:r>
          </w:p>
        </w:tc>
      </w:tr>
      <w:tr w:rsidR="00BB012E" w14:paraId="6ED86892" w14:textId="77777777" w:rsidTr="008759B0">
        <w:trPr>
          <w:trHeight w:val="202"/>
        </w:trPr>
        <w:tc>
          <w:tcPr>
            <w:tcW w:w="27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984F0C" w14:textId="77777777" w:rsidR="00BB012E" w:rsidRDefault="00BB012E" w:rsidP="008759B0">
            <w:pPr>
              <w:spacing w:after="0"/>
              <w:rPr>
                <w:rFonts w:cstheme="minorHAnsi"/>
                <w:b/>
                <w:bCs/>
              </w:rPr>
            </w:pPr>
            <w:r>
              <w:rPr>
                <w:rFonts w:cstheme="minorHAnsi"/>
                <w:b/>
                <w:bCs/>
              </w:rPr>
              <w:t xml:space="preserve">Odpovědnost za realizaci = nositel opatření/programu </w:t>
            </w:r>
          </w:p>
        </w:tc>
        <w:tc>
          <w:tcPr>
            <w:tcW w:w="7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1D2319" w14:textId="77777777" w:rsidR="00BB012E" w:rsidRDefault="00BB012E" w:rsidP="008759B0">
            <w:pPr>
              <w:spacing w:after="0"/>
              <w:rPr>
                <w:rFonts w:cstheme="minorHAnsi"/>
                <w:b/>
                <w:bCs/>
              </w:rPr>
            </w:pPr>
            <w:r>
              <w:rPr>
                <w:rFonts w:cstheme="minorHAnsi"/>
                <w:b/>
                <w:bCs/>
              </w:rPr>
              <w:t>Organizace</w:t>
            </w:r>
          </w:p>
        </w:tc>
      </w:tr>
      <w:tr w:rsidR="00BB012E" w14:paraId="01CCD108" w14:textId="77777777" w:rsidTr="008759B0">
        <w:trPr>
          <w:trHeight w:val="464"/>
        </w:trPr>
        <w:tc>
          <w:tcPr>
            <w:tcW w:w="278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30A365" w14:textId="77777777" w:rsidR="00BB012E" w:rsidRDefault="00BB012E" w:rsidP="008759B0">
            <w:pPr>
              <w:spacing w:after="0"/>
              <w:rPr>
                <w:rFonts w:cstheme="minorHAnsi"/>
                <w:b/>
                <w:bCs/>
              </w:rPr>
            </w:pPr>
          </w:p>
        </w:tc>
        <w:tc>
          <w:tcPr>
            <w:tcW w:w="7559" w:type="dxa"/>
            <w:gridSpan w:val="2"/>
            <w:tcBorders>
              <w:top w:val="single" w:sz="4" w:space="0" w:color="000001"/>
              <w:left w:val="single" w:sz="4" w:space="0" w:color="000001"/>
              <w:right w:val="single" w:sz="4" w:space="0" w:color="000001"/>
            </w:tcBorders>
            <w:shd w:val="clear" w:color="auto" w:fill="auto"/>
            <w:tcMar>
              <w:left w:w="108" w:type="dxa"/>
            </w:tcMar>
          </w:tcPr>
          <w:p w14:paraId="07F94B5D" w14:textId="600D9EE3" w:rsidR="00BB012E" w:rsidRPr="001A3029" w:rsidRDefault="00540EB6" w:rsidP="008759B0">
            <w:pPr>
              <w:spacing w:after="0"/>
            </w:pPr>
            <w:r>
              <w:rPr>
                <w:rFonts w:ascii="Calibri" w:eastAsia="Times New Roman" w:hAnsi="Calibri"/>
                <w:iCs/>
                <w:color w:val="000000"/>
                <w:lang w:eastAsia="cs-CZ"/>
              </w:rPr>
              <w:t xml:space="preserve">Ministerstvo průmyslu a obchodu, </w:t>
            </w:r>
            <w:r w:rsidR="00BB012E">
              <w:rPr>
                <w:rFonts w:ascii="Calibri" w:eastAsia="Times New Roman" w:hAnsi="Calibri"/>
                <w:iCs/>
                <w:color w:val="000000"/>
                <w:lang w:eastAsia="cs-CZ"/>
              </w:rPr>
              <w:t>CzechInvest</w:t>
            </w:r>
          </w:p>
        </w:tc>
      </w:tr>
      <w:tr w:rsidR="00BB012E" w14:paraId="215A1B84" w14:textId="77777777" w:rsidTr="008759B0">
        <w:trPr>
          <w:trHeight w:val="711"/>
        </w:trPr>
        <w:tc>
          <w:tcPr>
            <w:tcW w:w="27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7BD3C2" w14:textId="77777777" w:rsidR="00BB012E" w:rsidRDefault="00BB012E" w:rsidP="008759B0">
            <w:pPr>
              <w:spacing w:after="0"/>
              <w:rPr>
                <w:rFonts w:cstheme="minorHAnsi"/>
                <w:b/>
                <w:bCs/>
              </w:rPr>
            </w:pPr>
            <w:r>
              <w:rPr>
                <w:rFonts w:cstheme="minorHAnsi"/>
                <w:b/>
                <w:bCs/>
              </w:rPr>
              <w:lastRenderedPageBreak/>
              <w:t>Rozpočet (odhad)</w:t>
            </w:r>
          </w:p>
          <w:p w14:paraId="0E7787A2" w14:textId="77777777" w:rsidR="00BB012E" w:rsidRDefault="00BB012E" w:rsidP="008759B0">
            <w:pPr>
              <w:spacing w:after="0"/>
              <w:rPr>
                <w:rFonts w:cstheme="minorHAnsi"/>
                <w:b/>
                <w:bCs/>
              </w:rPr>
            </w:pPr>
            <w:r>
              <w:rPr>
                <w:rFonts w:cstheme="minorHAnsi"/>
                <w:bCs/>
                <w:i/>
              </w:rPr>
              <w:t>na realizaci nebo na přípravu v případě, kdy se opatření připravuje pro další akční plán</w:t>
            </w:r>
            <w:r>
              <w:rPr>
                <w:rFonts w:cstheme="minorHAnsi"/>
                <w:bCs/>
              </w:rPr>
              <w:t> </w:t>
            </w:r>
            <w:r>
              <w:rPr>
                <w:rFonts w:cstheme="minorHAnsi"/>
                <w:b/>
                <w:bCs/>
              </w:rPr>
              <w:t> </w:t>
            </w: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9B0747" w14:textId="77777777" w:rsidR="00BB012E" w:rsidRDefault="00BB012E" w:rsidP="008759B0">
            <w:pPr>
              <w:spacing w:after="0"/>
              <w:rPr>
                <w:rFonts w:cstheme="minorHAnsi"/>
                <w:bCs/>
              </w:rPr>
            </w:pPr>
            <w:r w:rsidRPr="00232AC3">
              <w:rPr>
                <w:rFonts w:cstheme="minorHAnsi"/>
                <w:b/>
                <w:bCs/>
              </w:rPr>
              <w:t xml:space="preserve">Objem (Kč) </w:t>
            </w:r>
            <w:r w:rsidRPr="00232AC3">
              <w:rPr>
                <w:rFonts w:cstheme="minorHAnsi"/>
                <w:bCs/>
                <w:i/>
              </w:rPr>
              <w:t>na celé období realizace</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72F5D3" w14:textId="77777777" w:rsidR="00BB012E" w:rsidRDefault="00BB012E" w:rsidP="008759B0">
            <w:pPr>
              <w:spacing w:after="0"/>
              <w:rPr>
                <w:rFonts w:cstheme="minorHAnsi"/>
                <w:b/>
                <w:bCs/>
              </w:rPr>
            </w:pPr>
            <w:r>
              <w:rPr>
                <w:rFonts w:cstheme="minorHAnsi"/>
                <w:b/>
                <w:bCs/>
              </w:rPr>
              <w:t xml:space="preserve">Předpokládané zdroje financování </w:t>
            </w:r>
          </w:p>
          <w:p w14:paraId="7D4D80FB" w14:textId="77777777" w:rsidR="00BB012E" w:rsidRDefault="00BB012E" w:rsidP="008759B0">
            <w:pPr>
              <w:spacing w:after="0"/>
              <w:rPr>
                <w:rFonts w:cstheme="minorHAnsi"/>
                <w:bCs/>
              </w:rPr>
            </w:pPr>
          </w:p>
        </w:tc>
      </w:tr>
      <w:tr w:rsidR="00BB012E" w14:paraId="59B518DD" w14:textId="77777777" w:rsidTr="008759B0">
        <w:trPr>
          <w:trHeight w:val="711"/>
        </w:trPr>
        <w:tc>
          <w:tcPr>
            <w:tcW w:w="278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DE5406" w14:textId="77777777" w:rsidR="00BB012E" w:rsidRDefault="00BB012E" w:rsidP="008759B0">
            <w:pPr>
              <w:spacing w:after="0"/>
              <w:rPr>
                <w:rFonts w:cstheme="minorHAnsi"/>
                <w:bCs/>
              </w:rPr>
            </w:pP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4A1F15" w14:textId="77777777" w:rsidR="00BB012E" w:rsidRDefault="00BB012E" w:rsidP="008759B0">
            <w:pPr>
              <w:spacing w:after="0"/>
              <w:rPr>
                <w:rFonts w:cstheme="minorHAnsi"/>
                <w:bCs/>
              </w:rPr>
            </w:pPr>
            <w:r>
              <w:rPr>
                <w:rFonts w:cstheme="minorHAnsi"/>
                <w:bCs/>
              </w:rPr>
              <w:t>1</w:t>
            </w:r>
            <w:r w:rsidRPr="00B4000A">
              <w:rPr>
                <w:rFonts w:cstheme="minorHAnsi"/>
                <w:bCs/>
              </w:rPr>
              <w:t>0 mil. Kč</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97253F" w14:textId="379FAD87" w:rsidR="00BB012E" w:rsidRDefault="00BB012E" w:rsidP="00BB012E">
            <w:pPr>
              <w:pStyle w:val="Odstavecseseznamem"/>
              <w:numPr>
                <w:ilvl w:val="0"/>
                <w:numId w:val="2"/>
              </w:numPr>
              <w:spacing w:after="0" w:line="276" w:lineRule="auto"/>
              <w:jc w:val="both"/>
            </w:pPr>
            <w:r>
              <w:t xml:space="preserve">Program </w:t>
            </w:r>
            <w:r w:rsidR="00D01ACC">
              <w:t xml:space="preserve">ERDF </w:t>
            </w:r>
            <w:r>
              <w:t>do roku 2021</w:t>
            </w:r>
          </w:p>
          <w:p w14:paraId="237CB9B4" w14:textId="77777777" w:rsidR="00BB012E" w:rsidRPr="00232AC3" w:rsidRDefault="00BB012E" w:rsidP="008759B0">
            <w:pPr>
              <w:pStyle w:val="Odstavecseseznamem"/>
              <w:spacing w:after="0"/>
              <w:jc w:val="both"/>
            </w:pPr>
          </w:p>
          <w:p w14:paraId="02ED03BD" w14:textId="77777777" w:rsidR="00BB012E" w:rsidRPr="00622821" w:rsidRDefault="00BB012E" w:rsidP="008759B0">
            <w:pPr>
              <w:spacing w:after="0"/>
              <w:jc w:val="both"/>
              <w:rPr>
                <w:rFonts w:cstheme="minorHAnsi"/>
                <w:bCs/>
              </w:rPr>
            </w:pPr>
            <w:r w:rsidRPr="00622821">
              <w:rPr>
                <w:rFonts w:cstheme="minorHAnsi"/>
                <w:bCs/>
                <w:szCs w:val="20"/>
              </w:rPr>
              <w:t>(Ve finančních částkách níže jsou zahrnuty jen dodatečné zdroje na posílení regionálních kanceláří CzechInvestu</w:t>
            </w:r>
            <w:r>
              <w:rPr>
                <w:rFonts w:cstheme="minorHAnsi"/>
                <w:bCs/>
                <w:szCs w:val="20"/>
              </w:rPr>
              <w:t>, každé kanceláře o 1 osobu</w:t>
            </w:r>
            <w:r w:rsidRPr="00622821">
              <w:rPr>
                <w:rFonts w:cstheme="minorHAnsi"/>
                <w:bCs/>
                <w:szCs w:val="20"/>
              </w:rPr>
              <w:t xml:space="preserve"> celkem nad rámec posílení připravovaných v ostatních krajích ČR.)</w:t>
            </w:r>
          </w:p>
        </w:tc>
      </w:tr>
      <w:tr w:rsidR="00BB012E" w14:paraId="71F6EAFD" w14:textId="77777777" w:rsidTr="008759B0">
        <w:trPr>
          <w:trHeight w:val="628"/>
        </w:trPr>
        <w:tc>
          <w:tcPr>
            <w:tcW w:w="27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87C0C3" w14:textId="77777777" w:rsidR="00BB012E" w:rsidRDefault="00BB012E" w:rsidP="008759B0">
            <w:pPr>
              <w:spacing w:after="0"/>
              <w:rPr>
                <w:rFonts w:cstheme="minorHAnsi"/>
                <w:b/>
                <w:bCs/>
              </w:rPr>
            </w:pPr>
            <w:r>
              <w:rPr>
                <w:rFonts w:cstheme="minorHAnsi"/>
                <w:b/>
                <w:bCs/>
              </w:rPr>
              <w:t xml:space="preserve">Příprava programu/opatření </w:t>
            </w:r>
          </w:p>
          <w:p w14:paraId="59FAC797" w14:textId="77777777" w:rsidR="00BB012E" w:rsidRDefault="00BB012E" w:rsidP="008759B0">
            <w:pPr>
              <w:spacing w:after="0"/>
              <w:rPr>
                <w:rFonts w:cstheme="minorHAnsi"/>
                <w:b/>
                <w:bCs/>
              </w:rPr>
            </w:pPr>
            <w:r>
              <w:rPr>
                <w:rFonts w:cstheme="minorHAnsi"/>
                <w:b/>
                <w:bCs/>
              </w:rPr>
              <w:t>nebo objem prostředků pro rok 2017/2018</w:t>
            </w: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C7C207" w14:textId="77777777" w:rsidR="00BB012E" w:rsidRDefault="00BB012E" w:rsidP="008759B0">
            <w:pPr>
              <w:spacing w:after="0"/>
              <w:rPr>
                <w:rFonts w:cstheme="minorHAnsi"/>
                <w:b/>
                <w:bCs/>
              </w:rPr>
            </w:pPr>
            <w:r>
              <w:rPr>
                <w:rFonts w:cstheme="minorHAnsi"/>
                <w:b/>
                <w:bCs/>
              </w:rPr>
              <w:t>2017</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6B35AB" w14:textId="77777777" w:rsidR="00BB012E" w:rsidRPr="00CC6C2B" w:rsidRDefault="00BB012E" w:rsidP="008759B0">
            <w:pPr>
              <w:spacing w:after="0"/>
              <w:rPr>
                <w:rFonts w:cstheme="minorHAnsi"/>
                <w:bCs/>
                <w:i/>
                <w:highlight w:val="yellow"/>
              </w:rPr>
            </w:pPr>
            <w:r w:rsidRPr="00B4000A">
              <w:rPr>
                <w:rFonts w:cstheme="minorHAnsi"/>
                <w:bCs/>
              </w:rPr>
              <w:t xml:space="preserve">Provozní prostředky CzechInvestu. </w:t>
            </w:r>
          </w:p>
        </w:tc>
      </w:tr>
      <w:tr w:rsidR="00BB012E" w14:paraId="64A189FA" w14:textId="77777777" w:rsidTr="008759B0">
        <w:trPr>
          <w:trHeight w:val="386"/>
        </w:trPr>
        <w:tc>
          <w:tcPr>
            <w:tcW w:w="278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A1CE25" w14:textId="77777777" w:rsidR="00BB012E" w:rsidRDefault="00BB012E" w:rsidP="008759B0">
            <w:pPr>
              <w:spacing w:after="0"/>
              <w:rPr>
                <w:rFonts w:cstheme="minorHAnsi"/>
                <w:b/>
                <w:bCs/>
              </w:rPr>
            </w:pP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6E1A03" w14:textId="77777777" w:rsidR="00BB012E" w:rsidRDefault="00BB012E" w:rsidP="008759B0">
            <w:pPr>
              <w:spacing w:after="0"/>
              <w:rPr>
                <w:rFonts w:cstheme="minorHAnsi"/>
                <w:b/>
                <w:bCs/>
              </w:rPr>
            </w:pPr>
            <w:r>
              <w:rPr>
                <w:rFonts w:cstheme="minorHAnsi"/>
                <w:b/>
                <w:bCs/>
              </w:rPr>
              <w:t>2018</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E8C440" w14:textId="77777777" w:rsidR="00BB012E" w:rsidRPr="008C58D7" w:rsidRDefault="00BB012E" w:rsidP="00BB012E">
            <w:pPr>
              <w:pStyle w:val="Odstavecseseznamem"/>
              <w:numPr>
                <w:ilvl w:val="0"/>
                <w:numId w:val="8"/>
              </w:numPr>
              <w:spacing w:after="0" w:line="276" w:lineRule="auto"/>
              <w:jc w:val="both"/>
              <w:rPr>
                <w:rFonts w:cstheme="minorHAnsi"/>
                <w:bCs/>
              </w:rPr>
            </w:pPr>
            <w:r w:rsidRPr="008C58D7">
              <w:rPr>
                <w:rFonts w:cstheme="minorHAnsi"/>
                <w:bCs/>
              </w:rPr>
              <w:t>0,25 mil. Kč vybavení pro dodatečné zaměstnance</w:t>
            </w:r>
          </w:p>
          <w:p w14:paraId="60BD98F3" w14:textId="77777777" w:rsidR="00BB012E" w:rsidRPr="008C58D7" w:rsidRDefault="00BB012E" w:rsidP="00BB012E">
            <w:pPr>
              <w:pStyle w:val="Odstavecseseznamem"/>
              <w:numPr>
                <w:ilvl w:val="0"/>
                <w:numId w:val="8"/>
              </w:numPr>
              <w:spacing w:after="0" w:line="276" w:lineRule="auto"/>
              <w:jc w:val="both"/>
              <w:rPr>
                <w:rFonts w:cstheme="minorHAnsi"/>
                <w:bCs/>
              </w:rPr>
            </w:pPr>
            <w:r w:rsidRPr="008C58D7">
              <w:rPr>
                <w:rFonts w:cstheme="minorHAnsi"/>
                <w:bCs/>
              </w:rPr>
              <w:t>2,85 mil. Kč osobní náklady na 3 dodatečné zaměstnance a na další služby externích poradců</w:t>
            </w:r>
          </w:p>
        </w:tc>
      </w:tr>
      <w:tr w:rsidR="00BB012E" w14:paraId="784BCDA3" w14:textId="77777777" w:rsidTr="008759B0">
        <w:trPr>
          <w:trHeight w:val="380"/>
        </w:trPr>
        <w:tc>
          <w:tcPr>
            <w:tcW w:w="2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3724A6" w14:textId="77777777" w:rsidR="00BB012E" w:rsidRDefault="00BB012E" w:rsidP="008759B0">
            <w:pPr>
              <w:spacing w:after="0"/>
              <w:rPr>
                <w:rFonts w:cstheme="minorHAnsi"/>
                <w:bCs/>
              </w:rPr>
            </w:pPr>
            <w:r>
              <w:rPr>
                <w:rFonts w:cstheme="minorHAnsi"/>
                <w:b/>
                <w:bCs/>
              </w:rPr>
              <w:t>Provozní náklady (odhad</w:t>
            </w:r>
            <w:r>
              <w:rPr>
                <w:rFonts w:cstheme="minorHAnsi"/>
                <w:bCs/>
              </w:rPr>
              <w:t xml:space="preserve">) </w:t>
            </w:r>
            <w:r>
              <w:rPr>
                <w:rFonts w:cstheme="minorHAnsi"/>
                <w:bCs/>
                <w:i/>
              </w:rPr>
              <w:t>na rok – zvláště v případě konkrétních opatření infrastruktury</w:t>
            </w: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85AC33" w14:textId="77777777" w:rsidR="00BB012E" w:rsidRDefault="00BB012E" w:rsidP="008759B0">
            <w:pPr>
              <w:spacing w:after="0"/>
              <w:jc w:val="both"/>
              <w:rPr>
                <w:rFonts w:cstheme="minorHAnsi"/>
                <w:bCs/>
                <w:szCs w:val="20"/>
              </w:rPr>
            </w:pPr>
            <w:r w:rsidRPr="008C58D7">
              <w:rPr>
                <w:rFonts w:cstheme="minorHAnsi"/>
                <w:bCs/>
              </w:rPr>
              <w:t>Cca 3 mil. Kč/rok na poskytování služeb a provoz/řízení programu</w:t>
            </w:r>
            <w:r>
              <w:rPr>
                <w:rFonts w:cstheme="minorHAnsi"/>
                <w:bCs/>
              </w:rPr>
              <w:t xml:space="preserve"> </w:t>
            </w:r>
            <w:r w:rsidRPr="008C58D7">
              <w:rPr>
                <w:rFonts w:cstheme="minorHAnsi"/>
                <w:bCs/>
                <w:szCs w:val="20"/>
              </w:rPr>
              <w:t>(viz odhad prostředků na celé období výše</w:t>
            </w:r>
            <w:r>
              <w:rPr>
                <w:rFonts w:cstheme="minorHAnsi"/>
                <w:bCs/>
                <w:szCs w:val="20"/>
              </w:rPr>
              <w:t>)</w:t>
            </w:r>
          </w:p>
          <w:p w14:paraId="0D2C0DB4" w14:textId="77777777" w:rsidR="00BB012E" w:rsidRPr="008C58D7" w:rsidRDefault="00BB012E" w:rsidP="008759B0">
            <w:pPr>
              <w:spacing w:after="0"/>
              <w:jc w:val="both"/>
              <w:rPr>
                <w:rFonts w:cstheme="minorHAnsi"/>
                <w:bCs/>
              </w:rPr>
            </w:pPr>
            <w:r w:rsidRPr="008C58D7">
              <w:rPr>
                <w:rFonts w:cstheme="minorHAnsi"/>
                <w:bCs/>
                <w:szCs w:val="20"/>
              </w:rPr>
              <w:t>Opatření bude zah</w:t>
            </w:r>
            <w:r>
              <w:rPr>
                <w:rFonts w:cstheme="minorHAnsi"/>
                <w:bCs/>
                <w:szCs w:val="20"/>
              </w:rPr>
              <w:t>rnovat především osobní náklady</w:t>
            </w:r>
            <w:r w:rsidRPr="008C58D7">
              <w:rPr>
                <w:rFonts w:cstheme="minorHAnsi"/>
                <w:bCs/>
                <w:szCs w:val="20"/>
              </w:rPr>
              <w:t>.</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165887" w14:textId="03D0DB4E" w:rsidR="00BB012E" w:rsidRPr="00B4000A" w:rsidRDefault="00BB012E" w:rsidP="00BB012E">
            <w:pPr>
              <w:pStyle w:val="Odstavecseseznamem"/>
              <w:numPr>
                <w:ilvl w:val="0"/>
                <w:numId w:val="8"/>
              </w:numPr>
              <w:spacing w:after="0" w:line="276" w:lineRule="auto"/>
              <w:jc w:val="both"/>
              <w:rPr>
                <w:rFonts w:cstheme="minorHAnsi"/>
                <w:bCs/>
              </w:rPr>
            </w:pPr>
            <w:r w:rsidRPr="00B4000A">
              <w:rPr>
                <w:rFonts w:cstheme="minorHAnsi"/>
                <w:bCs/>
              </w:rPr>
              <w:t>CzechInvest prostřednictv</w:t>
            </w:r>
            <w:r>
              <w:rPr>
                <w:rFonts w:cstheme="minorHAnsi"/>
                <w:bCs/>
              </w:rPr>
              <w:t>ím projektu financovaného z </w:t>
            </w:r>
            <w:r w:rsidR="00D01ACC">
              <w:rPr>
                <w:rFonts w:cstheme="minorHAnsi"/>
                <w:bCs/>
              </w:rPr>
              <w:t>ERDF</w:t>
            </w:r>
          </w:p>
          <w:p w14:paraId="6A4F1E57" w14:textId="77777777" w:rsidR="00BB012E" w:rsidRPr="00232AC3" w:rsidRDefault="00BB012E" w:rsidP="008759B0">
            <w:pPr>
              <w:pStyle w:val="Odstavecseseznamem"/>
              <w:spacing w:after="0"/>
              <w:jc w:val="both"/>
              <w:rPr>
                <w:rFonts w:cstheme="minorHAnsi"/>
                <w:bCs/>
              </w:rPr>
            </w:pPr>
          </w:p>
        </w:tc>
      </w:tr>
    </w:tbl>
    <w:p w14:paraId="05E2582F" w14:textId="77777777" w:rsidR="005431F9" w:rsidRDefault="005431F9" w:rsidP="005431F9">
      <w:pPr>
        <w:jc w:val="both"/>
      </w:pPr>
    </w:p>
    <w:p w14:paraId="575DC11D" w14:textId="77777777" w:rsidR="00B162A7" w:rsidRDefault="005431F9" w:rsidP="005431F9">
      <w:pPr>
        <w:pStyle w:val="Nadpis2"/>
        <w:jc w:val="both"/>
      </w:pPr>
      <w:bookmarkStart w:id="72" w:name="_Toc479589407"/>
      <w:bookmarkStart w:id="73" w:name="_Toc481594460"/>
      <w:r>
        <w:t>A. 2  Vznik nových firem a jejich větší úspěšnost</w:t>
      </w:r>
      <w:bookmarkEnd w:id="72"/>
      <w:bookmarkEnd w:id="73"/>
    </w:p>
    <w:p w14:paraId="42C65EA9" w14:textId="46219C2B" w:rsidR="005431F9" w:rsidRDefault="005431F9" w:rsidP="005431F9">
      <w:pPr>
        <w:pStyle w:val="Nadpis3"/>
        <w:jc w:val="both"/>
      </w:pPr>
      <w:bookmarkStart w:id="74" w:name="_Toc479589408"/>
      <w:bookmarkStart w:id="75" w:name="_Toc481594461"/>
      <w:r>
        <w:t xml:space="preserve">A.2.1 </w:t>
      </w:r>
      <w:r w:rsidRPr="00280943">
        <w:t>Podnikavý region (PODREG) - program na podporu začínajících podnikatelů či potenciálních podnikatelských záměrů</w:t>
      </w:r>
      <w:bookmarkEnd w:id="74"/>
      <w:bookmarkEnd w:id="75"/>
    </w:p>
    <w:tbl>
      <w:tblPr>
        <w:tblW w:w="10065" w:type="dxa"/>
        <w:tblInd w:w="-459"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647"/>
        <w:gridCol w:w="3449"/>
        <w:gridCol w:w="3969"/>
      </w:tblGrid>
      <w:tr w:rsidR="009075A1" w14:paraId="33F5AD34" w14:textId="77777777" w:rsidTr="00424634">
        <w:trPr>
          <w:trHeight w:val="321"/>
        </w:trPr>
        <w:tc>
          <w:tcPr>
            <w:tcW w:w="2647"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30C6F93" w14:textId="77777777" w:rsidR="009075A1" w:rsidRPr="002C3154" w:rsidRDefault="009075A1" w:rsidP="00424634">
            <w:pPr>
              <w:spacing w:after="0"/>
              <w:rPr>
                <w:b/>
                <w:bCs/>
              </w:rPr>
            </w:pPr>
            <w:r w:rsidRPr="002C3154">
              <w:rPr>
                <w:rFonts w:cstheme="minorHAnsi"/>
                <w:b/>
                <w:bCs/>
              </w:rPr>
              <w:t>Úkol</w:t>
            </w:r>
          </w:p>
        </w:tc>
        <w:tc>
          <w:tcPr>
            <w:tcW w:w="7418"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F211A2A" w14:textId="1E77B103" w:rsidR="009075A1" w:rsidRPr="009B2503" w:rsidRDefault="008526F0" w:rsidP="00A05885">
            <w:pPr>
              <w:spacing w:after="0"/>
              <w:jc w:val="both"/>
              <w:rPr>
                <w:rFonts w:cstheme="minorHAnsi"/>
                <w:b/>
                <w:bCs/>
              </w:rPr>
            </w:pPr>
            <w:r w:rsidRPr="009B2503">
              <w:rPr>
                <w:rFonts w:cstheme="minorHAnsi"/>
                <w:b/>
                <w:bCs/>
              </w:rPr>
              <w:t xml:space="preserve">Vláda ukládá </w:t>
            </w:r>
            <w:r w:rsidR="00A05885">
              <w:rPr>
                <w:rFonts w:cstheme="minorHAnsi"/>
                <w:b/>
                <w:bCs/>
              </w:rPr>
              <w:t>m</w:t>
            </w:r>
            <w:r w:rsidRPr="009B2503">
              <w:rPr>
                <w:rFonts w:cstheme="minorHAnsi"/>
                <w:b/>
                <w:bCs/>
              </w:rPr>
              <w:t xml:space="preserve">inistrovi financí ve spolupráci s </w:t>
            </w:r>
            <w:r w:rsidR="00A05885">
              <w:rPr>
                <w:rFonts w:cstheme="minorHAnsi"/>
                <w:b/>
                <w:bCs/>
              </w:rPr>
              <w:t>m</w:t>
            </w:r>
            <w:r w:rsidRPr="009B2503">
              <w:rPr>
                <w:rFonts w:cstheme="minorHAnsi"/>
                <w:b/>
                <w:bCs/>
              </w:rPr>
              <w:t>inistrem průmyslu a obchodu připravit dotační titul pro strukturálně postižené kraje, který bude podporovat programy podnikatelského poradenství krajů od r. 2018, podle koncepce, která je uvedena v Akčním plánu hospodářské restrukturalizace.</w:t>
            </w:r>
          </w:p>
        </w:tc>
      </w:tr>
      <w:tr w:rsidR="009075A1" w14:paraId="171CF6D7" w14:textId="77777777" w:rsidTr="00424634">
        <w:trPr>
          <w:trHeight w:val="321"/>
        </w:trPr>
        <w:tc>
          <w:tcPr>
            <w:tcW w:w="2647"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30265C0" w14:textId="77777777" w:rsidR="009075A1" w:rsidRDefault="009075A1" w:rsidP="00424634">
            <w:pPr>
              <w:spacing w:after="0"/>
              <w:rPr>
                <w:b/>
                <w:bCs/>
              </w:rPr>
            </w:pPr>
            <w:r>
              <w:rPr>
                <w:b/>
                <w:bCs/>
              </w:rPr>
              <w:t>Pilíř</w:t>
            </w:r>
          </w:p>
        </w:tc>
        <w:tc>
          <w:tcPr>
            <w:tcW w:w="7418"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E0669FD" w14:textId="77777777" w:rsidR="009075A1" w:rsidRDefault="009075A1" w:rsidP="00424634">
            <w:pPr>
              <w:spacing w:after="0"/>
            </w:pPr>
            <w:r>
              <w:rPr>
                <w:rFonts w:cstheme="minorHAnsi"/>
                <w:bCs/>
              </w:rPr>
              <w:t xml:space="preserve">Pilíř A – Podnikání a inovace </w:t>
            </w:r>
          </w:p>
        </w:tc>
      </w:tr>
      <w:tr w:rsidR="009075A1" w14:paraId="21DEAD79" w14:textId="77777777" w:rsidTr="00424634">
        <w:trPr>
          <w:trHeight w:val="321"/>
        </w:trPr>
        <w:tc>
          <w:tcPr>
            <w:tcW w:w="2647" w:type="dxa"/>
            <w:tcBorders>
              <w:left w:val="single" w:sz="4" w:space="0" w:color="000001"/>
              <w:bottom w:val="single" w:sz="4" w:space="0" w:color="000001"/>
              <w:right w:val="single" w:sz="4" w:space="0" w:color="000001"/>
            </w:tcBorders>
            <w:shd w:val="clear" w:color="auto" w:fill="auto"/>
            <w:tcMar>
              <w:left w:w="108" w:type="dxa"/>
            </w:tcMar>
          </w:tcPr>
          <w:p w14:paraId="4D36471C" w14:textId="77777777" w:rsidR="009075A1" w:rsidRDefault="009075A1" w:rsidP="00424634">
            <w:pPr>
              <w:spacing w:after="0"/>
            </w:pPr>
            <w:r>
              <w:rPr>
                <w:rFonts w:cstheme="minorHAnsi"/>
                <w:b/>
                <w:bCs/>
              </w:rPr>
              <w:t>Strategický cíl/cíle</w:t>
            </w:r>
          </w:p>
        </w:tc>
        <w:tc>
          <w:tcPr>
            <w:tcW w:w="7418" w:type="dxa"/>
            <w:gridSpan w:val="2"/>
            <w:tcBorders>
              <w:left w:val="single" w:sz="4" w:space="0" w:color="000001"/>
              <w:bottom w:val="single" w:sz="4" w:space="0" w:color="000001"/>
              <w:right w:val="single" w:sz="4" w:space="0" w:color="000001"/>
            </w:tcBorders>
            <w:shd w:val="clear" w:color="auto" w:fill="auto"/>
            <w:tcMar>
              <w:left w:w="108" w:type="dxa"/>
            </w:tcMar>
          </w:tcPr>
          <w:p w14:paraId="3652CF12" w14:textId="77777777" w:rsidR="009075A1" w:rsidRPr="00C8227E" w:rsidRDefault="009075A1" w:rsidP="00424634">
            <w:pPr>
              <w:spacing w:after="0"/>
              <w:rPr>
                <w:bCs/>
              </w:rPr>
            </w:pPr>
            <w:r w:rsidRPr="00825255">
              <w:rPr>
                <w:bCs/>
              </w:rPr>
              <w:t>A.2</w:t>
            </w:r>
            <w:r>
              <w:rPr>
                <w:bCs/>
              </w:rPr>
              <w:t>.</w:t>
            </w:r>
            <w:r w:rsidRPr="00825255">
              <w:rPr>
                <w:bCs/>
              </w:rPr>
              <w:t xml:space="preserve"> Vznik nových firem a jejich větší úspěšnost</w:t>
            </w:r>
          </w:p>
        </w:tc>
      </w:tr>
      <w:tr w:rsidR="009075A1" w14:paraId="529E339C" w14:textId="77777777" w:rsidTr="00424634">
        <w:trPr>
          <w:trHeight w:val="321"/>
        </w:trPr>
        <w:tc>
          <w:tcPr>
            <w:tcW w:w="2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B1BCD1" w14:textId="77777777" w:rsidR="009075A1" w:rsidRDefault="009075A1" w:rsidP="00424634">
            <w:pPr>
              <w:spacing w:after="0"/>
              <w:rPr>
                <w:rFonts w:cstheme="minorHAnsi"/>
                <w:b/>
                <w:bCs/>
              </w:rPr>
            </w:pPr>
            <w:r>
              <w:rPr>
                <w:rFonts w:cstheme="minorHAnsi"/>
                <w:b/>
                <w:bCs/>
              </w:rPr>
              <w:t>Oblast změn - indikátory</w:t>
            </w:r>
          </w:p>
        </w:tc>
        <w:tc>
          <w:tcPr>
            <w:tcW w:w="741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A5912B" w14:textId="77777777" w:rsidR="009075A1" w:rsidRDefault="009075A1" w:rsidP="00424634">
            <w:pPr>
              <w:spacing w:after="0"/>
              <w:jc w:val="both"/>
            </w:pPr>
            <w:r>
              <w:rPr>
                <w:rFonts w:cstheme="minorHAnsi"/>
                <w:bCs/>
              </w:rPr>
              <w:t>A.2 - Změny:</w:t>
            </w:r>
          </w:p>
          <w:p w14:paraId="39BEE02F" w14:textId="77777777" w:rsidR="009075A1" w:rsidRDefault="009075A1" w:rsidP="009075A1">
            <w:pPr>
              <w:pStyle w:val="Odstavecseseznamem"/>
              <w:numPr>
                <w:ilvl w:val="0"/>
                <w:numId w:val="2"/>
              </w:numPr>
              <w:spacing w:after="0" w:line="276" w:lineRule="auto"/>
              <w:jc w:val="both"/>
            </w:pPr>
            <w:r>
              <w:t xml:space="preserve">zvýší se ochota lidí zahájit vlastní podnikání, zvýší se jejich úspěšnost/přežití firmy v prvních letech podnikání a zvýší se úspěšnost firem při dosahování růstu a vstupu na nové trhy </w:t>
            </w:r>
          </w:p>
          <w:p w14:paraId="6AAB4270" w14:textId="77777777" w:rsidR="009075A1" w:rsidRDefault="009075A1" w:rsidP="009075A1">
            <w:pPr>
              <w:pStyle w:val="Odstavecseseznamem"/>
              <w:numPr>
                <w:ilvl w:val="0"/>
                <w:numId w:val="2"/>
              </w:numPr>
              <w:spacing w:after="0" w:line="276" w:lineRule="auto"/>
              <w:jc w:val="both"/>
            </w:pPr>
            <w:r>
              <w:t>zvýší se počet inovačních firem a zvýší úspěšnost firem při vstupu na trhu a při růstu založeném na inovacích</w:t>
            </w:r>
          </w:p>
          <w:p w14:paraId="4720BAF3" w14:textId="77777777" w:rsidR="009075A1" w:rsidRDefault="009075A1" w:rsidP="009075A1">
            <w:pPr>
              <w:pStyle w:val="Odstavecseseznamem"/>
              <w:numPr>
                <w:ilvl w:val="0"/>
                <w:numId w:val="2"/>
              </w:numPr>
              <w:spacing w:after="0" w:line="276" w:lineRule="auto"/>
              <w:jc w:val="both"/>
            </w:pPr>
            <w:r>
              <w:t>více lidí si vyzkouší vlastní podnikání, získá některé nové dovednosti podporující kulturu podnikání a inovací (a také úctu k podnikatelům); získané kompetence zlepší jejich postavení na trhu práce v případě návratu k zaměstnaneckému poměru</w:t>
            </w:r>
          </w:p>
          <w:p w14:paraId="4DB0C435" w14:textId="77777777" w:rsidR="009075A1" w:rsidRPr="00C14549" w:rsidRDefault="009075A1" w:rsidP="009075A1">
            <w:pPr>
              <w:pStyle w:val="Odstavecseseznamem"/>
              <w:numPr>
                <w:ilvl w:val="0"/>
                <w:numId w:val="2"/>
              </w:numPr>
              <w:spacing w:after="0" w:line="276" w:lineRule="auto"/>
              <w:jc w:val="both"/>
            </w:pPr>
            <w:r w:rsidRPr="00C14549">
              <w:rPr>
                <w:rFonts w:cstheme="minorHAnsi"/>
                <w:bCs/>
              </w:rPr>
              <w:lastRenderedPageBreak/>
              <w:t>budou k dispozici kvalitní/certifikované služby pro podporu podnikání, které budou poskytovány novými formami (koučing), poradci a kouči s relevantní zkušeností z podnikání a budou zaměřeny na pomoc s administrativou podnikání, na podnikatelské dovednosti (strategické řízení, vedení týmů, apod.) a na specifické od</w:t>
            </w:r>
            <w:r>
              <w:rPr>
                <w:rFonts w:cstheme="minorHAnsi"/>
                <w:bCs/>
              </w:rPr>
              <w:t>bornosti dané oborem podnikání</w:t>
            </w:r>
          </w:p>
          <w:p w14:paraId="11640D7B" w14:textId="77777777" w:rsidR="009075A1" w:rsidRDefault="009075A1" w:rsidP="00424634">
            <w:pPr>
              <w:pStyle w:val="Odstavecseseznamem"/>
              <w:spacing w:after="0"/>
              <w:jc w:val="both"/>
            </w:pPr>
          </w:p>
          <w:p w14:paraId="4665F48F" w14:textId="77777777" w:rsidR="009075A1" w:rsidRDefault="009075A1" w:rsidP="00424634">
            <w:pPr>
              <w:spacing w:after="0"/>
              <w:jc w:val="both"/>
            </w:pPr>
            <w:r>
              <w:rPr>
                <w:rFonts w:cstheme="minorHAnsi"/>
                <w:bCs/>
              </w:rPr>
              <w:t>A.2 - Indikátory:</w:t>
            </w:r>
          </w:p>
          <w:p w14:paraId="5063F9B9" w14:textId="77777777" w:rsidR="009075A1" w:rsidRPr="00755B22" w:rsidRDefault="009075A1" w:rsidP="009075A1">
            <w:pPr>
              <w:pStyle w:val="Odstavecseseznamem"/>
              <w:numPr>
                <w:ilvl w:val="0"/>
                <w:numId w:val="2"/>
              </w:numPr>
              <w:spacing w:after="0" w:line="276" w:lineRule="auto"/>
              <w:jc w:val="both"/>
              <w:rPr>
                <w:rFonts w:cstheme="minorHAnsi"/>
                <w:bCs/>
              </w:rPr>
            </w:pPr>
            <w:r w:rsidRPr="00755B22">
              <w:rPr>
                <w:rFonts w:cstheme="minorHAnsi"/>
                <w:bCs/>
              </w:rPr>
              <w:t>poč</w:t>
            </w:r>
            <w:r>
              <w:rPr>
                <w:rFonts w:cstheme="minorHAnsi"/>
                <w:bCs/>
              </w:rPr>
              <w:t>et nově vzniklých podnikatelských subjektů za rok</w:t>
            </w:r>
          </w:p>
          <w:p w14:paraId="26701E00" w14:textId="77777777" w:rsidR="009075A1" w:rsidRPr="00755B22" w:rsidRDefault="009075A1" w:rsidP="009075A1">
            <w:pPr>
              <w:pStyle w:val="Odstavecseseznamem"/>
              <w:numPr>
                <w:ilvl w:val="0"/>
                <w:numId w:val="2"/>
              </w:numPr>
              <w:spacing w:after="0" w:line="276" w:lineRule="auto"/>
              <w:jc w:val="both"/>
              <w:rPr>
                <w:rFonts w:cstheme="minorHAnsi"/>
                <w:bCs/>
              </w:rPr>
            </w:pPr>
            <w:r w:rsidRPr="00755B22">
              <w:rPr>
                <w:rFonts w:cstheme="minorHAnsi"/>
                <w:bCs/>
              </w:rPr>
              <w:t>podíl MSP úspěšně podnikajících 5 let od založení</w:t>
            </w:r>
          </w:p>
          <w:p w14:paraId="363BC024" w14:textId="77777777" w:rsidR="009075A1" w:rsidRDefault="009075A1" w:rsidP="009075A1">
            <w:pPr>
              <w:pStyle w:val="Odstavecseseznamem"/>
              <w:numPr>
                <w:ilvl w:val="0"/>
                <w:numId w:val="2"/>
              </w:numPr>
              <w:spacing w:after="0" w:line="276" w:lineRule="auto"/>
              <w:jc w:val="both"/>
              <w:rPr>
                <w:rFonts w:cstheme="minorHAnsi"/>
                <w:bCs/>
              </w:rPr>
            </w:pPr>
            <w:r w:rsidRPr="00755B22">
              <w:rPr>
                <w:rFonts w:cstheme="minorHAnsi"/>
                <w:bCs/>
              </w:rPr>
              <w:t xml:space="preserve">pomocný ukazatel: </w:t>
            </w:r>
          </w:p>
          <w:p w14:paraId="2D46EC43" w14:textId="77777777" w:rsidR="009075A1" w:rsidRPr="00755B22" w:rsidRDefault="009075A1" w:rsidP="009075A1">
            <w:pPr>
              <w:pStyle w:val="Odstavecseseznamem"/>
              <w:numPr>
                <w:ilvl w:val="1"/>
                <w:numId w:val="2"/>
              </w:numPr>
              <w:spacing w:after="0" w:line="276" w:lineRule="auto"/>
              <w:jc w:val="both"/>
              <w:rPr>
                <w:rFonts w:cstheme="minorHAnsi"/>
                <w:bCs/>
              </w:rPr>
            </w:pPr>
            <w:r w:rsidRPr="00755B22">
              <w:rPr>
                <w:rFonts w:cstheme="minorHAnsi"/>
                <w:bCs/>
              </w:rPr>
              <w:t>podíl úspěšně podnikajících podpořen</w:t>
            </w:r>
            <w:r>
              <w:rPr>
                <w:rFonts w:cstheme="minorHAnsi"/>
                <w:bCs/>
              </w:rPr>
              <w:t>ých firem 3 (5) let od založení</w:t>
            </w:r>
            <w:r w:rsidRPr="00755B22">
              <w:rPr>
                <w:rFonts w:cstheme="minorHAnsi"/>
                <w:bCs/>
              </w:rPr>
              <w:t xml:space="preserve"> </w:t>
            </w:r>
          </w:p>
          <w:p w14:paraId="14E28F3F" w14:textId="77777777" w:rsidR="009075A1" w:rsidRDefault="009075A1" w:rsidP="00424634">
            <w:pPr>
              <w:spacing w:before="240" w:after="0"/>
              <w:jc w:val="both"/>
            </w:pPr>
            <w:r w:rsidRPr="00755B22">
              <w:rPr>
                <w:rFonts w:cstheme="minorHAnsi"/>
                <w:bCs/>
              </w:rPr>
              <w:t>Pozn.</w:t>
            </w:r>
            <w:r>
              <w:rPr>
                <w:rFonts w:cstheme="minorHAnsi"/>
                <w:bCs/>
              </w:rPr>
              <w:t>:</w:t>
            </w:r>
            <w:r w:rsidRPr="00755B22">
              <w:rPr>
                <w:rFonts w:cstheme="minorHAnsi"/>
                <w:bCs/>
              </w:rPr>
              <w:t xml:space="preserve"> Pomocný ukazatel k cíli A.2 není uveden ve strategickém rámci, ale je vhodné jej sledovat kvůli hodnocení úspěšnosti opatření samotného.</w:t>
            </w:r>
            <w:r w:rsidRPr="00755B22">
              <w:t xml:space="preserve"> </w:t>
            </w:r>
          </w:p>
        </w:tc>
      </w:tr>
      <w:tr w:rsidR="009075A1" w14:paraId="6E8D74DB" w14:textId="77777777" w:rsidTr="00424634">
        <w:trPr>
          <w:trHeight w:val="321"/>
        </w:trPr>
        <w:tc>
          <w:tcPr>
            <w:tcW w:w="2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2ECBB4" w14:textId="77777777" w:rsidR="009075A1" w:rsidRDefault="009075A1" w:rsidP="00424634">
            <w:pPr>
              <w:spacing w:after="0"/>
              <w:rPr>
                <w:rFonts w:cstheme="minorHAnsi"/>
                <w:b/>
                <w:bCs/>
                <w:i/>
              </w:rPr>
            </w:pPr>
            <w:r>
              <w:rPr>
                <w:rFonts w:cstheme="minorHAnsi"/>
                <w:b/>
                <w:bCs/>
              </w:rPr>
              <w:lastRenderedPageBreak/>
              <w:t xml:space="preserve">Název opatření/programu </w:t>
            </w:r>
          </w:p>
        </w:tc>
        <w:tc>
          <w:tcPr>
            <w:tcW w:w="741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497EAD" w14:textId="77777777" w:rsidR="009075A1" w:rsidRPr="00CC6C2B" w:rsidRDefault="009075A1" w:rsidP="00424634">
            <w:pPr>
              <w:spacing w:after="0"/>
              <w:jc w:val="both"/>
              <w:rPr>
                <w:b/>
              </w:rPr>
            </w:pPr>
            <w:r w:rsidRPr="0067756A">
              <w:rPr>
                <w:rFonts w:cstheme="minorHAnsi"/>
                <w:b/>
                <w:bCs/>
              </w:rPr>
              <w:t>Podnikavý region (PODREG) - program na podporu začínajících podnikatelů či potenciálních podnikatelských záměrů</w:t>
            </w:r>
          </w:p>
        </w:tc>
      </w:tr>
      <w:tr w:rsidR="009075A1" w14:paraId="305C0D71" w14:textId="77777777" w:rsidTr="00424634">
        <w:trPr>
          <w:trHeight w:val="321"/>
        </w:trPr>
        <w:tc>
          <w:tcPr>
            <w:tcW w:w="2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C8F6BC" w14:textId="77777777" w:rsidR="009075A1" w:rsidRDefault="009075A1" w:rsidP="00424634">
            <w:pPr>
              <w:spacing w:after="0"/>
              <w:rPr>
                <w:rFonts w:cstheme="minorHAnsi"/>
                <w:b/>
                <w:bCs/>
              </w:rPr>
            </w:pPr>
            <w:r>
              <w:rPr>
                <w:rFonts w:cstheme="minorHAnsi"/>
                <w:b/>
                <w:bCs/>
              </w:rPr>
              <w:t>Zdůvodnění a popis programu</w:t>
            </w:r>
          </w:p>
          <w:p w14:paraId="0FAE69D5" w14:textId="77777777" w:rsidR="009075A1" w:rsidRDefault="009075A1" w:rsidP="00424634">
            <w:pPr>
              <w:spacing w:after="0"/>
              <w:rPr>
                <w:rFonts w:cstheme="minorHAnsi"/>
                <w:b/>
                <w:bCs/>
                <w:shd w:val="pct15" w:color="auto" w:fill="FFFFFF"/>
              </w:rPr>
            </w:pPr>
          </w:p>
        </w:tc>
        <w:tc>
          <w:tcPr>
            <w:tcW w:w="741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1EDA8F" w14:textId="77777777" w:rsidR="009075A1" w:rsidRDefault="009075A1" w:rsidP="00424634">
            <w:pPr>
              <w:spacing w:after="60"/>
              <w:jc w:val="both"/>
              <w:rPr>
                <w:rFonts w:ascii="Calibri" w:eastAsia="Times New Roman" w:hAnsi="Calibri"/>
                <w:iCs/>
                <w:color w:val="000000"/>
                <w:lang w:eastAsia="cs-CZ"/>
              </w:rPr>
            </w:pPr>
            <w:r>
              <w:rPr>
                <w:rFonts w:ascii="Calibri" w:eastAsia="Times New Roman" w:hAnsi="Calibri"/>
                <w:iCs/>
                <w:color w:val="000000"/>
                <w:lang w:eastAsia="cs-CZ"/>
              </w:rPr>
              <w:t xml:space="preserve">Strukturálně postižené kraje realizují nebo připravují vlastní poradenské a podpůrné programy, kterými podporují podnikavost a podnikání na svém území. </w:t>
            </w:r>
          </w:p>
          <w:p w14:paraId="07B3730C" w14:textId="77777777" w:rsidR="009075A1" w:rsidRPr="00CC6C2B" w:rsidRDefault="009075A1" w:rsidP="00424634">
            <w:pPr>
              <w:spacing w:after="60"/>
              <w:jc w:val="both"/>
              <w:rPr>
                <w:rFonts w:ascii="Calibri" w:eastAsia="Times New Roman" w:hAnsi="Calibri"/>
                <w:iCs/>
                <w:color w:val="000000"/>
                <w:lang w:eastAsia="cs-CZ"/>
              </w:rPr>
            </w:pPr>
            <w:r w:rsidRPr="00CC6C2B">
              <w:rPr>
                <w:rFonts w:ascii="Calibri" w:eastAsia="Times New Roman" w:hAnsi="Calibri"/>
                <w:iCs/>
                <w:color w:val="000000"/>
                <w:lang w:eastAsia="cs-CZ"/>
              </w:rPr>
              <w:t xml:space="preserve">Účelem </w:t>
            </w:r>
            <w:r>
              <w:rPr>
                <w:rFonts w:ascii="Calibri" w:eastAsia="Times New Roman" w:hAnsi="Calibri"/>
                <w:iCs/>
                <w:color w:val="000000"/>
                <w:lang w:eastAsia="cs-CZ"/>
              </w:rPr>
              <w:t>opatření</w:t>
            </w:r>
            <w:r w:rsidRPr="00CC6C2B">
              <w:rPr>
                <w:rFonts w:ascii="Calibri" w:eastAsia="Times New Roman" w:hAnsi="Calibri"/>
                <w:iCs/>
                <w:color w:val="000000"/>
                <w:lang w:eastAsia="cs-CZ"/>
              </w:rPr>
              <w:t xml:space="preserve"> je zvýšit zájem o podnikání, usnadnit zájemcům založit podnik a pomoci jim v prvních krocích při rozvoji podniku, snížit jejich rizika a tím zvýšit množství podniků, které jsou v krajích zakládány.</w:t>
            </w:r>
            <w:r>
              <w:rPr>
                <w:rFonts w:ascii="Calibri" w:eastAsia="Times New Roman" w:hAnsi="Calibri"/>
                <w:iCs/>
                <w:color w:val="000000"/>
                <w:lang w:eastAsia="cs-CZ"/>
              </w:rPr>
              <w:t xml:space="preserve"> Vyšší míra podnikavosti, větší iniciativa lidí ve strukturálně postižených krajích při zahajování podnikání jsou jedním z dlouhodobě důležitých zdrojů hospodářské proměny krajů a vzniku nových, konkurenceschopných aktivit. </w:t>
            </w:r>
          </w:p>
          <w:p w14:paraId="0A5157B3" w14:textId="77777777" w:rsidR="009075A1" w:rsidRDefault="009075A1" w:rsidP="00424634">
            <w:pPr>
              <w:spacing w:after="60"/>
              <w:jc w:val="both"/>
              <w:rPr>
                <w:rFonts w:ascii="Calibri" w:eastAsia="Times New Roman" w:hAnsi="Calibri"/>
                <w:iCs/>
                <w:color w:val="000000"/>
                <w:lang w:eastAsia="cs-CZ"/>
              </w:rPr>
            </w:pPr>
            <w:r w:rsidRPr="00CC6C2B">
              <w:rPr>
                <w:rFonts w:ascii="Calibri" w:eastAsia="Times New Roman" w:hAnsi="Calibri"/>
                <w:iCs/>
                <w:color w:val="000000"/>
                <w:lang w:eastAsia="cs-CZ"/>
              </w:rPr>
              <w:t>Program je navržen jako systém služeb, kombinujících koučování a poskytování dalších, specifických služeb začínajícím podnikatelům podle charakteru jejich potřeb</w:t>
            </w:r>
            <w:r>
              <w:rPr>
                <w:rFonts w:ascii="Calibri" w:eastAsia="Times New Roman" w:hAnsi="Calibri"/>
                <w:iCs/>
                <w:color w:val="000000"/>
                <w:lang w:eastAsia="cs-CZ"/>
              </w:rPr>
              <w:t xml:space="preserve">. Potřeby (začínajících) podnikatelů jsou </w:t>
            </w:r>
            <w:r w:rsidRPr="00CC6C2B">
              <w:rPr>
                <w:rFonts w:ascii="Calibri" w:eastAsia="Times New Roman" w:hAnsi="Calibri"/>
                <w:iCs/>
                <w:color w:val="000000"/>
                <w:lang w:eastAsia="cs-CZ"/>
              </w:rPr>
              <w:t xml:space="preserve">zjišťovány (a aktualizovány) v průběhu soustavné spolupráce s koučem. </w:t>
            </w:r>
          </w:p>
          <w:p w14:paraId="6D9E1450" w14:textId="77777777" w:rsidR="009075A1" w:rsidRDefault="009075A1" w:rsidP="00424634">
            <w:pPr>
              <w:spacing w:after="60"/>
              <w:jc w:val="both"/>
              <w:rPr>
                <w:rFonts w:ascii="Calibri" w:eastAsia="Times New Roman" w:hAnsi="Calibri"/>
                <w:iCs/>
                <w:color w:val="000000"/>
                <w:lang w:eastAsia="cs-CZ"/>
              </w:rPr>
            </w:pPr>
            <w:r w:rsidRPr="00CC6C2B">
              <w:rPr>
                <w:rFonts w:ascii="Calibri" w:eastAsia="Times New Roman" w:hAnsi="Calibri"/>
                <w:iCs/>
                <w:color w:val="000000"/>
                <w:lang w:eastAsia="cs-CZ"/>
              </w:rPr>
              <w:t>Cílovou skupinou jsou lidé, kteří</w:t>
            </w:r>
            <w:r>
              <w:rPr>
                <w:rFonts w:ascii="Calibri" w:eastAsia="Times New Roman" w:hAnsi="Calibri"/>
                <w:iCs/>
                <w:color w:val="000000"/>
                <w:lang w:eastAsia="cs-CZ"/>
              </w:rPr>
              <w:t>:</w:t>
            </w:r>
            <w:r w:rsidRPr="00CC6C2B">
              <w:rPr>
                <w:rFonts w:ascii="Calibri" w:eastAsia="Times New Roman" w:hAnsi="Calibri"/>
                <w:iCs/>
                <w:color w:val="000000"/>
                <w:lang w:eastAsia="cs-CZ"/>
              </w:rPr>
              <w:t xml:space="preserve"> </w:t>
            </w:r>
          </w:p>
          <w:p w14:paraId="647E3A4B" w14:textId="01CC2F40" w:rsidR="009075A1" w:rsidRPr="00B92C4A" w:rsidRDefault="009075A1" w:rsidP="009075A1">
            <w:pPr>
              <w:pStyle w:val="Odstavecseseznamem"/>
              <w:numPr>
                <w:ilvl w:val="0"/>
                <w:numId w:val="9"/>
              </w:numPr>
              <w:spacing w:after="60" w:line="276" w:lineRule="auto"/>
              <w:jc w:val="both"/>
              <w:rPr>
                <w:rFonts w:ascii="Calibri" w:eastAsia="Times New Roman" w:hAnsi="Calibri"/>
                <w:iCs/>
                <w:color w:val="000000"/>
                <w:lang w:eastAsia="cs-CZ"/>
              </w:rPr>
            </w:pPr>
            <w:r w:rsidRPr="00B92C4A">
              <w:rPr>
                <w:rFonts w:ascii="Calibri" w:eastAsia="Times New Roman" w:hAnsi="Calibri"/>
                <w:iCs/>
                <w:color w:val="000000"/>
                <w:lang w:eastAsia="cs-CZ"/>
              </w:rPr>
              <w:t xml:space="preserve">zvažují zahájení podnikání, </w:t>
            </w:r>
            <w:r>
              <w:rPr>
                <w:rFonts w:ascii="Calibri" w:eastAsia="Times New Roman" w:hAnsi="Calibri"/>
                <w:iCs/>
                <w:color w:val="000000"/>
                <w:lang w:eastAsia="cs-CZ"/>
              </w:rPr>
              <w:t>často jsou v zaměstnaneckém poměru nebo se jedná o absolventy či studenty</w:t>
            </w:r>
            <w:r w:rsidR="00F800E6">
              <w:rPr>
                <w:rFonts w:ascii="Calibri" w:eastAsia="Times New Roman" w:hAnsi="Calibri"/>
                <w:iCs/>
                <w:color w:val="000000"/>
                <w:lang w:eastAsia="cs-CZ"/>
              </w:rPr>
              <w:t>.</w:t>
            </w:r>
          </w:p>
          <w:p w14:paraId="598F4B8D" w14:textId="6216E944" w:rsidR="009075A1" w:rsidRDefault="009075A1" w:rsidP="009075A1">
            <w:pPr>
              <w:pStyle w:val="Odstavecseseznamem"/>
              <w:numPr>
                <w:ilvl w:val="0"/>
                <w:numId w:val="9"/>
              </w:numPr>
              <w:spacing w:after="60" w:line="276" w:lineRule="auto"/>
              <w:jc w:val="both"/>
              <w:rPr>
                <w:rFonts w:ascii="Calibri" w:eastAsia="Times New Roman" w:hAnsi="Calibri"/>
                <w:iCs/>
                <w:color w:val="000000"/>
                <w:lang w:eastAsia="cs-CZ"/>
              </w:rPr>
            </w:pPr>
            <w:r w:rsidRPr="00B92C4A">
              <w:rPr>
                <w:rFonts w:ascii="Calibri" w:eastAsia="Times New Roman" w:hAnsi="Calibri"/>
                <w:iCs/>
                <w:color w:val="000000"/>
                <w:lang w:eastAsia="cs-CZ"/>
              </w:rPr>
              <w:t>připravu</w:t>
            </w:r>
            <w:r>
              <w:rPr>
                <w:rFonts w:ascii="Calibri" w:eastAsia="Times New Roman" w:hAnsi="Calibri"/>
                <w:iCs/>
                <w:color w:val="000000"/>
                <w:lang w:eastAsia="cs-CZ"/>
              </w:rPr>
              <w:t>jí vlastní podnikatelský záměr</w:t>
            </w:r>
            <w:r w:rsidR="00F800E6">
              <w:rPr>
                <w:rFonts w:ascii="Calibri" w:eastAsia="Times New Roman" w:hAnsi="Calibri"/>
                <w:iCs/>
                <w:color w:val="000000"/>
                <w:lang w:eastAsia="cs-CZ"/>
              </w:rPr>
              <w:t>.</w:t>
            </w:r>
          </w:p>
          <w:p w14:paraId="6952472C" w14:textId="55492F61" w:rsidR="009075A1" w:rsidRPr="00B92C4A" w:rsidRDefault="009075A1" w:rsidP="009075A1">
            <w:pPr>
              <w:pStyle w:val="Odstavecseseznamem"/>
              <w:numPr>
                <w:ilvl w:val="0"/>
                <w:numId w:val="9"/>
              </w:numPr>
              <w:spacing w:after="60" w:line="276" w:lineRule="auto"/>
              <w:jc w:val="both"/>
              <w:rPr>
                <w:rFonts w:ascii="Calibri" w:eastAsia="Times New Roman" w:hAnsi="Calibri"/>
                <w:iCs/>
                <w:color w:val="000000"/>
                <w:lang w:eastAsia="cs-CZ"/>
              </w:rPr>
            </w:pPr>
            <w:r w:rsidRPr="00B92C4A">
              <w:rPr>
                <w:rFonts w:ascii="Calibri" w:eastAsia="Times New Roman" w:hAnsi="Calibri"/>
                <w:iCs/>
                <w:color w:val="000000"/>
                <w:lang w:eastAsia="cs-CZ"/>
              </w:rPr>
              <w:t>realizují nový podnikatelský záměr a js</w:t>
            </w:r>
            <w:r>
              <w:rPr>
                <w:rFonts w:ascii="Calibri" w:eastAsia="Times New Roman" w:hAnsi="Calibri"/>
                <w:iCs/>
                <w:color w:val="000000"/>
                <w:lang w:eastAsia="cs-CZ"/>
              </w:rPr>
              <w:t>ou v úvodních fázích realizace; a to bez ohledu na podnikatelskou aspiraci nebo technologický charakter podnikatelského záměru</w:t>
            </w:r>
            <w:r w:rsidR="00F800E6">
              <w:rPr>
                <w:rFonts w:ascii="Calibri" w:eastAsia="Times New Roman" w:hAnsi="Calibri"/>
                <w:iCs/>
                <w:color w:val="000000"/>
                <w:lang w:eastAsia="cs-CZ"/>
              </w:rPr>
              <w:t>.</w:t>
            </w:r>
          </w:p>
          <w:p w14:paraId="148152DB" w14:textId="77777777" w:rsidR="009075A1" w:rsidRDefault="009075A1" w:rsidP="00424634">
            <w:pPr>
              <w:spacing w:after="60"/>
              <w:jc w:val="both"/>
              <w:rPr>
                <w:rFonts w:ascii="Calibri" w:eastAsia="Times New Roman" w:hAnsi="Calibri"/>
                <w:iCs/>
                <w:color w:val="000000"/>
                <w:lang w:eastAsia="cs-CZ"/>
              </w:rPr>
            </w:pPr>
            <w:r w:rsidRPr="00CC6C2B">
              <w:rPr>
                <w:rFonts w:ascii="Calibri" w:eastAsia="Times New Roman" w:hAnsi="Calibri"/>
                <w:iCs/>
                <w:color w:val="000000"/>
                <w:lang w:eastAsia="cs-CZ"/>
              </w:rPr>
              <w:t xml:space="preserve">Program je koncipován tak, že kraj </w:t>
            </w:r>
            <w:r>
              <w:rPr>
                <w:rFonts w:ascii="Calibri" w:eastAsia="Times New Roman" w:hAnsi="Calibri"/>
                <w:iCs/>
                <w:color w:val="000000"/>
                <w:lang w:eastAsia="cs-CZ"/>
              </w:rPr>
              <w:t xml:space="preserve">zajistí řízení a koordinaci systému, a také garantuje jeho kvalitu prostřednictvím monitorování kvality služeb spolupracujících subjektů, pokud jsou do systému zapojeny. </w:t>
            </w:r>
          </w:p>
          <w:p w14:paraId="4054564D" w14:textId="77777777" w:rsidR="009075A1" w:rsidRDefault="009075A1" w:rsidP="00424634">
            <w:pPr>
              <w:spacing w:after="60"/>
              <w:jc w:val="both"/>
              <w:rPr>
                <w:rFonts w:ascii="Calibri" w:eastAsia="Times New Roman" w:hAnsi="Calibri"/>
                <w:iCs/>
                <w:color w:val="000000"/>
                <w:lang w:eastAsia="cs-CZ"/>
              </w:rPr>
            </w:pPr>
            <w:r>
              <w:rPr>
                <w:rFonts w:ascii="Calibri" w:eastAsia="Times New Roman" w:hAnsi="Calibri"/>
                <w:iCs/>
                <w:color w:val="000000"/>
                <w:lang w:eastAsia="cs-CZ"/>
              </w:rPr>
              <w:t xml:space="preserve">Kraje již v současnosti poskytují služby na podporu podnikání, buď samostatně, nebo ve spolupráci s dalšími subjekty, nebo podobné služby zahajují. Povaha a </w:t>
            </w:r>
            <w:r>
              <w:rPr>
                <w:rFonts w:ascii="Calibri" w:eastAsia="Times New Roman" w:hAnsi="Calibri"/>
                <w:iCs/>
                <w:color w:val="000000"/>
                <w:lang w:eastAsia="cs-CZ"/>
              </w:rPr>
              <w:lastRenderedPageBreak/>
              <w:t xml:space="preserve">rozsah služeb či poradenství se v každém kraji liší, různé je také institucionální zajištění uvedených služeb. Tyto krajské odlišnosti je nutné respektovat. Podmínky poskytování prostředků státu krajům na spolufinancování programů služeb na podporu podnikání musí zohledňovat různorodost zaměření a povahy nástrojů v jednotlivých krajích. </w:t>
            </w:r>
          </w:p>
          <w:p w14:paraId="7E7FB165" w14:textId="77777777" w:rsidR="009075A1" w:rsidRDefault="009075A1" w:rsidP="00424634">
            <w:pPr>
              <w:spacing w:after="60"/>
              <w:jc w:val="both"/>
              <w:rPr>
                <w:rFonts w:ascii="Calibri" w:eastAsia="Times New Roman" w:hAnsi="Calibri"/>
                <w:iCs/>
                <w:color w:val="000000"/>
                <w:lang w:eastAsia="cs-CZ"/>
              </w:rPr>
            </w:pPr>
            <w:r>
              <w:rPr>
                <w:rFonts w:ascii="Calibri" w:eastAsia="Times New Roman" w:hAnsi="Calibri"/>
                <w:iCs/>
                <w:color w:val="000000"/>
                <w:lang w:eastAsia="cs-CZ"/>
              </w:rPr>
              <w:t xml:space="preserve">V současnosti je připravován projekt rozšíření podnikatelského poradenství CzechInvestu ve všech krajích ČR. Programy podpory podnikání v krajích a programy podnikatelského poradenství CzechInvestu musí být navzájem koordinovány a musí spolupracovat.  </w:t>
            </w:r>
          </w:p>
          <w:p w14:paraId="03C55F57" w14:textId="77777777" w:rsidR="009075A1" w:rsidRDefault="009075A1" w:rsidP="00424634">
            <w:pPr>
              <w:spacing w:after="60"/>
              <w:jc w:val="both"/>
              <w:rPr>
                <w:rFonts w:ascii="Calibri" w:eastAsia="Times New Roman" w:hAnsi="Calibri"/>
                <w:iCs/>
                <w:color w:val="000000"/>
                <w:lang w:eastAsia="cs-CZ"/>
              </w:rPr>
            </w:pPr>
            <w:r>
              <w:rPr>
                <w:rFonts w:ascii="Calibri" w:eastAsia="Times New Roman" w:hAnsi="Calibri"/>
                <w:iCs/>
                <w:color w:val="000000"/>
                <w:lang w:eastAsia="cs-CZ"/>
              </w:rPr>
              <w:t>Programy, které budou podporovány v krajích, budou koncipovány tak, aby obsahovaly následující prvky:</w:t>
            </w:r>
          </w:p>
          <w:p w14:paraId="45E73298" w14:textId="77777777" w:rsidR="009075A1" w:rsidRDefault="009075A1" w:rsidP="009075A1">
            <w:pPr>
              <w:pStyle w:val="Odstavecseseznamem"/>
              <w:numPr>
                <w:ilvl w:val="0"/>
                <w:numId w:val="10"/>
              </w:numPr>
              <w:spacing w:after="60" w:line="276" w:lineRule="auto"/>
              <w:ind w:left="789" w:hanging="429"/>
              <w:jc w:val="both"/>
              <w:rPr>
                <w:rFonts w:ascii="Calibri" w:eastAsia="Times New Roman" w:hAnsi="Calibri"/>
                <w:iCs/>
                <w:color w:val="000000"/>
                <w:lang w:eastAsia="cs-CZ"/>
              </w:rPr>
            </w:pPr>
            <w:r w:rsidRPr="00D0046E">
              <w:rPr>
                <w:rFonts w:ascii="Calibri" w:eastAsia="Times New Roman" w:hAnsi="Calibri"/>
                <w:iCs/>
                <w:color w:val="000000"/>
                <w:lang w:eastAsia="cs-CZ"/>
              </w:rPr>
              <w:t>diagnostika</w:t>
            </w:r>
            <w:r>
              <w:rPr>
                <w:rFonts w:ascii="Calibri" w:eastAsia="Times New Roman" w:hAnsi="Calibri"/>
                <w:iCs/>
                <w:color w:val="000000"/>
                <w:lang w:eastAsia="cs-CZ"/>
              </w:rPr>
              <w:t xml:space="preserve">, analýza potřeb a zařazení klienta do určité fáze programu nebo dohoda na výběru služeb, které budou klientovi poskytnuty; </w:t>
            </w:r>
          </w:p>
          <w:p w14:paraId="518CCE94" w14:textId="77777777" w:rsidR="009075A1" w:rsidRDefault="009075A1" w:rsidP="009075A1">
            <w:pPr>
              <w:pStyle w:val="Odstavecseseznamem"/>
              <w:numPr>
                <w:ilvl w:val="0"/>
                <w:numId w:val="10"/>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nabídka služeb/poskytovatelů služeb a propojení s poskytovateli služeb, které klient zvolí;</w:t>
            </w:r>
          </w:p>
          <w:p w14:paraId="21DDEA0B" w14:textId="77777777" w:rsidR="009075A1" w:rsidRDefault="009075A1" w:rsidP="009075A1">
            <w:pPr>
              <w:pStyle w:val="Odstavecseseznamem"/>
              <w:numPr>
                <w:ilvl w:val="0"/>
                <w:numId w:val="10"/>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poskytování služeb kouče/mentora klientům v průběhu účasti v programu;</w:t>
            </w:r>
          </w:p>
          <w:p w14:paraId="59687F83" w14:textId="77777777" w:rsidR="009075A1" w:rsidRDefault="009075A1" w:rsidP="009075A1">
            <w:pPr>
              <w:pStyle w:val="Odstavecseseznamem"/>
              <w:numPr>
                <w:ilvl w:val="0"/>
                <w:numId w:val="10"/>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reporting o postupu klienta a přizpůsobování služeb klientům či nová nabídka na základě jejich postupu programem;</w:t>
            </w:r>
          </w:p>
          <w:p w14:paraId="18F0A46D" w14:textId="77777777" w:rsidR="009075A1" w:rsidRDefault="009075A1" w:rsidP="009075A1">
            <w:pPr>
              <w:pStyle w:val="Odstavecseseznamem"/>
              <w:numPr>
                <w:ilvl w:val="0"/>
                <w:numId w:val="10"/>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školení, semináře, workshopy pro klienty, pro které je efektivnější poskytovat službu tímto způsobem – např. proto, že jsou ve velmi rané fázi úvah o podnikatelském záměru nebo z jiných důvodů;</w:t>
            </w:r>
          </w:p>
          <w:p w14:paraId="62E0A949" w14:textId="77777777" w:rsidR="009075A1" w:rsidRDefault="009075A1" w:rsidP="009075A1">
            <w:pPr>
              <w:pStyle w:val="Odstavecseseznamem"/>
              <w:numPr>
                <w:ilvl w:val="0"/>
                <w:numId w:val="10"/>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monitoring kvality služeb poskytovaných klientům a jejich hodnocení;</w:t>
            </w:r>
          </w:p>
          <w:p w14:paraId="5FCB3E7E" w14:textId="4F0908C1" w:rsidR="009075A1" w:rsidRDefault="009075A1" w:rsidP="009075A1">
            <w:pPr>
              <w:pStyle w:val="Odstavecseseznamem"/>
              <w:numPr>
                <w:ilvl w:val="0"/>
                <w:numId w:val="10"/>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kraje či organizace, které kraj pověří organizací systému služeb na podporu podnikání</w:t>
            </w:r>
            <w:r w:rsidR="00F800E6">
              <w:rPr>
                <w:rFonts w:ascii="Calibri" w:eastAsia="Times New Roman" w:hAnsi="Calibri"/>
                <w:iCs/>
                <w:color w:val="000000"/>
                <w:lang w:eastAsia="cs-CZ"/>
              </w:rPr>
              <w:t>,</w:t>
            </w:r>
            <w:r>
              <w:rPr>
                <w:rFonts w:ascii="Calibri" w:eastAsia="Times New Roman" w:hAnsi="Calibri"/>
                <w:iCs/>
                <w:color w:val="000000"/>
                <w:lang w:eastAsia="cs-CZ"/>
              </w:rPr>
              <w:t xml:space="preserve"> garantují kvalitu poskytovaných služeb;</w:t>
            </w:r>
          </w:p>
          <w:p w14:paraId="132953F9" w14:textId="574E61C1" w:rsidR="009075A1" w:rsidRDefault="009075A1" w:rsidP="00424634">
            <w:pPr>
              <w:spacing w:after="60"/>
              <w:jc w:val="both"/>
              <w:rPr>
                <w:rFonts w:ascii="Calibri" w:eastAsia="Times New Roman" w:hAnsi="Calibri"/>
                <w:iCs/>
                <w:color w:val="000000"/>
                <w:lang w:eastAsia="cs-CZ"/>
              </w:rPr>
            </w:pPr>
            <w:r w:rsidRPr="00506242">
              <w:rPr>
                <w:rFonts w:ascii="Calibri" w:eastAsia="Times New Roman" w:hAnsi="Calibri"/>
                <w:iCs/>
                <w:color w:val="000000"/>
                <w:lang w:eastAsia="cs-CZ"/>
              </w:rPr>
              <w:t xml:space="preserve">Služby kouče a poradců jsou </w:t>
            </w:r>
            <w:r>
              <w:rPr>
                <w:rFonts w:ascii="Calibri" w:eastAsia="Times New Roman" w:hAnsi="Calibri"/>
                <w:iCs/>
                <w:color w:val="000000"/>
                <w:lang w:eastAsia="cs-CZ"/>
              </w:rPr>
              <w:t>spolufinancovány programem a klienty programu. Program je financován krajem, kterému na část nákladů poskytne prostředky stát. Tím se jednak snižují náklady začínajících podnikatelů, jednak je začínající podnikatel směrován na služby, které jsou prověřeny</w:t>
            </w:r>
            <w:r w:rsidR="00F800E6">
              <w:rPr>
                <w:rFonts w:ascii="Calibri" w:eastAsia="Times New Roman" w:hAnsi="Calibri"/>
                <w:iCs/>
                <w:color w:val="000000"/>
                <w:lang w:eastAsia="cs-CZ"/>
              </w:rPr>
              <w:t>,</w:t>
            </w:r>
            <w:r>
              <w:rPr>
                <w:rFonts w:ascii="Calibri" w:eastAsia="Times New Roman" w:hAnsi="Calibri"/>
                <w:iCs/>
                <w:color w:val="000000"/>
                <w:lang w:eastAsia="cs-CZ"/>
              </w:rPr>
              <w:t xml:space="preserve"> a kraj garantuje jejich kvalitu. Spolufinancování služeb začínajícím podnikatelům může být např. na základě voucherů. Služby poskytované podnikatelům by měly být spolufinancovány v různé míře v závislosti na rozvinutosti záměru/fázi podnikatelského záměru, v němž se klient nachází. Např. je možné, aby byly služby v počátečních stádiích spolufinancovány z cca 70 i více procent (nikoliv přes 90%), později, podle úspěšnosti postupu klienta se podíl spolufinancování může snižovat (nebo v případě neúspěchu, malého postupu je klient vyřazen).</w:t>
            </w:r>
          </w:p>
          <w:p w14:paraId="33873606" w14:textId="77777777" w:rsidR="009075A1" w:rsidRDefault="009075A1" w:rsidP="00424634">
            <w:pPr>
              <w:spacing w:before="240" w:after="60"/>
              <w:jc w:val="both"/>
              <w:rPr>
                <w:rFonts w:ascii="Calibri" w:eastAsia="Times New Roman" w:hAnsi="Calibri"/>
                <w:iCs/>
                <w:color w:val="000000"/>
                <w:lang w:eastAsia="cs-CZ"/>
              </w:rPr>
            </w:pPr>
            <w:r w:rsidRPr="00CC6C2B">
              <w:rPr>
                <w:rFonts w:ascii="Calibri" w:eastAsia="Times New Roman" w:hAnsi="Calibri"/>
                <w:iCs/>
                <w:color w:val="000000"/>
                <w:lang w:eastAsia="cs-CZ"/>
              </w:rPr>
              <w:t xml:space="preserve">V případě, že klient/podnikatel dojde do stadia realizace podnikatelského záměru a vstupu na trh, </w:t>
            </w:r>
            <w:r>
              <w:rPr>
                <w:rFonts w:ascii="Calibri" w:eastAsia="Times New Roman" w:hAnsi="Calibri"/>
                <w:iCs/>
                <w:color w:val="000000"/>
                <w:lang w:eastAsia="cs-CZ"/>
              </w:rPr>
              <w:t>by mu měl program</w:t>
            </w:r>
            <w:r w:rsidRPr="00CC6C2B">
              <w:rPr>
                <w:rFonts w:ascii="Calibri" w:eastAsia="Times New Roman" w:hAnsi="Calibri"/>
                <w:iCs/>
                <w:color w:val="000000"/>
                <w:lang w:eastAsia="cs-CZ"/>
              </w:rPr>
              <w:t xml:space="preserve"> zprostředkovat přístup k finančním prostředkům, a to vč. např. mikropůjček nebo podnikatelských voucherů z</w:t>
            </w:r>
            <w:r>
              <w:rPr>
                <w:rFonts w:ascii="Calibri" w:eastAsia="Times New Roman" w:hAnsi="Calibri"/>
                <w:iCs/>
                <w:color w:val="000000"/>
                <w:lang w:eastAsia="cs-CZ"/>
              </w:rPr>
              <w:t xml:space="preserve"> existujících nebo připravovaných nástrojů/zdrojů finančních prostředků na podporu podnikání (např. ze zvažovaného/existujícího </w:t>
            </w:r>
            <w:r w:rsidRPr="00CC6C2B">
              <w:rPr>
                <w:rFonts w:ascii="Calibri" w:eastAsia="Times New Roman" w:hAnsi="Calibri"/>
                <w:iCs/>
                <w:color w:val="000000"/>
                <w:lang w:eastAsia="cs-CZ"/>
              </w:rPr>
              <w:t>regionálního fondu na podporu podnikání</w:t>
            </w:r>
            <w:r>
              <w:rPr>
                <w:rFonts w:ascii="Calibri" w:eastAsia="Times New Roman" w:hAnsi="Calibri"/>
                <w:iCs/>
                <w:color w:val="000000"/>
                <w:lang w:eastAsia="cs-CZ"/>
              </w:rPr>
              <w:t>)</w:t>
            </w:r>
            <w:r w:rsidRPr="00CC6C2B">
              <w:rPr>
                <w:rFonts w:ascii="Calibri" w:eastAsia="Times New Roman" w:hAnsi="Calibri"/>
                <w:iCs/>
                <w:color w:val="000000"/>
                <w:lang w:eastAsia="cs-CZ"/>
              </w:rPr>
              <w:t>, ale rovněž z jiných zdrojů</w:t>
            </w:r>
            <w:r>
              <w:rPr>
                <w:rFonts w:ascii="Calibri" w:eastAsia="Times New Roman" w:hAnsi="Calibri"/>
                <w:iCs/>
                <w:color w:val="000000"/>
                <w:lang w:eastAsia="cs-CZ"/>
              </w:rPr>
              <w:t xml:space="preserve"> (programy státu či programy podporované ESIF)</w:t>
            </w:r>
            <w:r w:rsidRPr="00CC6C2B">
              <w:rPr>
                <w:rFonts w:ascii="Calibri" w:eastAsia="Times New Roman" w:hAnsi="Calibri"/>
                <w:iCs/>
                <w:color w:val="000000"/>
                <w:lang w:eastAsia="cs-CZ"/>
              </w:rPr>
              <w:t>, dle toho, co bude nejvýhodnější pro klienta. Služby kouče a specifických odborných poradců může čerpat i v této době.</w:t>
            </w:r>
          </w:p>
          <w:p w14:paraId="6530515B" w14:textId="77777777" w:rsidR="009075A1" w:rsidRDefault="009075A1" w:rsidP="00424634">
            <w:pPr>
              <w:spacing w:after="60"/>
              <w:jc w:val="both"/>
              <w:rPr>
                <w:rFonts w:ascii="Calibri" w:eastAsia="Times New Roman" w:hAnsi="Calibri"/>
                <w:iCs/>
                <w:color w:val="000000"/>
                <w:lang w:eastAsia="cs-CZ"/>
              </w:rPr>
            </w:pPr>
          </w:p>
          <w:p w14:paraId="09ADED59" w14:textId="77777777" w:rsidR="009075A1" w:rsidRPr="00BD4EAA" w:rsidRDefault="009075A1" w:rsidP="00424634">
            <w:pPr>
              <w:spacing w:after="60"/>
              <w:jc w:val="both"/>
              <w:rPr>
                <w:rFonts w:ascii="Calibri" w:eastAsia="Times New Roman" w:hAnsi="Calibri"/>
                <w:iCs/>
                <w:color w:val="000000"/>
                <w:lang w:eastAsia="cs-CZ"/>
              </w:rPr>
            </w:pPr>
            <w:r w:rsidRPr="00BD4EAA">
              <w:rPr>
                <w:rFonts w:ascii="Calibri" w:eastAsia="Times New Roman" w:hAnsi="Calibri"/>
                <w:iCs/>
                <w:color w:val="000000"/>
                <w:lang w:eastAsia="cs-CZ"/>
              </w:rPr>
              <w:t>Monitoring/evaluace, certifikace:</w:t>
            </w:r>
          </w:p>
          <w:p w14:paraId="70772846" w14:textId="6BCBC7F7" w:rsidR="009075A1" w:rsidRPr="00E56882" w:rsidRDefault="009075A1" w:rsidP="00424634">
            <w:pPr>
              <w:spacing w:after="60"/>
              <w:jc w:val="both"/>
              <w:rPr>
                <w:rFonts w:ascii="Calibri" w:eastAsia="Times New Roman" w:hAnsi="Calibri"/>
                <w:iCs/>
                <w:color w:val="000000"/>
                <w:lang w:eastAsia="cs-CZ"/>
              </w:rPr>
            </w:pPr>
            <w:r>
              <w:rPr>
                <w:rFonts w:ascii="Calibri" w:eastAsia="Times New Roman" w:hAnsi="Calibri"/>
                <w:iCs/>
                <w:color w:val="000000"/>
                <w:lang w:eastAsia="cs-CZ"/>
              </w:rPr>
              <w:t>Kraj nebo pověřený subjekt, který organizuje systém služeb podpory podnikání</w:t>
            </w:r>
            <w:r w:rsidR="00F800E6">
              <w:rPr>
                <w:rFonts w:ascii="Calibri" w:eastAsia="Times New Roman" w:hAnsi="Calibri"/>
                <w:iCs/>
                <w:color w:val="000000"/>
                <w:lang w:eastAsia="cs-CZ"/>
              </w:rPr>
              <w:t>,</w:t>
            </w:r>
            <w:r w:rsidRPr="00E56882">
              <w:rPr>
                <w:rFonts w:ascii="Calibri" w:eastAsia="Times New Roman" w:hAnsi="Calibri"/>
                <w:iCs/>
                <w:color w:val="000000"/>
                <w:lang w:eastAsia="cs-CZ"/>
              </w:rPr>
              <w:t xml:space="preserve"> certifikuje poskytovatele služeb a provádí monitoring a evaluace. Certifikace je průběžně obnovována na základě hodnocení spojenosti a výsledků klientů. Systém certifikace je předmětem pravidelné kontroly ze strany kraje či jeho orgánu (např. platformy pro regionální rozvoj). </w:t>
            </w:r>
          </w:p>
          <w:p w14:paraId="2651076F" w14:textId="77777777" w:rsidR="009075A1" w:rsidRDefault="009075A1" w:rsidP="00424634">
            <w:pPr>
              <w:spacing w:after="60"/>
              <w:jc w:val="both"/>
              <w:rPr>
                <w:rFonts w:ascii="Calibri" w:eastAsia="Times New Roman" w:hAnsi="Calibri"/>
                <w:iCs/>
                <w:color w:val="000000"/>
                <w:lang w:eastAsia="cs-CZ"/>
              </w:rPr>
            </w:pPr>
            <w:r w:rsidRPr="00E56882">
              <w:rPr>
                <w:rFonts w:ascii="Calibri" w:eastAsia="Times New Roman" w:hAnsi="Calibri"/>
                <w:iCs/>
                <w:color w:val="000000"/>
                <w:lang w:eastAsia="cs-CZ"/>
              </w:rPr>
              <w:t>Eva</w:t>
            </w:r>
            <w:r>
              <w:rPr>
                <w:rFonts w:ascii="Calibri" w:eastAsia="Times New Roman" w:hAnsi="Calibri"/>
                <w:iCs/>
                <w:color w:val="000000"/>
                <w:lang w:eastAsia="cs-CZ"/>
              </w:rPr>
              <w:t>luace probíhá na dvou úrovních:</w:t>
            </w:r>
            <w:r w:rsidRPr="00E56882">
              <w:rPr>
                <w:rFonts w:ascii="Calibri" w:eastAsia="Times New Roman" w:hAnsi="Calibri"/>
                <w:iCs/>
                <w:color w:val="000000"/>
                <w:lang w:eastAsia="cs-CZ"/>
              </w:rPr>
              <w:t xml:space="preserve"> (i) úroveň klienta</w:t>
            </w:r>
            <w:r>
              <w:rPr>
                <w:rFonts w:ascii="Calibri" w:eastAsia="Times New Roman" w:hAnsi="Calibri"/>
                <w:iCs/>
                <w:color w:val="000000"/>
                <w:lang w:eastAsia="cs-CZ"/>
              </w:rPr>
              <w:t>;</w:t>
            </w:r>
            <w:r w:rsidRPr="00E56882">
              <w:rPr>
                <w:rFonts w:ascii="Calibri" w:eastAsia="Times New Roman" w:hAnsi="Calibri"/>
                <w:iCs/>
                <w:color w:val="000000"/>
                <w:lang w:eastAsia="cs-CZ"/>
              </w:rPr>
              <w:t xml:space="preserve"> (ii) úroveň systému. Na základě výsledků evaluace jsou </w:t>
            </w:r>
            <w:r>
              <w:rPr>
                <w:rFonts w:ascii="Calibri" w:eastAsia="Times New Roman" w:hAnsi="Calibri"/>
                <w:iCs/>
                <w:color w:val="000000"/>
                <w:lang w:eastAsia="cs-CZ"/>
              </w:rPr>
              <w:t>navrhovány změny v systému</w:t>
            </w:r>
            <w:r w:rsidRPr="00E56882">
              <w:rPr>
                <w:rFonts w:ascii="Calibri" w:eastAsia="Times New Roman" w:hAnsi="Calibri"/>
                <w:iCs/>
                <w:color w:val="000000"/>
                <w:lang w:eastAsia="cs-CZ"/>
              </w:rPr>
              <w:t>.</w:t>
            </w:r>
          </w:p>
          <w:p w14:paraId="0D96E67F" w14:textId="77777777" w:rsidR="009075A1" w:rsidRDefault="009075A1" w:rsidP="00424634">
            <w:pPr>
              <w:spacing w:after="60"/>
              <w:jc w:val="both"/>
              <w:rPr>
                <w:rFonts w:ascii="Calibri" w:eastAsia="Times New Roman" w:hAnsi="Calibri"/>
                <w:iCs/>
                <w:color w:val="000000"/>
                <w:lang w:eastAsia="cs-CZ"/>
              </w:rPr>
            </w:pPr>
          </w:p>
          <w:p w14:paraId="71156050" w14:textId="77777777" w:rsidR="009075A1" w:rsidRDefault="009075A1" w:rsidP="00424634">
            <w:pPr>
              <w:spacing w:after="60"/>
              <w:jc w:val="both"/>
              <w:rPr>
                <w:rFonts w:ascii="Calibri" w:eastAsia="Times New Roman" w:hAnsi="Calibri"/>
                <w:iCs/>
                <w:color w:val="000000"/>
                <w:lang w:eastAsia="cs-CZ"/>
              </w:rPr>
            </w:pPr>
            <w:r w:rsidRPr="00E56882">
              <w:rPr>
                <w:rFonts w:ascii="Calibri" w:eastAsia="Times New Roman" w:hAnsi="Calibri"/>
                <w:iCs/>
                <w:color w:val="000000"/>
                <w:lang w:eastAsia="cs-CZ"/>
              </w:rPr>
              <w:t xml:space="preserve">Celý systém je </w:t>
            </w:r>
            <w:r>
              <w:rPr>
                <w:rFonts w:ascii="Calibri" w:eastAsia="Times New Roman" w:hAnsi="Calibri"/>
                <w:iCs/>
                <w:color w:val="000000"/>
                <w:lang w:eastAsia="cs-CZ"/>
              </w:rPr>
              <w:t>navržen</w:t>
            </w:r>
            <w:r w:rsidRPr="00E56882">
              <w:rPr>
                <w:rFonts w:ascii="Calibri" w:eastAsia="Times New Roman" w:hAnsi="Calibri"/>
                <w:iCs/>
                <w:color w:val="000000"/>
                <w:lang w:eastAsia="cs-CZ"/>
              </w:rPr>
              <w:t xml:space="preserve"> tak, aby jako vedlejší produkt podpořil spolupráci a specializaci organizací zaměřených na poskytování služeb pro začínající firmy (inkubátory, akcelerátory, cowork</w:t>
            </w:r>
            <w:r>
              <w:rPr>
                <w:rFonts w:ascii="Calibri" w:eastAsia="Times New Roman" w:hAnsi="Calibri"/>
                <w:iCs/>
                <w:color w:val="000000"/>
                <w:lang w:eastAsia="cs-CZ"/>
              </w:rPr>
              <w:t>ingová</w:t>
            </w:r>
            <w:r w:rsidRPr="00E56882">
              <w:rPr>
                <w:rFonts w:ascii="Calibri" w:eastAsia="Times New Roman" w:hAnsi="Calibri"/>
                <w:iCs/>
                <w:color w:val="000000"/>
                <w:lang w:eastAsia="cs-CZ"/>
              </w:rPr>
              <w:t xml:space="preserve"> centra, FabLabs, a</w:t>
            </w:r>
            <w:r>
              <w:rPr>
                <w:rFonts w:ascii="Calibri" w:eastAsia="Times New Roman" w:hAnsi="Calibri"/>
                <w:iCs/>
                <w:color w:val="000000"/>
                <w:lang w:eastAsia="cs-CZ"/>
              </w:rPr>
              <w:t>pod</w:t>
            </w:r>
            <w:r w:rsidRPr="00E56882">
              <w:rPr>
                <w:rFonts w:ascii="Calibri" w:eastAsia="Times New Roman" w:hAnsi="Calibri"/>
                <w:iCs/>
                <w:color w:val="000000"/>
                <w:lang w:eastAsia="cs-CZ"/>
              </w:rPr>
              <w:t>.)</w:t>
            </w:r>
            <w:r>
              <w:rPr>
                <w:rFonts w:ascii="Calibri" w:eastAsia="Times New Roman" w:hAnsi="Calibri"/>
                <w:iCs/>
                <w:color w:val="000000"/>
                <w:lang w:eastAsia="cs-CZ"/>
              </w:rPr>
              <w:t>.</w:t>
            </w:r>
            <w:r w:rsidRPr="00E56882">
              <w:rPr>
                <w:rFonts w:ascii="Calibri" w:eastAsia="Times New Roman" w:hAnsi="Calibri"/>
                <w:iCs/>
                <w:color w:val="000000"/>
                <w:lang w:eastAsia="cs-CZ"/>
              </w:rPr>
              <w:t xml:space="preserve"> Vedlejším efektem opatření PODREG bude zkvalitnění infrastruktury </w:t>
            </w:r>
            <w:r>
              <w:rPr>
                <w:rFonts w:ascii="Calibri" w:eastAsia="Times New Roman" w:hAnsi="Calibri"/>
                <w:iCs/>
                <w:color w:val="000000"/>
                <w:lang w:eastAsia="cs-CZ"/>
              </w:rPr>
              <w:t xml:space="preserve">služeb </w:t>
            </w:r>
            <w:r w:rsidRPr="00E56882">
              <w:rPr>
                <w:rFonts w:ascii="Calibri" w:eastAsia="Times New Roman" w:hAnsi="Calibri"/>
                <w:iCs/>
                <w:color w:val="000000"/>
                <w:lang w:eastAsia="cs-CZ"/>
              </w:rPr>
              <w:t>pro začínající podnikatele.</w:t>
            </w:r>
          </w:p>
          <w:p w14:paraId="5C1CD685" w14:textId="77777777" w:rsidR="009075A1" w:rsidRDefault="009075A1" w:rsidP="00424634">
            <w:pPr>
              <w:spacing w:after="60"/>
              <w:jc w:val="both"/>
              <w:rPr>
                <w:rFonts w:ascii="Calibri" w:eastAsia="Times New Roman" w:hAnsi="Calibri"/>
                <w:iCs/>
                <w:color w:val="000000"/>
                <w:lang w:eastAsia="cs-CZ"/>
              </w:rPr>
            </w:pPr>
          </w:p>
          <w:p w14:paraId="595E9717" w14:textId="77777777" w:rsidR="009075A1" w:rsidRDefault="009075A1" w:rsidP="00424634">
            <w:pPr>
              <w:spacing w:after="60"/>
              <w:jc w:val="both"/>
              <w:rPr>
                <w:rFonts w:ascii="Calibri" w:eastAsia="Times New Roman" w:hAnsi="Calibri"/>
                <w:iCs/>
                <w:color w:val="000000"/>
                <w:lang w:eastAsia="cs-CZ"/>
              </w:rPr>
            </w:pPr>
            <w:r w:rsidRPr="000A25B4">
              <w:rPr>
                <w:rFonts w:ascii="Calibri" w:eastAsia="Times New Roman" w:hAnsi="Calibri"/>
                <w:b/>
                <w:iCs/>
                <w:color w:val="000000"/>
                <w:lang w:eastAsia="cs-CZ"/>
              </w:rPr>
              <w:t>Možný příklad organizace programu Podnikavý region (</w:t>
            </w:r>
            <w:r>
              <w:rPr>
                <w:rFonts w:ascii="Calibri" w:eastAsia="Times New Roman" w:hAnsi="Calibri"/>
                <w:iCs/>
                <w:color w:val="000000"/>
                <w:lang w:eastAsia="cs-CZ"/>
              </w:rPr>
              <w:t>v každém kraji však může být program organizován jinak a může poskytovat různé spektrum služeb):</w:t>
            </w:r>
          </w:p>
          <w:p w14:paraId="1CD720FA" w14:textId="3441F59E" w:rsidR="009075A1" w:rsidRDefault="009075A1" w:rsidP="00424634">
            <w:pPr>
              <w:spacing w:after="60"/>
              <w:jc w:val="both"/>
              <w:rPr>
                <w:rFonts w:ascii="Calibri" w:eastAsia="Times New Roman" w:hAnsi="Calibri"/>
                <w:iCs/>
                <w:color w:val="000000"/>
                <w:lang w:eastAsia="cs-CZ"/>
              </w:rPr>
            </w:pPr>
            <w:r>
              <w:rPr>
                <w:rFonts w:ascii="Calibri" w:eastAsia="Times New Roman" w:hAnsi="Calibri"/>
                <w:iCs/>
                <w:color w:val="000000"/>
                <w:lang w:eastAsia="cs-CZ"/>
              </w:rPr>
              <w:t>Kraj</w:t>
            </w:r>
            <w:r w:rsidR="00F800E6">
              <w:rPr>
                <w:rFonts w:ascii="Calibri" w:eastAsia="Times New Roman" w:hAnsi="Calibri"/>
                <w:iCs/>
                <w:color w:val="000000"/>
                <w:lang w:eastAsia="cs-CZ"/>
              </w:rPr>
              <w:t xml:space="preserve"> </w:t>
            </w:r>
            <w:r w:rsidRPr="00CC6C2B">
              <w:rPr>
                <w:rFonts w:ascii="Calibri" w:eastAsia="Times New Roman" w:hAnsi="Calibri"/>
                <w:iCs/>
                <w:color w:val="000000"/>
                <w:lang w:eastAsia="cs-CZ"/>
              </w:rPr>
              <w:t>pověří jednu organizaci (např. již existují</w:t>
            </w:r>
            <w:r>
              <w:rPr>
                <w:rFonts w:ascii="Calibri" w:eastAsia="Times New Roman" w:hAnsi="Calibri"/>
                <w:iCs/>
                <w:color w:val="000000"/>
                <w:lang w:eastAsia="cs-CZ"/>
              </w:rPr>
              <w:t>cí</w:t>
            </w:r>
            <w:r w:rsidRPr="00CC6C2B">
              <w:rPr>
                <w:rFonts w:ascii="Calibri" w:eastAsia="Times New Roman" w:hAnsi="Calibri"/>
                <w:iCs/>
                <w:color w:val="000000"/>
                <w:lang w:eastAsia="cs-CZ"/>
              </w:rPr>
              <w:t xml:space="preserve"> organizaci na podporu inovačního podnikání</w:t>
            </w:r>
            <w:r>
              <w:rPr>
                <w:rFonts w:ascii="Calibri" w:eastAsia="Times New Roman" w:hAnsi="Calibri"/>
                <w:iCs/>
                <w:color w:val="000000"/>
                <w:lang w:eastAsia="cs-CZ"/>
              </w:rPr>
              <w:t>, organizaci na podporu podnikání, apod.</w:t>
            </w:r>
            <w:r w:rsidRPr="00CC6C2B">
              <w:rPr>
                <w:rFonts w:ascii="Calibri" w:eastAsia="Times New Roman" w:hAnsi="Calibri"/>
                <w:iCs/>
                <w:color w:val="000000"/>
                <w:lang w:eastAsia="cs-CZ"/>
              </w:rPr>
              <w:t xml:space="preserve">) řízením a koordinací systému (tzv. </w:t>
            </w:r>
            <w:r>
              <w:rPr>
                <w:rFonts w:ascii="Calibri" w:eastAsia="Times New Roman" w:hAnsi="Calibri"/>
                <w:iCs/>
                <w:color w:val="000000"/>
                <w:lang w:eastAsia="cs-CZ"/>
              </w:rPr>
              <w:t>„</w:t>
            </w:r>
            <w:r w:rsidRPr="00CC6C2B">
              <w:rPr>
                <w:rFonts w:ascii="Calibri" w:eastAsia="Times New Roman" w:hAnsi="Calibri"/>
                <w:iCs/>
                <w:color w:val="000000"/>
                <w:lang w:eastAsia="cs-CZ"/>
              </w:rPr>
              <w:t>Centrální organizaci</w:t>
            </w:r>
            <w:r>
              <w:rPr>
                <w:rFonts w:ascii="Calibri" w:eastAsia="Times New Roman" w:hAnsi="Calibri"/>
                <w:iCs/>
                <w:color w:val="000000"/>
                <w:lang w:eastAsia="cs-CZ"/>
              </w:rPr>
              <w:t>“</w:t>
            </w:r>
            <w:r w:rsidRPr="00CC6C2B">
              <w:rPr>
                <w:rFonts w:ascii="Calibri" w:eastAsia="Times New Roman" w:hAnsi="Calibri"/>
                <w:iCs/>
                <w:color w:val="000000"/>
                <w:lang w:eastAsia="cs-CZ"/>
              </w:rPr>
              <w:t xml:space="preserve">), </w:t>
            </w:r>
            <w:r>
              <w:rPr>
                <w:rFonts w:ascii="Calibri" w:eastAsia="Times New Roman" w:hAnsi="Calibri"/>
                <w:iCs/>
                <w:color w:val="000000"/>
                <w:lang w:eastAsia="cs-CZ"/>
              </w:rPr>
              <w:t xml:space="preserve">která bude mít celokrajskou působnost. Forma pověření může mít povahu smlouvy o realizaci služeb v obecném hospodářském zájmu, která je časově omezená, výkonnostně nastavená, s možností opce při plnění dohodnutých cílů. </w:t>
            </w:r>
          </w:p>
          <w:p w14:paraId="0418E593" w14:textId="77777777" w:rsidR="009075A1" w:rsidRDefault="009075A1" w:rsidP="00424634">
            <w:pPr>
              <w:spacing w:after="60"/>
              <w:jc w:val="both"/>
              <w:rPr>
                <w:rFonts w:ascii="Calibri" w:eastAsia="Times New Roman" w:hAnsi="Calibri"/>
                <w:iCs/>
                <w:color w:val="000000"/>
                <w:lang w:eastAsia="cs-CZ"/>
              </w:rPr>
            </w:pPr>
            <w:r>
              <w:rPr>
                <w:rFonts w:ascii="Calibri" w:eastAsia="Times New Roman" w:hAnsi="Calibri"/>
                <w:iCs/>
                <w:color w:val="000000"/>
                <w:lang w:eastAsia="cs-CZ"/>
              </w:rPr>
              <w:t xml:space="preserve">Do systému </w:t>
            </w:r>
            <w:r w:rsidRPr="00CC6C2B">
              <w:rPr>
                <w:rFonts w:ascii="Calibri" w:eastAsia="Times New Roman" w:hAnsi="Calibri"/>
                <w:iCs/>
                <w:color w:val="000000"/>
                <w:lang w:eastAsia="cs-CZ"/>
              </w:rPr>
              <w:t>mohou (nemusí) spadat další kontaktní/zprostředkující organizace</w:t>
            </w:r>
            <w:r>
              <w:rPr>
                <w:rFonts w:ascii="Calibri" w:eastAsia="Times New Roman" w:hAnsi="Calibri"/>
                <w:iCs/>
                <w:color w:val="000000"/>
                <w:lang w:eastAsia="cs-CZ"/>
              </w:rPr>
              <w:t xml:space="preserve">. Pokud budou vybrány, stane se tak v transparentním výběrovém řízení, které stanoví pravidla, požadavky a podmínky, které musí kontaktní místa splnit. Výběr kontaktních míst provádí rovněž kraj nebo „Centrální organizace“. Kontaktní místa jsou vázána smlouvou o zastoupení (např. v okresech či ORP či jinak vymezených územích dle povahy kraje).  </w:t>
            </w:r>
          </w:p>
          <w:p w14:paraId="4A2BE835" w14:textId="77777777" w:rsidR="009075A1" w:rsidRDefault="009075A1" w:rsidP="00424634">
            <w:pPr>
              <w:spacing w:after="60"/>
              <w:jc w:val="both"/>
              <w:rPr>
                <w:rFonts w:ascii="Calibri" w:eastAsia="Times New Roman" w:hAnsi="Calibri"/>
                <w:iCs/>
                <w:color w:val="000000"/>
                <w:lang w:eastAsia="cs-CZ"/>
              </w:rPr>
            </w:pPr>
            <w:r w:rsidRPr="00CC6C2B">
              <w:rPr>
                <w:rFonts w:ascii="Calibri" w:eastAsia="Times New Roman" w:hAnsi="Calibri"/>
                <w:iCs/>
                <w:color w:val="000000"/>
                <w:lang w:eastAsia="cs-CZ"/>
              </w:rPr>
              <w:t xml:space="preserve">Centrální </w:t>
            </w:r>
            <w:r>
              <w:rPr>
                <w:rFonts w:ascii="Calibri" w:eastAsia="Times New Roman" w:hAnsi="Calibri"/>
                <w:iCs/>
                <w:color w:val="000000"/>
                <w:lang w:eastAsia="cs-CZ"/>
              </w:rPr>
              <w:t>i</w:t>
            </w:r>
            <w:r w:rsidRPr="00CC6C2B">
              <w:rPr>
                <w:rFonts w:ascii="Calibri" w:eastAsia="Times New Roman" w:hAnsi="Calibri"/>
                <w:iCs/>
                <w:color w:val="000000"/>
                <w:lang w:eastAsia="cs-CZ"/>
              </w:rPr>
              <w:t xml:space="preserve"> kontaktní organizace provádí akvizici klientů, jejíž součástí je </w:t>
            </w:r>
          </w:p>
          <w:p w14:paraId="11780EC0" w14:textId="77777777" w:rsidR="009075A1" w:rsidRDefault="009075A1" w:rsidP="00FD458F">
            <w:pPr>
              <w:pStyle w:val="Odstavecseseznamem"/>
              <w:numPr>
                <w:ilvl w:val="0"/>
                <w:numId w:val="80"/>
              </w:numPr>
              <w:spacing w:after="60" w:line="276" w:lineRule="auto"/>
              <w:jc w:val="both"/>
              <w:rPr>
                <w:rFonts w:ascii="Calibri" w:eastAsia="Times New Roman" w:hAnsi="Calibri"/>
                <w:iCs/>
                <w:color w:val="000000"/>
                <w:lang w:eastAsia="cs-CZ"/>
              </w:rPr>
            </w:pPr>
            <w:r w:rsidRPr="00D0046E">
              <w:rPr>
                <w:rFonts w:ascii="Calibri" w:eastAsia="Times New Roman" w:hAnsi="Calibri"/>
                <w:iCs/>
                <w:color w:val="000000"/>
                <w:lang w:eastAsia="cs-CZ"/>
              </w:rPr>
              <w:t>diagnostika</w:t>
            </w:r>
            <w:r>
              <w:rPr>
                <w:rFonts w:ascii="Calibri" w:eastAsia="Times New Roman" w:hAnsi="Calibri"/>
                <w:iCs/>
                <w:color w:val="000000"/>
                <w:lang w:eastAsia="cs-CZ"/>
              </w:rPr>
              <w:t xml:space="preserve"> z hlediska předpokladů pro </w:t>
            </w:r>
            <w:r w:rsidRPr="00D0046E">
              <w:rPr>
                <w:rFonts w:ascii="Calibri" w:eastAsia="Times New Roman" w:hAnsi="Calibri"/>
                <w:iCs/>
                <w:color w:val="000000"/>
                <w:lang w:eastAsia="cs-CZ"/>
              </w:rPr>
              <w:t>podnikání (</w:t>
            </w:r>
            <w:r w:rsidRPr="00755B22">
              <w:rPr>
                <w:rFonts w:ascii="Calibri" w:eastAsia="Times New Roman" w:hAnsi="Calibri"/>
                <w:iCs/>
                <w:color w:val="000000"/>
                <w:lang w:eastAsia="cs-CZ"/>
              </w:rPr>
              <w:t>u zájemce o podnikání povinně, u nositele konkrétního záměru dobrovolně)</w:t>
            </w:r>
            <w:r w:rsidRPr="00D0046E">
              <w:rPr>
                <w:rFonts w:ascii="Calibri" w:eastAsia="Times New Roman" w:hAnsi="Calibri"/>
                <w:iCs/>
                <w:color w:val="000000"/>
                <w:lang w:eastAsia="cs-CZ"/>
              </w:rPr>
              <w:t xml:space="preserve"> </w:t>
            </w:r>
          </w:p>
          <w:p w14:paraId="45DA98E4" w14:textId="77777777" w:rsidR="009075A1" w:rsidRPr="00D0046E" w:rsidRDefault="009075A1" w:rsidP="00FD458F">
            <w:pPr>
              <w:pStyle w:val="Odstavecseseznamem"/>
              <w:numPr>
                <w:ilvl w:val="0"/>
                <w:numId w:val="80"/>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zařazení klienta do určité fáze programu/nabídka vstupu do určité fáze</w:t>
            </w:r>
          </w:p>
          <w:p w14:paraId="6E28450E" w14:textId="77777777" w:rsidR="009075A1" w:rsidRDefault="009075A1" w:rsidP="00FD458F">
            <w:pPr>
              <w:pStyle w:val="Odstavecseseznamem"/>
              <w:numPr>
                <w:ilvl w:val="0"/>
                <w:numId w:val="80"/>
              </w:numPr>
              <w:spacing w:after="60" w:line="276" w:lineRule="auto"/>
              <w:ind w:left="789" w:hanging="429"/>
              <w:jc w:val="both"/>
              <w:rPr>
                <w:rFonts w:ascii="Calibri" w:eastAsia="Times New Roman" w:hAnsi="Calibri"/>
                <w:iCs/>
                <w:color w:val="000000"/>
                <w:lang w:eastAsia="cs-CZ"/>
              </w:rPr>
            </w:pPr>
            <w:r w:rsidRPr="00D0046E">
              <w:rPr>
                <w:rFonts w:ascii="Calibri" w:eastAsia="Times New Roman" w:hAnsi="Calibri"/>
                <w:iCs/>
                <w:color w:val="000000"/>
                <w:lang w:eastAsia="cs-CZ"/>
              </w:rPr>
              <w:t xml:space="preserve">analýza potřeb klienta, naplánování postupu a </w:t>
            </w:r>
            <w:r>
              <w:rPr>
                <w:rFonts w:ascii="Calibri" w:eastAsia="Times New Roman" w:hAnsi="Calibri"/>
                <w:iCs/>
                <w:color w:val="000000"/>
                <w:lang w:eastAsia="cs-CZ"/>
              </w:rPr>
              <w:t>realizačních kroků</w:t>
            </w:r>
            <w:r w:rsidRPr="00D0046E">
              <w:rPr>
                <w:rFonts w:ascii="Calibri" w:eastAsia="Times New Roman" w:hAnsi="Calibri"/>
                <w:iCs/>
                <w:color w:val="000000"/>
                <w:lang w:eastAsia="cs-CZ"/>
              </w:rPr>
              <w:t xml:space="preserve"> </w:t>
            </w:r>
          </w:p>
          <w:p w14:paraId="19EE2F50" w14:textId="77777777" w:rsidR="009075A1" w:rsidRDefault="009075A1" w:rsidP="00FD458F">
            <w:pPr>
              <w:pStyle w:val="Odstavecseseznamem"/>
              <w:numPr>
                <w:ilvl w:val="0"/>
                <w:numId w:val="80"/>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 xml:space="preserve">nabídka certifikovaných poskytovatelů služeb potřebných pro realizaci kroků, které byly naplánovány </w:t>
            </w:r>
          </w:p>
          <w:p w14:paraId="6199C20A" w14:textId="77777777" w:rsidR="009075A1" w:rsidRDefault="009075A1" w:rsidP="00FD458F">
            <w:pPr>
              <w:pStyle w:val="Odstavecseseznamem"/>
              <w:numPr>
                <w:ilvl w:val="0"/>
                <w:numId w:val="80"/>
              </w:numPr>
              <w:spacing w:after="120" w:line="276" w:lineRule="auto"/>
              <w:ind w:left="788" w:hanging="431"/>
              <w:contextualSpacing w:val="0"/>
              <w:jc w:val="both"/>
              <w:rPr>
                <w:rFonts w:ascii="Calibri" w:eastAsia="Times New Roman" w:hAnsi="Calibri"/>
                <w:iCs/>
                <w:color w:val="000000"/>
                <w:lang w:eastAsia="cs-CZ"/>
              </w:rPr>
            </w:pPr>
            <w:r>
              <w:rPr>
                <w:rFonts w:ascii="Calibri" w:eastAsia="Times New Roman" w:hAnsi="Calibri"/>
                <w:iCs/>
                <w:color w:val="000000"/>
                <w:lang w:eastAsia="cs-CZ"/>
              </w:rPr>
              <w:t>propojení s poskytovateli služeb, které klient zvolí</w:t>
            </w:r>
          </w:p>
          <w:p w14:paraId="62B5D964" w14:textId="77777777" w:rsidR="009075A1" w:rsidRDefault="009075A1" w:rsidP="00424634">
            <w:pPr>
              <w:spacing w:after="60"/>
              <w:jc w:val="both"/>
              <w:rPr>
                <w:rFonts w:ascii="Calibri" w:eastAsia="Times New Roman" w:hAnsi="Calibri"/>
                <w:iCs/>
                <w:color w:val="000000"/>
                <w:lang w:eastAsia="cs-CZ"/>
              </w:rPr>
            </w:pPr>
            <w:r>
              <w:rPr>
                <w:rFonts w:ascii="Calibri" w:eastAsia="Times New Roman" w:hAnsi="Calibri"/>
                <w:iCs/>
                <w:color w:val="000000"/>
                <w:lang w:eastAsia="cs-CZ"/>
              </w:rPr>
              <w:t xml:space="preserve">Poskytování služeb – </w:t>
            </w:r>
            <w:r w:rsidRPr="00755B22">
              <w:rPr>
                <w:rFonts w:ascii="Calibri" w:eastAsia="Times New Roman" w:hAnsi="Calibri"/>
                <w:iCs/>
                <w:color w:val="000000"/>
                <w:lang w:eastAsia="cs-CZ"/>
              </w:rPr>
              <w:t>klient, který je připraven/připravuje se realizovat podnikatelský záměr:</w:t>
            </w:r>
          </w:p>
          <w:p w14:paraId="7561B069" w14:textId="77777777" w:rsidR="009075A1" w:rsidRDefault="009075A1" w:rsidP="00FD458F">
            <w:pPr>
              <w:pStyle w:val="Odstavecseseznamem"/>
              <w:numPr>
                <w:ilvl w:val="0"/>
                <w:numId w:val="13"/>
              </w:numPr>
              <w:spacing w:after="60" w:line="276" w:lineRule="auto"/>
              <w:ind w:left="789" w:hanging="429"/>
              <w:jc w:val="both"/>
              <w:rPr>
                <w:rFonts w:ascii="Calibri" w:eastAsia="Times New Roman" w:hAnsi="Calibri"/>
                <w:iCs/>
                <w:color w:val="000000"/>
                <w:lang w:eastAsia="cs-CZ"/>
              </w:rPr>
            </w:pPr>
            <w:r w:rsidRPr="00506242">
              <w:rPr>
                <w:rFonts w:ascii="Calibri" w:eastAsia="Times New Roman" w:hAnsi="Calibri"/>
                <w:iCs/>
                <w:color w:val="000000"/>
                <w:lang w:eastAsia="cs-CZ"/>
              </w:rPr>
              <w:t xml:space="preserve">propojení/poskytnutí kouče; </w:t>
            </w:r>
            <w:r>
              <w:rPr>
                <w:rFonts w:ascii="Calibri" w:eastAsia="Times New Roman" w:hAnsi="Calibri"/>
                <w:iCs/>
                <w:color w:val="000000"/>
                <w:lang w:eastAsia="cs-CZ"/>
              </w:rPr>
              <w:t>k</w:t>
            </w:r>
            <w:r w:rsidRPr="00506242">
              <w:rPr>
                <w:rFonts w:ascii="Calibri" w:eastAsia="Times New Roman" w:hAnsi="Calibri"/>
                <w:iCs/>
                <w:color w:val="000000"/>
                <w:lang w:eastAsia="cs-CZ"/>
              </w:rPr>
              <w:t xml:space="preserve">ouč vede klienta při rozvíjení jeho záměru a spolu s centrální/zprostředkující </w:t>
            </w:r>
            <w:r>
              <w:rPr>
                <w:rFonts w:ascii="Calibri" w:eastAsia="Times New Roman" w:hAnsi="Calibri"/>
                <w:iCs/>
                <w:color w:val="000000"/>
                <w:lang w:eastAsia="cs-CZ"/>
              </w:rPr>
              <w:t xml:space="preserve">organizací či místními zprostředkovateli </w:t>
            </w:r>
            <w:r w:rsidRPr="00506242">
              <w:rPr>
                <w:rFonts w:ascii="Calibri" w:eastAsia="Times New Roman" w:hAnsi="Calibri"/>
                <w:iCs/>
                <w:color w:val="000000"/>
                <w:lang w:eastAsia="cs-CZ"/>
              </w:rPr>
              <w:t xml:space="preserve">pomáhá klientovi využívat služeb specializovaných </w:t>
            </w:r>
            <w:r w:rsidRPr="00506242">
              <w:rPr>
                <w:rFonts w:ascii="Calibri" w:eastAsia="Times New Roman" w:hAnsi="Calibri"/>
                <w:iCs/>
                <w:color w:val="000000"/>
                <w:lang w:eastAsia="cs-CZ"/>
              </w:rPr>
              <w:lastRenderedPageBreak/>
              <w:t xml:space="preserve">odborných </w:t>
            </w:r>
            <w:r>
              <w:rPr>
                <w:rFonts w:ascii="Calibri" w:eastAsia="Times New Roman" w:hAnsi="Calibri"/>
                <w:iCs/>
                <w:color w:val="000000"/>
                <w:lang w:eastAsia="cs-CZ"/>
              </w:rPr>
              <w:t>poradců</w:t>
            </w:r>
          </w:p>
          <w:p w14:paraId="3FB9993E" w14:textId="77777777" w:rsidR="009075A1" w:rsidRDefault="009075A1" w:rsidP="00FD458F">
            <w:pPr>
              <w:pStyle w:val="Odstavecseseznamem"/>
              <w:numPr>
                <w:ilvl w:val="0"/>
                <w:numId w:val="13"/>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kouč pomáhá se vstupní validací a při revizích záměrů klienta</w:t>
            </w:r>
          </w:p>
          <w:p w14:paraId="4E38A4FB" w14:textId="77777777" w:rsidR="009075A1" w:rsidRDefault="009075A1" w:rsidP="00FD458F">
            <w:pPr>
              <w:pStyle w:val="Odstavecseseznamem"/>
              <w:numPr>
                <w:ilvl w:val="0"/>
                <w:numId w:val="13"/>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 xml:space="preserve">kouč reportuje stav a postup rozvíjení podnikatelského záměru klienta „Centrální organizaci“ </w:t>
            </w:r>
          </w:p>
          <w:p w14:paraId="6E1E19A2" w14:textId="77777777" w:rsidR="009075A1" w:rsidRDefault="009075A1" w:rsidP="00424634">
            <w:pPr>
              <w:spacing w:after="60"/>
              <w:jc w:val="both"/>
              <w:rPr>
                <w:rFonts w:ascii="Calibri" w:eastAsia="Times New Roman" w:hAnsi="Calibri"/>
                <w:iCs/>
                <w:color w:val="000000"/>
                <w:lang w:eastAsia="cs-CZ"/>
              </w:rPr>
            </w:pPr>
            <w:r>
              <w:rPr>
                <w:rFonts w:ascii="Calibri" w:eastAsia="Times New Roman" w:hAnsi="Calibri"/>
                <w:iCs/>
                <w:color w:val="000000"/>
                <w:lang w:eastAsia="cs-CZ"/>
              </w:rPr>
              <w:t>Poskytované/zprostředkované služby:</w:t>
            </w:r>
          </w:p>
          <w:p w14:paraId="13CA3DA3" w14:textId="77777777" w:rsidR="009075A1" w:rsidRDefault="009075A1" w:rsidP="009075A1">
            <w:pPr>
              <w:pStyle w:val="Odstavecseseznamem"/>
              <w:numPr>
                <w:ilvl w:val="0"/>
                <w:numId w:val="11"/>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účetnictví a finanční plánování</w:t>
            </w:r>
          </w:p>
          <w:p w14:paraId="50AB4B57" w14:textId="77777777" w:rsidR="009075A1" w:rsidRDefault="009075A1" w:rsidP="009075A1">
            <w:pPr>
              <w:pStyle w:val="Odstavecseseznamem"/>
              <w:numPr>
                <w:ilvl w:val="0"/>
                <w:numId w:val="11"/>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pronájem kancelářských prostor se službami</w:t>
            </w:r>
          </w:p>
          <w:p w14:paraId="56761A20" w14:textId="77777777" w:rsidR="009075A1" w:rsidRDefault="009075A1" w:rsidP="009075A1">
            <w:pPr>
              <w:pStyle w:val="Odstavecseseznamem"/>
              <w:numPr>
                <w:ilvl w:val="0"/>
                <w:numId w:val="11"/>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personalistika a pomoc při hledání zaměstnanců</w:t>
            </w:r>
          </w:p>
          <w:p w14:paraId="0BD52F72" w14:textId="77777777" w:rsidR="009075A1" w:rsidRDefault="009075A1" w:rsidP="009075A1">
            <w:pPr>
              <w:pStyle w:val="Odstavecseseznamem"/>
              <w:numPr>
                <w:ilvl w:val="0"/>
                <w:numId w:val="11"/>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právní servis</w:t>
            </w:r>
          </w:p>
          <w:p w14:paraId="0C89D886" w14:textId="77777777" w:rsidR="009075A1" w:rsidRDefault="009075A1" w:rsidP="009075A1">
            <w:pPr>
              <w:pStyle w:val="Odstavecseseznamem"/>
              <w:numPr>
                <w:ilvl w:val="0"/>
                <w:numId w:val="11"/>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tematické kursy/semináře</w:t>
            </w:r>
          </w:p>
          <w:p w14:paraId="1F443152" w14:textId="77777777" w:rsidR="009075A1" w:rsidRPr="00B0581C" w:rsidRDefault="009075A1" w:rsidP="009075A1">
            <w:pPr>
              <w:pStyle w:val="Odstavecseseznamem"/>
              <w:numPr>
                <w:ilvl w:val="0"/>
                <w:numId w:val="11"/>
              </w:numPr>
              <w:spacing w:after="60" w:line="276" w:lineRule="auto"/>
              <w:ind w:left="789" w:hanging="429"/>
              <w:jc w:val="both"/>
              <w:rPr>
                <w:rFonts w:ascii="Calibri" w:eastAsia="Times New Roman" w:hAnsi="Calibri"/>
                <w:iCs/>
                <w:color w:val="000000"/>
                <w:lang w:eastAsia="cs-CZ"/>
              </w:rPr>
            </w:pPr>
            <w:r w:rsidRPr="00B0581C">
              <w:rPr>
                <w:rFonts w:ascii="Calibri" w:eastAsia="Times New Roman" w:hAnsi="Calibri"/>
                <w:iCs/>
                <w:color w:val="000000"/>
                <w:lang w:eastAsia="cs-CZ"/>
              </w:rPr>
              <w:t>další dle zájmu a možností programu</w:t>
            </w:r>
          </w:p>
          <w:p w14:paraId="1624E9D0" w14:textId="77777777" w:rsidR="009075A1" w:rsidRPr="00506242" w:rsidRDefault="009075A1" w:rsidP="00424634">
            <w:pPr>
              <w:spacing w:before="240" w:after="60"/>
              <w:jc w:val="both"/>
              <w:rPr>
                <w:rFonts w:ascii="Calibri" w:eastAsia="Times New Roman" w:hAnsi="Calibri"/>
                <w:iCs/>
                <w:color w:val="000000"/>
                <w:lang w:eastAsia="cs-CZ"/>
              </w:rPr>
            </w:pPr>
            <w:r>
              <w:rPr>
                <w:rFonts w:ascii="Calibri" w:eastAsia="Times New Roman" w:hAnsi="Calibri"/>
                <w:iCs/>
                <w:color w:val="000000"/>
                <w:lang w:eastAsia="cs-CZ"/>
              </w:rPr>
              <w:t xml:space="preserve">Poskytované/zprostředkované služby – </w:t>
            </w:r>
            <w:r w:rsidRPr="00755B22">
              <w:rPr>
                <w:rFonts w:ascii="Calibri" w:eastAsia="Times New Roman" w:hAnsi="Calibri"/>
                <w:iCs/>
                <w:color w:val="000000"/>
                <w:lang w:eastAsia="cs-CZ"/>
              </w:rPr>
              <w:t>klient, který teprve zvažuje zahájení podnikání, zvažuje podnikatelský záměr, není rozhodnut podnikat:</w:t>
            </w:r>
          </w:p>
          <w:p w14:paraId="212A8DEE" w14:textId="77777777" w:rsidR="009075A1" w:rsidRDefault="009075A1" w:rsidP="00FD458F">
            <w:pPr>
              <w:pStyle w:val="Odstavecseseznamem"/>
              <w:numPr>
                <w:ilvl w:val="0"/>
                <w:numId w:val="14"/>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školení, jak připravit podnikatelský záměr</w:t>
            </w:r>
          </w:p>
          <w:p w14:paraId="7893B43B" w14:textId="77777777" w:rsidR="009075A1" w:rsidRDefault="009075A1" w:rsidP="00FD458F">
            <w:pPr>
              <w:pStyle w:val="Odstavecseseznamem"/>
              <w:numPr>
                <w:ilvl w:val="0"/>
                <w:numId w:val="14"/>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osvětové aktivity, podporující poučené rozhodování o směrování pracovní kariéry</w:t>
            </w:r>
          </w:p>
          <w:p w14:paraId="5576344B" w14:textId="77777777" w:rsidR="009075A1" w:rsidRDefault="009075A1" w:rsidP="00FD458F">
            <w:pPr>
              <w:pStyle w:val="Odstavecseseznamem"/>
              <w:numPr>
                <w:ilvl w:val="0"/>
                <w:numId w:val="14"/>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vyhledávání (pomoc při vyhledávání) příležitostí pro podnikání ve službách</w:t>
            </w:r>
          </w:p>
          <w:p w14:paraId="32C0FAA3" w14:textId="77777777" w:rsidR="009075A1" w:rsidRPr="00BD4EAA" w:rsidRDefault="009075A1" w:rsidP="00FD458F">
            <w:pPr>
              <w:pStyle w:val="Odstavecseseznamem"/>
              <w:numPr>
                <w:ilvl w:val="0"/>
                <w:numId w:val="14"/>
              </w:numPr>
              <w:spacing w:after="60" w:line="276" w:lineRule="auto"/>
              <w:ind w:left="789" w:hanging="429"/>
              <w:jc w:val="both"/>
              <w:rPr>
                <w:rFonts w:ascii="Calibri" w:eastAsia="Times New Roman" w:hAnsi="Calibri"/>
                <w:iCs/>
                <w:color w:val="000000"/>
                <w:lang w:eastAsia="cs-CZ"/>
              </w:rPr>
            </w:pPr>
            <w:r>
              <w:rPr>
                <w:rFonts w:ascii="Calibri" w:eastAsia="Times New Roman" w:hAnsi="Calibri"/>
                <w:iCs/>
                <w:color w:val="000000"/>
                <w:lang w:eastAsia="cs-CZ"/>
              </w:rPr>
              <w:t>pro úspěšné účastníky nabídka služeb kouče – pomoc při postoupení do další fáze programu – příprava a zahájení podnikání (viz výše)</w:t>
            </w:r>
          </w:p>
        </w:tc>
      </w:tr>
      <w:tr w:rsidR="009075A1" w14:paraId="0AE21973" w14:textId="77777777" w:rsidTr="00424634">
        <w:trPr>
          <w:trHeight w:val="454"/>
        </w:trPr>
        <w:tc>
          <w:tcPr>
            <w:tcW w:w="2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7C73CD" w14:textId="77777777" w:rsidR="009075A1" w:rsidRDefault="009075A1" w:rsidP="00424634">
            <w:pPr>
              <w:spacing w:after="0"/>
              <w:rPr>
                <w:rFonts w:cstheme="minorHAnsi"/>
                <w:b/>
                <w:bCs/>
              </w:rPr>
            </w:pPr>
            <w:r>
              <w:rPr>
                <w:rFonts w:cstheme="minorHAnsi"/>
                <w:b/>
                <w:bCs/>
              </w:rPr>
              <w:lastRenderedPageBreak/>
              <w:t>Cíl programu/opatření</w:t>
            </w:r>
          </w:p>
        </w:tc>
        <w:tc>
          <w:tcPr>
            <w:tcW w:w="741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7371CF" w14:textId="77777777" w:rsidR="009075A1" w:rsidRPr="002F4112" w:rsidRDefault="009075A1" w:rsidP="00424634">
            <w:pPr>
              <w:spacing w:after="0"/>
              <w:jc w:val="both"/>
              <w:rPr>
                <w:rFonts w:cstheme="minorHAnsi"/>
                <w:bCs/>
              </w:rPr>
            </w:pPr>
            <w:r>
              <w:rPr>
                <w:rFonts w:cstheme="minorHAnsi"/>
                <w:bCs/>
              </w:rPr>
              <w:t xml:space="preserve">Z hlediska cílů hospodářské restrukturalizace je cílem programu zvýšit počet podnikatelů v regionu, zvyšovat počet lidí, kteří chápou podnikání jako alternativu k zaměstnání a umí ji využít, zvyšovat úspěšnost/míru přežití firem v počátečních stádiích, zvyšovat úspěšnost při prosazení podnikatelského záměru na trhu. </w:t>
            </w:r>
          </w:p>
        </w:tc>
      </w:tr>
      <w:tr w:rsidR="009075A1" w14:paraId="4E28EC90" w14:textId="77777777" w:rsidTr="00424634">
        <w:trPr>
          <w:trHeight w:val="520"/>
        </w:trPr>
        <w:tc>
          <w:tcPr>
            <w:tcW w:w="2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F6FF03" w14:textId="77777777" w:rsidR="009075A1" w:rsidRDefault="009075A1" w:rsidP="00424634">
            <w:pPr>
              <w:spacing w:after="0"/>
              <w:rPr>
                <w:rFonts w:cstheme="minorHAnsi"/>
                <w:b/>
                <w:bCs/>
              </w:rPr>
            </w:pPr>
            <w:r>
              <w:rPr>
                <w:rFonts w:cstheme="minorHAnsi"/>
                <w:b/>
                <w:bCs/>
              </w:rPr>
              <w:t>Provázanost, propojení s dalšími opatřeními</w:t>
            </w:r>
          </w:p>
        </w:tc>
        <w:tc>
          <w:tcPr>
            <w:tcW w:w="741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A1CC58" w14:textId="77777777" w:rsidR="009075A1" w:rsidRDefault="009075A1" w:rsidP="00424634">
            <w:pPr>
              <w:spacing w:after="0"/>
              <w:jc w:val="both"/>
            </w:pPr>
            <w:r>
              <w:rPr>
                <w:rFonts w:cstheme="minorHAnsi"/>
                <w:bCs/>
              </w:rPr>
              <w:t xml:space="preserve">Opatření PODREG navazuje na opatření na podporu podnikání v pilíři D. Lidské zdroje, které má za cíl zvýšit zájem o podnikání mezi mladými lidmi, ve školách. Opatření PODREG musí být koordinováno s aktivitami, které prostřednictvím regionálních kanceláří rozvíjí CzechInvest či se připravuje rozvíjet – chystané aktivity na podporu podnikání. Viz též opatření A.2.2 Rozvoj podnikatelského poradenství CzechInvestu připravované do akčního plánu 2018. </w:t>
            </w:r>
          </w:p>
        </w:tc>
      </w:tr>
      <w:tr w:rsidR="009075A1" w14:paraId="3F7FB7C8" w14:textId="77777777" w:rsidTr="00424634">
        <w:trPr>
          <w:trHeight w:val="306"/>
        </w:trPr>
        <w:tc>
          <w:tcPr>
            <w:tcW w:w="26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082AAE" w14:textId="77777777" w:rsidR="009075A1" w:rsidRDefault="009075A1" w:rsidP="00424634">
            <w:pPr>
              <w:spacing w:after="0"/>
              <w:rPr>
                <w:rFonts w:cstheme="minorHAnsi"/>
                <w:b/>
                <w:bCs/>
              </w:rPr>
            </w:pPr>
            <w:r>
              <w:rPr>
                <w:rFonts w:cstheme="minorHAnsi"/>
                <w:b/>
                <w:bCs/>
              </w:rPr>
              <w:t>Předpoklad doby realizace opatření*</w:t>
            </w: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5A0AEF" w14:textId="77777777" w:rsidR="009075A1" w:rsidRDefault="009075A1" w:rsidP="00424634">
            <w:pPr>
              <w:spacing w:after="0"/>
              <w:rPr>
                <w:rFonts w:cstheme="minorHAnsi"/>
                <w:b/>
                <w:bCs/>
              </w:rPr>
            </w:pPr>
            <w:r>
              <w:rPr>
                <w:rFonts w:cstheme="minorHAnsi"/>
                <w:b/>
                <w:bCs/>
              </w:rPr>
              <w:t>Od</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6255BC" w14:textId="77777777" w:rsidR="009075A1" w:rsidRDefault="009075A1" w:rsidP="00424634">
            <w:pPr>
              <w:spacing w:after="0"/>
              <w:rPr>
                <w:rFonts w:cstheme="minorHAnsi"/>
                <w:b/>
                <w:bCs/>
              </w:rPr>
            </w:pPr>
            <w:r>
              <w:rPr>
                <w:rFonts w:cstheme="minorHAnsi"/>
                <w:b/>
                <w:bCs/>
              </w:rPr>
              <w:t>Do</w:t>
            </w:r>
          </w:p>
        </w:tc>
      </w:tr>
      <w:tr w:rsidR="009075A1" w14:paraId="4E8B6612" w14:textId="77777777" w:rsidTr="00424634">
        <w:trPr>
          <w:trHeight w:val="306"/>
        </w:trPr>
        <w:tc>
          <w:tcPr>
            <w:tcW w:w="26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BA4D1F" w14:textId="77777777" w:rsidR="009075A1" w:rsidRDefault="009075A1" w:rsidP="00424634">
            <w:pPr>
              <w:spacing w:after="0"/>
              <w:rPr>
                <w:rFonts w:cstheme="minorHAnsi"/>
                <w:b/>
                <w:bCs/>
              </w:rPr>
            </w:pP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2D7376" w14:textId="77777777" w:rsidR="009075A1" w:rsidRPr="007B430D" w:rsidRDefault="009075A1" w:rsidP="00424634">
            <w:pPr>
              <w:spacing w:after="0"/>
              <w:rPr>
                <w:rFonts w:cstheme="minorHAnsi"/>
                <w:bCs/>
              </w:rPr>
            </w:pPr>
            <w:r w:rsidRPr="007B430D">
              <w:rPr>
                <w:rFonts w:cstheme="minorHAnsi"/>
                <w:bCs/>
              </w:rPr>
              <w:t>2017</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B31724" w14:textId="77777777" w:rsidR="009075A1" w:rsidRPr="007B430D" w:rsidRDefault="009075A1" w:rsidP="00424634">
            <w:pPr>
              <w:spacing w:after="0"/>
              <w:rPr>
                <w:rFonts w:cstheme="minorHAnsi"/>
                <w:bCs/>
              </w:rPr>
            </w:pPr>
            <w:r w:rsidRPr="007B430D">
              <w:rPr>
                <w:rFonts w:cstheme="minorHAnsi"/>
                <w:bCs/>
              </w:rPr>
              <w:t>2023</w:t>
            </w:r>
          </w:p>
        </w:tc>
      </w:tr>
      <w:tr w:rsidR="009075A1" w14:paraId="1D1B14B8" w14:textId="77777777" w:rsidTr="00424634">
        <w:trPr>
          <w:trHeight w:val="202"/>
        </w:trPr>
        <w:tc>
          <w:tcPr>
            <w:tcW w:w="26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D78E89" w14:textId="77777777" w:rsidR="009075A1" w:rsidRDefault="009075A1" w:rsidP="00424634">
            <w:pPr>
              <w:spacing w:after="0"/>
              <w:rPr>
                <w:rFonts w:cstheme="minorHAnsi"/>
                <w:b/>
                <w:bCs/>
              </w:rPr>
            </w:pPr>
            <w:r>
              <w:rPr>
                <w:rFonts w:cstheme="minorHAnsi"/>
                <w:b/>
                <w:bCs/>
              </w:rPr>
              <w:t xml:space="preserve">Odpovědnost za realizaci = nositel opatření/programu </w:t>
            </w:r>
          </w:p>
        </w:tc>
        <w:tc>
          <w:tcPr>
            <w:tcW w:w="741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83F356" w14:textId="77777777" w:rsidR="009075A1" w:rsidRDefault="009075A1" w:rsidP="00424634">
            <w:pPr>
              <w:spacing w:after="0"/>
              <w:rPr>
                <w:rFonts w:cstheme="minorHAnsi"/>
                <w:b/>
                <w:bCs/>
              </w:rPr>
            </w:pPr>
            <w:r>
              <w:rPr>
                <w:rFonts w:cstheme="minorHAnsi"/>
                <w:b/>
                <w:bCs/>
              </w:rPr>
              <w:t>Organizace</w:t>
            </w:r>
          </w:p>
        </w:tc>
      </w:tr>
      <w:tr w:rsidR="009075A1" w14:paraId="26A7AEEB" w14:textId="77777777" w:rsidTr="00424634">
        <w:trPr>
          <w:trHeight w:val="689"/>
        </w:trPr>
        <w:tc>
          <w:tcPr>
            <w:tcW w:w="26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F68EAB" w14:textId="77777777" w:rsidR="009075A1" w:rsidRDefault="009075A1" w:rsidP="00424634">
            <w:pPr>
              <w:spacing w:after="0"/>
              <w:rPr>
                <w:rFonts w:cstheme="minorHAnsi"/>
                <w:b/>
                <w:bCs/>
              </w:rPr>
            </w:pPr>
          </w:p>
        </w:tc>
        <w:tc>
          <w:tcPr>
            <w:tcW w:w="7418" w:type="dxa"/>
            <w:gridSpan w:val="2"/>
            <w:tcBorders>
              <w:top w:val="single" w:sz="4" w:space="0" w:color="000001"/>
              <w:left w:val="single" w:sz="4" w:space="0" w:color="000001"/>
              <w:right w:val="single" w:sz="4" w:space="0" w:color="000001"/>
            </w:tcBorders>
            <w:shd w:val="clear" w:color="auto" w:fill="auto"/>
            <w:tcMar>
              <w:left w:w="108" w:type="dxa"/>
            </w:tcMar>
          </w:tcPr>
          <w:p w14:paraId="4E948CDD" w14:textId="77777777" w:rsidR="009075A1" w:rsidRDefault="00540EB6" w:rsidP="00540EB6">
            <w:pPr>
              <w:spacing w:after="0" w:line="276" w:lineRule="auto"/>
              <w:jc w:val="both"/>
              <w:rPr>
                <w:rFonts w:ascii="Calibri" w:eastAsia="Times New Roman" w:hAnsi="Calibri"/>
                <w:iCs/>
                <w:color w:val="000000"/>
                <w:lang w:eastAsia="cs-CZ"/>
              </w:rPr>
            </w:pPr>
            <w:r>
              <w:rPr>
                <w:rFonts w:ascii="Calibri" w:eastAsia="Times New Roman" w:hAnsi="Calibri"/>
                <w:iCs/>
                <w:color w:val="000000"/>
                <w:lang w:eastAsia="cs-CZ"/>
              </w:rPr>
              <w:t>Ministerstvo průmyslu a ochodu</w:t>
            </w:r>
          </w:p>
          <w:p w14:paraId="7A815884" w14:textId="77777777" w:rsidR="00540EB6" w:rsidRDefault="00540EB6" w:rsidP="00540EB6">
            <w:pPr>
              <w:spacing w:after="0" w:line="276" w:lineRule="auto"/>
              <w:jc w:val="both"/>
              <w:rPr>
                <w:rFonts w:ascii="Calibri" w:eastAsia="Times New Roman" w:hAnsi="Calibri"/>
                <w:iCs/>
                <w:color w:val="000000"/>
                <w:lang w:eastAsia="cs-CZ"/>
              </w:rPr>
            </w:pPr>
            <w:r>
              <w:rPr>
                <w:rFonts w:ascii="Calibri" w:eastAsia="Times New Roman" w:hAnsi="Calibri"/>
                <w:iCs/>
                <w:color w:val="000000"/>
                <w:lang w:eastAsia="cs-CZ"/>
              </w:rPr>
              <w:t>Ministerstvo financí</w:t>
            </w:r>
          </w:p>
          <w:p w14:paraId="37CBF5F6" w14:textId="424F1C2B" w:rsidR="00540EB6" w:rsidRPr="00540EB6" w:rsidRDefault="00540EB6" w:rsidP="00540EB6">
            <w:pPr>
              <w:spacing w:after="0" w:line="276" w:lineRule="auto"/>
              <w:jc w:val="both"/>
              <w:rPr>
                <w:rFonts w:ascii="Calibri" w:eastAsia="Times New Roman" w:hAnsi="Calibri"/>
                <w:iCs/>
                <w:color w:val="000000"/>
                <w:lang w:eastAsia="cs-CZ"/>
              </w:rPr>
            </w:pPr>
            <w:r>
              <w:rPr>
                <w:rFonts w:ascii="Calibri" w:eastAsia="Times New Roman" w:hAnsi="Calibri"/>
                <w:iCs/>
                <w:color w:val="000000"/>
                <w:lang w:eastAsia="cs-CZ"/>
              </w:rPr>
              <w:t>kraj</w:t>
            </w:r>
          </w:p>
        </w:tc>
      </w:tr>
      <w:tr w:rsidR="009075A1" w14:paraId="095B0246" w14:textId="77777777" w:rsidTr="00424634">
        <w:trPr>
          <w:trHeight w:val="306"/>
        </w:trPr>
        <w:tc>
          <w:tcPr>
            <w:tcW w:w="26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EE2AF7" w14:textId="77777777" w:rsidR="009075A1" w:rsidRDefault="009075A1" w:rsidP="00424634">
            <w:pPr>
              <w:spacing w:after="0"/>
              <w:rPr>
                <w:rFonts w:cstheme="minorHAnsi"/>
                <w:b/>
                <w:bCs/>
              </w:rPr>
            </w:pPr>
            <w:r>
              <w:rPr>
                <w:rFonts w:cstheme="minorHAnsi"/>
                <w:b/>
                <w:bCs/>
              </w:rPr>
              <w:t>Rozpočet (odhad)</w:t>
            </w:r>
          </w:p>
          <w:p w14:paraId="10F3050C" w14:textId="77777777" w:rsidR="009075A1" w:rsidRDefault="009075A1" w:rsidP="00424634">
            <w:pPr>
              <w:spacing w:after="0"/>
              <w:rPr>
                <w:rFonts w:cstheme="minorHAnsi"/>
                <w:b/>
                <w:bCs/>
              </w:rPr>
            </w:pPr>
            <w:r>
              <w:rPr>
                <w:rFonts w:cstheme="minorHAnsi"/>
                <w:bCs/>
                <w:i/>
              </w:rPr>
              <w:t>na realizaci nebo na přípravu v případě, kdy se opatření připravuje pro další akční plán</w:t>
            </w:r>
            <w:r>
              <w:rPr>
                <w:rFonts w:cstheme="minorHAnsi"/>
                <w:bCs/>
              </w:rPr>
              <w:t> </w:t>
            </w:r>
            <w:r>
              <w:rPr>
                <w:rFonts w:cstheme="minorHAnsi"/>
                <w:b/>
                <w:bCs/>
              </w:rPr>
              <w:t> </w:t>
            </w: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15637E" w14:textId="77777777" w:rsidR="009075A1" w:rsidRPr="00635ACF" w:rsidRDefault="009075A1" w:rsidP="00424634">
            <w:pPr>
              <w:spacing w:after="0"/>
              <w:rPr>
                <w:rFonts w:cstheme="minorHAnsi"/>
                <w:bCs/>
              </w:rPr>
            </w:pPr>
            <w:r w:rsidRPr="00635ACF">
              <w:rPr>
                <w:rFonts w:cstheme="minorHAnsi"/>
                <w:b/>
                <w:bCs/>
              </w:rPr>
              <w:t xml:space="preserve">Objem (Kč) </w:t>
            </w:r>
            <w:r w:rsidRPr="00635ACF">
              <w:rPr>
                <w:rFonts w:cstheme="minorHAnsi"/>
                <w:bCs/>
                <w:i/>
              </w:rPr>
              <w:t>na celé období realizace</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96B337" w14:textId="77777777" w:rsidR="009075A1" w:rsidRDefault="009075A1" w:rsidP="00424634">
            <w:pPr>
              <w:spacing w:after="0"/>
              <w:rPr>
                <w:rFonts w:cstheme="minorHAnsi"/>
                <w:b/>
                <w:bCs/>
              </w:rPr>
            </w:pPr>
            <w:r>
              <w:rPr>
                <w:rFonts w:cstheme="minorHAnsi"/>
                <w:b/>
                <w:bCs/>
              </w:rPr>
              <w:t xml:space="preserve">Předpokládané zdroje financování </w:t>
            </w:r>
          </w:p>
          <w:p w14:paraId="696601AC" w14:textId="77777777" w:rsidR="009075A1" w:rsidRDefault="009075A1" w:rsidP="00424634">
            <w:pPr>
              <w:spacing w:after="0"/>
              <w:rPr>
                <w:rFonts w:cstheme="minorHAnsi"/>
                <w:bCs/>
              </w:rPr>
            </w:pPr>
          </w:p>
        </w:tc>
      </w:tr>
      <w:tr w:rsidR="009075A1" w14:paraId="7F01BF8B" w14:textId="77777777" w:rsidTr="00424634">
        <w:trPr>
          <w:trHeight w:val="711"/>
        </w:trPr>
        <w:tc>
          <w:tcPr>
            <w:tcW w:w="26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72E24B" w14:textId="77777777" w:rsidR="009075A1" w:rsidRDefault="009075A1" w:rsidP="00424634">
            <w:pPr>
              <w:spacing w:after="0"/>
              <w:rPr>
                <w:rFonts w:cstheme="minorHAnsi"/>
                <w:bCs/>
              </w:rPr>
            </w:pP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6006D3" w14:textId="77777777" w:rsidR="009075A1" w:rsidRDefault="009075A1" w:rsidP="00424634">
            <w:pPr>
              <w:spacing w:after="0"/>
              <w:rPr>
                <w:rFonts w:cstheme="minorHAnsi"/>
                <w:bCs/>
              </w:rPr>
            </w:pPr>
            <w:r>
              <w:rPr>
                <w:rFonts w:cstheme="minorHAnsi"/>
                <w:bCs/>
              </w:rPr>
              <w:t>150 mil. Kč</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F2B39B" w14:textId="77777777" w:rsidR="009075A1" w:rsidRDefault="009075A1" w:rsidP="00424634">
            <w:pPr>
              <w:spacing w:after="0"/>
              <w:rPr>
                <w:rFonts w:cstheme="minorHAnsi"/>
                <w:bCs/>
              </w:rPr>
            </w:pPr>
            <w:r>
              <w:rPr>
                <w:rFonts w:cstheme="minorHAnsi"/>
                <w:bCs/>
              </w:rPr>
              <w:t>Krajský rozpočet – 50%</w:t>
            </w:r>
          </w:p>
          <w:p w14:paraId="30E10AD1" w14:textId="77777777" w:rsidR="009075A1" w:rsidRDefault="009075A1" w:rsidP="00424634">
            <w:pPr>
              <w:spacing w:after="0"/>
              <w:rPr>
                <w:rFonts w:cstheme="minorHAnsi"/>
                <w:bCs/>
              </w:rPr>
            </w:pPr>
            <w:r>
              <w:rPr>
                <w:rFonts w:cstheme="minorHAnsi"/>
                <w:bCs/>
              </w:rPr>
              <w:t xml:space="preserve">Státní rozpočet – 50% </w:t>
            </w:r>
          </w:p>
          <w:p w14:paraId="4468AEAB" w14:textId="77777777" w:rsidR="009075A1" w:rsidRDefault="009075A1" w:rsidP="00424634">
            <w:pPr>
              <w:spacing w:after="0"/>
              <w:rPr>
                <w:rFonts w:cstheme="minorHAnsi"/>
                <w:bCs/>
              </w:rPr>
            </w:pPr>
            <w:r>
              <w:rPr>
                <w:rFonts w:cstheme="minorHAnsi"/>
                <w:bCs/>
              </w:rPr>
              <w:t xml:space="preserve">Prostředky v současnosti nejsou vyčleněny v rozpočtu kraje ani státu.  </w:t>
            </w:r>
          </w:p>
        </w:tc>
      </w:tr>
      <w:tr w:rsidR="009075A1" w14:paraId="19C22CC7" w14:textId="77777777" w:rsidTr="00424634">
        <w:trPr>
          <w:trHeight w:val="628"/>
        </w:trPr>
        <w:tc>
          <w:tcPr>
            <w:tcW w:w="26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1E2725" w14:textId="77777777" w:rsidR="009075A1" w:rsidRDefault="009075A1" w:rsidP="00424634">
            <w:pPr>
              <w:spacing w:after="0"/>
              <w:rPr>
                <w:rFonts w:cstheme="minorHAnsi"/>
                <w:b/>
                <w:bCs/>
              </w:rPr>
            </w:pPr>
            <w:r>
              <w:rPr>
                <w:rFonts w:cstheme="minorHAnsi"/>
                <w:b/>
                <w:bCs/>
              </w:rPr>
              <w:lastRenderedPageBreak/>
              <w:t xml:space="preserve">Příprava programu/opatření </w:t>
            </w:r>
          </w:p>
          <w:p w14:paraId="7CD05C6D" w14:textId="77777777" w:rsidR="009075A1" w:rsidRDefault="009075A1" w:rsidP="00424634">
            <w:pPr>
              <w:spacing w:after="0"/>
              <w:rPr>
                <w:rFonts w:cstheme="minorHAnsi"/>
                <w:b/>
                <w:bCs/>
              </w:rPr>
            </w:pPr>
            <w:r>
              <w:rPr>
                <w:rFonts w:cstheme="minorHAnsi"/>
                <w:b/>
                <w:bCs/>
              </w:rPr>
              <w:t>nebo objem prostředků pro rok 2017/2018</w:t>
            </w: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76C552" w14:textId="77777777" w:rsidR="009075A1" w:rsidRDefault="009075A1" w:rsidP="00424634">
            <w:pPr>
              <w:spacing w:after="0"/>
              <w:rPr>
                <w:rFonts w:cstheme="minorHAnsi"/>
                <w:b/>
                <w:bCs/>
              </w:rPr>
            </w:pPr>
            <w:r>
              <w:rPr>
                <w:rFonts w:cstheme="minorHAnsi"/>
                <w:b/>
                <w:bCs/>
              </w:rPr>
              <w:t>2017</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7CCC9B" w14:textId="77777777" w:rsidR="009075A1" w:rsidRPr="007B430D" w:rsidRDefault="009075A1" w:rsidP="00424634">
            <w:pPr>
              <w:spacing w:after="0"/>
              <w:rPr>
                <w:rFonts w:cstheme="minorHAnsi"/>
                <w:bCs/>
              </w:rPr>
            </w:pPr>
            <w:r w:rsidRPr="007B430D">
              <w:rPr>
                <w:rFonts w:cstheme="minorHAnsi"/>
                <w:bCs/>
              </w:rPr>
              <w:t>3 mil. Kč</w:t>
            </w:r>
          </w:p>
        </w:tc>
      </w:tr>
      <w:tr w:rsidR="009075A1" w14:paraId="46B70C1E" w14:textId="77777777" w:rsidTr="00424634">
        <w:trPr>
          <w:trHeight w:val="386"/>
        </w:trPr>
        <w:tc>
          <w:tcPr>
            <w:tcW w:w="26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3C994C" w14:textId="77777777" w:rsidR="009075A1" w:rsidRDefault="009075A1" w:rsidP="00424634">
            <w:pPr>
              <w:spacing w:after="0"/>
              <w:rPr>
                <w:rFonts w:cstheme="minorHAnsi"/>
                <w:b/>
                <w:bCs/>
              </w:rPr>
            </w:pPr>
          </w:p>
        </w:tc>
        <w:tc>
          <w:tcPr>
            <w:tcW w:w="3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D1CBA2" w14:textId="77777777" w:rsidR="009075A1" w:rsidRDefault="009075A1" w:rsidP="00424634">
            <w:pPr>
              <w:spacing w:after="0"/>
              <w:rPr>
                <w:rFonts w:cstheme="minorHAnsi"/>
                <w:b/>
                <w:bCs/>
              </w:rPr>
            </w:pPr>
            <w:r>
              <w:rPr>
                <w:rFonts w:cstheme="minorHAnsi"/>
                <w:b/>
                <w:bCs/>
              </w:rPr>
              <w:t>2018</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7DC337" w14:textId="77777777" w:rsidR="009075A1" w:rsidRPr="007B430D" w:rsidRDefault="009075A1" w:rsidP="00424634">
            <w:pPr>
              <w:spacing w:after="0"/>
              <w:jc w:val="both"/>
              <w:rPr>
                <w:rFonts w:cstheme="minorHAnsi"/>
                <w:bCs/>
              </w:rPr>
            </w:pPr>
            <w:r w:rsidRPr="007B430D">
              <w:rPr>
                <w:rFonts w:cstheme="minorHAnsi"/>
                <w:bCs/>
              </w:rPr>
              <w:t xml:space="preserve">25 mil. Kč/rok na poskytování </w:t>
            </w:r>
            <w:r>
              <w:rPr>
                <w:rFonts w:cstheme="minorHAnsi"/>
                <w:bCs/>
              </w:rPr>
              <w:t>služeb a provoz/řízení programu</w:t>
            </w:r>
          </w:p>
        </w:tc>
      </w:tr>
      <w:tr w:rsidR="009075A1" w14:paraId="0F4B1792" w14:textId="77777777" w:rsidTr="00424634">
        <w:trPr>
          <w:trHeight w:val="781"/>
        </w:trPr>
        <w:tc>
          <w:tcPr>
            <w:tcW w:w="2647" w:type="dxa"/>
            <w:vMerge w:val="restart"/>
            <w:tcBorders>
              <w:top w:val="single" w:sz="4" w:space="0" w:color="000001"/>
              <w:left w:val="single" w:sz="4" w:space="0" w:color="000001"/>
              <w:right w:val="single" w:sz="4" w:space="0" w:color="000001"/>
            </w:tcBorders>
            <w:shd w:val="clear" w:color="auto" w:fill="auto"/>
            <w:tcMar>
              <w:left w:w="108" w:type="dxa"/>
            </w:tcMar>
          </w:tcPr>
          <w:p w14:paraId="7758AD8B" w14:textId="77777777" w:rsidR="009075A1" w:rsidRDefault="009075A1" w:rsidP="00424634">
            <w:pPr>
              <w:spacing w:after="0"/>
              <w:rPr>
                <w:rFonts w:cstheme="minorHAnsi"/>
                <w:bCs/>
              </w:rPr>
            </w:pPr>
            <w:r>
              <w:rPr>
                <w:rFonts w:cstheme="minorHAnsi"/>
                <w:b/>
                <w:bCs/>
              </w:rPr>
              <w:t>Provozní náklady (odhad</w:t>
            </w:r>
            <w:r>
              <w:rPr>
                <w:rFonts w:cstheme="minorHAnsi"/>
                <w:bCs/>
              </w:rPr>
              <w:t xml:space="preserve">) </w:t>
            </w:r>
            <w:r>
              <w:rPr>
                <w:rFonts w:cstheme="minorHAnsi"/>
                <w:bCs/>
                <w:i/>
              </w:rPr>
              <w:t>na rok – zvláště v případě konkrétních opatření infrastruktury</w:t>
            </w:r>
          </w:p>
        </w:tc>
        <w:tc>
          <w:tcPr>
            <w:tcW w:w="3449" w:type="dxa"/>
            <w:tcBorders>
              <w:top w:val="single" w:sz="4" w:space="0" w:color="000001"/>
              <w:left w:val="single" w:sz="4" w:space="0" w:color="000001"/>
              <w:bottom w:val="dotted" w:sz="4" w:space="0" w:color="auto"/>
              <w:right w:val="single" w:sz="4" w:space="0" w:color="000001"/>
            </w:tcBorders>
            <w:shd w:val="clear" w:color="auto" w:fill="auto"/>
            <w:tcMar>
              <w:left w:w="108" w:type="dxa"/>
            </w:tcMar>
          </w:tcPr>
          <w:p w14:paraId="200694C0" w14:textId="77777777" w:rsidR="009075A1" w:rsidRDefault="009075A1" w:rsidP="00424634">
            <w:pPr>
              <w:spacing w:after="0"/>
              <w:rPr>
                <w:rFonts w:cstheme="minorHAnsi"/>
                <w:bCs/>
              </w:rPr>
            </w:pPr>
            <w:r>
              <w:rPr>
                <w:rFonts w:cstheme="minorHAnsi"/>
                <w:bCs/>
              </w:rPr>
              <w:t>25 mil. Kč/rok na poskytování služeb a provoz/řízení programu</w:t>
            </w:r>
          </w:p>
        </w:tc>
        <w:tc>
          <w:tcPr>
            <w:tcW w:w="3969" w:type="dxa"/>
            <w:tcBorders>
              <w:top w:val="single" w:sz="4" w:space="0" w:color="000001"/>
              <w:left w:val="single" w:sz="4" w:space="0" w:color="000001"/>
              <w:bottom w:val="dotted" w:sz="4" w:space="0" w:color="auto"/>
              <w:right w:val="single" w:sz="4" w:space="0" w:color="000001"/>
            </w:tcBorders>
            <w:shd w:val="clear" w:color="auto" w:fill="auto"/>
          </w:tcPr>
          <w:p w14:paraId="378548EA" w14:textId="77777777" w:rsidR="009075A1" w:rsidRDefault="009075A1" w:rsidP="00424634">
            <w:pPr>
              <w:spacing w:after="0"/>
              <w:rPr>
                <w:rFonts w:cstheme="minorHAnsi"/>
                <w:bCs/>
              </w:rPr>
            </w:pPr>
          </w:p>
        </w:tc>
      </w:tr>
      <w:tr w:rsidR="009075A1" w14:paraId="615C3B01" w14:textId="77777777" w:rsidTr="00424634">
        <w:trPr>
          <w:trHeight w:val="950"/>
        </w:trPr>
        <w:tc>
          <w:tcPr>
            <w:tcW w:w="2647" w:type="dxa"/>
            <w:vMerge/>
            <w:tcBorders>
              <w:left w:val="single" w:sz="4" w:space="0" w:color="000001"/>
              <w:bottom w:val="single" w:sz="4" w:space="0" w:color="000001"/>
              <w:right w:val="single" w:sz="4" w:space="0" w:color="000001"/>
            </w:tcBorders>
            <w:shd w:val="clear" w:color="auto" w:fill="auto"/>
            <w:tcMar>
              <w:left w:w="108" w:type="dxa"/>
            </w:tcMar>
          </w:tcPr>
          <w:p w14:paraId="4ED3F85B" w14:textId="77777777" w:rsidR="009075A1" w:rsidRDefault="009075A1" w:rsidP="00424634">
            <w:pPr>
              <w:spacing w:after="0"/>
              <w:rPr>
                <w:rFonts w:cstheme="minorHAnsi"/>
                <w:b/>
                <w:bCs/>
              </w:rPr>
            </w:pPr>
          </w:p>
        </w:tc>
        <w:tc>
          <w:tcPr>
            <w:tcW w:w="3449" w:type="dxa"/>
            <w:tcBorders>
              <w:top w:val="dotted" w:sz="4" w:space="0" w:color="auto"/>
              <w:left w:val="single" w:sz="4" w:space="0" w:color="000001"/>
              <w:bottom w:val="single" w:sz="4" w:space="0" w:color="000001"/>
              <w:right w:val="single" w:sz="4" w:space="0" w:color="000001"/>
            </w:tcBorders>
            <w:shd w:val="clear" w:color="auto" w:fill="auto"/>
            <w:tcMar>
              <w:left w:w="108" w:type="dxa"/>
            </w:tcMar>
          </w:tcPr>
          <w:p w14:paraId="34EB9D5E" w14:textId="77777777" w:rsidR="009075A1" w:rsidRPr="007B430D" w:rsidRDefault="009075A1" w:rsidP="00FD458F">
            <w:pPr>
              <w:pStyle w:val="Odstavecseseznamem"/>
              <w:numPr>
                <w:ilvl w:val="0"/>
                <w:numId w:val="12"/>
              </w:numPr>
              <w:spacing w:after="0" w:line="276" w:lineRule="auto"/>
              <w:ind w:left="222" w:hanging="222"/>
              <w:jc w:val="both"/>
              <w:rPr>
                <w:rFonts w:cstheme="minorHAnsi"/>
                <w:bCs/>
              </w:rPr>
            </w:pPr>
            <w:r w:rsidRPr="007B430D">
              <w:rPr>
                <w:rFonts w:cstheme="minorHAnsi"/>
                <w:bCs/>
              </w:rPr>
              <w:t>50 mil. Kč/rok na půjčky či dotace na zahájení podnikání</w:t>
            </w:r>
          </w:p>
          <w:p w14:paraId="4E00DE9D" w14:textId="77777777" w:rsidR="009075A1" w:rsidRPr="007B430D" w:rsidRDefault="009075A1" w:rsidP="00FD458F">
            <w:pPr>
              <w:pStyle w:val="Odstavecseseznamem"/>
              <w:numPr>
                <w:ilvl w:val="0"/>
                <w:numId w:val="12"/>
              </w:numPr>
              <w:spacing w:after="0" w:line="276" w:lineRule="auto"/>
              <w:ind w:left="222" w:hanging="222"/>
              <w:jc w:val="both"/>
              <w:rPr>
                <w:rFonts w:cstheme="minorHAnsi"/>
                <w:bCs/>
              </w:rPr>
            </w:pPr>
            <w:r w:rsidRPr="007B430D">
              <w:rPr>
                <w:rFonts w:cstheme="minorHAnsi"/>
                <w:bCs/>
              </w:rPr>
              <w:t>Kraje, případně spolufinancování státní rozpočet či OP</w:t>
            </w:r>
          </w:p>
        </w:tc>
        <w:tc>
          <w:tcPr>
            <w:tcW w:w="3969" w:type="dxa"/>
            <w:tcBorders>
              <w:top w:val="dotted" w:sz="4" w:space="0" w:color="auto"/>
              <w:left w:val="single" w:sz="4" w:space="0" w:color="000001"/>
              <w:bottom w:val="single" w:sz="4" w:space="0" w:color="000001"/>
              <w:right w:val="single" w:sz="4" w:space="0" w:color="000001"/>
            </w:tcBorders>
            <w:shd w:val="clear" w:color="auto" w:fill="auto"/>
          </w:tcPr>
          <w:p w14:paraId="1269011C" w14:textId="77777777" w:rsidR="009075A1" w:rsidRDefault="009075A1" w:rsidP="00424634">
            <w:pPr>
              <w:spacing w:after="0"/>
              <w:jc w:val="both"/>
              <w:rPr>
                <w:rFonts w:cstheme="minorHAnsi"/>
                <w:bCs/>
              </w:rPr>
            </w:pPr>
            <w:r>
              <w:rPr>
                <w:rFonts w:cstheme="minorHAnsi"/>
                <w:bCs/>
              </w:rPr>
              <w:t>Předpokládá se použití existujících zdrojů mimo program PODREG</w:t>
            </w:r>
            <w:r w:rsidRPr="008266FC">
              <w:rPr>
                <w:rFonts w:cstheme="minorHAnsi"/>
                <w:bCs/>
              </w:rPr>
              <w:t>. Např. programy OP PIK.</w:t>
            </w:r>
          </w:p>
        </w:tc>
      </w:tr>
    </w:tbl>
    <w:p w14:paraId="1270FD28" w14:textId="2E3CDF02" w:rsidR="009075A1" w:rsidRDefault="009075A1" w:rsidP="009075A1"/>
    <w:p w14:paraId="6682F4A7" w14:textId="3222E5F5" w:rsidR="00B162A7" w:rsidRDefault="005431F9" w:rsidP="005431F9">
      <w:pPr>
        <w:pStyle w:val="Nadpis3"/>
      </w:pPr>
      <w:bookmarkStart w:id="76" w:name="_Toc479589409"/>
      <w:bookmarkStart w:id="77" w:name="_Toc481594462"/>
      <w:r>
        <w:t xml:space="preserve">A.2.2 </w:t>
      </w:r>
      <w:r w:rsidR="008526F0">
        <w:t>Rozvoj podnikatelského poradenství Czechinvestu</w:t>
      </w:r>
      <w:bookmarkEnd w:id="76"/>
      <w:bookmarkEnd w:id="77"/>
    </w:p>
    <w:tbl>
      <w:tblPr>
        <w:tblW w:w="9782"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2694"/>
        <w:gridCol w:w="4536"/>
      </w:tblGrid>
      <w:tr w:rsidR="008759B0" w14:paraId="32A784F4" w14:textId="77777777" w:rsidTr="008759B0">
        <w:trPr>
          <w:trHeight w:val="321"/>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7711AE6" w14:textId="77777777" w:rsidR="008759B0" w:rsidRPr="00F80D5E" w:rsidRDefault="008759B0" w:rsidP="008759B0">
            <w:pPr>
              <w:spacing w:after="0"/>
              <w:rPr>
                <w:rFonts w:cstheme="minorHAnsi"/>
                <w:b/>
                <w:bCs/>
              </w:rPr>
            </w:pPr>
            <w:r w:rsidRPr="00F80D5E">
              <w:rPr>
                <w:rFonts w:cstheme="minorHAnsi"/>
                <w:b/>
                <w:bCs/>
              </w:rPr>
              <w:t>Úkol</w:t>
            </w:r>
          </w:p>
        </w:tc>
        <w:tc>
          <w:tcPr>
            <w:tcW w:w="7230"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921D9A6" w14:textId="2AD623A7" w:rsidR="008759B0" w:rsidRPr="009B2503" w:rsidRDefault="008526F0" w:rsidP="00A05885">
            <w:pPr>
              <w:spacing w:after="0"/>
              <w:jc w:val="both"/>
              <w:rPr>
                <w:rFonts w:cstheme="minorHAnsi"/>
                <w:b/>
                <w:bCs/>
              </w:rPr>
            </w:pPr>
            <w:r w:rsidRPr="009B2503">
              <w:rPr>
                <w:rFonts w:cstheme="minorHAnsi"/>
                <w:b/>
                <w:bCs/>
              </w:rPr>
              <w:t xml:space="preserve">Vláda ukládá </w:t>
            </w:r>
            <w:r w:rsidR="00A05885">
              <w:rPr>
                <w:rFonts w:cstheme="minorHAnsi"/>
                <w:b/>
                <w:bCs/>
              </w:rPr>
              <w:t>m</w:t>
            </w:r>
            <w:r w:rsidRPr="009B2503">
              <w:rPr>
                <w:rFonts w:cstheme="minorHAnsi"/>
                <w:b/>
                <w:bCs/>
              </w:rPr>
              <w:t>inistrovi průmyslu a obchodu prostřednictvím CzechInvestu prověřit a připravit v průběhu roku 2018 rozšíření aktivit na podporu podnikání, realizovaných regionálními kancelářemi CzechInvest nad rámec aktivit projektu, který se připravuje od r. 2017 a poskytnout prostředky na rozšíření kapacit podnikatelského poradenství.</w:t>
            </w:r>
          </w:p>
        </w:tc>
      </w:tr>
      <w:tr w:rsidR="008759B0" w14:paraId="323C53BF" w14:textId="77777777" w:rsidTr="008759B0">
        <w:trPr>
          <w:trHeight w:val="321"/>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FA461B3" w14:textId="77777777" w:rsidR="008759B0" w:rsidRDefault="008759B0" w:rsidP="008759B0">
            <w:pPr>
              <w:spacing w:after="0"/>
              <w:rPr>
                <w:b/>
                <w:bCs/>
              </w:rPr>
            </w:pPr>
            <w:r>
              <w:rPr>
                <w:b/>
                <w:bCs/>
              </w:rPr>
              <w:t>Pilíř</w:t>
            </w:r>
          </w:p>
        </w:tc>
        <w:tc>
          <w:tcPr>
            <w:tcW w:w="7230"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04500CB" w14:textId="77777777" w:rsidR="008759B0" w:rsidRDefault="008759B0" w:rsidP="008759B0">
            <w:pPr>
              <w:spacing w:after="0"/>
            </w:pPr>
            <w:r>
              <w:rPr>
                <w:rFonts w:cstheme="minorHAnsi"/>
                <w:bCs/>
              </w:rPr>
              <w:t xml:space="preserve">Pilíř A – Podnikání a inovace </w:t>
            </w:r>
          </w:p>
        </w:tc>
      </w:tr>
      <w:tr w:rsidR="008759B0" w14:paraId="560778E6" w14:textId="77777777" w:rsidTr="008759B0">
        <w:trPr>
          <w:trHeight w:val="321"/>
        </w:trPr>
        <w:tc>
          <w:tcPr>
            <w:tcW w:w="2552" w:type="dxa"/>
            <w:tcBorders>
              <w:left w:val="single" w:sz="4" w:space="0" w:color="000001"/>
              <w:bottom w:val="single" w:sz="4" w:space="0" w:color="000001"/>
              <w:right w:val="single" w:sz="4" w:space="0" w:color="000001"/>
            </w:tcBorders>
            <w:shd w:val="clear" w:color="auto" w:fill="auto"/>
            <w:tcMar>
              <w:left w:w="108" w:type="dxa"/>
            </w:tcMar>
          </w:tcPr>
          <w:p w14:paraId="4F65A4B9" w14:textId="77777777" w:rsidR="008759B0" w:rsidRDefault="008759B0" w:rsidP="008759B0">
            <w:pPr>
              <w:spacing w:after="0"/>
            </w:pPr>
            <w:r>
              <w:rPr>
                <w:rFonts w:cstheme="minorHAnsi"/>
                <w:b/>
                <w:bCs/>
              </w:rPr>
              <w:t>Strategický cíl/cíle</w:t>
            </w:r>
          </w:p>
        </w:tc>
        <w:tc>
          <w:tcPr>
            <w:tcW w:w="7230" w:type="dxa"/>
            <w:gridSpan w:val="2"/>
            <w:tcBorders>
              <w:left w:val="single" w:sz="4" w:space="0" w:color="000001"/>
              <w:bottom w:val="single" w:sz="4" w:space="0" w:color="000001"/>
              <w:right w:val="single" w:sz="4" w:space="0" w:color="000001"/>
            </w:tcBorders>
            <w:shd w:val="clear" w:color="auto" w:fill="auto"/>
            <w:tcMar>
              <w:left w:w="108" w:type="dxa"/>
            </w:tcMar>
          </w:tcPr>
          <w:p w14:paraId="096D1AFC" w14:textId="77777777" w:rsidR="008759B0" w:rsidRPr="00E934B9" w:rsidRDefault="008759B0" w:rsidP="008759B0">
            <w:pPr>
              <w:spacing w:after="0"/>
              <w:jc w:val="both"/>
              <w:rPr>
                <w:rFonts w:cstheme="minorHAnsi"/>
                <w:bCs/>
              </w:rPr>
            </w:pPr>
            <w:r>
              <w:rPr>
                <w:bCs/>
              </w:rPr>
              <w:t>A.1</w:t>
            </w:r>
            <w:r w:rsidRPr="005A0867">
              <w:rPr>
                <w:rFonts w:cstheme="minorHAnsi"/>
                <w:bCs/>
              </w:rPr>
              <w:t xml:space="preserve"> Růst podniků a jejich pronikání na nové trhy, vyšší odolnost při změnách na trzích</w:t>
            </w:r>
          </w:p>
          <w:p w14:paraId="39B0FDDA" w14:textId="77777777" w:rsidR="008759B0" w:rsidRPr="00E934B9" w:rsidRDefault="008759B0" w:rsidP="008759B0">
            <w:pPr>
              <w:spacing w:after="0"/>
              <w:jc w:val="both"/>
              <w:rPr>
                <w:bCs/>
              </w:rPr>
            </w:pPr>
            <w:r w:rsidRPr="00825255">
              <w:rPr>
                <w:bCs/>
              </w:rPr>
              <w:t>A.2 Vznik nových firem a jejich větší úspěšnost</w:t>
            </w:r>
          </w:p>
        </w:tc>
      </w:tr>
      <w:tr w:rsidR="008759B0" w14:paraId="18B80194" w14:textId="77777777" w:rsidTr="008759B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B5EE30" w14:textId="77777777" w:rsidR="008759B0" w:rsidRDefault="008759B0" w:rsidP="008759B0">
            <w:pPr>
              <w:spacing w:after="0"/>
              <w:rPr>
                <w:rFonts w:cstheme="minorHAnsi"/>
                <w:b/>
                <w:bCs/>
              </w:rPr>
            </w:pPr>
            <w:r>
              <w:rPr>
                <w:rFonts w:cstheme="minorHAnsi"/>
                <w:b/>
                <w:bCs/>
              </w:rPr>
              <w:t>Oblast změn - indikátory</w:t>
            </w:r>
          </w:p>
        </w:tc>
        <w:tc>
          <w:tcPr>
            <w:tcW w:w="723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7F9117" w14:textId="77777777" w:rsidR="008759B0" w:rsidRDefault="008759B0" w:rsidP="008759B0">
            <w:pPr>
              <w:spacing w:after="0"/>
              <w:jc w:val="both"/>
            </w:pPr>
            <w:r>
              <w:rPr>
                <w:rFonts w:cstheme="minorHAnsi"/>
                <w:bCs/>
              </w:rPr>
              <w:t>A.1 a A.2 - Změny:</w:t>
            </w:r>
          </w:p>
          <w:p w14:paraId="4DEDD754" w14:textId="77777777" w:rsidR="008759B0" w:rsidRPr="00E934B9" w:rsidRDefault="008759B0" w:rsidP="008759B0">
            <w:pPr>
              <w:pStyle w:val="Odstavecseseznamem"/>
              <w:numPr>
                <w:ilvl w:val="0"/>
                <w:numId w:val="2"/>
              </w:numPr>
              <w:spacing w:after="0" w:line="276" w:lineRule="auto"/>
              <w:ind w:left="885" w:hanging="426"/>
              <w:jc w:val="both"/>
            </w:pPr>
            <w:r>
              <w:rPr>
                <w:rFonts w:cstheme="minorHAnsi"/>
                <w:bCs/>
              </w:rPr>
              <w:t>b</w:t>
            </w:r>
            <w:r w:rsidRPr="0090721A">
              <w:rPr>
                <w:rFonts w:cstheme="minorHAnsi"/>
                <w:bCs/>
              </w:rPr>
              <w:t xml:space="preserve">udou k dispozici kvalitní služby zaměřené na poradenství </w:t>
            </w:r>
            <w:r>
              <w:rPr>
                <w:rFonts w:cstheme="minorHAnsi"/>
                <w:bCs/>
              </w:rPr>
              <w:t>při zahájení a rozvoji podnikání, které budou zprostředkovány ve spolupráci s dalšími krajskými hráči</w:t>
            </w:r>
          </w:p>
          <w:p w14:paraId="386A7F4B" w14:textId="77777777" w:rsidR="008759B0" w:rsidRDefault="008759B0" w:rsidP="008759B0">
            <w:pPr>
              <w:pStyle w:val="Odstavecseseznamem"/>
              <w:numPr>
                <w:ilvl w:val="0"/>
                <w:numId w:val="2"/>
              </w:numPr>
              <w:spacing w:after="0" w:line="276" w:lineRule="auto"/>
              <w:ind w:left="885" w:hanging="426"/>
              <w:jc w:val="both"/>
            </w:pPr>
            <w:r>
              <w:t>zvýší se úspěšnost/přežití firmy v prvních letech podnikání a zvýší se úspěšnost firem při dosahování růstu a vstupu na nové trhy</w:t>
            </w:r>
          </w:p>
          <w:p w14:paraId="68A2288D" w14:textId="77777777" w:rsidR="008759B0" w:rsidRPr="00D339A2" w:rsidRDefault="008759B0" w:rsidP="008759B0">
            <w:pPr>
              <w:pStyle w:val="Odstavecseseznamem"/>
              <w:numPr>
                <w:ilvl w:val="0"/>
                <w:numId w:val="2"/>
              </w:numPr>
              <w:spacing w:after="0" w:line="276" w:lineRule="auto"/>
              <w:ind w:left="885" w:hanging="426"/>
              <w:jc w:val="both"/>
            </w:pPr>
            <w:r>
              <w:t>zvýší se počet inovačních firem a zvýší úspěšnost firem při vstupu na trhu a při růstu založeném na inovacích</w:t>
            </w:r>
          </w:p>
          <w:p w14:paraId="2FFA8DED" w14:textId="77777777" w:rsidR="008759B0" w:rsidRDefault="008759B0" w:rsidP="008759B0">
            <w:pPr>
              <w:spacing w:after="0"/>
              <w:jc w:val="both"/>
            </w:pPr>
          </w:p>
          <w:p w14:paraId="3A239BBC" w14:textId="77777777" w:rsidR="008759B0" w:rsidRDefault="008759B0" w:rsidP="008759B0">
            <w:pPr>
              <w:spacing w:after="0"/>
              <w:jc w:val="both"/>
              <w:rPr>
                <w:rFonts w:cstheme="minorHAnsi"/>
                <w:bCs/>
              </w:rPr>
            </w:pPr>
            <w:r>
              <w:rPr>
                <w:rFonts w:cstheme="minorHAnsi"/>
                <w:bCs/>
              </w:rPr>
              <w:t>A.1 - Indikátory:</w:t>
            </w:r>
          </w:p>
          <w:p w14:paraId="031A3E96" w14:textId="77777777" w:rsidR="008759B0" w:rsidRPr="009A5494" w:rsidRDefault="008759B0" w:rsidP="008759B0">
            <w:pPr>
              <w:pStyle w:val="Odstavecseseznamem"/>
              <w:numPr>
                <w:ilvl w:val="0"/>
                <w:numId w:val="2"/>
              </w:numPr>
              <w:spacing w:after="0" w:line="276" w:lineRule="auto"/>
              <w:ind w:left="885" w:hanging="426"/>
              <w:jc w:val="both"/>
              <w:rPr>
                <w:rFonts w:cstheme="minorHAnsi"/>
                <w:bCs/>
              </w:rPr>
            </w:pPr>
            <w:r>
              <w:rPr>
                <w:rFonts w:cstheme="minorHAnsi"/>
                <w:bCs/>
              </w:rPr>
              <w:t>p</w:t>
            </w:r>
            <w:r w:rsidRPr="009A5494">
              <w:rPr>
                <w:rFonts w:cstheme="minorHAnsi"/>
                <w:bCs/>
              </w:rPr>
              <w:t>očet nově vzniklých firem za rok</w:t>
            </w:r>
          </w:p>
          <w:p w14:paraId="20DFB851" w14:textId="77777777" w:rsidR="008759B0" w:rsidRPr="009A5494" w:rsidRDefault="008759B0" w:rsidP="008759B0">
            <w:pPr>
              <w:pStyle w:val="Odstavecseseznamem"/>
              <w:numPr>
                <w:ilvl w:val="0"/>
                <w:numId w:val="2"/>
              </w:numPr>
              <w:spacing w:after="0" w:line="276" w:lineRule="auto"/>
              <w:ind w:left="885" w:hanging="426"/>
              <w:jc w:val="both"/>
              <w:rPr>
                <w:rFonts w:cstheme="minorHAnsi"/>
                <w:bCs/>
              </w:rPr>
            </w:pPr>
            <w:r>
              <w:rPr>
                <w:rFonts w:cstheme="minorHAnsi"/>
                <w:bCs/>
              </w:rPr>
              <w:t>p</w:t>
            </w:r>
            <w:r w:rsidRPr="009A5494">
              <w:rPr>
                <w:rFonts w:cstheme="minorHAnsi"/>
                <w:bCs/>
              </w:rPr>
              <w:t>odíl podnikajících osob na celkovém počtu ekonomicky aktivních</w:t>
            </w:r>
          </w:p>
          <w:p w14:paraId="41AEBB44" w14:textId="77777777" w:rsidR="008759B0" w:rsidRPr="009A5494" w:rsidRDefault="008759B0" w:rsidP="008759B0">
            <w:pPr>
              <w:pStyle w:val="Odstavecseseznamem"/>
              <w:numPr>
                <w:ilvl w:val="0"/>
                <w:numId w:val="2"/>
              </w:numPr>
              <w:spacing w:after="0" w:line="276" w:lineRule="auto"/>
              <w:ind w:left="885" w:hanging="426"/>
              <w:jc w:val="both"/>
              <w:rPr>
                <w:rFonts w:cstheme="minorHAnsi"/>
                <w:bCs/>
              </w:rPr>
            </w:pPr>
            <w:r>
              <w:rPr>
                <w:rFonts w:cstheme="minorHAnsi"/>
                <w:bCs/>
              </w:rPr>
              <w:t>p</w:t>
            </w:r>
            <w:r w:rsidRPr="009A5494">
              <w:rPr>
                <w:rFonts w:cstheme="minorHAnsi"/>
                <w:bCs/>
              </w:rPr>
              <w:t>odíl MSP úspěšně podnikajících 5 let od založení</w:t>
            </w:r>
          </w:p>
          <w:p w14:paraId="67530740" w14:textId="77777777" w:rsidR="008759B0" w:rsidRPr="009A5494" w:rsidRDefault="008759B0" w:rsidP="008759B0">
            <w:pPr>
              <w:pStyle w:val="Odstavecseseznamem"/>
              <w:numPr>
                <w:ilvl w:val="0"/>
                <w:numId w:val="2"/>
              </w:numPr>
              <w:spacing w:after="0" w:line="276" w:lineRule="auto"/>
              <w:ind w:left="885" w:hanging="426"/>
              <w:jc w:val="both"/>
              <w:rPr>
                <w:rFonts w:cstheme="minorHAnsi"/>
                <w:bCs/>
              </w:rPr>
            </w:pPr>
            <w:r>
              <w:rPr>
                <w:rFonts w:cstheme="minorHAnsi"/>
                <w:bCs/>
              </w:rPr>
              <w:t>p</w:t>
            </w:r>
            <w:r w:rsidRPr="009A5494">
              <w:rPr>
                <w:rFonts w:cstheme="minorHAnsi"/>
                <w:bCs/>
              </w:rPr>
              <w:t xml:space="preserve">omocné ukazatele: </w:t>
            </w:r>
          </w:p>
          <w:p w14:paraId="774A2380" w14:textId="77777777" w:rsidR="008759B0" w:rsidRPr="0090721A" w:rsidRDefault="008759B0" w:rsidP="008759B0">
            <w:pPr>
              <w:pStyle w:val="Odstavecseseznamem"/>
              <w:numPr>
                <w:ilvl w:val="1"/>
                <w:numId w:val="3"/>
              </w:numPr>
              <w:spacing w:after="0" w:line="276" w:lineRule="auto"/>
              <w:ind w:left="1168" w:hanging="283"/>
              <w:jc w:val="both"/>
            </w:pPr>
            <w:r w:rsidRPr="0090721A">
              <w:t xml:space="preserve">podíl úspěšně podnikajících </w:t>
            </w:r>
            <w:r w:rsidRPr="00AD7C45">
              <w:t>podpořených</w:t>
            </w:r>
            <w:r>
              <w:t xml:space="preserve"> firem 3 (5) let od založení</w:t>
            </w:r>
          </w:p>
          <w:p w14:paraId="7240CC00" w14:textId="77777777" w:rsidR="008759B0" w:rsidRDefault="008759B0" w:rsidP="008759B0">
            <w:pPr>
              <w:pStyle w:val="Odstavecseseznamem"/>
              <w:numPr>
                <w:ilvl w:val="1"/>
                <w:numId w:val="3"/>
              </w:numPr>
              <w:spacing w:after="0" w:line="276" w:lineRule="auto"/>
              <w:ind w:left="1168" w:hanging="283"/>
              <w:jc w:val="both"/>
            </w:pPr>
            <w:r w:rsidRPr="0090721A">
              <w:t xml:space="preserve">počet </w:t>
            </w:r>
            <w:r w:rsidRPr="00AD7C45">
              <w:t>podpořených</w:t>
            </w:r>
            <w:r w:rsidRPr="0090721A">
              <w:t xml:space="preserve"> firem, které vstoupily n</w:t>
            </w:r>
            <w:r>
              <w:t>a nové trhy nebo zvýšily export</w:t>
            </w:r>
          </w:p>
          <w:p w14:paraId="3ADF086C" w14:textId="77777777" w:rsidR="008759B0" w:rsidRDefault="008759B0" w:rsidP="008759B0">
            <w:pPr>
              <w:spacing w:after="0"/>
              <w:jc w:val="both"/>
              <w:rPr>
                <w:rFonts w:cstheme="minorHAnsi"/>
                <w:bCs/>
              </w:rPr>
            </w:pPr>
          </w:p>
          <w:p w14:paraId="1952EAC8" w14:textId="77777777" w:rsidR="008759B0" w:rsidRDefault="008759B0" w:rsidP="008759B0">
            <w:pPr>
              <w:spacing w:after="0"/>
              <w:jc w:val="both"/>
              <w:rPr>
                <w:rFonts w:cstheme="minorHAnsi"/>
                <w:bCs/>
              </w:rPr>
            </w:pPr>
            <w:r>
              <w:rPr>
                <w:rFonts w:cstheme="minorHAnsi"/>
                <w:bCs/>
              </w:rPr>
              <w:t>A.2 - Indikátory:</w:t>
            </w:r>
          </w:p>
          <w:p w14:paraId="1D05C271" w14:textId="77777777" w:rsidR="008759B0" w:rsidRPr="009A5494" w:rsidRDefault="008759B0" w:rsidP="008759B0">
            <w:pPr>
              <w:pStyle w:val="Odstavecseseznamem"/>
              <w:numPr>
                <w:ilvl w:val="0"/>
                <w:numId w:val="2"/>
              </w:numPr>
              <w:spacing w:after="0" w:line="276" w:lineRule="auto"/>
              <w:ind w:left="885" w:hanging="426"/>
              <w:jc w:val="both"/>
              <w:rPr>
                <w:rFonts w:cstheme="minorHAnsi"/>
                <w:bCs/>
              </w:rPr>
            </w:pPr>
            <w:r w:rsidRPr="009A5494">
              <w:rPr>
                <w:rFonts w:cstheme="minorHAnsi"/>
                <w:bCs/>
              </w:rPr>
              <w:t>počet nově vzniklých firem za rok</w:t>
            </w:r>
          </w:p>
          <w:p w14:paraId="01011CFB" w14:textId="77777777" w:rsidR="008759B0" w:rsidRPr="009A5494" w:rsidRDefault="008759B0" w:rsidP="008759B0">
            <w:pPr>
              <w:pStyle w:val="Odstavecseseznamem"/>
              <w:numPr>
                <w:ilvl w:val="0"/>
                <w:numId w:val="2"/>
              </w:numPr>
              <w:spacing w:after="0" w:line="276" w:lineRule="auto"/>
              <w:ind w:left="885" w:hanging="426"/>
              <w:jc w:val="both"/>
              <w:rPr>
                <w:rFonts w:cstheme="minorHAnsi"/>
                <w:bCs/>
              </w:rPr>
            </w:pPr>
            <w:r w:rsidRPr="009A5494">
              <w:rPr>
                <w:rFonts w:cstheme="minorHAnsi"/>
                <w:bCs/>
              </w:rPr>
              <w:t>podíl MSP úspěšně podnikajících 5 let od založení</w:t>
            </w:r>
          </w:p>
          <w:p w14:paraId="22C177F1" w14:textId="77777777" w:rsidR="008759B0" w:rsidRPr="009A5494" w:rsidRDefault="008759B0" w:rsidP="008759B0">
            <w:pPr>
              <w:pStyle w:val="Odstavecseseznamem"/>
              <w:numPr>
                <w:ilvl w:val="0"/>
                <w:numId w:val="2"/>
              </w:numPr>
              <w:spacing w:after="0" w:line="276" w:lineRule="auto"/>
              <w:ind w:left="885" w:hanging="426"/>
              <w:jc w:val="both"/>
              <w:rPr>
                <w:rFonts w:cstheme="minorHAnsi"/>
                <w:bCs/>
              </w:rPr>
            </w:pPr>
            <w:r w:rsidRPr="009A5494">
              <w:rPr>
                <w:rFonts w:cstheme="minorHAnsi"/>
                <w:bCs/>
              </w:rPr>
              <w:lastRenderedPageBreak/>
              <w:t>podíl podnikajících osob na celkovém počtu ekonomicky aktivních</w:t>
            </w:r>
          </w:p>
          <w:p w14:paraId="73231936" w14:textId="77777777" w:rsidR="008759B0" w:rsidRDefault="008759B0" w:rsidP="008759B0">
            <w:pPr>
              <w:pStyle w:val="Odstavecseseznamem"/>
              <w:numPr>
                <w:ilvl w:val="0"/>
                <w:numId w:val="2"/>
              </w:numPr>
              <w:spacing w:after="0" w:line="276" w:lineRule="auto"/>
              <w:ind w:left="885" w:hanging="426"/>
              <w:jc w:val="both"/>
              <w:rPr>
                <w:rFonts w:cstheme="minorHAnsi"/>
                <w:bCs/>
              </w:rPr>
            </w:pPr>
            <w:r w:rsidRPr="009A5494">
              <w:rPr>
                <w:rFonts w:cstheme="minorHAnsi"/>
                <w:bCs/>
              </w:rPr>
              <w:t xml:space="preserve">pomocný ukazatel: </w:t>
            </w:r>
          </w:p>
          <w:p w14:paraId="248B2EF5" w14:textId="77777777" w:rsidR="008759B0" w:rsidRPr="009A5494" w:rsidRDefault="008759B0" w:rsidP="008759B0">
            <w:pPr>
              <w:pStyle w:val="Odstavecseseznamem"/>
              <w:numPr>
                <w:ilvl w:val="1"/>
                <w:numId w:val="2"/>
              </w:numPr>
              <w:spacing w:after="0" w:line="276" w:lineRule="auto"/>
              <w:jc w:val="both"/>
              <w:rPr>
                <w:rFonts w:cstheme="minorHAnsi"/>
                <w:bCs/>
              </w:rPr>
            </w:pPr>
            <w:r w:rsidRPr="009A5494">
              <w:rPr>
                <w:rFonts w:cstheme="minorHAnsi"/>
                <w:bCs/>
              </w:rPr>
              <w:t xml:space="preserve">podíl úspěšně podnikajících </w:t>
            </w:r>
            <w:r w:rsidRPr="00766D4F">
              <w:rPr>
                <w:rFonts w:cstheme="minorHAnsi"/>
                <w:bCs/>
              </w:rPr>
              <w:t>podpořených</w:t>
            </w:r>
            <w:r w:rsidRPr="009A5494">
              <w:rPr>
                <w:rFonts w:cstheme="minorHAnsi"/>
                <w:bCs/>
              </w:rPr>
              <w:t xml:space="preserve"> firem </w:t>
            </w:r>
            <w:r>
              <w:rPr>
                <w:rFonts w:cstheme="minorHAnsi"/>
                <w:bCs/>
              </w:rPr>
              <w:br/>
            </w:r>
            <w:r w:rsidRPr="009A5494">
              <w:rPr>
                <w:rFonts w:cstheme="minorHAnsi"/>
                <w:bCs/>
              </w:rPr>
              <w:t>3 (5) let od založení</w:t>
            </w:r>
          </w:p>
          <w:p w14:paraId="0A953251" w14:textId="77777777" w:rsidR="008759B0" w:rsidRDefault="008759B0" w:rsidP="008759B0">
            <w:pPr>
              <w:spacing w:before="240" w:after="0"/>
              <w:jc w:val="both"/>
            </w:pPr>
            <w:r w:rsidRPr="0090721A">
              <w:t>Pozn. Pomocné ukazatele nejsou uvedeny ve strategickém rámci, ale je vhodné je sledovat kvůli hodnocení úspěšnosti opatření samotného a jeho řízení.</w:t>
            </w:r>
            <w:r>
              <w:t xml:space="preserve"> </w:t>
            </w:r>
          </w:p>
        </w:tc>
      </w:tr>
      <w:tr w:rsidR="008759B0" w14:paraId="4AF18E9C" w14:textId="77777777" w:rsidTr="008759B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214E6D" w14:textId="77777777" w:rsidR="008759B0" w:rsidRDefault="008759B0" w:rsidP="008759B0">
            <w:pPr>
              <w:spacing w:after="0"/>
              <w:rPr>
                <w:rFonts w:cstheme="minorHAnsi"/>
                <w:b/>
                <w:bCs/>
                <w:i/>
              </w:rPr>
            </w:pPr>
            <w:r>
              <w:rPr>
                <w:rFonts w:cstheme="minorHAnsi"/>
                <w:b/>
                <w:bCs/>
              </w:rPr>
              <w:lastRenderedPageBreak/>
              <w:t>Název opatření/programu</w:t>
            </w:r>
          </w:p>
        </w:tc>
        <w:tc>
          <w:tcPr>
            <w:tcW w:w="723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6CA8643" w14:textId="77777777" w:rsidR="008759B0" w:rsidRPr="00C02D04" w:rsidRDefault="008759B0" w:rsidP="008759B0">
            <w:pPr>
              <w:spacing w:after="0"/>
              <w:rPr>
                <w:rFonts w:cstheme="minorHAnsi"/>
                <w:b/>
                <w:bCs/>
              </w:rPr>
            </w:pPr>
            <w:r w:rsidRPr="00C02D04">
              <w:rPr>
                <w:rFonts w:cstheme="minorHAnsi"/>
                <w:b/>
                <w:bCs/>
              </w:rPr>
              <w:t>Rozvoj podnikatelského poradenství CzechInvestu</w:t>
            </w:r>
          </w:p>
          <w:p w14:paraId="428D89F0" w14:textId="77777777" w:rsidR="008759B0" w:rsidRPr="00C02D04" w:rsidRDefault="008759B0" w:rsidP="008759B0">
            <w:pPr>
              <w:spacing w:after="0"/>
              <w:rPr>
                <w:b/>
                <w:i/>
                <w:sz w:val="20"/>
                <w:szCs w:val="20"/>
              </w:rPr>
            </w:pPr>
            <w:r w:rsidRPr="00C02D04">
              <w:rPr>
                <w:rFonts w:ascii="Calibri" w:eastAsia="Times New Roman" w:hAnsi="Calibri"/>
                <w:b/>
                <w:bCs/>
                <w:i/>
                <w:color w:val="000000"/>
                <w:sz w:val="20"/>
                <w:szCs w:val="20"/>
                <w:lang w:eastAsia="cs-CZ"/>
              </w:rPr>
              <w:t>Posílení regionálních kanceláří CzechInvest – rozšíření kapacity a poskytování nových služeb v oblasti podpory podnikání.</w:t>
            </w:r>
          </w:p>
        </w:tc>
      </w:tr>
      <w:tr w:rsidR="008759B0" w14:paraId="0553F450" w14:textId="77777777" w:rsidTr="008759B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F8C905" w14:textId="77777777" w:rsidR="008759B0" w:rsidRDefault="008759B0" w:rsidP="008759B0">
            <w:pPr>
              <w:spacing w:after="0"/>
              <w:rPr>
                <w:rFonts w:cstheme="minorHAnsi"/>
                <w:b/>
                <w:bCs/>
              </w:rPr>
            </w:pPr>
            <w:r>
              <w:rPr>
                <w:rFonts w:cstheme="minorHAnsi"/>
                <w:b/>
                <w:bCs/>
              </w:rPr>
              <w:t>Zdůvodnění a popis programu</w:t>
            </w:r>
          </w:p>
          <w:p w14:paraId="76449031" w14:textId="77777777" w:rsidR="008759B0" w:rsidRDefault="008759B0" w:rsidP="008759B0">
            <w:pPr>
              <w:spacing w:after="0"/>
              <w:rPr>
                <w:rFonts w:cstheme="minorHAnsi"/>
                <w:b/>
                <w:bCs/>
                <w:shd w:val="pct15" w:color="auto" w:fill="FFFFFF"/>
              </w:rPr>
            </w:pPr>
          </w:p>
        </w:tc>
        <w:tc>
          <w:tcPr>
            <w:tcW w:w="723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5C9DAA" w14:textId="77777777" w:rsidR="008759B0" w:rsidRPr="0031171C" w:rsidRDefault="008759B0" w:rsidP="008759B0">
            <w:pPr>
              <w:spacing w:after="60"/>
              <w:jc w:val="both"/>
              <w:rPr>
                <w:rFonts w:ascii="Calibri" w:eastAsia="Times New Roman" w:hAnsi="Calibri"/>
                <w:iCs/>
                <w:color w:val="000000"/>
                <w:lang w:eastAsia="cs-CZ"/>
              </w:rPr>
            </w:pPr>
            <w:r w:rsidRPr="0031171C">
              <w:rPr>
                <w:rFonts w:ascii="Calibri" w:eastAsia="Times New Roman" w:hAnsi="Calibri"/>
                <w:iCs/>
                <w:color w:val="000000"/>
                <w:lang w:eastAsia="cs-CZ"/>
              </w:rPr>
              <w:t>Program je zaměřen na zlepšení přístupu podnikatelů k různým formám podpory podnikání a na zlepšení přístupu/informovanosti o finančních zdrojích na podporu podnikání.</w:t>
            </w:r>
            <w:r>
              <w:rPr>
                <w:rFonts w:ascii="Calibri" w:eastAsia="Times New Roman" w:hAnsi="Calibri"/>
                <w:iCs/>
                <w:color w:val="000000"/>
                <w:lang w:eastAsia="cs-CZ"/>
              </w:rPr>
              <w:t xml:space="preserve"> Program slouží ke zlepšení orientace podnikatelů v různých formách podpory podnikání v České republice a ve strukturálně postižených krajích, a to včetně podpory výzkumu, spolupráce s výzkumnými organizacemi apod. </w:t>
            </w:r>
          </w:p>
          <w:p w14:paraId="5F1951F5" w14:textId="77777777" w:rsidR="008759B0" w:rsidRPr="0031171C" w:rsidRDefault="008759B0" w:rsidP="008759B0">
            <w:pPr>
              <w:spacing w:after="60"/>
              <w:jc w:val="both"/>
              <w:rPr>
                <w:rFonts w:ascii="Calibri" w:eastAsia="Times New Roman" w:hAnsi="Calibri"/>
                <w:iCs/>
                <w:color w:val="000000"/>
                <w:lang w:eastAsia="cs-CZ"/>
              </w:rPr>
            </w:pPr>
            <w:r w:rsidRPr="0031171C">
              <w:rPr>
                <w:rFonts w:ascii="Calibri" w:eastAsia="Times New Roman" w:hAnsi="Calibri"/>
                <w:iCs/>
                <w:color w:val="000000"/>
                <w:lang w:eastAsia="cs-CZ"/>
              </w:rPr>
              <w:t xml:space="preserve">CzechInvest v současnosti posiluje </w:t>
            </w:r>
            <w:r>
              <w:rPr>
                <w:rFonts w:ascii="Calibri" w:eastAsia="Times New Roman" w:hAnsi="Calibri"/>
                <w:iCs/>
                <w:color w:val="000000"/>
                <w:lang w:eastAsia="cs-CZ"/>
              </w:rPr>
              <w:t xml:space="preserve">v celé České republice </w:t>
            </w:r>
            <w:r w:rsidRPr="0031171C">
              <w:rPr>
                <w:rFonts w:ascii="Calibri" w:eastAsia="Times New Roman" w:hAnsi="Calibri"/>
                <w:iCs/>
                <w:color w:val="000000"/>
                <w:lang w:eastAsia="cs-CZ"/>
              </w:rPr>
              <w:t>svoje služby zaměřené na podporu podnikání a inovací</w:t>
            </w:r>
            <w:r>
              <w:rPr>
                <w:rFonts w:ascii="Calibri" w:eastAsia="Times New Roman" w:hAnsi="Calibri"/>
                <w:iCs/>
                <w:color w:val="000000"/>
                <w:lang w:eastAsia="cs-CZ"/>
              </w:rPr>
              <w:t>,</w:t>
            </w:r>
            <w:r w:rsidRPr="0031171C">
              <w:rPr>
                <w:rFonts w:ascii="Calibri" w:eastAsia="Times New Roman" w:hAnsi="Calibri"/>
                <w:iCs/>
                <w:color w:val="000000"/>
                <w:lang w:eastAsia="cs-CZ"/>
              </w:rPr>
              <w:t xml:space="preserve"> a </w:t>
            </w:r>
            <w:r>
              <w:rPr>
                <w:rFonts w:ascii="Calibri" w:eastAsia="Times New Roman" w:hAnsi="Calibri"/>
                <w:iCs/>
                <w:color w:val="000000"/>
                <w:lang w:eastAsia="cs-CZ"/>
              </w:rPr>
              <w:t>proto</w:t>
            </w:r>
            <w:r w:rsidRPr="0031171C">
              <w:rPr>
                <w:rFonts w:ascii="Calibri" w:eastAsia="Times New Roman" w:hAnsi="Calibri"/>
                <w:iCs/>
                <w:color w:val="000000"/>
                <w:lang w:eastAsia="cs-CZ"/>
              </w:rPr>
              <w:t xml:space="preserve"> posiluje také regionální kanceláře. </w:t>
            </w:r>
            <w:r>
              <w:rPr>
                <w:rFonts w:ascii="Calibri" w:eastAsia="Times New Roman" w:hAnsi="Calibri"/>
                <w:iCs/>
                <w:color w:val="000000"/>
                <w:lang w:eastAsia="cs-CZ"/>
              </w:rPr>
              <w:t xml:space="preserve">Na posílení služeb pro podporu podnikání připravuje program, který by měl být financován z ERDF. Podstatou opatření pro strukturálně postižené kraje je výraznější </w:t>
            </w:r>
            <w:r w:rsidRPr="0031171C">
              <w:rPr>
                <w:rFonts w:ascii="Calibri" w:eastAsia="Times New Roman" w:hAnsi="Calibri"/>
                <w:iCs/>
                <w:color w:val="000000"/>
                <w:lang w:eastAsia="cs-CZ"/>
              </w:rPr>
              <w:t xml:space="preserve">rozšíření personálních, organizačních a odborných kapacit regionálních kanceláří tak, aby byly schopny vystupovat pro-aktivně vůči podnikatelům v krajích a aby byly schopny nabízené aktivity efektivně cílit na podniky/podnikatele s potenciálem růstu. </w:t>
            </w:r>
            <w:r>
              <w:rPr>
                <w:rFonts w:ascii="Calibri" w:eastAsia="Times New Roman" w:hAnsi="Calibri"/>
                <w:iCs/>
                <w:color w:val="000000"/>
                <w:lang w:eastAsia="cs-CZ"/>
              </w:rPr>
              <w:t xml:space="preserve">V každém kraji by měli být nad rámec plánovaných posílení regionálních kanceláří další 2 pracovníci, jeden na aktivity spojené s částí připravovaného programu nazvanou ONE-STOP-SHOP, jeden s částmi programu nazvanými BASIC a GOLD. </w:t>
            </w:r>
          </w:p>
          <w:p w14:paraId="6969FD9E" w14:textId="546C38AD" w:rsidR="008759B0" w:rsidRPr="0031171C" w:rsidRDefault="008759B0" w:rsidP="008759B0">
            <w:pPr>
              <w:spacing w:after="60"/>
              <w:jc w:val="both"/>
              <w:rPr>
                <w:rFonts w:ascii="Calibri" w:eastAsia="Times New Roman" w:hAnsi="Calibri"/>
                <w:iCs/>
                <w:color w:val="000000"/>
                <w:lang w:eastAsia="cs-CZ"/>
              </w:rPr>
            </w:pPr>
            <w:r w:rsidRPr="0031171C">
              <w:rPr>
                <w:rFonts w:ascii="Calibri" w:eastAsia="Times New Roman" w:hAnsi="Calibri"/>
                <w:iCs/>
                <w:color w:val="000000"/>
                <w:lang w:eastAsia="cs-CZ"/>
              </w:rPr>
              <w:t>Navrho</w:t>
            </w:r>
            <w:r>
              <w:rPr>
                <w:rFonts w:ascii="Calibri" w:eastAsia="Times New Roman" w:hAnsi="Calibri"/>
                <w:iCs/>
                <w:color w:val="000000"/>
                <w:lang w:eastAsia="cs-CZ"/>
              </w:rPr>
              <w:t xml:space="preserve">vaný program vychází z konceptu </w:t>
            </w:r>
            <w:r w:rsidRPr="0031171C">
              <w:rPr>
                <w:rFonts w:ascii="Calibri" w:eastAsia="Times New Roman" w:hAnsi="Calibri"/>
                <w:iCs/>
                <w:color w:val="000000"/>
                <w:lang w:eastAsia="cs-CZ"/>
              </w:rPr>
              <w:t xml:space="preserve">one-stop-shop v tom smyslu, že představuje regionální kancelář CzechInvestu jako ústřední místo, v němž budou moci být podnikateli poskytnuty všechny informace o státní podpoře podnikání, bude možné mu doporučit či jej nasměrovat k různým druhům podpory a k různým nástrojům, a také mu budou moci být poskytnuty </w:t>
            </w:r>
            <w:r>
              <w:rPr>
                <w:rFonts w:ascii="Calibri" w:eastAsia="Times New Roman" w:hAnsi="Calibri"/>
                <w:iCs/>
                <w:color w:val="000000"/>
                <w:lang w:eastAsia="cs-CZ"/>
              </w:rPr>
              <w:t xml:space="preserve">nebo zprostředkovány </w:t>
            </w:r>
            <w:r w:rsidRPr="0031171C">
              <w:rPr>
                <w:rFonts w:ascii="Calibri" w:eastAsia="Times New Roman" w:hAnsi="Calibri"/>
                <w:iCs/>
                <w:color w:val="000000"/>
                <w:lang w:eastAsia="cs-CZ"/>
              </w:rPr>
              <w:t xml:space="preserve">základní poradenské služby v různých oblastech. </w:t>
            </w:r>
            <w:r>
              <w:rPr>
                <w:rFonts w:ascii="Calibri" w:eastAsia="Times New Roman" w:hAnsi="Calibri"/>
                <w:iCs/>
                <w:color w:val="000000"/>
                <w:lang w:eastAsia="cs-CZ"/>
              </w:rPr>
              <w:t xml:space="preserve">Část programu ONE-STOP-SHOP bude poskytovat především orientaci podnikatelům a bude je směrovat na další programy podpory podnikání poskytované buď státem, nebo samosprávou v krajích (ať již městy nebo kraji či jejich organizacemi), nebo soukromými subjekty. Část programu BASIC bude poskytovat základní poradenství začínajícím podnikatelům a základní orientaci v nárocích státu a jeho úřadů na podnikatele. V omezeném rozsahu bude rovněž poskytovat koučing při zahájení podnikání. </w:t>
            </w:r>
          </w:p>
          <w:p w14:paraId="22337988" w14:textId="77777777" w:rsidR="008759B0" w:rsidRPr="0031171C" w:rsidRDefault="008759B0" w:rsidP="008759B0">
            <w:pPr>
              <w:spacing w:after="60"/>
              <w:jc w:val="both"/>
              <w:rPr>
                <w:rFonts w:ascii="Calibri" w:eastAsia="Times New Roman" w:hAnsi="Calibri"/>
                <w:iCs/>
                <w:color w:val="000000"/>
                <w:lang w:eastAsia="cs-CZ"/>
              </w:rPr>
            </w:pPr>
            <w:r w:rsidRPr="0031171C">
              <w:rPr>
                <w:rFonts w:ascii="Calibri" w:eastAsia="Times New Roman" w:hAnsi="Calibri"/>
                <w:iCs/>
                <w:color w:val="000000"/>
                <w:lang w:eastAsia="cs-CZ"/>
              </w:rPr>
              <w:t xml:space="preserve">Služby/aktivity nabízené regionálními kancelářemi budou zahrnovat např. </w:t>
            </w:r>
          </w:p>
          <w:p w14:paraId="2BCA15CC" w14:textId="77777777" w:rsidR="008759B0" w:rsidRPr="0031171C" w:rsidRDefault="008759B0" w:rsidP="00FD458F">
            <w:pPr>
              <w:pStyle w:val="Odstavecseseznamem"/>
              <w:numPr>
                <w:ilvl w:val="0"/>
                <w:numId w:val="15"/>
              </w:numPr>
              <w:spacing w:after="60" w:line="276" w:lineRule="auto"/>
              <w:ind w:left="885" w:hanging="525"/>
              <w:jc w:val="both"/>
              <w:rPr>
                <w:rFonts w:eastAsia="Times New Roman"/>
                <w:iCs/>
                <w:color w:val="000000"/>
                <w:lang w:eastAsia="cs-CZ"/>
              </w:rPr>
            </w:pPr>
            <w:r w:rsidRPr="0031171C">
              <w:rPr>
                <w:rFonts w:eastAsia="Times New Roman"/>
                <w:iCs/>
                <w:color w:val="000000"/>
                <w:lang w:eastAsia="cs-CZ"/>
              </w:rPr>
              <w:t>kon</w:t>
            </w:r>
            <w:r>
              <w:rPr>
                <w:rFonts w:eastAsia="Times New Roman"/>
                <w:iCs/>
                <w:color w:val="000000"/>
                <w:lang w:eastAsia="cs-CZ"/>
              </w:rPr>
              <w:t>zultace podnikatelských záměrů a informace o administrativních a dalších požadavcích vztahujících se ke konkrétnímu záměru,</w:t>
            </w:r>
          </w:p>
          <w:p w14:paraId="02B30037" w14:textId="77777777" w:rsidR="008759B0" w:rsidRPr="0031171C" w:rsidRDefault="008759B0" w:rsidP="00FD458F">
            <w:pPr>
              <w:pStyle w:val="Odstavecseseznamem"/>
              <w:numPr>
                <w:ilvl w:val="0"/>
                <w:numId w:val="15"/>
              </w:numPr>
              <w:spacing w:after="60" w:line="276" w:lineRule="auto"/>
              <w:ind w:left="885" w:hanging="525"/>
              <w:jc w:val="both"/>
              <w:rPr>
                <w:rFonts w:eastAsia="Times New Roman"/>
                <w:iCs/>
                <w:color w:val="000000"/>
                <w:lang w:eastAsia="cs-CZ"/>
              </w:rPr>
            </w:pPr>
            <w:r>
              <w:rPr>
                <w:rFonts w:eastAsia="Times New Roman"/>
                <w:iCs/>
                <w:color w:val="000000"/>
                <w:lang w:eastAsia="cs-CZ"/>
              </w:rPr>
              <w:lastRenderedPageBreak/>
              <w:t>orientaci podnikatelů při</w:t>
            </w:r>
            <w:r w:rsidRPr="0031171C">
              <w:rPr>
                <w:rFonts w:eastAsia="Times New Roman"/>
                <w:iCs/>
                <w:color w:val="000000"/>
                <w:lang w:eastAsia="cs-CZ"/>
              </w:rPr>
              <w:t xml:space="preserve"> </w:t>
            </w:r>
            <w:r>
              <w:rPr>
                <w:rFonts w:eastAsia="Times New Roman"/>
                <w:iCs/>
                <w:color w:val="000000"/>
                <w:lang w:eastAsia="cs-CZ"/>
              </w:rPr>
              <w:t>zahájení</w:t>
            </w:r>
            <w:r w:rsidRPr="0031171C">
              <w:rPr>
                <w:rFonts w:eastAsia="Times New Roman"/>
                <w:iCs/>
                <w:color w:val="000000"/>
                <w:lang w:eastAsia="cs-CZ"/>
              </w:rPr>
              <w:t xml:space="preserve"> podnikání</w:t>
            </w:r>
            <w:r>
              <w:rPr>
                <w:rFonts w:eastAsia="Times New Roman"/>
                <w:iCs/>
                <w:color w:val="000000"/>
                <w:lang w:eastAsia="cs-CZ"/>
              </w:rPr>
              <w:t>, včetně finančního poradenství – dostupnosti různých finančních zdrojů,</w:t>
            </w:r>
          </w:p>
          <w:p w14:paraId="281BEDF0" w14:textId="77777777" w:rsidR="008759B0" w:rsidRPr="0031171C" w:rsidRDefault="008759B0" w:rsidP="00FD458F">
            <w:pPr>
              <w:pStyle w:val="Odstavecseseznamem"/>
              <w:numPr>
                <w:ilvl w:val="0"/>
                <w:numId w:val="15"/>
              </w:numPr>
              <w:spacing w:after="60" w:line="276" w:lineRule="auto"/>
              <w:ind w:left="885" w:hanging="525"/>
              <w:jc w:val="both"/>
              <w:rPr>
                <w:rFonts w:eastAsia="Times New Roman"/>
                <w:iCs/>
                <w:color w:val="000000"/>
                <w:lang w:eastAsia="cs-CZ"/>
              </w:rPr>
            </w:pPr>
            <w:r w:rsidRPr="0031171C">
              <w:rPr>
                <w:rFonts w:eastAsia="Times New Roman"/>
                <w:iCs/>
                <w:color w:val="000000"/>
                <w:lang w:eastAsia="cs-CZ"/>
              </w:rPr>
              <w:t>nabídku programů podpory nejen CI</w:t>
            </w:r>
            <w:r>
              <w:rPr>
                <w:rFonts w:eastAsia="Times New Roman"/>
                <w:iCs/>
                <w:color w:val="000000"/>
                <w:lang w:eastAsia="cs-CZ"/>
              </w:rPr>
              <w:t xml:space="preserve"> či státu</w:t>
            </w:r>
            <w:r w:rsidRPr="0031171C">
              <w:rPr>
                <w:rFonts w:eastAsia="Times New Roman"/>
                <w:iCs/>
                <w:color w:val="000000"/>
                <w:lang w:eastAsia="cs-CZ"/>
              </w:rPr>
              <w:t>, ale i ostatních subjektů, které v kraji podporu nabízejí</w:t>
            </w:r>
            <w:r>
              <w:rPr>
                <w:rFonts w:eastAsia="Times New Roman"/>
                <w:iCs/>
                <w:color w:val="000000"/>
                <w:lang w:eastAsia="cs-CZ"/>
              </w:rPr>
              <w:t>,</w:t>
            </w:r>
          </w:p>
          <w:p w14:paraId="5283CD41" w14:textId="77777777" w:rsidR="008759B0" w:rsidRPr="0031171C" w:rsidRDefault="008759B0" w:rsidP="00FD458F">
            <w:pPr>
              <w:pStyle w:val="Odstavecseseznamem"/>
              <w:numPr>
                <w:ilvl w:val="0"/>
                <w:numId w:val="15"/>
              </w:numPr>
              <w:spacing w:after="60" w:line="276" w:lineRule="auto"/>
              <w:ind w:left="885" w:hanging="525"/>
              <w:jc w:val="both"/>
              <w:rPr>
                <w:rFonts w:eastAsia="Times New Roman"/>
                <w:iCs/>
                <w:color w:val="000000"/>
                <w:lang w:eastAsia="cs-CZ"/>
              </w:rPr>
            </w:pPr>
            <w:r w:rsidRPr="0031171C">
              <w:rPr>
                <w:rFonts w:eastAsia="Times New Roman"/>
                <w:iCs/>
                <w:color w:val="000000"/>
                <w:lang w:eastAsia="cs-CZ"/>
              </w:rPr>
              <w:t>poradenství v oblasti programů podpory TAČR, API, krajských programů (</w:t>
            </w:r>
            <w:r>
              <w:rPr>
                <w:rFonts w:eastAsia="Times New Roman"/>
                <w:iCs/>
                <w:color w:val="000000"/>
                <w:lang w:eastAsia="cs-CZ"/>
              </w:rPr>
              <w:t xml:space="preserve">např. </w:t>
            </w:r>
            <w:r w:rsidRPr="0031171C">
              <w:rPr>
                <w:rFonts w:eastAsia="Times New Roman"/>
                <w:iCs/>
                <w:color w:val="000000"/>
                <w:lang w:eastAsia="cs-CZ"/>
              </w:rPr>
              <w:t>i</w:t>
            </w:r>
            <w:r>
              <w:rPr>
                <w:rFonts w:eastAsia="Times New Roman"/>
                <w:iCs/>
                <w:color w:val="000000"/>
                <w:lang w:eastAsia="cs-CZ"/>
              </w:rPr>
              <w:t>novační vouchery), Horizon 2020 a dalších</w:t>
            </w:r>
          </w:p>
          <w:p w14:paraId="256628E2" w14:textId="77777777" w:rsidR="008759B0" w:rsidRPr="0031171C" w:rsidRDefault="008759B0" w:rsidP="00FD458F">
            <w:pPr>
              <w:pStyle w:val="Odstavecseseznamem"/>
              <w:numPr>
                <w:ilvl w:val="0"/>
                <w:numId w:val="15"/>
              </w:numPr>
              <w:spacing w:after="60" w:line="276" w:lineRule="auto"/>
              <w:ind w:left="885" w:hanging="525"/>
              <w:jc w:val="both"/>
              <w:rPr>
                <w:rFonts w:eastAsia="Times New Roman"/>
                <w:iCs/>
                <w:color w:val="000000"/>
                <w:lang w:eastAsia="cs-CZ"/>
              </w:rPr>
            </w:pPr>
            <w:r w:rsidRPr="0031171C">
              <w:rPr>
                <w:rFonts w:eastAsia="Times New Roman"/>
                <w:iCs/>
                <w:color w:val="000000"/>
                <w:lang w:eastAsia="cs-CZ"/>
              </w:rPr>
              <w:t>poradenství v oblasti ochrany duševního vlastnictví.</w:t>
            </w:r>
          </w:p>
          <w:p w14:paraId="5B3B19A7" w14:textId="77777777" w:rsidR="008759B0" w:rsidRPr="0031171C" w:rsidRDefault="008759B0" w:rsidP="008759B0">
            <w:pPr>
              <w:spacing w:after="60"/>
              <w:jc w:val="both"/>
              <w:rPr>
                <w:rFonts w:eastAsia="Times New Roman"/>
                <w:iCs/>
                <w:color w:val="000000"/>
                <w:lang w:eastAsia="cs-CZ"/>
              </w:rPr>
            </w:pPr>
            <w:r w:rsidRPr="0031171C">
              <w:rPr>
                <w:rFonts w:eastAsia="Times New Roman"/>
                <w:iCs/>
                <w:color w:val="000000"/>
                <w:lang w:eastAsia="cs-CZ"/>
              </w:rPr>
              <w:t xml:space="preserve">Cílovou skupinou jsou podnikatelé v kraji, bez specifikace velikostního omezení nebo oboru. Charakter cílové skupiny je dán především charakterem nabízené podpory/poskytovanou aktivitou. </w:t>
            </w:r>
          </w:p>
        </w:tc>
      </w:tr>
      <w:tr w:rsidR="008759B0" w14:paraId="45FF93E5" w14:textId="77777777" w:rsidTr="008759B0">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D04FF9" w14:textId="77777777" w:rsidR="008759B0" w:rsidRDefault="008759B0" w:rsidP="008759B0">
            <w:pPr>
              <w:spacing w:after="0"/>
              <w:rPr>
                <w:rFonts w:cstheme="minorHAnsi"/>
                <w:b/>
                <w:bCs/>
              </w:rPr>
            </w:pPr>
            <w:r>
              <w:rPr>
                <w:rFonts w:cstheme="minorHAnsi"/>
                <w:b/>
                <w:bCs/>
              </w:rPr>
              <w:lastRenderedPageBreak/>
              <w:t xml:space="preserve">Cíl programu/opatření </w:t>
            </w:r>
          </w:p>
        </w:tc>
        <w:tc>
          <w:tcPr>
            <w:tcW w:w="723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98ABB1" w14:textId="77777777" w:rsidR="008759B0" w:rsidRPr="00C02D04" w:rsidRDefault="008759B0" w:rsidP="008759B0">
            <w:pPr>
              <w:spacing w:after="0"/>
              <w:jc w:val="both"/>
              <w:rPr>
                <w:rFonts w:cstheme="minorHAnsi"/>
                <w:bCs/>
              </w:rPr>
            </w:pPr>
            <w:r>
              <w:rPr>
                <w:rFonts w:cstheme="minorHAnsi"/>
                <w:bCs/>
              </w:rPr>
              <w:t xml:space="preserve">Z hlediska cílů hospodářské restrukturalizace je cílem programu zvýšit počet podnikatelů v podporovaných krajích a zvýšit počet/úspěšnost rostoucích firem. Součástí záměrů programu je zlepšovat orientaci podnikatelů v možnostech získání podpory podnikání. </w:t>
            </w:r>
            <w:r w:rsidRPr="00C02D04">
              <w:rPr>
                <w:rFonts w:cstheme="minorHAnsi"/>
                <w:bCs/>
              </w:rPr>
              <w:t xml:space="preserve"> </w:t>
            </w:r>
          </w:p>
        </w:tc>
      </w:tr>
      <w:tr w:rsidR="008759B0" w14:paraId="43D2E8D1" w14:textId="77777777" w:rsidTr="008759B0">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D9A163" w14:textId="77777777" w:rsidR="008759B0" w:rsidRDefault="008759B0" w:rsidP="008759B0">
            <w:pPr>
              <w:spacing w:after="0"/>
              <w:rPr>
                <w:rFonts w:cstheme="minorHAnsi"/>
                <w:b/>
                <w:bCs/>
              </w:rPr>
            </w:pPr>
            <w:r>
              <w:rPr>
                <w:rFonts w:cstheme="minorHAnsi"/>
                <w:b/>
                <w:bCs/>
              </w:rPr>
              <w:t>Provázanost, propojení s dalšími opatřeními</w:t>
            </w:r>
          </w:p>
        </w:tc>
        <w:tc>
          <w:tcPr>
            <w:tcW w:w="723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115411" w14:textId="77777777" w:rsidR="008759B0" w:rsidRPr="003B4345" w:rsidRDefault="008759B0" w:rsidP="008759B0">
            <w:pPr>
              <w:spacing w:after="0"/>
              <w:jc w:val="both"/>
              <w:rPr>
                <w:rFonts w:cstheme="minorHAnsi"/>
                <w:bCs/>
              </w:rPr>
            </w:pPr>
            <w:r>
              <w:rPr>
                <w:rFonts w:cstheme="minorHAnsi"/>
                <w:bCs/>
              </w:rPr>
              <w:t xml:space="preserve">Opatření na rozvoj podnikatelských poradenských služeb CzechInvestu navazuje na opatření A.2.1 Podnikavý region PODREG. Tato opatření musí být na úrovni kraje koordinována, aby nedocházelo k jejich překrývání či vzájemné konkurenci. </w:t>
            </w:r>
          </w:p>
        </w:tc>
      </w:tr>
      <w:tr w:rsidR="008759B0" w14:paraId="141F8210" w14:textId="77777777" w:rsidTr="008759B0">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3A6F33" w14:textId="77777777" w:rsidR="008759B0" w:rsidRDefault="008759B0" w:rsidP="008759B0">
            <w:pPr>
              <w:spacing w:after="0"/>
              <w:rPr>
                <w:rFonts w:cstheme="minorHAnsi"/>
                <w:b/>
                <w:bCs/>
              </w:rPr>
            </w:pPr>
            <w:r>
              <w:rPr>
                <w:rFonts w:cstheme="minorHAnsi"/>
                <w:b/>
                <w:bCs/>
              </w:rPr>
              <w:t>Předpoklad doby realizace opatření*</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C89FC4" w14:textId="77777777" w:rsidR="008759B0" w:rsidRDefault="008759B0" w:rsidP="008759B0">
            <w:pPr>
              <w:spacing w:after="0"/>
              <w:rPr>
                <w:rFonts w:cstheme="minorHAnsi"/>
                <w:b/>
                <w:bCs/>
              </w:rPr>
            </w:pPr>
            <w:r>
              <w:rPr>
                <w:rFonts w:cstheme="minorHAnsi"/>
                <w:b/>
                <w:bCs/>
              </w:rPr>
              <w:t>Od</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A5EA6F" w14:textId="77777777" w:rsidR="008759B0" w:rsidRDefault="008759B0" w:rsidP="008759B0">
            <w:pPr>
              <w:spacing w:after="0"/>
              <w:rPr>
                <w:rFonts w:cstheme="minorHAnsi"/>
                <w:b/>
                <w:bCs/>
              </w:rPr>
            </w:pPr>
            <w:r>
              <w:rPr>
                <w:rFonts w:cstheme="minorHAnsi"/>
                <w:b/>
                <w:bCs/>
              </w:rPr>
              <w:t>Do</w:t>
            </w:r>
          </w:p>
        </w:tc>
      </w:tr>
      <w:tr w:rsidR="008759B0" w14:paraId="5CB8F42C" w14:textId="77777777" w:rsidTr="008759B0">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CD5C35" w14:textId="77777777" w:rsidR="008759B0" w:rsidRDefault="008759B0" w:rsidP="008759B0">
            <w:pPr>
              <w:spacing w:after="0"/>
              <w:rPr>
                <w:rFonts w:cstheme="minorHAnsi"/>
                <w:b/>
                <w:bCs/>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57202A" w14:textId="77777777" w:rsidR="008759B0" w:rsidRPr="00F71A5B" w:rsidRDefault="008759B0" w:rsidP="008759B0">
            <w:pPr>
              <w:spacing w:after="0"/>
              <w:rPr>
                <w:rFonts w:cstheme="minorHAnsi"/>
                <w:bCs/>
              </w:rPr>
            </w:pPr>
            <w:r w:rsidRPr="00F71A5B">
              <w:rPr>
                <w:rFonts w:cstheme="minorHAnsi"/>
                <w:bCs/>
              </w:rPr>
              <w:t>2017</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79CCF6" w14:textId="77777777" w:rsidR="008759B0" w:rsidRPr="00F71A5B" w:rsidRDefault="008759B0" w:rsidP="008759B0">
            <w:pPr>
              <w:spacing w:after="0"/>
              <w:rPr>
                <w:rFonts w:cstheme="minorHAnsi"/>
                <w:bCs/>
              </w:rPr>
            </w:pPr>
            <w:r w:rsidRPr="00F71A5B">
              <w:rPr>
                <w:rFonts w:cstheme="minorHAnsi"/>
                <w:bCs/>
              </w:rPr>
              <w:t xml:space="preserve">2021 </w:t>
            </w:r>
          </w:p>
        </w:tc>
      </w:tr>
      <w:tr w:rsidR="008759B0" w14:paraId="34EA06BF" w14:textId="77777777" w:rsidTr="008759B0">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7C3119" w14:textId="77777777" w:rsidR="008759B0" w:rsidRDefault="008759B0" w:rsidP="008759B0">
            <w:pPr>
              <w:spacing w:after="0"/>
              <w:rPr>
                <w:rFonts w:cstheme="minorHAnsi"/>
                <w:b/>
                <w:bCs/>
              </w:rPr>
            </w:pPr>
            <w:r>
              <w:rPr>
                <w:rFonts w:cstheme="minorHAnsi"/>
                <w:b/>
                <w:bCs/>
              </w:rPr>
              <w:t xml:space="preserve">Odpovědnost za realizaci = nositel opatření/programu </w:t>
            </w:r>
          </w:p>
        </w:tc>
        <w:tc>
          <w:tcPr>
            <w:tcW w:w="723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746240" w14:textId="77777777" w:rsidR="008759B0" w:rsidRDefault="008759B0" w:rsidP="008759B0">
            <w:pPr>
              <w:spacing w:after="0"/>
              <w:rPr>
                <w:rFonts w:cstheme="minorHAnsi"/>
                <w:b/>
                <w:bCs/>
              </w:rPr>
            </w:pPr>
            <w:r>
              <w:rPr>
                <w:rFonts w:cstheme="minorHAnsi"/>
                <w:b/>
                <w:bCs/>
              </w:rPr>
              <w:t>Organizace</w:t>
            </w:r>
          </w:p>
        </w:tc>
      </w:tr>
      <w:tr w:rsidR="008759B0" w14:paraId="13CCD214" w14:textId="77777777" w:rsidTr="008759B0">
        <w:trPr>
          <w:trHeight w:val="644"/>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118A88" w14:textId="77777777" w:rsidR="008759B0" w:rsidRDefault="008759B0" w:rsidP="008759B0">
            <w:pPr>
              <w:spacing w:after="0"/>
              <w:rPr>
                <w:rFonts w:cstheme="minorHAnsi"/>
                <w:b/>
                <w:bCs/>
              </w:rPr>
            </w:pPr>
          </w:p>
        </w:tc>
        <w:tc>
          <w:tcPr>
            <w:tcW w:w="7230" w:type="dxa"/>
            <w:gridSpan w:val="2"/>
            <w:tcBorders>
              <w:top w:val="single" w:sz="4" w:space="0" w:color="000001"/>
              <w:left w:val="single" w:sz="4" w:space="0" w:color="000001"/>
              <w:right w:val="single" w:sz="4" w:space="0" w:color="000001"/>
            </w:tcBorders>
            <w:shd w:val="clear" w:color="auto" w:fill="auto"/>
            <w:tcMar>
              <w:left w:w="108" w:type="dxa"/>
            </w:tcMar>
          </w:tcPr>
          <w:p w14:paraId="68FC3F46" w14:textId="46EE207E" w:rsidR="008759B0" w:rsidRPr="008631FB" w:rsidRDefault="00540EB6" w:rsidP="008759B0">
            <w:pPr>
              <w:spacing w:after="0"/>
            </w:pPr>
            <w:r>
              <w:rPr>
                <w:rFonts w:ascii="Calibri" w:eastAsia="Times New Roman" w:hAnsi="Calibri"/>
                <w:iCs/>
                <w:color w:val="000000"/>
                <w:lang w:eastAsia="cs-CZ"/>
              </w:rPr>
              <w:t xml:space="preserve">Ministerstvo průmyslu a obchodu, </w:t>
            </w:r>
            <w:r w:rsidR="008759B0">
              <w:rPr>
                <w:rFonts w:ascii="Calibri" w:eastAsia="Times New Roman" w:hAnsi="Calibri"/>
                <w:iCs/>
                <w:color w:val="000000"/>
                <w:lang w:eastAsia="cs-CZ"/>
              </w:rPr>
              <w:t>CzechInvest</w:t>
            </w:r>
          </w:p>
          <w:p w14:paraId="30143F4A" w14:textId="77777777" w:rsidR="008759B0" w:rsidRPr="008631FB" w:rsidRDefault="008759B0" w:rsidP="008759B0">
            <w:pPr>
              <w:spacing w:after="0"/>
              <w:rPr>
                <w:rFonts w:cstheme="minorHAnsi"/>
                <w:bCs/>
              </w:rPr>
            </w:pPr>
          </w:p>
        </w:tc>
      </w:tr>
      <w:tr w:rsidR="008759B0" w14:paraId="5E2E81EA" w14:textId="77777777" w:rsidTr="008759B0">
        <w:trPr>
          <w:trHeight w:val="711"/>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A3F4BA" w14:textId="77777777" w:rsidR="008759B0" w:rsidRPr="00D22F67" w:rsidRDefault="008759B0" w:rsidP="008759B0">
            <w:pPr>
              <w:spacing w:after="0"/>
              <w:rPr>
                <w:rFonts w:cstheme="minorHAnsi"/>
                <w:b/>
                <w:bCs/>
              </w:rPr>
            </w:pPr>
            <w:r w:rsidRPr="00D22F67">
              <w:rPr>
                <w:rFonts w:cstheme="minorHAnsi"/>
                <w:b/>
                <w:bCs/>
              </w:rPr>
              <w:t>Rozpočet (odhad)</w:t>
            </w:r>
          </w:p>
          <w:p w14:paraId="33F04489" w14:textId="77777777" w:rsidR="008759B0" w:rsidRPr="00D22F67" w:rsidRDefault="008759B0" w:rsidP="008759B0">
            <w:pPr>
              <w:spacing w:after="0"/>
              <w:rPr>
                <w:rFonts w:cstheme="minorHAnsi"/>
                <w:b/>
                <w:bCs/>
              </w:rPr>
            </w:pPr>
            <w:r w:rsidRPr="00D22F67">
              <w:rPr>
                <w:rFonts w:cstheme="minorHAnsi"/>
                <w:bCs/>
                <w:i/>
              </w:rPr>
              <w:t>na realizaci nebo na přípravu v případě, kdy se opatření připravuje pro další akční plán</w:t>
            </w:r>
            <w:r w:rsidRPr="00D22F67">
              <w:rPr>
                <w:rFonts w:cstheme="minorHAnsi"/>
                <w:bCs/>
              </w:rPr>
              <w:t> </w:t>
            </w:r>
            <w:r w:rsidRPr="00D22F67">
              <w:rPr>
                <w:rFonts w:cstheme="minorHAnsi"/>
                <w:b/>
                <w:bCs/>
              </w:rPr>
              <w:t>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8201C1" w14:textId="77777777" w:rsidR="008759B0" w:rsidRPr="00D22F67" w:rsidRDefault="008759B0" w:rsidP="008759B0">
            <w:pPr>
              <w:spacing w:after="0"/>
              <w:rPr>
                <w:rFonts w:cstheme="minorHAnsi"/>
                <w:bCs/>
              </w:rPr>
            </w:pPr>
            <w:r w:rsidRPr="00D22F67">
              <w:rPr>
                <w:rFonts w:cstheme="minorHAnsi"/>
                <w:b/>
                <w:bCs/>
              </w:rPr>
              <w:t xml:space="preserve">Objem (Kč) </w:t>
            </w:r>
            <w:r w:rsidRPr="00D22F67">
              <w:rPr>
                <w:rFonts w:cstheme="minorHAnsi"/>
                <w:bCs/>
                <w:i/>
              </w:rPr>
              <w:t>na celé období realizace</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8A159D" w14:textId="77777777" w:rsidR="008759B0" w:rsidRPr="005C2A5B" w:rsidRDefault="008759B0" w:rsidP="008759B0">
            <w:pPr>
              <w:spacing w:after="0"/>
              <w:rPr>
                <w:rFonts w:cstheme="minorHAnsi"/>
                <w:b/>
                <w:bCs/>
              </w:rPr>
            </w:pPr>
            <w:r w:rsidRPr="005C2A5B">
              <w:rPr>
                <w:rFonts w:cstheme="minorHAnsi"/>
                <w:b/>
                <w:bCs/>
              </w:rPr>
              <w:t xml:space="preserve">Předpokládané zdroje financování </w:t>
            </w:r>
          </w:p>
          <w:p w14:paraId="456C1355" w14:textId="77777777" w:rsidR="008759B0" w:rsidRPr="00AD7C45" w:rsidRDefault="008759B0" w:rsidP="008759B0">
            <w:pPr>
              <w:spacing w:after="0"/>
              <w:rPr>
                <w:rFonts w:cstheme="minorHAnsi"/>
                <w:bCs/>
                <w:highlight w:val="yellow"/>
              </w:rPr>
            </w:pPr>
          </w:p>
        </w:tc>
      </w:tr>
      <w:tr w:rsidR="008759B0" w14:paraId="34281B2F" w14:textId="77777777" w:rsidTr="008759B0">
        <w:trPr>
          <w:trHeight w:val="71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3AC646" w14:textId="77777777" w:rsidR="008759B0" w:rsidRPr="00D22F67" w:rsidRDefault="008759B0" w:rsidP="008759B0">
            <w:pPr>
              <w:spacing w:after="0"/>
              <w:rPr>
                <w:rFonts w:cstheme="minorHAnsi"/>
                <w:bCs/>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D54439" w14:textId="77777777" w:rsidR="008759B0" w:rsidRPr="00D22F67" w:rsidRDefault="008759B0" w:rsidP="008759B0">
            <w:pPr>
              <w:spacing w:after="0"/>
              <w:rPr>
                <w:rFonts w:cstheme="minorHAnsi"/>
                <w:bCs/>
              </w:rPr>
            </w:pPr>
            <w:r w:rsidRPr="00D22F67">
              <w:rPr>
                <w:rFonts w:cstheme="minorHAnsi"/>
                <w:bCs/>
              </w:rPr>
              <w:t xml:space="preserve">21 mil. Kč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A6FB8C" w14:textId="7E79E8D8" w:rsidR="008759B0" w:rsidRPr="005C2A5B" w:rsidRDefault="008759B0" w:rsidP="008759B0">
            <w:pPr>
              <w:spacing w:after="0"/>
              <w:jc w:val="both"/>
              <w:rPr>
                <w:rFonts w:cstheme="minorHAnsi"/>
                <w:bCs/>
              </w:rPr>
            </w:pPr>
            <w:r w:rsidRPr="005C2A5B">
              <w:rPr>
                <w:rFonts w:cstheme="minorHAnsi"/>
                <w:bCs/>
              </w:rPr>
              <w:t xml:space="preserve">Program </w:t>
            </w:r>
            <w:r w:rsidR="00D01ACC">
              <w:rPr>
                <w:rFonts w:cstheme="minorHAnsi"/>
                <w:bCs/>
              </w:rPr>
              <w:t>ERDF</w:t>
            </w:r>
            <w:r w:rsidR="00D01ACC" w:rsidRPr="005C2A5B">
              <w:rPr>
                <w:rFonts w:cstheme="minorHAnsi"/>
                <w:bCs/>
              </w:rPr>
              <w:t xml:space="preserve"> </w:t>
            </w:r>
            <w:r w:rsidRPr="005C2A5B">
              <w:rPr>
                <w:rFonts w:cstheme="minorHAnsi"/>
                <w:bCs/>
              </w:rPr>
              <w:t>do roku 2021</w:t>
            </w:r>
            <w:r>
              <w:rPr>
                <w:rFonts w:cstheme="minorHAnsi"/>
                <w:bCs/>
              </w:rPr>
              <w:t xml:space="preserve"> (3,5 roku)</w:t>
            </w:r>
          </w:p>
          <w:p w14:paraId="7F0D1694" w14:textId="77777777" w:rsidR="008759B0" w:rsidRPr="00AD7C45" w:rsidRDefault="008759B0" w:rsidP="008759B0">
            <w:pPr>
              <w:spacing w:after="0"/>
              <w:jc w:val="both"/>
              <w:rPr>
                <w:rFonts w:cstheme="minorHAnsi"/>
                <w:bCs/>
                <w:sz w:val="20"/>
                <w:szCs w:val="20"/>
                <w:highlight w:val="yellow"/>
              </w:rPr>
            </w:pPr>
            <w:r w:rsidRPr="005C2A5B">
              <w:rPr>
                <w:rFonts w:cstheme="minorHAnsi"/>
                <w:bCs/>
              </w:rPr>
              <w:t>(Ve finančních částkách níže jsou zahrnuty jen dodatečné zdroje na posílení regionálních kanceláří CzechInvest, každé kanceláře o 2 osoby celkem nad rámec posílení připravovaných v ostatních krajích ČR.)</w:t>
            </w:r>
          </w:p>
        </w:tc>
      </w:tr>
      <w:tr w:rsidR="008759B0" w14:paraId="30465213" w14:textId="77777777" w:rsidTr="008759B0">
        <w:trPr>
          <w:trHeight w:val="353"/>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A7B7D0" w14:textId="77777777" w:rsidR="008759B0" w:rsidRPr="005C2A5B" w:rsidRDefault="008759B0" w:rsidP="008759B0">
            <w:pPr>
              <w:spacing w:after="0"/>
              <w:rPr>
                <w:rFonts w:cstheme="minorHAnsi"/>
                <w:b/>
                <w:bCs/>
              </w:rPr>
            </w:pPr>
            <w:r w:rsidRPr="005C2A5B">
              <w:rPr>
                <w:rFonts w:cstheme="minorHAnsi"/>
                <w:b/>
                <w:bCs/>
              </w:rPr>
              <w:t xml:space="preserve">Příprava programu/opatření </w:t>
            </w:r>
          </w:p>
          <w:p w14:paraId="1A4362F5" w14:textId="77777777" w:rsidR="008759B0" w:rsidRPr="005C2A5B" w:rsidRDefault="008759B0" w:rsidP="008759B0">
            <w:pPr>
              <w:spacing w:after="0"/>
              <w:rPr>
                <w:rFonts w:cstheme="minorHAnsi"/>
                <w:b/>
                <w:bCs/>
              </w:rPr>
            </w:pPr>
            <w:r w:rsidRPr="005C2A5B">
              <w:rPr>
                <w:rFonts w:cstheme="minorHAnsi"/>
                <w:b/>
                <w:bCs/>
              </w:rPr>
              <w:t>nebo objem prostředků pro rok 2017/2018</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3813EB" w14:textId="77777777" w:rsidR="008759B0" w:rsidRPr="005C2A5B" w:rsidRDefault="008759B0" w:rsidP="008759B0">
            <w:pPr>
              <w:spacing w:after="0"/>
              <w:rPr>
                <w:rFonts w:cstheme="minorHAnsi"/>
                <w:b/>
                <w:bCs/>
              </w:rPr>
            </w:pPr>
            <w:r w:rsidRPr="005C2A5B">
              <w:rPr>
                <w:rFonts w:cstheme="minorHAnsi"/>
                <w:b/>
                <w:bCs/>
              </w:rPr>
              <w:t>2017</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60E537" w14:textId="77777777" w:rsidR="008759B0" w:rsidRPr="005C2A5B" w:rsidRDefault="008759B0" w:rsidP="00FD458F">
            <w:pPr>
              <w:pStyle w:val="Odstavecseseznamem"/>
              <w:numPr>
                <w:ilvl w:val="0"/>
                <w:numId w:val="16"/>
              </w:numPr>
              <w:spacing w:after="0" w:line="276" w:lineRule="auto"/>
              <w:ind w:left="364" w:hanging="284"/>
              <w:rPr>
                <w:rFonts w:cstheme="minorHAnsi"/>
                <w:bCs/>
              </w:rPr>
            </w:pPr>
            <w:r>
              <w:rPr>
                <w:rFonts w:cstheme="minorHAnsi"/>
                <w:bCs/>
              </w:rPr>
              <w:t>p</w:t>
            </w:r>
            <w:r w:rsidRPr="005C2A5B">
              <w:rPr>
                <w:rFonts w:cstheme="minorHAnsi"/>
                <w:bCs/>
              </w:rPr>
              <w:t>r</w:t>
            </w:r>
            <w:r>
              <w:rPr>
                <w:rFonts w:cstheme="minorHAnsi"/>
                <w:bCs/>
              </w:rPr>
              <w:t>ovozní prostředky CzechInvestu</w:t>
            </w:r>
          </w:p>
        </w:tc>
      </w:tr>
      <w:tr w:rsidR="008759B0" w14:paraId="2FAA9949" w14:textId="77777777" w:rsidTr="008759B0">
        <w:trPr>
          <w:trHeight w:val="38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C77208" w14:textId="77777777" w:rsidR="008759B0" w:rsidRPr="005C2A5B" w:rsidRDefault="008759B0" w:rsidP="008759B0">
            <w:pPr>
              <w:spacing w:after="0"/>
              <w:rPr>
                <w:rFonts w:cstheme="minorHAnsi"/>
                <w:b/>
                <w:bCs/>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6E4930" w14:textId="77777777" w:rsidR="008759B0" w:rsidRPr="005C2A5B" w:rsidRDefault="008759B0" w:rsidP="008759B0">
            <w:pPr>
              <w:spacing w:after="0"/>
              <w:rPr>
                <w:rFonts w:cstheme="minorHAnsi"/>
                <w:b/>
                <w:bCs/>
              </w:rPr>
            </w:pPr>
            <w:r w:rsidRPr="005C2A5B">
              <w:rPr>
                <w:rFonts w:cstheme="minorHAnsi"/>
                <w:b/>
                <w:bCs/>
              </w:rPr>
              <w:t>2018</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FA9DB1" w14:textId="77777777" w:rsidR="008759B0" w:rsidRPr="001D5A13" w:rsidRDefault="008759B0" w:rsidP="008759B0">
            <w:pPr>
              <w:spacing w:after="0"/>
              <w:rPr>
                <w:rFonts w:cstheme="minorHAnsi"/>
                <w:bCs/>
              </w:rPr>
            </w:pPr>
            <w:r>
              <w:rPr>
                <w:rFonts w:cstheme="minorHAnsi"/>
                <w:bCs/>
              </w:rPr>
              <w:t>V závislosti na potřebné kapacitě, která vzejde z připravovaného projektu až:</w:t>
            </w:r>
          </w:p>
          <w:p w14:paraId="78804E50" w14:textId="77777777" w:rsidR="008759B0" w:rsidRPr="005C2A5B" w:rsidRDefault="008759B0" w:rsidP="00FD458F">
            <w:pPr>
              <w:pStyle w:val="Odstavecseseznamem"/>
              <w:numPr>
                <w:ilvl w:val="0"/>
                <w:numId w:val="16"/>
              </w:numPr>
              <w:spacing w:after="0" w:line="276" w:lineRule="auto"/>
              <w:ind w:left="364" w:hanging="284"/>
              <w:rPr>
                <w:rFonts w:cstheme="minorHAnsi"/>
                <w:bCs/>
              </w:rPr>
            </w:pPr>
            <w:r w:rsidRPr="005C2A5B">
              <w:rPr>
                <w:rFonts w:cstheme="minorHAnsi"/>
                <w:bCs/>
              </w:rPr>
              <w:t>0,5 mil. Kč vybavení pro dodatečné zaměstnance</w:t>
            </w:r>
          </w:p>
          <w:p w14:paraId="6D494A0C" w14:textId="77777777" w:rsidR="008759B0" w:rsidRPr="005C2A5B" w:rsidRDefault="008759B0" w:rsidP="00FD458F">
            <w:pPr>
              <w:pStyle w:val="Odstavecseseznamem"/>
              <w:numPr>
                <w:ilvl w:val="0"/>
                <w:numId w:val="16"/>
              </w:numPr>
              <w:spacing w:after="0" w:line="276" w:lineRule="auto"/>
              <w:ind w:left="364" w:hanging="284"/>
              <w:rPr>
                <w:rFonts w:cstheme="minorHAnsi"/>
                <w:bCs/>
              </w:rPr>
            </w:pPr>
            <w:r w:rsidRPr="005C2A5B">
              <w:rPr>
                <w:rFonts w:cstheme="minorHAnsi"/>
                <w:bCs/>
              </w:rPr>
              <w:t xml:space="preserve">5,7 mil. Kč osobní náklady na 6 dodatečných zaměstnanců a na další služby externích poradců </w:t>
            </w:r>
          </w:p>
        </w:tc>
      </w:tr>
      <w:tr w:rsidR="008759B0" w14:paraId="03418196" w14:textId="77777777" w:rsidTr="008759B0">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C740CA" w14:textId="77777777" w:rsidR="008759B0" w:rsidRDefault="008759B0" w:rsidP="008759B0">
            <w:pPr>
              <w:spacing w:after="0"/>
              <w:rPr>
                <w:rFonts w:cstheme="minorHAnsi"/>
                <w:bCs/>
              </w:rPr>
            </w:pPr>
            <w:r>
              <w:rPr>
                <w:rFonts w:cstheme="minorHAnsi"/>
                <w:b/>
                <w:bCs/>
              </w:rPr>
              <w:t>Provozní náklady (odhad</w:t>
            </w:r>
            <w:r>
              <w:rPr>
                <w:rFonts w:cstheme="minorHAnsi"/>
                <w:bCs/>
              </w:rPr>
              <w:t xml:space="preserve">) </w:t>
            </w:r>
            <w:r>
              <w:rPr>
                <w:rFonts w:cstheme="minorHAnsi"/>
                <w:bCs/>
                <w:i/>
              </w:rPr>
              <w:t>na rok – zvláště v případě konkrétních opatření infrastruktury</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0D52DB" w14:textId="77777777" w:rsidR="008759B0" w:rsidRPr="00B4000A" w:rsidRDefault="008759B0" w:rsidP="008759B0">
            <w:pPr>
              <w:spacing w:after="0"/>
              <w:jc w:val="both"/>
              <w:rPr>
                <w:rFonts w:cstheme="minorHAnsi"/>
                <w:bCs/>
              </w:rPr>
            </w:pPr>
            <w:r w:rsidRPr="00B4000A">
              <w:rPr>
                <w:rFonts w:cstheme="minorHAnsi"/>
                <w:bCs/>
              </w:rPr>
              <w:t>Cca 6 mil. Kč/rok na poskytování s</w:t>
            </w:r>
            <w:r>
              <w:rPr>
                <w:rFonts w:cstheme="minorHAnsi"/>
                <w:bCs/>
              </w:rPr>
              <w:t xml:space="preserve">lužeb a provoz/řízení programu </w:t>
            </w:r>
            <w:r w:rsidRPr="00F71A5B">
              <w:rPr>
                <w:rFonts w:cstheme="minorHAnsi"/>
                <w:bCs/>
                <w:szCs w:val="20"/>
              </w:rPr>
              <w:t xml:space="preserve">(viz odhad prostředků na celé období výše. Opatření bude </w:t>
            </w:r>
            <w:r w:rsidRPr="00F71A5B">
              <w:rPr>
                <w:rFonts w:cstheme="minorHAnsi"/>
                <w:bCs/>
                <w:szCs w:val="20"/>
              </w:rPr>
              <w:lastRenderedPageBreak/>
              <w:t>zahrnovat především osobní náklady</w:t>
            </w:r>
            <w:r>
              <w:rPr>
                <w:rFonts w:cstheme="minorHAnsi"/>
                <w:bCs/>
                <w:szCs w:val="20"/>
              </w:rPr>
              <w:t>.</w:t>
            </w:r>
            <w:r w:rsidRPr="00F71A5B">
              <w:rPr>
                <w:rFonts w:cstheme="minorHAnsi"/>
                <w:bCs/>
                <w:szCs w:val="20"/>
              </w:rPr>
              <w:t>).</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3094B9" w14:textId="77777777" w:rsidR="008759B0" w:rsidRPr="00B4000A" w:rsidRDefault="008759B0" w:rsidP="008759B0">
            <w:pPr>
              <w:spacing w:after="0"/>
              <w:jc w:val="both"/>
              <w:rPr>
                <w:rFonts w:cstheme="minorHAnsi"/>
                <w:bCs/>
              </w:rPr>
            </w:pPr>
            <w:r w:rsidRPr="00B4000A">
              <w:rPr>
                <w:rFonts w:cstheme="minorHAnsi"/>
                <w:bCs/>
              </w:rPr>
              <w:lastRenderedPageBreak/>
              <w:t>CzechInvest prostřednictvím projektu financovaného z E</w:t>
            </w:r>
            <w:r>
              <w:rPr>
                <w:rFonts w:cstheme="minorHAnsi"/>
                <w:bCs/>
              </w:rPr>
              <w:t>RDF</w:t>
            </w:r>
            <w:r w:rsidRPr="00B4000A">
              <w:rPr>
                <w:rFonts w:cstheme="minorHAnsi"/>
                <w:bCs/>
              </w:rPr>
              <w:t>.</w:t>
            </w:r>
          </w:p>
          <w:p w14:paraId="79C625BD" w14:textId="77777777" w:rsidR="008759B0" w:rsidRPr="00B4000A" w:rsidRDefault="008759B0" w:rsidP="008759B0">
            <w:pPr>
              <w:spacing w:after="0"/>
              <w:rPr>
                <w:rFonts w:cstheme="minorHAnsi"/>
                <w:bCs/>
              </w:rPr>
            </w:pPr>
          </w:p>
          <w:p w14:paraId="41A2CE21" w14:textId="77777777" w:rsidR="008759B0" w:rsidRPr="00B4000A" w:rsidRDefault="008759B0" w:rsidP="008759B0">
            <w:pPr>
              <w:spacing w:after="0"/>
              <w:rPr>
                <w:rFonts w:cstheme="minorHAnsi"/>
                <w:bCs/>
              </w:rPr>
            </w:pPr>
          </w:p>
          <w:p w14:paraId="1DCAAC52" w14:textId="77777777" w:rsidR="008759B0" w:rsidRPr="00B4000A" w:rsidRDefault="008759B0" w:rsidP="008759B0">
            <w:pPr>
              <w:spacing w:after="0"/>
              <w:rPr>
                <w:rFonts w:cstheme="minorHAnsi"/>
                <w:bCs/>
              </w:rPr>
            </w:pPr>
          </w:p>
        </w:tc>
      </w:tr>
    </w:tbl>
    <w:p w14:paraId="0E1D24DD" w14:textId="77777777" w:rsidR="005431F9" w:rsidRDefault="005431F9" w:rsidP="005431F9"/>
    <w:p w14:paraId="0F1BE2D8" w14:textId="77777777" w:rsidR="005431F9" w:rsidRDefault="005431F9" w:rsidP="005431F9">
      <w:pPr>
        <w:pStyle w:val="Nadpis2"/>
      </w:pPr>
      <w:bookmarkStart w:id="78" w:name="_Toc479589410"/>
      <w:bookmarkStart w:id="79" w:name="_Toc481594463"/>
      <w:r>
        <w:t>A.3 Vyšší inovační výkonnost ekonomiky, více inovativních firem</w:t>
      </w:r>
      <w:bookmarkEnd w:id="78"/>
      <w:bookmarkEnd w:id="79"/>
    </w:p>
    <w:p w14:paraId="3BDA208E" w14:textId="151734E2" w:rsidR="005431F9" w:rsidRDefault="005431F9" w:rsidP="008759B0">
      <w:pPr>
        <w:pStyle w:val="Nadpis3"/>
      </w:pPr>
      <w:bookmarkStart w:id="80" w:name="_Toc479589411"/>
      <w:bookmarkStart w:id="81" w:name="_Toc481594464"/>
      <w:r>
        <w:t xml:space="preserve">A.3.1 </w:t>
      </w:r>
      <w:r w:rsidR="008759B0" w:rsidRPr="008759B0">
        <w:t>Podprogram programu TREND pro strukturálně postižené kraje</w:t>
      </w:r>
      <w:bookmarkEnd w:id="80"/>
      <w:bookmarkEnd w:id="81"/>
    </w:p>
    <w:tbl>
      <w:tblPr>
        <w:tblW w:w="9782"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2694"/>
        <w:gridCol w:w="4536"/>
      </w:tblGrid>
      <w:tr w:rsidR="008759B0" w14:paraId="72ABA825" w14:textId="77777777" w:rsidTr="008759B0">
        <w:trPr>
          <w:trHeight w:val="321"/>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E33B6E9" w14:textId="77777777" w:rsidR="008759B0" w:rsidRPr="00542A41" w:rsidRDefault="008759B0" w:rsidP="008759B0">
            <w:pPr>
              <w:spacing w:after="0"/>
              <w:rPr>
                <w:b/>
                <w:bCs/>
              </w:rPr>
            </w:pPr>
            <w:r w:rsidRPr="00542A41">
              <w:rPr>
                <w:rFonts w:cstheme="minorHAnsi"/>
                <w:b/>
                <w:bCs/>
              </w:rPr>
              <w:t>Úkol</w:t>
            </w:r>
          </w:p>
        </w:tc>
        <w:tc>
          <w:tcPr>
            <w:tcW w:w="7230"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0FCF0B9" w14:textId="3A419BC5" w:rsidR="008759B0" w:rsidRPr="009B2503" w:rsidRDefault="008526F0" w:rsidP="00A05885">
            <w:pPr>
              <w:spacing w:after="0"/>
              <w:jc w:val="both"/>
              <w:rPr>
                <w:rFonts w:cstheme="minorHAnsi"/>
                <w:b/>
                <w:bCs/>
              </w:rPr>
            </w:pPr>
            <w:r w:rsidRPr="009B2503">
              <w:rPr>
                <w:rFonts w:cstheme="minorHAnsi"/>
                <w:b/>
                <w:bCs/>
              </w:rPr>
              <w:t xml:space="preserve">Vláda ukládá </w:t>
            </w:r>
            <w:r w:rsidR="00A05885">
              <w:rPr>
                <w:rFonts w:cstheme="minorHAnsi"/>
                <w:b/>
                <w:bCs/>
              </w:rPr>
              <w:t>m</w:t>
            </w:r>
            <w:r w:rsidRPr="009B2503">
              <w:rPr>
                <w:rFonts w:cstheme="minorHAnsi"/>
                <w:b/>
                <w:bCs/>
              </w:rPr>
              <w:t xml:space="preserve">inistrovi průmyslu a obchodu připravit v rámci chystaného programu TREND - následníka programu TRIO specifický podprogram pro strukturálně postižené regiony a tento podprogram vyhlásit v roce 2018. V případě, že se program TREND nebude realizovat či zpozdí, připraví MPO nový zvláštní program pro strukturálně postižené regiony zaměřený na podporu kolaborativního výzkumu.  </w:t>
            </w:r>
          </w:p>
        </w:tc>
      </w:tr>
      <w:tr w:rsidR="008759B0" w14:paraId="76CBD1E9" w14:textId="77777777" w:rsidTr="008759B0">
        <w:trPr>
          <w:trHeight w:val="321"/>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E5E8376" w14:textId="77777777" w:rsidR="008759B0" w:rsidRDefault="008759B0" w:rsidP="008759B0">
            <w:pPr>
              <w:spacing w:after="0"/>
              <w:rPr>
                <w:b/>
                <w:bCs/>
              </w:rPr>
            </w:pPr>
            <w:r>
              <w:rPr>
                <w:b/>
                <w:bCs/>
              </w:rPr>
              <w:t>Pilíř</w:t>
            </w:r>
          </w:p>
        </w:tc>
        <w:tc>
          <w:tcPr>
            <w:tcW w:w="7230"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AE60E9F" w14:textId="77777777" w:rsidR="008759B0" w:rsidRDefault="008759B0" w:rsidP="008759B0">
            <w:pPr>
              <w:spacing w:after="0"/>
            </w:pPr>
            <w:r>
              <w:rPr>
                <w:rFonts w:cstheme="minorHAnsi"/>
                <w:bCs/>
              </w:rPr>
              <w:t xml:space="preserve">Pilíř A – Podnikání a inovace </w:t>
            </w:r>
          </w:p>
        </w:tc>
      </w:tr>
      <w:tr w:rsidR="008759B0" w:rsidRPr="005A0867" w14:paraId="3ED91435" w14:textId="77777777" w:rsidTr="008759B0">
        <w:trPr>
          <w:trHeight w:val="321"/>
        </w:trPr>
        <w:tc>
          <w:tcPr>
            <w:tcW w:w="2552" w:type="dxa"/>
            <w:tcBorders>
              <w:left w:val="single" w:sz="4" w:space="0" w:color="000001"/>
              <w:bottom w:val="single" w:sz="4" w:space="0" w:color="000001"/>
              <w:right w:val="single" w:sz="4" w:space="0" w:color="000001"/>
            </w:tcBorders>
            <w:shd w:val="clear" w:color="auto" w:fill="auto"/>
            <w:tcMar>
              <w:left w:w="108" w:type="dxa"/>
            </w:tcMar>
          </w:tcPr>
          <w:p w14:paraId="0440C3EB" w14:textId="77777777" w:rsidR="008759B0" w:rsidRDefault="008759B0" w:rsidP="008759B0">
            <w:pPr>
              <w:spacing w:after="0"/>
            </w:pPr>
            <w:r>
              <w:rPr>
                <w:rFonts w:cstheme="minorHAnsi"/>
                <w:b/>
                <w:bCs/>
              </w:rPr>
              <w:t>Strategický cíl/cíle</w:t>
            </w:r>
          </w:p>
        </w:tc>
        <w:tc>
          <w:tcPr>
            <w:tcW w:w="7230" w:type="dxa"/>
            <w:gridSpan w:val="2"/>
            <w:tcBorders>
              <w:left w:val="single" w:sz="4" w:space="0" w:color="000001"/>
              <w:bottom w:val="single" w:sz="4" w:space="0" w:color="000001"/>
              <w:right w:val="single" w:sz="4" w:space="0" w:color="000001"/>
            </w:tcBorders>
            <w:shd w:val="clear" w:color="auto" w:fill="auto"/>
            <w:tcMar>
              <w:left w:w="108" w:type="dxa"/>
            </w:tcMar>
          </w:tcPr>
          <w:p w14:paraId="43A8D3FB" w14:textId="77777777" w:rsidR="008759B0" w:rsidRPr="005A0867" w:rsidRDefault="008759B0" w:rsidP="008759B0">
            <w:pPr>
              <w:spacing w:after="0"/>
              <w:rPr>
                <w:rFonts w:cstheme="minorHAnsi"/>
                <w:bCs/>
              </w:rPr>
            </w:pPr>
            <w:r w:rsidRPr="005A0867">
              <w:rPr>
                <w:rFonts w:cstheme="minorHAnsi"/>
                <w:bCs/>
              </w:rPr>
              <w:t>A.</w:t>
            </w:r>
            <w:r>
              <w:rPr>
                <w:rFonts w:cstheme="minorHAnsi"/>
                <w:bCs/>
              </w:rPr>
              <w:t>3 V</w:t>
            </w:r>
            <w:r w:rsidRPr="00D62AD3">
              <w:rPr>
                <w:rFonts w:cstheme="minorHAnsi"/>
                <w:bCs/>
              </w:rPr>
              <w:t>yšší inovační výkonnost ekonomiky, více inovativních firem</w:t>
            </w:r>
          </w:p>
        </w:tc>
      </w:tr>
      <w:tr w:rsidR="008759B0" w:rsidRPr="0090721A" w14:paraId="4979C17E" w14:textId="77777777" w:rsidTr="008759B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E90ECC" w14:textId="77777777" w:rsidR="008759B0" w:rsidRDefault="008759B0" w:rsidP="008759B0">
            <w:pPr>
              <w:spacing w:after="0"/>
              <w:rPr>
                <w:rFonts w:cstheme="minorHAnsi"/>
                <w:b/>
                <w:bCs/>
              </w:rPr>
            </w:pPr>
            <w:r>
              <w:rPr>
                <w:rFonts w:cstheme="minorHAnsi"/>
                <w:b/>
                <w:bCs/>
              </w:rPr>
              <w:t>Oblast změn - indikátory</w:t>
            </w:r>
          </w:p>
        </w:tc>
        <w:tc>
          <w:tcPr>
            <w:tcW w:w="723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E95DE9" w14:textId="77777777" w:rsidR="008759B0" w:rsidRPr="0090721A" w:rsidRDefault="008759B0" w:rsidP="008759B0">
            <w:pPr>
              <w:spacing w:after="0"/>
              <w:jc w:val="both"/>
            </w:pPr>
            <w:r w:rsidRPr="0090721A">
              <w:rPr>
                <w:rFonts w:cstheme="minorHAnsi"/>
                <w:bCs/>
              </w:rPr>
              <w:t>A.</w:t>
            </w:r>
            <w:r>
              <w:rPr>
                <w:rFonts w:cstheme="minorHAnsi"/>
                <w:bCs/>
              </w:rPr>
              <w:t>3 -</w:t>
            </w:r>
            <w:r w:rsidRPr="0090721A">
              <w:rPr>
                <w:rFonts w:cstheme="minorHAnsi"/>
                <w:bCs/>
              </w:rPr>
              <w:t xml:space="preserve"> Změny:</w:t>
            </w:r>
          </w:p>
          <w:p w14:paraId="06C47729" w14:textId="77777777" w:rsidR="008759B0" w:rsidRDefault="008759B0" w:rsidP="008759B0">
            <w:pPr>
              <w:pStyle w:val="Odstavecseseznamem"/>
              <w:numPr>
                <w:ilvl w:val="0"/>
                <w:numId w:val="2"/>
              </w:numPr>
              <w:spacing w:after="0" w:line="276" w:lineRule="auto"/>
              <w:ind w:left="885" w:hanging="426"/>
              <w:jc w:val="both"/>
            </w:pPr>
            <w:r>
              <w:t xml:space="preserve">zvýší se poptávka firem po výsledcích VaV od výzkumných organizací, firmy budou více využívat výsledků výzkumu </w:t>
            </w:r>
          </w:p>
          <w:p w14:paraId="3A1C0642" w14:textId="77777777" w:rsidR="008759B0" w:rsidRDefault="008759B0" w:rsidP="008759B0">
            <w:pPr>
              <w:pStyle w:val="Odstavecseseznamem"/>
              <w:numPr>
                <w:ilvl w:val="0"/>
                <w:numId w:val="2"/>
              </w:numPr>
              <w:spacing w:after="0" w:line="276" w:lineRule="auto"/>
              <w:ind w:left="885" w:hanging="426"/>
              <w:jc w:val="both"/>
            </w:pPr>
            <w:r>
              <w:t>více firem bude usilovat o vyšší řády inovací nebo o inovace, při nichž budou využívat výsledků společného výzkumu s výzkumnými organizacemi</w:t>
            </w:r>
          </w:p>
          <w:p w14:paraId="6028EBD0" w14:textId="77777777" w:rsidR="008759B0" w:rsidRDefault="008759B0" w:rsidP="008759B0">
            <w:pPr>
              <w:pStyle w:val="Odstavecseseznamem"/>
              <w:numPr>
                <w:ilvl w:val="0"/>
                <w:numId w:val="2"/>
              </w:numPr>
              <w:spacing w:after="0" w:line="276" w:lineRule="auto"/>
              <w:ind w:left="885" w:hanging="426"/>
              <w:jc w:val="both"/>
            </w:pPr>
            <w:r>
              <w:t>zvýší se množství firem, jejichž konkurenční výhoda je více založena na inovacích než na nízkých nákladech</w:t>
            </w:r>
          </w:p>
          <w:p w14:paraId="1CEB829A" w14:textId="77777777" w:rsidR="008759B0" w:rsidRPr="0090721A" w:rsidRDefault="008759B0" w:rsidP="008759B0">
            <w:pPr>
              <w:spacing w:before="240" w:after="0"/>
              <w:jc w:val="both"/>
            </w:pPr>
            <w:r>
              <w:rPr>
                <w:rFonts w:cstheme="minorHAnsi"/>
                <w:bCs/>
              </w:rPr>
              <w:t xml:space="preserve">A.3 - </w:t>
            </w:r>
            <w:r w:rsidRPr="0090721A">
              <w:rPr>
                <w:rFonts w:cstheme="minorHAnsi"/>
                <w:bCs/>
              </w:rPr>
              <w:t>Indikátory:</w:t>
            </w:r>
          </w:p>
          <w:p w14:paraId="11FE00FA" w14:textId="77777777" w:rsidR="008759B0" w:rsidRPr="00280683" w:rsidRDefault="008759B0" w:rsidP="008759B0">
            <w:pPr>
              <w:pStyle w:val="Odstavecseseznamem"/>
              <w:numPr>
                <w:ilvl w:val="0"/>
                <w:numId w:val="2"/>
              </w:numPr>
              <w:spacing w:after="0" w:line="276" w:lineRule="auto"/>
              <w:ind w:left="885" w:hanging="426"/>
              <w:jc w:val="both"/>
            </w:pPr>
            <w:r w:rsidRPr="00280683">
              <w:t>podíl firem, které zavedly na trh nový produkt</w:t>
            </w:r>
          </w:p>
          <w:p w14:paraId="58781EAE" w14:textId="77777777" w:rsidR="008759B0" w:rsidRPr="00280683" w:rsidRDefault="008759B0" w:rsidP="008759B0">
            <w:pPr>
              <w:pStyle w:val="Odstavecseseznamem"/>
              <w:numPr>
                <w:ilvl w:val="0"/>
                <w:numId w:val="2"/>
              </w:numPr>
              <w:spacing w:after="0" w:line="276" w:lineRule="auto"/>
              <w:ind w:left="885" w:hanging="426"/>
              <w:jc w:val="both"/>
            </w:pPr>
            <w:r w:rsidRPr="00280683">
              <w:t>podíl firem, jejichž konkurenční výhoda je založena na inovacích</w:t>
            </w:r>
          </w:p>
          <w:p w14:paraId="133DEB54" w14:textId="77777777" w:rsidR="008759B0" w:rsidRPr="0090721A" w:rsidRDefault="008759B0" w:rsidP="008759B0">
            <w:pPr>
              <w:pStyle w:val="Odstavecseseznamem"/>
              <w:numPr>
                <w:ilvl w:val="0"/>
                <w:numId w:val="2"/>
              </w:numPr>
              <w:spacing w:after="0" w:line="276" w:lineRule="auto"/>
              <w:ind w:left="885" w:hanging="426"/>
              <w:jc w:val="both"/>
            </w:pPr>
            <w:r w:rsidRPr="00280683">
              <w:t xml:space="preserve">počet výsledků VaV zavedených na trh  </w:t>
            </w:r>
          </w:p>
        </w:tc>
      </w:tr>
      <w:tr w:rsidR="008759B0" w:rsidRPr="00D956B9" w14:paraId="75D891B9" w14:textId="77777777" w:rsidTr="008759B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00DFA7" w14:textId="77777777" w:rsidR="008759B0" w:rsidRPr="00FB664B" w:rsidRDefault="008759B0" w:rsidP="008759B0">
            <w:pPr>
              <w:spacing w:after="0"/>
              <w:rPr>
                <w:rFonts w:cstheme="minorHAnsi"/>
                <w:b/>
                <w:bCs/>
              </w:rPr>
            </w:pPr>
            <w:r>
              <w:rPr>
                <w:rFonts w:cstheme="minorHAnsi"/>
                <w:b/>
                <w:bCs/>
              </w:rPr>
              <w:t>Název opatření/programu</w:t>
            </w:r>
          </w:p>
        </w:tc>
        <w:tc>
          <w:tcPr>
            <w:tcW w:w="723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91048D" w14:textId="77777777" w:rsidR="008759B0" w:rsidRDefault="008759B0" w:rsidP="008759B0">
            <w:pPr>
              <w:spacing w:after="0"/>
              <w:rPr>
                <w:rFonts w:cstheme="minorHAnsi"/>
                <w:b/>
                <w:bCs/>
              </w:rPr>
            </w:pPr>
            <w:r>
              <w:rPr>
                <w:rFonts w:cstheme="minorHAnsi"/>
                <w:b/>
                <w:bCs/>
              </w:rPr>
              <w:t xml:space="preserve">Podprogram programu TREND - následníka programu TRIO </w:t>
            </w:r>
          </w:p>
          <w:p w14:paraId="39686ADE" w14:textId="77777777" w:rsidR="008759B0" w:rsidRPr="00D956B9" w:rsidRDefault="008759B0" w:rsidP="008759B0">
            <w:pPr>
              <w:spacing w:after="0"/>
              <w:jc w:val="both"/>
              <w:rPr>
                <w:b/>
                <w:i/>
                <w:sz w:val="20"/>
                <w:szCs w:val="20"/>
              </w:rPr>
            </w:pPr>
            <w:r w:rsidRPr="00D956B9">
              <w:rPr>
                <w:rFonts w:cstheme="minorHAnsi"/>
                <w:b/>
                <w:bCs/>
                <w:i/>
                <w:sz w:val="20"/>
                <w:szCs w:val="20"/>
              </w:rPr>
              <w:t>Program na podporu kolaborativního výzkumu firem – podprogram pro strukturálně postižené kraje - specifické zaměření a samostatný rozpočet</w:t>
            </w:r>
          </w:p>
        </w:tc>
      </w:tr>
      <w:tr w:rsidR="008759B0" w:rsidRPr="00B77A00" w14:paraId="29DCF438" w14:textId="77777777" w:rsidTr="008759B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5B6690" w14:textId="77777777" w:rsidR="008759B0" w:rsidRDefault="008759B0" w:rsidP="008759B0">
            <w:pPr>
              <w:spacing w:after="0"/>
              <w:rPr>
                <w:rFonts w:cstheme="minorHAnsi"/>
                <w:b/>
                <w:bCs/>
              </w:rPr>
            </w:pPr>
            <w:r>
              <w:rPr>
                <w:rFonts w:cstheme="minorHAnsi"/>
                <w:b/>
                <w:bCs/>
              </w:rPr>
              <w:t>Zdůvodnění a popis programu</w:t>
            </w:r>
          </w:p>
          <w:p w14:paraId="1D7A5BA3" w14:textId="77777777" w:rsidR="008759B0" w:rsidRDefault="008759B0" w:rsidP="008759B0">
            <w:pPr>
              <w:spacing w:after="0"/>
              <w:rPr>
                <w:rFonts w:cstheme="minorHAnsi"/>
                <w:b/>
                <w:bCs/>
                <w:shd w:val="pct15" w:color="auto" w:fill="FFFFFF"/>
              </w:rPr>
            </w:pPr>
          </w:p>
        </w:tc>
        <w:tc>
          <w:tcPr>
            <w:tcW w:w="723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A1A2DF7" w14:textId="77777777" w:rsidR="008759B0" w:rsidRPr="00B77A00" w:rsidRDefault="008759B0" w:rsidP="008759B0">
            <w:pPr>
              <w:spacing w:after="60"/>
              <w:jc w:val="both"/>
              <w:rPr>
                <w:rFonts w:cstheme="minorHAnsi"/>
                <w:bCs/>
              </w:rPr>
            </w:pPr>
            <w:r>
              <w:rPr>
                <w:rFonts w:cstheme="minorHAnsi"/>
                <w:bCs/>
              </w:rPr>
              <w:t>Smyslem program TREND</w:t>
            </w:r>
            <w:r w:rsidRPr="00B77A00">
              <w:rPr>
                <w:rFonts w:cstheme="minorHAnsi"/>
                <w:bCs/>
              </w:rPr>
              <w:t xml:space="preserve">, který bude následníkem programu TRIO, je podnítit firmy ke spolupráci s výzkumnými organizacemi a k vlastnímu výzkumu ve spolupráci s výzkumnými organizacemi. Firmy budou moci využít výsledky takového výzkumu k dalšímu vývoji produktů a/nebo technologií, ke zlepšení konkurenčního postavení a k růstu. </w:t>
            </w:r>
          </w:p>
          <w:p w14:paraId="59624DF2" w14:textId="77777777" w:rsidR="008759B0" w:rsidRPr="00B77A00" w:rsidRDefault="008759B0" w:rsidP="008759B0">
            <w:pPr>
              <w:spacing w:after="60"/>
              <w:jc w:val="both"/>
              <w:rPr>
                <w:rFonts w:cstheme="minorHAnsi"/>
                <w:bCs/>
              </w:rPr>
            </w:pPr>
            <w:r w:rsidRPr="00B77A00">
              <w:rPr>
                <w:rFonts w:cstheme="minorHAnsi"/>
                <w:bCs/>
              </w:rPr>
              <w:t xml:space="preserve">Ve strukturálně postižených regionech bude navržen zvláštní podprogram s vlastními podmínkami (především oborovým zaměřením) a </w:t>
            </w:r>
            <w:r>
              <w:rPr>
                <w:rFonts w:cstheme="minorHAnsi"/>
                <w:bCs/>
              </w:rPr>
              <w:t xml:space="preserve">zvlášť </w:t>
            </w:r>
            <w:r w:rsidRPr="00B77A00">
              <w:rPr>
                <w:rFonts w:cstheme="minorHAnsi"/>
                <w:bCs/>
              </w:rPr>
              <w:t xml:space="preserve">vyčleněnou finanční alokací. </w:t>
            </w:r>
          </w:p>
          <w:p w14:paraId="2B552870" w14:textId="77777777" w:rsidR="008759B0" w:rsidRPr="00B77A00" w:rsidRDefault="008759B0" w:rsidP="008759B0">
            <w:pPr>
              <w:spacing w:after="60"/>
              <w:jc w:val="both"/>
              <w:rPr>
                <w:rFonts w:cstheme="minorHAnsi"/>
                <w:bCs/>
              </w:rPr>
            </w:pPr>
            <w:r w:rsidRPr="00B77A00">
              <w:rPr>
                <w:rFonts w:cstheme="minorHAnsi"/>
                <w:bCs/>
              </w:rPr>
              <w:t xml:space="preserve">Program bude podporovat projekty kolaborativního výzkumu a vývoje, jejichž nositeli/žadateli budou firmy ze strukturálně postižených regionů bez ohledu na jejich velikost a jejichž účastníky musí být rovněž výzkumné organizace </w:t>
            </w:r>
            <w:r>
              <w:rPr>
                <w:rFonts w:cstheme="minorHAnsi"/>
                <w:bCs/>
              </w:rPr>
              <w:br/>
            </w:r>
            <w:r w:rsidRPr="00B77A00">
              <w:rPr>
                <w:rFonts w:cstheme="minorHAnsi"/>
                <w:bCs/>
              </w:rPr>
              <w:t xml:space="preserve">(vč. vysokých škol). Výzkumné organizace mohou být z libovolného kraje ČR </w:t>
            </w:r>
            <w:r>
              <w:rPr>
                <w:rFonts w:cstheme="minorHAnsi"/>
                <w:bCs/>
              </w:rPr>
              <w:br/>
            </w:r>
            <w:r w:rsidRPr="00B77A00">
              <w:rPr>
                <w:rFonts w:cstheme="minorHAnsi"/>
                <w:bCs/>
              </w:rPr>
              <w:t xml:space="preserve">(vč. Prahy), spolupráce není omezena na strukturálně postižené kraje. </w:t>
            </w:r>
          </w:p>
          <w:p w14:paraId="7CFD1D43" w14:textId="77777777" w:rsidR="008759B0" w:rsidRPr="00B77A00" w:rsidRDefault="008759B0" w:rsidP="008759B0">
            <w:pPr>
              <w:spacing w:after="60"/>
              <w:jc w:val="both"/>
              <w:rPr>
                <w:rFonts w:cstheme="minorHAnsi"/>
                <w:bCs/>
              </w:rPr>
            </w:pPr>
            <w:r w:rsidRPr="00B77A00">
              <w:rPr>
                <w:rFonts w:cstheme="minorHAnsi"/>
                <w:bCs/>
              </w:rPr>
              <w:t xml:space="preserve">Program bude podporovat neinvestiční náklady na výzkum, tj. především osobní náklady, materiálové náklady, </w:t>
            </w:r>
            <w:r>
              <w:rPr>
                <w:rFonts w:cstheme="minorHAnsi"/>
                <w:bCs/>
              </w:rPr>
              <w:t xml:space="preserve">smluvní výzkum, </w:t>
            </w:r>
            <w:r w:rsidRPr="00B77A00">
              <w:rPr>
                <w:rFonts w:cstheme="minorHAnsi"/>
                <w:bCs/>
              </w:rPr>
              <w:t xml:space="preserve">nákup </w:t>
            </w:r>
            <w:r>
              <w:rPr>
                <w:rFonts w:cstheme="minorHAnsi"/>
                <w:bCs/>
              </w:rPr>
              <w:t xml:space="preserve">dalších </w:t>
            </w:r>
            <w:r w:rsidRPr="00B77A00">
              <w:rPr>
                <w:rFonts w:cstheme="minorHAnsi"/>
                <w:bCs/>
              </w:rPr>
              <w:t xml:space="preserve">služeb a </w:t>
            </w:r>
            <w:r w:rsidRPr="00B77A00">
              <w:rPr>
                <w:rFonts w:cstheme="minorHAnsi"/>
                <w:bCs/>
              </w:rPr>
              <w:lastRenderedPageBreak/>
              <w:t xml:space="preserve">náklady podobné povahy. Program nebude podporovat investiční náklady (avšak počítá se s možností, že uznatelným nákladem budou odpisy). </w:t>
            </w:r>
          </w:p>
          <w:p w14:paraId="1558859C" w14:textId="77777777" w:rsidR="008759B0" w:rsidRPr="00B77A00" w:rsidRDefault="008759B0" w:rsidP="008759B0">
            <w:pPr>
              <w:spacing w:after="60"/>
              <w:jc w:val="both"/>
              <w:rPr>
                <w:rFonts w:cstheme="minorHAnsi"/>
                <w:bCs/>
              </w:rPr>
            </w:pPr>
            <w:r w:rsidRPr="00B77A00">
              <w:rPr>
                <w:rFonts w:cstheme="minorHAnsi"/>
                <w:bCs/>
              </w:rPr>
              <w:t xml:space="preserve">Program </w:t>
            </w:r>
            <w:r>
              <w:rPr>
                <w:rFonts w:cstheme="minorHAnsi"/>
                <w:bCs/>
              </w:rPr>
              <w:t xml:space="preserve">TREND </w:t>
            </w:r>
            <w:r w:rsidRPr="00B77A00">
              <w:rPr>
                <w:rFonts w:cstheme="minorHAnsi"/>
                <w:bCs/>
              </w:rPr>
              <w:t xml:space="preserve">jako následník programu TRIO bude zaměřen na národní domény specializace, které jsou uvedeny v Národní RIS3. Firmy ze strukturálně postižených krajů se budou moci ucházet o podporu </w:t>
            </w:r>
            <w:r>
              <w:rPr>
                <w:rFonts w:cstheme="minorHAnsi"/>
                <w:bCs/>
              </w:rPr>
              <w:t>i v dalších podprogramech</w:t>
            </w:r>
            <w:r w:rsidRPr="00B77A00">
              <w:rPr>
                <w:rFonts w:cstheme="minorHAnsi"/>
                <w:bCs/>
              </w:rPr>
              <w:t xml:space="preserve"> v těch tematických oblastech, které bud</w:t>
            </w:r>
            <w:r>
              <w:rPr>
                <w:rFonts w:cstheme="minorHAnsi"/>
                <w:bCs/>
              </w:rPr>
              <w:t>ou</w:t>
            </w:r>
            <w:r w:rsidRPr="00B77A00">
              <w:rPr>
                <w:rFonts w:cstheme="minorHAnsi"/>
                <w:bCs/>
              </w:rPr>
              <w:t xml:space="preserve"> podporovat. Podprogram pro strukturálně postižené regiony bude mít jednak zvlášť vyčleněnou alokaci, jednak bude zaměřen na zvláštní témata, která jsou/budou uvedena v krajských přílohách RIS3 strategií a nemusí odpovídat národním doménám specializace. Při přípravě programu se budou rovněž zvažovat specifické nároky/podmínky pro podprogram pro strukturálně postižené kraje. Firmy ucházející se o podporu z podprogramu pro strukturálně postižené kraje musí splňovat stanovená kvalitativní kritéria, podobná či shodná s těmi, která jsou uvedena v celonárodním programu. </w:t>
            </w:r>
          </w:p>
          <w:p w14:paraId="000A654D" w14:textId="77777777" w:rsidR="008759B0" w:rsidRPr="00B77A00" w:rsidRDefault="008759B0" w:rsidP="008759B0">
            <w:pPr>
              <w:spacing w:after="60"/>
              <w:jc w:val="both"/>
              <w:rPr>
                <w:rFonts w:cstheme="minorHAnsi"/>
                <w:bCs/>
              </w:rPr>
            </w:pPr>
            <w:r w:rsidRPr="00B77A00">
              <w:rPr>
                <w:rFonts w:cstheme="minorHAnsi"/>
                <w:bCs/>
              </w:rPr>
              <w:t>Podpora bude poskytována ve formě dotace. Předběžná maximální velikost dotace na jeden projekt je uvažována v rozmezí 30-70  mil. Kč/rok.</w:t>
            </w:r>
            <w:r>
              <w:rPr>
                <w:rFonts w:cstheme="minorHAnsi"/>
                <w:bCs/>
              </w:rPr>
              <w:t xml:space="preserve"> </w:t>
            </w:r>
          </w:p>
        </w:tc>
      </w:tr>
      <w:tr w:rsidR="008759B0" w:rsidRPr="002859AC" w14:paraId="0579AA88" w14:textId="77777777" w:rsidTr="008759B0">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91D97F" w14:textId="77777777" w:rsidR="008759B0" w:rsidRDefault="008759B0" w:rsidP="008759B0">
            <w:pPr>
              <w:spacing w:after="0"/>
              <w:rPr>
                <w:rFonts w:cstheme="minorHAnsi"/>
                <w:b/>
                <w:bCs/>
              </w:rPr>
            </w:pPr>
            <w:r>
              <w:rPr>
                <w:rFonts w:cstheme="minorHAnsi"/>
                <w:b/>
                <w:bCs/>
              </w:rPr>
              <w:lastRenderedPageBreak/>
              <w:t>Cíl programu/opatření</w:t>
            </w:r>
          </w:p>
        </w:tc>
        <w:tc>
          <w:tcPr>
            <w:tcW w:w="723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519363" w14:textId="77777777" w:rsidR="008759B0" w:rsidRDefault="008759B0" w:rsidP="008759B0">
            <w:pPr>
              <w:spacing w:after="0"/>
              <w:jc w:val="both"/>
              <w:rPr>
                <w:rFonts w:cstheme="minorHAnsi"/>
                <w:bCs/>
              </w:rPr>
            </w:pPr>
            <w:r>
              <w:rPr>
                <w:rFonts w:cstheme="minorHAnsi"/>
                <w:bCs/>
              </w:rPr>
              <w:t>Z hlediska cílů hospodářské restrukturalizace je cílem programu:</w:t>
            </w:r>
          </w:p>
          <w:p w14:paraId="2E9003EC" w14:textId="77777777" w:rsidR="008759B0" w:rsidRPr="002859AC" w:rsidRDefault="008759B0" w:rsidP="00FD458F">
            <w:pPr>
              <w:pStyle w:val="Odstavecseseznamem"/>
              <w:numPr>
                <w:ilvl w:val="0"/>
                <w:numId w:val="17"/>
              </w:numPr>
              <w:spacing w:after="0" w:line="276" w:lineRule="auto"/>
              <w:ind w:left="885" w:hanging="426"/>
              <w:jc w:val="both"/>
              <w:rPr>
                <w:rFonts w:cstheme="minorHAnsi"/>
                <w:bCs/>
              </w:rPr>
            </w:pPr>
            <w:r w:rsidRPr="002859AC">
              <w:rPr>
                <w:rFonts w:cstheme="minorHAnsi"/>
                <w:bCs/>
              </w:rPr>
              <w:t>pomoci růstu stávajících firem tím, že budou vyvíj</w:t>
            </w:r>
            <w:r>
              <w:rPr>
                <w:rFonts w:cstheme="minorHAnsi"/>
                <w:bCs/>
              </w:rPr>
              <w:t>et nové produkty či technologie</w:t>
            </w:r>
          </w:p>
          <w:p w14:paraId="65F34F19" w14:textId="77777777" w:rsidR="008759B0" w:rsidRPr="002859AC" w:rsidRDefault="008759B0" w:rsidP="00FD458F">
            <w:pPr>
              <w:pStyle w:val="Odstavecseseznamem"/>
              <w:numPr>
                <w:ilvl w:val="0"/>
                <w:numId w:val="17"/>
              </w:numPr>
              <w:spacing w:after="0" w:line="276" w:lineRule="auto"/>
              <w:ind w:left="885" w:hanging="426"/>
              <w:jc w:val="both"/>
              <w:rPr>
                <w:rFonts w:cstheme="minorHAnsi"/>
                <w:bCs/>
              </w:rPr>
            </w:pPr>
            <w:r w:rsidRPr="002859AC">
              <w:rPr>
                <w:rFonts w:cstheme="minorHAnsi"/>
                <w:bCs/>
              </w:rPr>
              <w:t>usnadnit firmám spolupráci s výzkumnými organizacemi a podnítit tuto spolupráci</w:t>
            </w:r>
            <w:r>
              <w:rPr>
                <w:rFonts w:cstheme="minorHAnsi"/>
                <w:bCs/>
              </w:rPr>
              <w:t xml:space="preserve"> formou kolaborativního výzkumu</w:t>
            </w:r>
          </w:p>
          <w:p w14:paraId="422E4E2B" w14:textId="77777777" w:rsidR="008759B0" w:rsidRPr="002859AC" w:rsidRDefault="008759B0" w:rsidP="00FD458F">
            <w:pPr>
              <w:pStyle w:val="Odstavecseseznamem"/>
              <w:numPr>
                <w:ilvl w:val="0"/>
                <w:numId w:val="17"/>
              </w:numPr>
              <w:spacing w:after="0" w:line="276" w:lineRule="auto"/>
              <w:ind w:left="885" w:hanging="426"/>
              <w:jc w:val="both"/>
              <w:rPr>
                <w:rFonts w:cstheme="minorHAnsi"/>
                <w:bCs/>
              </w:rPr>
            </w:pPr>
            <w:r w:rsidRPr="002859AC">
              <w:rPr>
                <w:rFonts w:cstheme="minorHAnsi"/>
                <w:bCs/>
              </w:rPr>
              <w:t>podnítit poptávku firem po výsledcích výzkumu od výzkumných organizací a podnítit tím výzkumné organizace, aby zaměřily výzkum více podle potřeb firem a trhu</w:t>
            </w:r>
          </w:p>
        </w:tc>
      </w:tr>
      <w:tr w:rsidR="008759B0" w14:paraId="23057B71" w14:textId="77777777" w:rsidTr="008759B0">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8FCDE4" w14:textId="77777777" w:rsidR="008759B0" w:rsidRDefault="008759B0" w:rsidP="008759B0">
            <w:pPr>
              <w:spacing w:after="0"/>
              <w:rPr>
                <w:rFonts w:cstheme="minorHAnsi"/>
                <w:b/>
                <w:bCs/>
              </w:rPr>
            </w:pPr>
            <w:r>
              <w:rPr>
                <w:rFonts w:cstheme="minorHAnsi"/>
                <w:b/>
                <w:bCs/>
              </w:rPr>
              <w:t>Provázanost, propojení s dalšími opatřeními</w:t>
            </w:r>
          </w:p>
        </w:tc>
        <w:tc>
          <w:tcPr>
            <w:tcW w:w="723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DA7D4B" w14:textId="77777777" w:rsidR="008759B0" w:rsidRDefault="008759B0" w:rsidP="008759B0">
            <w:pPr>
              <w:spacing w:after="0"/>
              <w:jc w:val="both"/>
            </w:pPr>
            <w:r>
              <w:rPr>
                <w:rFonts w:cstheme="minorHAnsi"/>
                <w:bCs/>
              </w:rPr>
              <w:t xml:space="preserve">Opatření/podprogram programu Následník TRIO na další programy bezprostředně nenavazuje a může být realizováno samo o sobě. Pro účely monitorování a vyhodnocování, jakož i pro účely přípravy programu je vhodné sledovat další programy na podporu spolupráce ve výzkumu a vývoji, zejména programy TAČR. </w:t>
            </w:r>
          </w:p>
        </w:tc>
      </w:tr>
      <w:tr w:rsidR="008759B0" w14:paraId="712691C7" w14:textId="77777777" w:rsidTr="008759B0">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5D65AF" w14:textId="77777777" w:rsidR="008759B0" w:rsidRDefault="008759B0" w:rsidP="008759B0">
            <w:pPr>
              <w:spacing w:after="0"/>
              <w:rPr>
                <w:rFonts w:cstheme="minorHAnsi"/>
                <w:b/>
                <w:bCs/>
              </w:rPr>
            </w:pPr>
            <w:r>
              <w:rPr>
                <w:rFonts w:cstheme="minorHAnsi"/>
                <w:b/>
                <w:bCs/>
              </w:rPr>
              <w:t>Předpoklad doby realizace opatření*</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12B6ED" w14:textId="77777777" w:rsidR="008759B0" w:rsidRDefault="008759B0" w:rsidP="008759B0">
            <w:pPr>
              <w:spacing w:after="0"/>
              <w:rPr>
                <w:rFonts w:cstheme="minorHAnsi"/>
                <w:b/>
                <w:bCs/>
              </w:rPr>
            </w:pPr>
            <w:r>
              <w:rPr>
                <w:rFonts w:cstheme="minorHAnsi"/>
                <w:b/>
                <w:bCs/>
              </w:rPr>
              <w:t>Od</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007F76" w14:textId="77777777" w:rsidR="008759B0" w:rsidRDefault="008759B0" w:rsidP="008759B0">
            <w:pPr>
              <w:spacing w:after="0"/>
              <w:rPr>
                <w:rFonts w:cstheme="minorHAnsi"/>
                <w:b/>
                <w:bCs/>
              </w:rPr>
            </w:pPr>
            <w:r>
              <w:rPr>
                <w:rFonts w:cstheme="minorHAnsi"/>
                <w:b/>
                <w:bCs/>
              </w:rPr>
              <w:t>Do</w:t>
            </w:r>
          </w:p>
        </w:tc>
      </w:tr>
      <w:tr w:rsidR="008759B0" w:rsidRPr="00983192" w14:paraId="4257D3D5" w14:textId="77777777" w:rsidTr="008759B0">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B37D2B" w14:textId="77777777" w:rsidR="008759B0" w:rsidRDefault="008759B0" w:rsidP="008759B0">
            <w:pPr>
              <w:spacing w:after="0"/>
              <w:rPr>
                <w:rFonts w:cstheme="minorHAnsi"/>
                <w:b/>
                <w:bCs/>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D5E0D1" w14:textId="77777777" w:rsidR="008759B0" w:rsidRPr="009725B3" w:rsidRDefault="008759B0" w:rsidP="008759B0">
            <w:pPr>
              <w:spacing w:after="0"/>
              <w:rPr>
                <w:rFonts w:cstheme="minorHAnsi"/>
                <w:bCs/>
              </w:rPr>
            </w:pPr>
            <w:r>
              <w:rPr>
                <w:rFonts w:cstheme="minorHAnsi"/>
                <w:bCs/>
              </w:rPr>
              <w:t>2019</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1E980D" w14:textId="77777777" w:rsidR="008759B0" w:rsidRDefault="008759B0" w:rsidP="008759B0">
            <w:pPr>
              <w:spacing w:after="0"/>
              <w:rPr>
                <w:rFonts w:cstheme="minorHAnsi"/>
                <w:bCs/>
              </w:rPr>
            </w:pPr>
            <w:r w:rsidRPr="009725B3">
              <w:rPr>
                <w:rFonts w:cstheme="minorHAnsi"/>
                <w:bCs/>
              </w:rPr>
              <w:t>202</w:t>
            </w:r>
            <w:r>
              <w:rPr>
                <w:rFonts w:cstheme="minorHAnsi"/>
                <w:bCs/>
              </w:rPr>
              <w:t xml:space="preserve">6 </w:t>
            </w:r>
          </w:p>
          <w:p w14:paraId="63BC1AAA" w14:textId="77777777" w:rsidR="008759B0" w:rsidRPr="00983192" w:rsidRDefault="008759B0" w:rsidP="008759B0">
            <w:pPr>
              <w:spacing w:after="0"/>
              <w:jc w:val="both"/>
              <w:rPr>
                <w:rFonts w:cstheme="minorHAnsi"/>
                <w:bCs/>
                <w:sz w:val="20"/>
                <w:szCs w:val="20"/>
              </w:rPr>
            </w:pPr>
            <w:r w:rsidRPr="00983192">
              <w:rPr>
                <w:rFonts w:cstheme="minorHAnsi"/>
                <w:bCs/>
                <w:szCs w:val="20"/>
              </w:rPr>
              <w:t>(poslední soutěž bude vyhlášena v r. 2022, ukončení projektů bude do r. 2026)</w:t>
            </w:r>
          </w:p>
        </w:tc>
      </w:tr>
      <w:tr w:rsidR="008759B0" w14:paraId="3002261E" w14:textId="77777777" w:rsidTr="008759B0">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6677AF" w14:textId="77777777" w:rsidR="008759B0" w:rsidRDefault="008759B0" w:rsidP="008759B0">
            <w:pPr>
              <w:spacing w:after="0"/>
              <w:rPr>
                <w:rFonts w:cstheme="minorHAnsi"/>
                <w:b/>
                <w:bCs/>
              </w:rPr>
            </w:pPr>
            <w:r>
              <w:rPr>
                <w:rFonts w:cstheme="minorHAnsi"/>
                <w:b/>
                <w:bCs/>
              </w:rPr>
              <w:t xml:space="preserve">Odpovědnost za realizaci = nositel opatření/programu </w:t>
            </w:r>
          </w:p>
        </w:tc>
        <w:tc>
          <w:tcPr>
            <w:tcW w:w="723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0A3E3A" w14:textId="77777777" w:rsidR="008759B0" w:rsidRDefault="008759B0" w:rsidP="008759B0">
            <w:pPr>
              <w:spacing w:after="0"/>
              <w:rPr>
                <w:rFonts w:cstheme="minorHAnsi"/>
                <w:b/>
                <w:bCs/>
              </w:rPr>
            </w:pPr>
            <w:r>
              <w:rPr>
                <w:rFonts w:cstheme="minorHAnsi"/>
                <w:b/>
                <w:bCs/>
              </w:rPr>
              <w:t>Organizace</w:t>
            </w:r>
          </w:p>
        </w:tc>
      </w:tr>
      <w:tr w:rsidR="008759B0" w:rsidRPr="00012706" w14:paraId="41621551" w14:textId="77777777" w:rsidTr="008759B0">
        <w:trPr>
          <w:trHeight w:val="615"/>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7D07DE" w14:textId="77777777" w:rsidR="008759B0" w:rsidRDefault="008759B0" w:rsidP="008759B0">
            <w:pPr>
              <w:spacing w:after="0"/>
              <w:rPr>
                <w:rFonts w:cstheme="minorHAnsi"/>
                <w:b/>
                <w:bCs/>
              </w:rPr>
            </w:pPr>
          </w:p>
        </w:tc>
        <w:tc>
          <w:tcPr>
            <w:tcW w:w="7230" w:type="dxa"/>
            <w:gridSpan w:val="2"/>
            <w:tcBorders>
              <w:top w:val="single" w:sz="4" w:space="0" w:color="000001"/>
              <w:left w:val="single" w:sz="4" w:space="0" w:color="000001"/>
              <w:right w:val="single" w:sz="4" w:space="0" w:color="000001"/>
            </w:tcBorders>
            <w:shd w:val="clear" w:color="auto" w:fill="auto"/>
            <w:tcMar>
              <w:left w:w="108" w:type="dxa"/>
            </w:tcMar>
          </w:tcPr>
          <w:p w14:paraId="20A3A79E" w14:textId="77777777" w:rsidR="008759B0" w:rsidRPr="00012706" w:rsidRDefault="008759B0" w:rsidP="008759B0">
            <w:pPr>
              <w:spacing w:after="0"/>
              <w:rPr>
                <w:rFonts w:cstheme="minorHAnsi"/>
                <w:bCs/>
              </w:rPr>
            </w:pPr>
            <w:r w:rsidRPr="00012706">
              <w:rPr>
                <w:rFonts w:ascii="Calibri" w:eastAsia="Times New Roman" w:hAnsi="Calibri"/>
                <w:iCs/>
                <w:color w:val="000000"/>
                <w:lang w:eastAsia="cs-CZ"/>
              </w:rPr>
              <w:t>MPO – 61</w:t>
            </w:r>
            <w:r>
              <w:rPr>
                <w:rFonts w:ascii="Calibri" w:eastAsia="Times New Roman" w:hAnsi="Calibri"/>
                <w:iCs/>
                <w:color w:val="000000"/>
                <w:lang w:eastAsia="cs-CZ"/>
              </w:rPr>
              <w:t> </w:t>
            </w:r>
            <w:r w:rsidRPr="00012706">
              <w:rPr>
                <w:rFonts w:ascii="Calibri" w:eastAsia="Times New Roman" w:hAnsi="Calibri"/>
                <w:iCs/>
                <w:color w:val="000000"/>
                <w:lang w:eastAsia="cs-CZ"/>
              </w:rPr>
              <w:t>600</w:t>
            </w:r>
            <w:r>
              <w:rPr>
                <w:rFonts w:ascii="Calibri" w:eastAsia="Times New Roman" w:hAnsi="Calibri"/>
                <w:iCs/>
                <w:color w:val="000000"/>
                <w:lang w:eastAsia="cs-CZ"/>
              </w:rPr>
              <w:t xml:space="preserve"> </w:t>
            </w:r>
            <w:r w:rsidRPr="00012706">
              <w:rPr>
                <w:rFonts w:ascii="Calibri" w:eastAsia="Times New Roman" w:hAnsi="Calibri"/>
                <w:iCs/>
                <w:color w:val="000000"/>
                <w:lang w:eastAsia="cs-CZ"/>
              </w:rPr>
              <w:t>-  odbor výzkumu, vývoje a inovací</w:t>
            </w:r>
          </w:p>
        </w:tc>
      </w:tr>
      <w:tr w:rsidR="008759B0" w14:paraId="7AEF14C8" w14:textId="77777777" w:rsidTr="008759B0">
        <w:trPr>
          <w:trHeight w:val="711"/>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D891C0" w14:textId="77777777" w:rsidR="008759B0" w:rsidRDefault="008759B0" w:rsidP="008759B0">
            <w:pPr>
              <w:spacing w:after="0"/>
              <w:rPr>
                <w:rFonts w:cstheme="minorHAnsi"/>
                <w:b/>
                <w:bCs/>
              </w:rPr>
            </w:pPr>
            <w:r>
              <w:rPr>
                <w:rFonts w:cstheme="minorHAnsi"/>
                <w:b/>
                <w:bCs/>
              </w:rPr>
              <w:t>Rozpočet (odhad)</w:t>
            </w:r>
          </w:p>
          <w:p w14:paraId="115C5DFA" w14:textId="77777777" w:rsidR="008759B0" w:rsidRDefault="008759B0" w:rsidP="008759B0">
            <w:pPr>
              <w:spacing w:after="0"/>
              <w:rPr>
                <w:rFonts w:cstheme="minorHAnsi"/>
                <w:b/>
                <w:bCs/>
              </w:rPr>
            </w:pPr>
            <w:r>
              <w:rPr>
                <w:rFonts w:cstheme="minorHAnsi"/>
                <w:bCs/>
                <w:i/>
              </w:rPr>
              <w:t>na realizaci nebo na přípravu v případě, kdy se opatření připravuje pro další akční plán</w:t>
            </w:r>
            <w:r>
              <w:rPr>
                <w:rFonts w:cstheme="minorHAnsi"/>
                <w:bCs/>
              </w:rPr>
              <w:t> </w:t>
            </w:r>
            <w:r>
              <w:rPr>
                <w:rFonts w:cstheme="minorHAnsi"/>
                <w:b/>
                <w:bCs/>
              </w:rPr>
              <w:t>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8DF09A" w14:textId="77777777" w:rsidR="008759B0" w:rsidRDefault="008759B0" w:rsidP="008759B0">
            <w:pPr>
              <w:spacing w:after="0"/>
              <w:rPr>
                <w:rFonts w:cstheme="minorHAnsi"/>
                <w:bCs/>
              </w:rPr>
            </w:pPr>
            <w:r>
              <w:rPr>
                <w:rFonts w:cstheme="minorHAnsi"/>
                <w:b/>
                <w:bCs/>
              </w:rPr>
              <w:t xml:space="preserve">Objem (Kč) </w:t>
            </w:r>
            <w:r>
              <w:rPr>
                <w:rFonts w:cstheme="minorHAnsi"/>
                <w:bCs/>
                <w:i/>
              </w:rPr>
              <w:t>na celé období realizace</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5400F0" w14:textId="77777777" w:rsidR="008759B0" w:rsidRDefault="008759B0" w:rsidP="008759B0">
            <w:pPr>
              <w:spacing w:after="0"/>
              <w:rPr>
                <w:rFonts w:cstheme="minorHAnsi"/>
                <w:b/>
                <w:bCs/>
              </w:rPr>
            </w:pPr>
            <w:r>
              <w:rPr>
                <w:rFonts w:cstheme="minorHAnsi"/>
                <w:b/>
                <w:bCs/>
              </w:rPr>
              <w:t xml:space="preserve">Předpokládané zdroje financování </w:t>
            </w:r>
          </w:p>
          <w:p w14:paraId="68B4CB7B" w14:textId="77777777" w:rsidR="008759B0" w:rsidRDefault="008759B0" w:rsidP="008759B0">
            <w:pPr>
              <w:spacing w:after="0"/>
              <w:rPr>
                <w:rFonts w:cstheme="minorHAnsi"/>
                <w:bCs/>
              </w:rPr>
            </w:pPr>
          </w:p>
        </w:tc>
      </w:tr>
      <w:tr w:rsidR="008759B0" w14:paraId="70BBAF4C" w14:textId="77777777" w:rsidTr="008759B0">
        <w:trPr>
          <w:trHeight w:val="71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FD3A76" w14:textId="77777777" w:rsidR="008759B0" w:rsidRDefault="008759B0" w:rsidP="008759B0">
            <w:pPr>
              <w:spacing w:after="0"/>
              <w:rPr>
                <w:rFonts w:cstheme="minorHAnsi"/>
                <w:bCs/>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DB899CE" w14:textId="77777777" w:rsidR="008759B0" w:rsidRDefault="008759B0" w:rsidP="008759B0">
            <w:pPr>
              <w:spacing w:after="0"/>
              <w:rPr>
                <w:rFonts w:cstheme="minorHAnsi"/>
                <w:bCs/>
              </w:rPr>
            </w:pPr>
            <w:r>
              <w:rPr>
                <w:rFonts w:cstheme="minorHAnsi"/>
                <w:bCs/>
              </w:rPr>
              <w:t>1,5 mld. Kč</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DF164FA" w14:textId="77777777" w:rsidR="008759B0" w:rsidRDefault="008759B0" w:rsidP="008759B0">
            <w:pPr>
              <w:spacing w:after="0"/>
              <w:jc w:val="both"/>
              <w:rPr>
                <w:rFonts w:cstheme="minorHAnsi"/>
                <w:bCs/>
              </w:rPr>
            </w:pPr>
            <w:r>
              <w:rPr>
                <w:rFonts w:cstheme="minorHAnsi"/>
                <w:bCs/>
              </w:rPr>
              <w:t>Státní rozpočet – nové prostředky na podprogram v rámci programu TREND – následníka programu TRIO.</w:t>
            </w:r>
          </w:p>
        </w:tc>
      </w:tr>
      <w:tr w:rsidR="008759B0" w:rsidRPr="00983192" w14:paraId="0FF798B9" w14:textId="77777777" w:rsidTr="008759B0">
        <w:trPr>
          <w:trHeight w:val="283"/>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40E6B3" w14:textId="77777777" w:rsidR="008759B0" w:rsidRDefault="008759B0" w:rsidP="008759B0">
            <w:pPr>
              <w:spacing w:after="0"/>
              <w:rPr>
                <w:rFonts w:cstheme="minorHAnsi"/>
                <w:b/>
                <w:bCs/>
              </w:rPr>
            </w:pPr>
            <w:r>
              <w:rPr>
                <w:rFonts w:cstheme="minorHAnsi"/>
                <w:b/>
                <w:bCs/>
              </w:rPr>
              <w:t xml:space="preserve">Příprava programu/opatření </w:t>
            </w:r>
          </w:p>
          <w:p w14:paraId="33DF570A" w14:textId="77777777" w:rsidR="008759B0" w:rsidRDefault="008759B0" w:rsidP="008759B0">
            <w:pPr>
              <w:spacing w:after="0"/>
              <w:rPr>
                <w:rFonts w:cstheme="minorHAnsi"/>
                <w:b/>
                <w:bCs/>
              </w:rPr>
            </w:pPr>
            <w:r>
              <w:rPr>
                <w:rFonts w:cstheme="minorHAnsi"/>
                <w:b/>
                <w:bCs/>
              </w:rPr>
              <w:t xml:space="preserve">nebo objem prostředků </w:t>
            </w:r>
            <w:r>
              <w:rPr>
                <w:rFonts w:cstheme="minorHAnsi"/>
                <w:b/>
                <w:bCs/>
              </w:rPr>
              <w:lastRenderedPageBreak/>
              <w:t>pro rok 2017/2018</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1AF7C5" w14:textId="77777777" w:rsidR="008759B0" w:rsidRDefault="008759B0" w:rsidP="008759B0">
            <w:pPr>
              <w:spacing w:after="0"/>
              <w:rPr>
                <w:rFonts w:cstheme="minorHAnsi"/>
                <w:b/>
                <w:bCs/>
              </w:rPr>
            </w:pPr>
            <w:r w:rsidRPr="00CB3F8E">
              <w:rPr>
                <w:rFonts w:cstheme="minorHAnsi"/>
                <w:b/>
                <w:bCs/>
              </w:rPr>
              <w:lastRenderedPageBreak/>
              <w:t>2017</w:t>
            </w:r>
          </w:p>
          <w:p w14:paraId="17A011F1" w14:textId="77777777" w:rsidR="008759B0" w:rsidRPr="00CB3F8E" w:rsidRDefault="008759B0" w:rsidP="008759B0">
            <w:pPr>
              <w:spacing w:after="0"/>
              <w:rPr>
                <w:rFonts w:cstheme="minorHAnsi"/>
                <w:bCs/>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DD0810" w14:textId="77777777" w:rsidR="008759B0" w:rsidRPr="00983192" w:rsidRDefault="008759B0" w:rsidP="008759B0">
            <w:pPr>
              <w:spacing w:after="0"/>
              <w:jc w:val="both"/>
              <w:rPr>
                <w:rFonts w:cstheme="minorHAnsi"/>
                <w:bCs/>
              </w:rPr>
            </w:pPr>
            <w:r w:rsidRPr="00983192">
              <w:rPr>
                <w:rFonts w:cstheme="minorHAnsi"/>
                <w:bCs/>
              </w:rPr>
              <w:t xml:space="preserve">Rozpočtové prostředky MPO – odbor </w:t>
            </w:r>
            <w:r w:rsidRPr="00983192">
              <w:rPr>
                <w:rFonts w:ascii="Calibri" w:eastAsia="Times New Roman" w:hAnsi="Calibri"/>
                <w:iCs/>
                <w:color w:val="000000"/>
                <w:lang w:eastAsia="cs-CZ"/>
              </w:rPr>
              <w:t>výzkumu, vývoje a inovací</w:t>
            </w:r>
          </w:p>
          <w:p w14:paraId="248B52E3" w14:textId="77777777" w:rsidR="008759B0" w:rsidRPr="00983192" w:rsidRDefault="008759B0" w:rsidP="008759B0">
            <w:pPr>
              <w:spacing w:after="0"/>
              <w:jc w:val="both"/>
              <w:rPr>
                <w:rFonts w:cstheme="minorHAnsi"/>
                <w:bCs/>
              </w:rPr>
            </w:pPr>
            <w:r w:rsidRPr="00983192">
              <w:rPr>
                <w:rFonts w:cstheme="minorHAnsi"/>
                <w:bCs/>
              </w:rPr>
              <w:t xml:space="preserve">(pouze příprava programu, vlastní rozpočtové </w:t>
            </w:r>
            <w:r w:rsidRPr="00983192">
              <w:rPr>
                <w:rFonts w:cstheme="minorHAnsi"/>
                <w:bCs/>
              </w:rPr>
              <w:lastRenderedPageBreak/>
              <w:t>prostředky MPO)</w:t>
            </w:r>
          </w:p>
        </w:tc>
      </w:tr>
      <w:tr w:rsidR="008759B0" w:rsidRPr="00983192" w14:paraId="6529B0AD" w14:textId="77777777" w:rsidTr="008759B0">
        <w:trPr>
          <w:trHeight w:val="115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AAA4E9" w14:textId="77777777" w:rsidR="008759B0" w:rsidRDefault="008759B0" w:rsidP="008759B0">
            <w:pPr>
              <w:spacing w:after="0"/>
              <w:rPr>
                <w:rFonts w:cstheme="minorHAnsi"/>
                <w:b/>
                <w:bCs/>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853EDC" w14:textId="77777777" w:rsidR="008759B0" w:rsidRDefault="008759B0" w:rsidP="008759B0">
            <w:pPr>
              <w:spacing w:after="0"/>
              <w:rPr>
                <w:rFonts w:cstheme="minorHAnsi"/>
                <w:b/>
                <w:bCs/>
              </w:rPr>
            </w:pPr>
            <w:r>
              <w:rPr>
                <w:rFonts w:cstheme="minorHAnsi"/>
                <w:b/>
                <w:bCs/>
              </w:rPr>
              <w:t>2018</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C94AF3" w14:textId="77777777" w:rsidR="008759B0" w:rsidRPr="00983192" w:rsidRDefault="008759B0" w:rsidP="008759B0">
            <w:pPr>
              <w:spacing w:after="0"/>
              <w:jc w:val="both"/>
              <w:rPr>
                <w:rFonts w:cstheme="minorHAnsi"/>
                <w:bCs/>
              </w:rPr>
            </w:pPr>
            <w:r w:rsidRPr="00983192">
              <w:rPr>
                <w:rFonts w:cstheme="minorHAnsi"/>
                <w:bCs/>
              </w:rPr>
              <w:t xml:space="preserve">Rozpočtové prostředky MPO – odbor </w:t>
            </w:r>
            <w:r w:rsidRPr="00983192">
              <w:rPr>
                <w:rFonts w:ascii="Calibri" w:eastAsia="Times New Roman" w:hAnsi="Calibri"/>
                <w:iCs/>
                <w:color w:val="000000"/>
                <w:lang w:eastAsia="cs-CZ"/>
              </w:rPr>
              <w:t>výzkumu, vývoje a inovací</w:t>
            </w:r>
          </w:p>
          <w:p w14:paraId="6C4D1BA0" w14:textId="77777777" w:rsidR="008759B0" w:rsidRPr="00983192" w:rsidRDefault="008759B0" w:rsidP="008759B0">
            <w:pPr>
              <w:spacing w:after="0"/>
              <w:jc w:val="both"/>
              <w:rPr>
                <w:rFonts w:cstheme="minorHAnsi"/>
                <w:bCs/>
              </w:rPr>
            </w:pPr>
            <w:r w:rsidRPr="00983192">
              <w:rPr>
                <w:rFonts w:cstheme="minorHAnsi"/>
                <w:bCs/>
              </w:rPr>
              <w:t>(pouze příprava programu, vlastní rozpočtové prostředky MPO)</w:t>
            </w:r>
          </w:p>
        </w:tc>
      </w:tr>
      <w:tr w:rsidR="008759B0" w14:paraId="3DD65048" w14:textId="77777777" w:rsidTr="008759B0">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6BB7E4" w14:textId="77777777" w:rsidR="008759B0" w:rsidRDefault="008759B0" w:rsidP="008759B0">
            <w:pPr>
              <w:spacing w:after="0"/>
              <w:rPr>
                <w:rFonts w:cstheme="minorHAnsi"/>
                <w:bCs/>
              </w:rPr>
            </w:pPr>
            <w:r>
              <w:rPr>
                <w:rFonts w:cstheme="minorHAnsi"/>
                <w:b/>
                <w:bCs/>
              </w:rPr>
              <w:t>Provozní náklady (odhad</w:t>
            </w:r>
            <w:r>
              <w:rPr>
                <w:rFonts w:cstheme="minorHAnsi"/>
                <w:bCs/>
              </w:rPr>
              <w:t xml:space="preserve">) </w:t>
            </w:r>
            <w:r>
              <w:rPr>
                <w:rFonts w:cstheme="minorHAnsi"/>
                <w:bCs/>
                <w:i/>
              </w:rPr>
              <w:t>na rok – zvláště v případě konkrétních opatření infrastruktury</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7A4D8A" w14:textId="77777777" w:rsidR="008759B0" w:rsidRDefault="008759B0" w:rsidP="008759B0">
            <w:pPr>
              <w:spacing w:after="0"/>
              <w:rPr>
                <w:rFonts w:cstheme="minorHAnsi"/>
                <w:bCs/>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FD8B4F" w14:textId="77777777" w:rsidR="008759B0" w:rsidRDefault="008759B0" w:rsidP="008759B0">
            <w:pPr>
              <w:spacing w:after="0"/>
              <w:jc w:val="both"/>
              <w:rPr>
                <w:rFonts w:cstheme="minorHAnsi"/>
                <w:bCs/>
              </w:rPr>
            </w:pPr>
            <w:r>
              <w:rPr>
                <w:rFonts w:cstheme="minorHAnsi"/>
                <w:bCs/>
              </w:rPr>
              <w:t xml:space="preserve">Provozní prostředky ve stávajícím rozpočtu MPO (organizace a řízení programu), resp. prostředky na </w:t>
            </w:r>
            <w:r w:rsidRPr="00F4732B">
              <w:rPr>
                <w:rFonts w:cstheme="minorHAnsi"/>
                <w:bCs/>
              </w:rPr>
              <w:t xml:space="preserve">zabezpečení veřejné soutěže ve výzkumu, vývoji a inovacích </w:t>
            </w:r>
            <w:r>
              <w:rPr>
                <w:rFonts w:cstheme="minorHAnsi"/>
                <w:bCs/>
              </w:rPr>
              <w:t>podle § 3 odst. 3 písm. d) zákona č. 130/2002 Sb.</w:t>
            </w:r>
            <w:r>
              <w:t xml:space="preserve"> </w:t>
            </w:r>
            <w:r w:rsidRPr="00F4732B">
              <w:rPr>
                <w:rFonts w:cstheme="minorHAnsi"/>
                <w:bCs/>
              </w:rPr>
              <w:t>až do celkové výše 2,5 % prostředků poskytovatele na výzkum, vývoj a inovace v daném kalendářním roce</w:t>
            </w:r>
            <w:r>
              <w:rPr>
                <w:rFonts w:cstheme="minorHAnsi"/>
                <w:bCs/>
              </w:rPr>
              <w:t>.</w:t>
            </w:r>
          </w:p>
        </w:tc>
      </w:tr>
    </w:tbl>
    <w:p w14:paraId="08A3D5E4" w14:textId="77777777" w:rsidR="008759B0" w:rsidRPr="008759B0" w:rsidRDefault="008759B0" w:rsidP="008759B0"/>
    <w:p w14:paraId="35A6576C" w14:textId="25E69870" w:rsidR="005431F9" w:rsidRDefault="00FC0708" w:rsidP="001F33F7">
      <w:pPr>
        <w:pStyle w:val="Nadpis1"/>
      </w:pPr>
      <w:bookmarkStart w:id="82" w:name="_Toc479589412"/>
      <w:bookmarkStart w:id="83" w:name="_Toc481594465"/>
      <w:r>
        <w:t xml:space="preserve">Podrobné popisy opatření Pilíře </w:t>
      </w:r>
      <w:r w:rsidR="005431F9">
        <w:t>B Přímé investice</w:t>
      </w:r>
      <w:bookmarkEnd w:id="82"/>
      <w:bookmarkEnd w:id="83"/>
    </w:p>
    <w:p w14:paraId="4974A4BF" w14:textId="77777777" w:rsidR="005431F9" w:rsidRPr="001F33F7" w:rsidRDefault="005431F9" w:rsidP="005431F9">
      <w:pPr>
        <w:rPr>
          <w:b/>
        </w:rPr>
      </w:pPr>
      <w:r w:rsidRPr="001F33F7">
        <w:rPr>
          <w:b/>
        </w:rPr>
        <w:t>Více přímých zahraničních investic, zejména s vyšší přidanou hodnotou</w:t>
      </w:r>
      <w:r w:rsidR="001F33F7">
        <w:rPr>
          <w:b/>
        </w:rPr>
        <w:t>.</w:t>
      </w:r>
    </w:p>
    <w:p w14:paraId="766E3642" w14:textId="4ABD5648" w:rsidR="001F33F7" w:rsidRPr="00744A79" w:rsidRDefault="001F33F7" w:rsidP="00744A79">
      <w:pPr>
        <w:pStyle w:val="Nadpis2"/>
      </w:pPr>
      <w:bookmarkStart w:id="84" w:name="_Toc479589413"/>
      <w:r>
        <w:t xml:space="preserve"> </w:t>
      </w:r>
      <w:bookmarkStart w:id="85" w:name="_Toc481594466"/>
      <w:r>
        <w:t>Nabídka kvalitní</w:t>
      </w:r>
      <w:r w:rsidR="00D43E03">
        <w:t>ch</w:t>
      </w:r>
      <w:r>
        <w:t xml:space="preserve"> a dostupných průmyslových / podnikatelských nemovitostí</w:t>
      </w:r>
      <w:bookmarkEnd w:id="84"/>
      <w:bookmarkEnd w:id="85"/>
    </w:p>
    <w:p w14:paraId="7D246853" w14:textId="14E17149" w:rsidR="001F33F7" w:rsidRPr="00FC1CD0" w:rsidRDefault="001F33F7" w:rsidP="001F33F7">
      <w:pPr>
        <w:pStyle w:val="Nadpis3"/>
      </w:pPr>
      <w:bookmarkStart w:id="86" w:name="_Toc479589416"/>
      <w:bookmarkStart w:id="87" w:name="_Toc481594467"/>
      <w:r w:rsidRPr="00FC1CD0">
        <w:t xml:space="preserve">B 2.1 </w:t>
      </w:r>
      <w:r w:rsidR="007715CE">
        <w:t>P</w:t>
      </w:r>
      <w:r w:rsidRPr="00FC1CD0">
        <w:t>rogram na regeneraci a podnikatelské využití brownfieldů vč. navýšení alokace tohoto programu</w:t>
      </w:r>
      <w:bookmarkEnd w:id="86"/>
      <w:bookmarkEnd w:id="87"/>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82"/>
        <w:gridCol w:w="1843"/>
        <w:gridCol w:w="584"/>
        <w:gridCol w:w="4406"/>
      </w:tblGrid>
      <w:tr w:rsidR="00FC1CD0" w14:paraId="2B70EF0E" w14:textId="77777777" w:rsidTr="00B37F8B">
        <w:trPr>
          <w:trHeight w:val="321"/>
        </w:trPr>
        <w:tc>
          <w:tcPr>
            <w:tcW w:w="238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950BA00" w14:textId="77777777" w:rsidR="00FC1CD0" w:rsidRPr="002120B3" w:rsidRDefault="00FC1CD0" w:rsidP="00B37F8B">
            <w:pPr>
              <w:spacing w:after="0"/>
              <w:rPr>
                <w:rFonts w:cstheme="minorHAnsi"/>
                <w:b/>
                <w:bCs/>
              </w:rPr>
            </w:pPr>
            <w:r w:rsidRPr="002120B3">
              <w:rPr>
                <w:rFonts w:cstheme="minorHAnsi"/>
                <w:b/>
                <w:bCs/>
              </w:rPr>
              <w:t>Úkol</w:t>
            </w:r>
          </w:p>
        </w:tc>
        <w:tc>
          <w:tcPr>
            <w:tcW w:w="683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8FC640D" w14:textId="182C6DFF" w:rsidR="00FC1CD0" w:rsidRPr="009B2503" w:rsidRDefault="00FC1CD0" w:rsidP="00B37F8B">
            <w:pPr>
              <w:spacing w:after="0"/>
              <w:jc w:val="both"/>
              <w:rPr>
                <w:rFonts w:cstheme="minorHAnsi"/>
                <w:b/>
                <w:bCs/>
              </w:rPr>
            </w:pPr>
            <w:r w:rsidRPr="009B2503">
              <w:rPr>
                <w:rFonts w:cstheme="minorHAnsi"/>
                <w:b/>
                <w:bCs/>
              </w:rPr>
              <w:t xml:space="preserve">Vláda ukládá </w:t>
            </w:r>
            <w:r w:rsidR="00A05885">
              <w:rPr>
                <w:rFonts w:cstheme="minorHAnsi"/>
                <w:b/>
                <w:bCs/>
              </w:rPr>
              <w:t>m</w:t>
            </w:r>
            <w:r w:rsidRPr="009B2503">
              <w:rPr>
                <w:rFonts w:cstheme="minorHAnsi"/>
                <w:b/>
                <w:bCs/>
              </w:rPr>
              <w:t>inistrovi průmyslu a obchodu: od r. 2018 dále každoročně realizovat program prostřednictvím CzechInvestu</w:t>
            </w:r>
            <w:r w:rsidR="007715CE">
              <w:rPr>
                <w:rFonts w:cstheme="minorHAnsi"/>
                <w:b/>
                <w:bCs/>
              </w:rPr>
              <w:t>.</w:t>
            </w:r>
            <w:r w:rsidRPr="009B2503">
              <w:rPr>
                <w:rFonts w:cstheme="minorHAnsi"/>
                <w:b/>
                <w:bCs/>
              </w:rPr>
              <w:t>.</w:t>
            </w:r>
          </w:p>
          <w:p w14:paraId="06B6005F" w14:textId="77777777" w:rsidR="002B5C26" w:rsidRDefault="002B5C26" w:rsidP="00B37F8B">
            <w:pPr>
              <w:spacing w:after="0"/>
              <w:jc w:val="both"/>
              <w:rPr>
                <w:rFonts w:cstheme="minorHAnsi"/>
                <w:b/>
                <w:bCs/>
              </w:rPr>
            </w:pPr>
          </w:p>
          <w:p w14:paraId="5D461B1B" w14:textId="0AE1C10B" w:rsidR="00FC1CD0" w:rsidRDefault="00FC1CD0" w:rsidP="00B37F8B">
            <w:pPr>
              <w:spacing w:after="0"/>
              <w:jc w:val="both"/>
              <w:rPr>
                <w:rFonts w:cstheme="minorHAnsi"/>
                <w:b/>
                <w:bCs/>
              </w:rPr>
            </w:pPr>
            <w:r w:rsidRPr="009B2503">
              <w:rPr>
                <w:rFonts w:cstheme="minorHAnsi"/>
                <w:b/>
                <w:bCs/>
              </w:rPr>
              <w:t xml:space="preserve">Vláda ukládá </w:t>
            </w:r>
            <w:r w:rsidR="00A05885">
              <w:rPr>
                <w:rFonts w:cstheme="minorHAnsi"/>
                <w:b/>
                <w:bCs/>
              </w:rPr>
              <w:t>m</w:t>
            </w:r>
            <w:r w:rsidRPr="009B2503">
              <w:rPr>
                <w:rFonts w:cstheme="minorHAnsi"/>
                <w:b/>
                <w:bCs/>
              </w:rPr>
              <w:t>inistrovi financí: od r. 2018 dále každoročně přidělit prostředky MPO na program regenerace a podnikatelského využití brownfields podle plánovaných alokací</w:t>
            </w:r>
          </w:p>
          <w:p w14:paraId="415DB0FA" w14:textId="3B825AA6" w:rsidR="002B5C26" w:rsidRPr="00744A79" w:rsidRDefault="002B5C26" w:rsidP="002B5C26">
            <w:pPr>
              <w:spacing w:after="0"/>
              <w:jc w:val="both"/>
              <w:rPr>
                <w:b/>
              </w:rPr>
            </w:pPr>
          </w:p>
          <w:p w14:paraId="2596F63B" w14:textId="27B7685B" w:rsidR="007715CE" w:rsidRPr="002B5C26" w:rsidRDefault="007715CE" w:rsidP="002B5C26">
            <w:pPr>
              <w:jc w:val="both"/>
              <w:rPr>
                <w:b/>
                <w:color w:val="FF0000"/>
              </w:rPr>
            </w:pPr>
          </w:p>
        </w:tc>
      </w:tr>
      <w:tr w:rsidR="00FC1CD0" w14:paraId="57D480C7" w14:textId="77777777" w:rsidTr="00B37F8B">
        <w:trPr>
          <w:trHeight w:val="321"/>
        </w:trPr>
        <w:tc>
          <w:tcPr>
            <w:tcW w:w="238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68FB9B7" w14:textId="77777777" w:rsidR="00FC1CD0" w:rsidRDefault="00FC1CD0" w:rsidP="00B37F8B">
            <w:pPr>
              <w:spacing w:after="0"/>
              <w:rPr>
                <w:b/>
                <w:bCs/>
              </w:rPr>
            </w:pPr>
            <w:r>
              <w:rPr>
                <w:b/>
                <w:bCs/>
              </w:rPr>
              <w:t>Pilíř</w:t>
            </w:r>
          </w:p>
        </w:tc>
        <w:tc>
          <w:tcPr>
            <w:tcW w:w="683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2D45BD9" w14:textId="7B84A0DB" w:rsidR="00FC1CD0" w:rsidRPr="002E708A" w:rsidRDefault="00FC1CD0" w:rsidP="00A02206">
            <w:pPr>
              <w:spacing w:after="0"/>
              <w:jc w:val="both"/>
            </w:pPr>
            <w:r w:rsidRPr="002E708A">
              <w:rPr>
                <w:rFonts w:cstheme="minorHAnsi"/>
                <w:bCs/>
              </w:rPr>
              <w:t>Pilíř B - Přímé  investice</w:t>
            </w:r>
          </w:p>
        </w:tc>
      </w:tr>
      <w:tr w:rsidR="00FC1CD0" w14:paraId="1D567773" w14:textId="77777777" w:rsidTr="00B37F8B">
        <w:trPr>
          <w:trHeight w:val="321"/>
        </w:trPr>
        <w:tc>
          <w:tcPr>
            <w:tcW w:w="2382" w:type="dxa"/>
            <w:tcBorders>
              <w:left w:val="single" w:sz="4" w:space="0" w:color="000001"/>
              <w:bottom w:val="single" w:sz="4" w:space="0" w:color="000001"/>
              <w:right w:val="single" w:sz="4" w:space="0" w:color="000001"/>
            </w:tcBorders>
            <w:shd w:val="clear" w:color="auto" w:fill="auto"/>
            <w:tcMar>
              <w:left w:w="108" w:type="dxa"/>
            </w:tcMar>
          </w:tcPr>
          <w:p w14:paraId="0E5D3055" w14:textId="77777777" w:rsidR="00FC1CD0" w:rsidRDefault="00FC1CD0" w:rsidP="00B37F8B">
            <w:pPr>
              <w:spacing w:after="0"/>
            </w:pPr>
            <w:r>
              <w:rPr>
                <w:rFonts w:cstheme="minorHAnsi"/>
                <w:b/>
                <w:bCs/>
              </w:rPr>
              <w:t>Strategický cíl/cíle</w:t>
            </w:r>
          </w:p>
        </w:tc>
        <w:tc>
          <w:tcPr>
            <w:tcW w:w="6833" w:type="dxa"/>
            <w:gridSpan w:val="3"/>
            <w:tcBorders>
              <w:left w:val="single" w:sz="4" w:space="0" w:color="000001"/>
              <w:bottom w:val="single" w:sz="4" w:space="0" w:color="000001"/>
              <w:right w:val="single" w:sz="4" w:space="0" w:color="000001"/>
            </w:tcBorders>
            <w:shd w:val="clear" w:color="auto" w:fill="auto"/>
            <w:tcMar>
              <w:left w:w="108" w:type="dxa"/>
            </w:tcMar>
          </w:tcPr>
          <w:p w14:paraId="2813DEC8" w14:textId="77777777" w:rsidR="00FC1CD0" w:rsidRPr="002E708A" w:rsidRDefault="00FC1CD0" w:rsidP="00B37F8B">
            <w:pPr>
              <w:spacing w:after="0"/>
              <w:jc w:val="both"/>
            </w:pPr>
            <w:r w:rsidRPr="002E708A">
              <w:rPr>
                <w:bCs/>
              </w:rPr>
              <w:t xml:space="preserve">B.2 </w:t>
            </w:r>
            <w:r w:rsidRPr="002E708A">
              <w:t>Nabídka kvalitních a dostupných průmyslových / podnikatelských nemovitostí</w:t>
            </w:r>
          </w:p>
        </w:tc>
      </w:tr>
      <w:tr w:rsidR="00FC1CD0" w14:paraId="277B7CA4" w14:textId="77777777" w:rsidTr="00B37F8B">
        <w:trPr>
          <w:trHeight w:val="321"/>
        </w:trPr>
        <w:tc>
          <w:tcPr>
            <w:tcW w:w="23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31339F" w14:textId="77777777" w:rsidR="00FC1CD0" w:rsidRDefault="00FC1CD0" w:rsidP="00B37F8B">
            <w:pPr>
              <w:spacing w:after="0"/>
              <w:rPr>
                <w:rFonts w:cstheme="minorHAnsi"/>
                <w:b/>
                <w:bCs/>
              </w:rPr>
            </w:pPr>
            <w:r>
              <w:rPr>
                <w:rFonts w:cstheme="minorHAnsi"/>
                <w:b/>
                <w:bCs/>
              </w:rPr>
              <w:t>Oblast změn - indikátory</w:t>
            </w:r>
          </w:p>
        </w:tc>
        <w:tc>
          <w:tcPr>
            <w:tcW w:w="683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96211F" w14:textId="77777777" w:rsidR="00FC1CD0" w:rsidRPr="002E708A" w:rsidRDefault="00FC1CD0" w:rsidP="00B37F8B">
            <w:pPr>
              <w:spacing w:after="0"/>
              <w:jc w:val="both"/>
            </w:pPr>
            <w:r w:rsidRPr="002E708A">
              <w:rPr>
                <w:rFonts w:cstheme="minorHAnsi"/>
                <w:bCs/>
              </w:rPr>
              <w:t xml:space="preserve">B.2. </w:t>
            </w:r>
            <w:r>
              <w:rPr>
                <w:rFonts w:cstheme="minorHAnsi"/>
                <w:bCs/>
              </w:rPr>
              <w:t xml:space="preserve">- </w:t>
            </w:r>
            <w:r w:rsidRPr="002E708A">
              <w:rPr>
                <w:rFonts w:cstheme="minorHAnsi"/>
                <w:bCs/>
              </w:rPr>
              <w:t>Změny:</w:t>
            </w:r>
          </w:p>
          <w:p w14:paraId="0D816B3F" w14:textId="1937C5A3" w:rsidR="00FC1CD0" w:rsidRPr="002E708A" w:rsidRDefault="00FC1CD0" w:rsidP="00FD458F">
            <w:pPr>
              <w:pStyle w:val="Odstavecseseznamem"/>
              <w:numPr>
                <w:ilvl w:val="0"/>
                <w:numId w:val="132"/>
              </w:numPr>
              <w:spacing w:after="0" w:line="276" w:lineRule="auto"/>
              <w:jc w:val="both"/>
            </w:pPr>
            <w:r w:rsidRPr="002E708A">
              <w:rPr>
                <w:rFonts w:cstheme="minorHAnsi"/>
                <w:bCs/>
              </w:rPr>
              <w:t>bude k dispozici nabídka kvalitních, pro investici připravených, vhodných a pro investory atraktivních ploch na území původních brownfieldů</w:t>
            </w:r>
            <w:r w:rsidR="007715CE">
              <w:rPr>
                <w:rFonts w:cstheme="minorHAnsi"/>
                <w:bCs/>
              </w:rPr>
              <w:t>;</w:t>
            </w:r>
            <w:r w:rsidRPr="002E708A">
              <w:rPr>
                <w:rFonts w:cstheme="minorHAnsi"/>
                <w:bCs/>
              </w:rPr>
              <w:t xml:space="preserve"> na podpořených brownfie</w:t>
            </w:r>
            <w:r w:rsidR="001C4D14">
              <w:rPr>
                <w:rFonts w:cstheme="minorHAnsi"/>
                <w:bCs/>
              </w:rPr>
              <w:t>l</w:t>
            </w:r>
            <w:r w:rsidRPr="002E708A">
              <w:rPr>
                <w:rFonts w:cstheme="minorHAnsi"/>
                <w:bCs/>
              </w:rPr>
              <w:t xml:space="preserve">dech nebudou </w:t>
            </w:r>
            <w:r w:rsidRPr="000F275E">
              <w:rPr>
                <w:rFonts w:cstheme="minorHAnsi"/>
                <w:bCs/>
              </w:rPr>
              <w:t>ekologické</w:t>
            </w:r>
            <w:r w:rsidR="00284EA3">
              <w:rPr>
                <w:rFonts w:cstheme="minorHAnsi"/>
                <w:bCs/>
              </w:rPr>
              <w:t xml:space="preserve"> </w:t>
            </w:r>
            <w:r w:rsidRPr="002E708A">
              <w:rPr>
                <w:rFonts w:cstheme="minorHAnsi"/>
                <w:bCs/>
              </w:rPr>
              <w:t>ani jiné zátěže</w:t>
            </w:r>
            <w:r w:rsidR="0062057F">
              <w:rPr>
                <w:rStyle w:val="Znakapoznpodarou"/>
                <w:rFonts w:cstheme="minorHAnsi"/>
                <w:bCs/>
              </w:rPr>
              <w:footnoteReference w:id="2"/>
            </w:r>
            <w:r w:rsidRPr="002E708A">
              <w:rPr>
                <w:rFonts w:cstheme="minorHAnsi"/>
                <w:bCs/>
              </w:rPr>
              <w:t xml:space="preserve"> a bude možné na nich přímo investovat do produktivních (ne nutně jen výrobních) činností</w:t>
            </w:r>
            <w:r w:rsidR="007715CE">
              <w:rPr>
                <w:rFonts w:cstheme="minorHAnsi"/>
                <w:bCs/>
              </w:rPr>
              <w:t>;</w:t>
            </w:r>
            <w:r w:rsidRPr="002E708A">
              <w:rPr>
                <w:rFonts w:cstheme="minorHAnsi"/>
                <w:bCs/>
              </w:rPr>
              <w:t xml:space="preserve"> v připravených plochách po brownfieldech budou umístěny nové investice, </w:t>
            </w:r>
          </w:p>
          <w:p w14:paraId="38FC0037" w14:textId="56513FFA" w:rsidR="00FC1CD0" w:rsidRPr="002E708A" w:rsidRDefault="00FC1CD0" w:rsidP="00FD458F">
            <w:pPr>
              <w:pStyle w:val="Odstavecseseznamem"/>
              <w:numPr>
                <w:ilvl w:val="0"/>
                <w:numId w:val="132"/>
              </w:numPr>
              <w:spacing w:after="0" w:line="276" w:lineRule="auto"/>
              <w:jc w:val="both"/>
            </w:pPr>
            <w:r w:rsidRPr="002E708A">
              <w:rPr>
                <w:rFonts w:cstheme="minorHAnsi"/>
                <w:bCs/>
              </w:rPr>
              <w:t xml:space="preserve">bude k dispozici nabídka kvalitních, pro investici či pronájem připravených a pro podniky atraktivních specializovaných </w:t>
            </w:r>
            <w:r w:rsidRPr="002E708A">
              <w:rPr>
                <w:rFonts w:cstheme="minorHAnsi"/>
                <w:bCs/>
              </w:rPr>
              <w:lastRenderedPageBreak/>
              <w:t>podnikatelských objektů</w:t>
            </w:r>
            <w:r w:rsidRPr="000F275E">
              <w:rPr>
                <w:rFonts w:cstheme="minorHAnsi"/>
                <w:bCs/>
              </w:rPr>
              <w:t>. V nově</w:t>
            </w:r>
            <w:r w:rsidRPr="002E708A">
              <w:rPr>
                <w:rFonts w:cstheme="minorHAnsi"/>
                <w:bCs/>
              </w:rPr>
              <w:t xml:space="preserve"> vzniklých/revitalizovaných objektech budou umístěny nové podnikatelské subjekty, rozšíří se do nich stávající subjekty v kraji či odjinud</w:t>
            </w:r>
            <w:r w:rsidR="00EB040E">
              <w:rPr>
                <w:rFonts w:cstheme="minorHAnsi"/>
                <w:bCs/>
              </w:rPr>
              <w:t>.</w:t>
            </w:r>
          </w:p>
          <w:p w14:paraId="36A11DE4" w14:textId="77777777" w:rsidR="00FC1CD0" w:rsidRPr="002E708A" w:rsidRDefault="00FC1CD0" w:rsidP="00B37F8B">
            <w:pPr>
              <w:spacing w:before="240" w:after="0"/>
              <w:jc w:val="both"/>
            </w:pPr>
            <w:r w:rsidRPr="002E708A">
              <w:rPr>
                <w:rFonts w:cstheme="minorHAnsi"/>
                <w:bCs/>
              </w:rPr>
              <w:t xml:space="preserve">B.2. </w:t>
            </w:r>
            <w:r>
              <w:rPr>
                <w:rFonts w:cstheme="minorHAnsi"/>
                <w:bCs/>
              </w:rPr>
              <w:t xml:space="preserve">- </w:t>
            </w:r>
            <w:r w:rsidRPr="002E708A">
              <w:rPr>
                <w:rFonts w:cstheme="minorHAnsi"/>
                <w:bCs/>
              </w:rPr>
              <w:t>Indikátory:</w:t>
            </w:r>
          </w:p>
          <w:p w14:paraId="14BFFE75" w14:textId="0BA5B717" w:rsidR="005A3B15" w:rsidRPr="00A85D0C" w:rsidRDefault="00512BE7" w:rsidP="00FD458F">
            <w:pPr>
              <w:pStyle w:val="Odstavecseseznamem"/>
              <w:numPr>
                <w:ilvl w:val="0"/>
                <w:numId w:val="132"/>
              </w:numPr>
              <w:spacing w:after="0" w:line="276" w:lineRule="auto"/>
              <w:jc w:val="both"/>
              <w:rPr>
                <w:rFonts w:cstheme="minorHAnsi"/>
                <w:bCs/>
              </w:rPr>
            </w:pPr>
            <w:r w:rsidRPr="000F275E">
              <w:rPr>
                <w:rFonts w:cstheme="minorHAnsi"/>
                <w:bCs/>
              </w:rPr>
              <w:t>Celková</w:t>
            </w:r>
            <w:r w:rsidR="005A3B15" w:rsidRPr="0012780C">
              <w:rPr>
                <w:rFonts w:cstheme="minorHAnsi"/>
                <w:bCs/>
              </w:rPr>
              <w:t xml:space="preserve"> výše následných investic realizovaných na podpořených územích a v rekonstruov</w:t>
            </w:r>
            <w:r w:rsidR="005A3B15" w:rsidRPr="00A85D0C">
              <w:rPr>
                <w:rFonts w:cstheme="minorHAnsi"/>
                <w:bCs/>
              </w:rPr>
              <w:t>aných podnikatelských objektech</w:t>
            </w:r>
          </w:p>
          <w:p w14:paraId="081801F8" w14:textId="77777777" w:rsidR="00512BE7" w:rsidRPr="000F275E" w:rsidRDefault="00512BE7" w:rsidP="00FD458F">
            <w:pPr>
              <w:pStyle w:val="Odstavecseseznamem"/>
              <w:numPr>
                <w:ilvl w:val="0"/>
                <w:numId w:val="132"/>
              </w:numPr>
              <w:rPr>
                <w:rFonts w:cstheme="minorHAnsi"/>
                <w:bCs/>
              </w:rPr>
            </w:pPr>
            <w:r w:rsidRPr="000F275E">
              <w:rPr>
                <w:rFonts w:cstheme="minorHAnsi"/>
                <w:bCs/>
              </w:rPr>
              <w:t>Počet vytvořených pracovních míst</w:t>
            </w:r>
            <w:r w:rsidRPr="000F275E">
              <w:t xml:space="preserve"> </w:t>
            </w:r>
          </w:p>
          <w:p w14:paraId="6C3D9B0F" w14:textId="6F6D9BA9" w:rsidR="005A3B15" w:rsidRDefault="00512BE7" w:rsidP="00FD458F">
            <w:pPr>
              <w:pStyle w:val="Odstavecseseznamem"/>
              <w:numPr>
                <w:ilvl w:val="0"/>
                <w:numId w:val="132"/>
              </w:numPr>
              <w:spacing w:after="0" w:line="276" w:lineRule="auto"/>
              <w:jc w:val="both"/>
              <w:rPr>
                <w:rFonts w:cstheme="minorHAnsi"/>
                <w:bCs/>
              </w:rPr>
            </w:pPr>
            <w:r w:rsidRPr="000F275E">
              <w:rPr>
                <w:rFonts w:cstheme="minorHAnsi"/>
                <w:bCs/>
              </w:rPr>
              <w:t>Obsazenost</w:t>
            </w:r>
            <w:r w:rsidR="005A3B15" w:rsidRPr="007B1107">
              <w:rPr>
                <w:rFonts w:cstheme="minorHAnsi"/>
                <w:bCs/>
              </w:rPr>
              <w:t xml:space="preserve"> průmyslových ploch a nemovitostí</w:t>
            </w:r>
            <w:r w:rsidR="005A3B15" w:rsidRPr="002E708A">
              <w:rPr>
                <w:rFonts w:cstheme="minorHAnsi"/>
                <w:bCs/>
              </w:rPr>
              <w:t xml:space="preserve"> </w:t>
            </w:r>
          </w:p>
          <w:p w14:paraId="59C2F69B" w14:textId="76EA91E1" w:rsidR="00FC1CD0" w:rsidRPr="002E708A" w:rsidRDefault="00FC1CD0" w:rsidP="00B37F8B">
            <w:pPr>
              <w:spacing w:before="240" w:after="0"/>
              <w:ind w:left="113"/>
              <w:jc w:val="both"/>
            </w:pPr>
          </w:p>
        </w:tc>
      </w:tr>
      <w:tr w:rsidR="00FC1CD0" w14:paraId="37D202BB" w14:textId="77777777" w:rsidTr="00B37F8B">
        <w:trPr>
          <w:trHeight w:val="321"/>
        </w:trPr>
        <w:tc>
          <w:tcPr>
            <w:tcW w:w="23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695B5F" w14:textId="77777777" w:rsidR="00FC1CD0" w:rsidRDefault="00FC1CD0" w:rsidP="00B37F8B">
            <w:pPr>
              <w:spacing w:after="0"/>
              <w:rPr>
                <w:rFonts w:cstheme="minorHAnsi"/>
                <w:b/>
                <w:bCs/>
                <w:i/>
              </w:rPr>
            </w:pPr>
            <w:r>
              <w:rPr>
                <w:rFonts w:cstheme="minorHAnsi"/>
                <w:b/>
                <w:bCs/>
              </w:rPr>
              <w:lastRenderedPageBreak/>
              <w:t>Název opatření/programu</w:t>
            </w:r>
          </w:p>
        </w:tc>
        <w:tc>
          <w:tcPr>
            <w:tcW w:w="683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E32367" w14:textId="77777777" w:rsidR="00FC1CD0" w:rsidRPr="002E708A" w:rsidRDefault="00FC1CD0" w:rsidP="00B37F8B">
            <w:pPr>
              <w:spacing w:after="0"/>
              <w:jc w:val="both"/>
            </w:pPr>
            <w:r w:rsidRPr="006A265F">
              <w:rPr>
                <w:rFonts w:cstheme="minorHAnsi"/>
                <w:b/>
                <w:bCs/>
              </w:rPr>
              <w:t>Zhodnocení a úprava podmínek programu na regeneraci a podnikatelské využití brownfieldů vč. navýšení alokace tohoto programu</w:t>
            </w:r>
          </w:p>
        </w:tc>
      </w:tr>
      <w:tr w:rsidR="00FC1CD0" w14:paraId="481CC4F0" w14:textId="77777777" w:rsidTr="00B37F8B">
        <w:trPr>
          <w:trHeight w:val="321"/>
        </w:trPr>
        <w:tc>
          <w:tcPr>
            <w:tcW w:w="23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BF9162" w14:textId="77777777" w:rsidR="00FC1CD0" w:rsidRDefault="00FC1CD0" w:rsidP="00B37F8B">
            <w:pPr>
              <w:spacing w:after="0"/>
              <w:rPr>
                <w:rFonts w:cstheme="minorHAnsi"/>
                <w:b/>
                <w:bCs/>
              </w:rPr>
            </w:pPr>
            <w:r>
              <w:rPr>
                <w:rFonts w:cstheme="minorHAnsi"/>
                <w:b/>
                <w:bCs/>
              </w:rPr>
              <w:t>Zdůvodnění a popis programu</w:t>
            </w:r>
          </w:p>
          <w:p w14:paraId="66392116" w14:textId="77777777" w:rsidR="00FC1CD0" w:rsidRDefault="00FC1CD0" w:rsidP="00B37F8B">
            <w:pPr>
              <w:spacing w:after="0"/>
              <w:rPr>
                <w:rFonts w:cstheme="minorHAnsi"/>
                <w:b/>
                <w:bCs/>
                <w:shd w:val="pct15" w:color="auto" w:fill="FFFFFF"/>
              </w:rPr>
            </w:pPr>
          </w:p>
        </w:tc>
        <w:tc>
          <w:tcPr>
            <w:tcW w:w="683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B72395" w14:textId="77777777" w:rsidR="00FC1CD0" w:rsidRPr="002E708A" w:rsidRDefault="00FC1CD0" w:rsidP="00B37F8B">
            <w:pPr>
              <w:pStyle w:val="Zkladntext"/>
              <w:spacing w:before="240" w:after="120" w:line="276" w:lineRule="auto"/>
              <w:jc w:val="both"/>
            </w:pPr>
            <w:r w:rsidRPr="002E708A">
              <w:t xml:space="preserve">Program vzešel z iniciativy starostů a hejtmanů krajů spravujících území České republiky, která jsou dle „Strategie regionálního rozvoje ČR na období 2014-2020“ charakterizována jako hospodářsky problémové regiony. </w:t>
            </w:r>
          </w:p>
          <w:p w14:paraId="64DCD5C1" w14:textId="77777777" w:rsidR="00FC1CD0" w:rsidRPr="002E708A" w:rsidRDefault="00FC1CD0" w:rsidP="00B37F8B">
            <w:pPr>
              <w:pStyle w:val="Zkladntext"/>
              <w:spacing w:before="240" w:after="0" w:line="276" w:lineRule="auto"/>
              <w:jc w:val="both"/>
            </w:pPr>
            <w:r w:rsidRPr="002E708A">
              <w:t xml:space="preserve">Na území hospodářsky problémových krajů je více než jinde množství starých průmyslových budov, pozemků a areálů (brownfields), v majetku různých subjektů, často však také obcí. Tyto zanedbané či již nevyužívané areály je obtížné znovu využít nebo lépe využít za běžných tržních podmínek, protože jsou často poškozeny různými ekologickými zátěžemi z minulosti před r. 1989 nebo jsou neudržované a pokud se na nich odehrávají hospodářské aktivity, jedná se často o takový druh aktivit, které neumožňují investice do rozsáhlejší či podstatné proměny těchto ploch. Staré průmyslové plochy a objekty také často poškozují vzhled a image těch částí měst, v nichž jsou umístěny. </w:t>
            </w:r>
          </w:p>
          <w:p w14:paraId="07014A06" w14:textId="77777777" w:rsidR="00FC1CD0" w:rsidRPr="002E708A" w:rsidRDefault="00FC1CD0" w:rsidP="00B37F8B">
            <w:pPr>
              <w:pStyle w:val="Zkladntext"/>
              <w:spacing w:before="240" w:after="0" w:line="276" w:lineRule="auto"/>
              <w:jc w:val="both"/>
            </w:pPr>
            <w:r w:rsidRPr="002E708A">
              <w:t xml:space="preserve">Program podpory brownfields proto nabízí městům a obcím dotaci na revitalizaci a regeneraci starých průmyslových areálů, které jsou v jejich majetku a které lze z vlastních prostředků měst a obcí jen obtížně připravit k dalšímu podnikatelskému využití. </w:t>
            </w:r>
          </w:p>
          <w:p w14:paraId="578173C9" w14:textId="2439BA8B" w:rsidR="00FC1CD0" w:rsidRPr="002E708A" w:rsidRDefault="00FC1CD0" w:rsidP="00B37F8B">
            <w:pPr>
              <w:pStyle w:val="Zkladntext"/>
              <w:spacing w:before="240" w:after="0" w:line="276" w:lineRule="auto"/>
              <w:jc w:val="both"/>
            </w:pPr>
            <w:r w:rsidRPr="002E708A">
              <w:t xml:space="preserve">Program umožní, aby obce vytvářely nemovitosti (objekty, pozemky) pro přímé investory a pro podnikatele konverzí brownfields k novému, stále podnikatelskému využití, aby byly tyto nemovitosti nabízeny investorům a podnikatelům a aby byly pro ně lákavé a vhodně připravené, za běžných tržních podmínek, bez dodatečných zátěží, které by bylo nutné před vlastní podnikatelskou investicí řešit. V případě pozemků je účelem programu postavit brownfields na </w:t>
            </w:r>
            <w:r w:rsidR="001C4D14">
              <w:t>ú</w:t>
            </w:r>
            <w:r w:rsidRPr="002E708A">
              <w:t xml:space="preserve">roveň greenfields z hlediska investiční připravenosti a atraktivity. V případě objektů pro podnikání je smyslem programu vytvořit specializované podnikatelské prostory, které by byly </w:t>
            </w:r>
            <w:r w:rsidRPr="002E708A">
              <w:lastRenderedPageBreak/>
              <w:t>zaměřeny a cíleně pronajímány podnikatelům</w:t>
            </w:r>
            <w:r w:rsidR="005A3B15">
              <w:t>.</w:t>
            </w:r>
            <w:r w:rsidRPr="002E708A">
              <w:t xml:space="preserve"> </w:t>
            </w:r>
          </w:p>
          <w:p w14:paraId="1C43DB49" w14:textId="3E3C3A8D" w:rsidR="00FC1CD0" w:rsidRPr="002E708A" w:rsidRDefault="00FC1CD0" w:rsidP="00B37F8B">
            <w:pPr>
              <w:pStyle w:val="Zkladntext"/>
              <w:spacing w:before="240" w:after="0" w:line="276" w:lineRule="auto"/>
              <w:jc w:val="both"/>
            </w:pPr>
            <w:r w:rsidRPr="002E708A">
              <w:t xml:space="preserve">V případě pozemků určených k investici musí výsledný připravený pozemek po revitalizaci splňovat všechny předpoklady, které na pozemky kladou investoři a musí umožňovat brzké zahájení investice. </w:t>
            </w:r>
          </w:p>
          <w:p w14:paraId="72403D42" w14:textId="551CFAFA" w:rsidR="00FC1CD0" w:rsidRPr="002E708A" w:rsidRDefault="00FC1CD0" w:rsidP="00B37F8B">
            <w:pPr>
              <w:pStyle w:val="Zkladntext"/>
              <w:spacing w:before="240" w:after="0" w:line="276" w:lineRule="auto"/>
              <w:jc w:val="both"/>
            </w:pPr>
            <w:r w:rsidRPr="002E708A">
              <w:t xml:space="preserve">Program bude vytvářet příležitosti pro investory a podnikatele k usídlení a rozvoji na plochách, alternativních ke greenfields a bude tím snižovat požadavky na zábor nových ploch v případech, kdy je vyčištěný a připravený brownfield pro investora/podnikatele vhodnou alternativou. </w:t>
            </w:r>
          </w:p>
          <w:p w14:paraId="257B0098" w14:textId="77777777" w:rsidR="00FC1CD0" w:rsidRPr="002E708A" w:rsidRDefault="00FC1CD0" w:rsidP="00B37F8B">
            <w:pPr>
              <w:pStyle w:val="Zkladntext"/>
              <w:spacing w:before="240" w:after="0" w:line="276" w:lineRule="auto"/>
              <w:jc w:val="both"/>
            </w:pPr>
            <w:r w:rsidRPr="002E708A">
              <w:t xml:space="preserve"> Za předpokladu, že intervence bude dostatečně rozsáhlá a doprovázena dalšími změnami, např. ve veřejné infrastruktuře, ve zlepšení údržby a vzhledu veřejných prostranství, apod. z rozpočtů měst, bude se v důsledku programu zlepšovat image měst a do podpořených lokalit se vrátí městský život v lepší kvalitě než dosud. </w:t>
            </w:r>
          </w:p>
          <w:p w14:paraId="714D9367" w14:textId="5AF985F9" w:rsidR="00FC1CD0" w:rsidRPr="00950910" w:rsidRDefault="00FC1CD0" w:rsidP="00B37F8B">
            <w:pPr>
              <w:pStyle w:val="Zkladntext"/>
              <w:spacing w:before="240" w:after="0" w:line="276" w:lineRule="auto"/>
              <w:jc w:val="both"/>
            </w:pPr>
          </w:p>
        </w:tc>
      </w:tr>
      <w:tr w:rsidR="00FC1CD0" w14:paraId="50F6BB0E" w14:textId="77777777" w:rsidTr="00B37F8B">
        <w:trPr>
          <w:trHeight w:val="454"/>
        </w:trPr>
        <w:tc>
          <w:tcPr>
            <w:tcW w:w="23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BC0208" w14:textId="77777777" w:rsidR="00FC1CD0" w:rsidRDefault="00FC1CD0" w:rsidP="00B37F8B">
            <w:pPr>
              <w:spacing w:after="0"/>
              <w:rPr>
                <w:rFonts w:cstheme="minorHAnsi"/>
                <w:b/>
                <w:bCs/>
              </w:rPr>
            </w:pPr>
            <w:r>
              <w:rPr>
                <w:rFonts w:cstheme="minorHAnsi"/>
                <w:b/>
                <w:bCs/>
              </w:rPr>
              <w:lastRenderedPageBreak/>
              <w:t xml:space="preserve">Cíl programu/opatření </w:t>
            </w:r>
          </w:p>
        </w:tc>
        <w:tc>
          <w:tcPr>
            <w:tcW w:w="683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A6B463" w14:textId="0860ACF9" w:rsidR="00FC1CD0" w:rsidRPr="002E708A" w:rsidRDefault="00FC1CD0" w:rsidP="00B37F8B">
            <w:pPr>
              <w:spacing w:after="0"/>
              <w:jc w:val="both"/>
            </w:pPr>
            <w:r w:rsidRPr="002E708A">
              <w:rPr>
                <w:rFonts w:cstheme="minorHAnsi"/>
                <w:bCs/>
              </w:rPr>
              <w:t>Z hlediska cílů hospodářské restrukturalizace je cílem programu přispět k přílivu investic a vzniku nových podnikatelských aktivit</w:t>
            </w:r>
            <w:r w:rsidRPr="000F275E">
              <w:rPr>
                <w:rFonts w:cstheme="minorHAnsi"/>
                <w:bCs/>
              </w:rPr>
              <w:t>, tím přispět k modernizaci a proměně krajských hospodářství.</w:t>
            </w:r>
            <w:r w:rsidR="009C1891">
              <w:rPr>
                <w:rFonts w:cstheme="minorHAnsi"/>
                <w:bCs/>
              </w:rPr>
              <w:t>.</w:t>
            </w:r>
            <w:r w:rsidRPr="002E708A">
              <w:rPr>
                <w:rFonts w:cstheme="minorHAnsi"/>
                <w:bCs/>
              </w:rPr>
              <w:t xml:space="preserve">, Program by měl také přispívat ke vzniku pracovních míst v nově zainvestovaných plochách a objektech. Za </w:t>
            </w:r>
            <w:r w:rsidR="00C43EF4" w:rsidRPr="000F275E">
              <w:rPr>
                <w:rFonts w:cstheme="minorHAnsi"/>
                <w:bCs/>
              </w:rPr>
              <w:t>nejvýznamnější</w:t>
            </w:r>
            <w:r w:rsidRPr="002E708A">
              <w:rPr>
                <w:rFonts w:cstheme="minorHAnsi"/>
                <w:bCs/>
              </w:rPr>
              <w:t xml:space="preserve"> doprovodný efekt je nutné považovat příspěvek k urbánnímu řešení a příspěvek k životnímu prostředí.</w:t>
            </w:r>
          </w:p>
          <w:p w14:paraId="03631EBF" w14:textId="77777777" w:rsidR="00FC1CD0" w:rsidRPr="002E708A" w:rsidRDefault="00FC1CD0" w:rsidP="00B37F8B">
            <w:pPr>
              <w:spacing w:after="0"/>
              <w:jc w:val="both"/>
            </w:pPr>
            <w:r w:rsidRPr="002E708A">
              <w:rPr>
                <w:rFonts w:cstheme="minorHAnsi"/>
                <w:bCs/>
              </w:rPr>
              <w:t>Cíle programu:</w:t>
            </w:r>
          </w:p>
          <w:p w14:paraId="73550EE4" w14:textId="0BEB48D5" w:rsidR="009C1891" w:rsidRPr="009C1891" w:rsidRDefault="00C43EF4" w:rsidP="00FD458F">
            <w:pPr>
              <w:pStyle w:val="Odstavecseseznamem"/>
              <w:numPr>
                <w:ilvl w:val="0"/>
                <w:numId w:val="186"/>
              </w:numPr>
              <w:spacing w:after="0" w:line="276" w:lineRule="auto"/>
              <w:jc w:val="both"/>
            </w:pPr>
            <w:r w:rsidRPr="000F275E">
              <w:t>vzniku</w:t>
            </w:r>
            <w:r w:rsidR="009C1891">
              <w:rPr>
                <w:rFonts w:cstheme="minorHAnsi"/>
                <w:bCs/>
              </w:rPr>
              <w:t xml:space="preserve"> nových pracovních míst;</w:t>
            </w:r>
          </w:p>
          <w:p w14:paraId="33D0BDB3" w14:textId="63FE5D8D" w:rsidR="00C43EF4" w:rsidRPr="000F275E" w:rsidRDefault="00C43EF4" w:rsidP="00FD458F">
            <w:pPr>
              <w:pStyle w:val="Odstavecseseznamem"/>
              <w:numPr>
                <w:ilvl w:val="0"/>
                <w:numId w:val="186"/>
              </w:numPr>
              <w:spacing w:after="0"/>
              <w:jc w:val="both"/>
            </w:pPr>
            <w:r w:rsidRPr="000F275E">
              <w:t>zvyšování konkurenceschopnosti;</w:t>
            </w:r>
          </w:p>
          <w:p w14:paraId="6A0A41DC" w14:textId="3FAEA572" w:rsidR="00C43EF4" w:rsidRPr="000F275E" w:rsidRDefault="00C43EF4" w:rsidP="00FD458F">
            <w:pPr>
              <w:pStyle w:val="Odstavecseseznamem"/>
              <w:numPr>
                <w:ilvl w:val="0"/>
                <w:numId w:val="186"/>
              </w:numPr>
              <w:spacing w:after="0"/>
              <w:jc w:val="both"/>
            </w:pPr>
            <w:r w:rsidRPr="000F275E">
              <w:t>nárůstu ekonomické aktivity v regenerované oblasti – obchod a podnikání;</w:t>
            </w:r>
          </w:p>
          <w:p w14:paraId="5BFC0FCE" w14:textId="7D10BE0C" w:rsidR="009C1891" w:rsidRPr="009C1891" w:rsidRDefault="00C43EF4" w:rsidP="00FD458F">
            <w:pPr>
              <w:pStyle w:val="Odstavecseseznamem"/>
              <w:numPr>
                <w:ilvl w:val="0"/>
                <w:numId w:val="186"/>
              </w:numPr>
              <w:spacing w:after="0" w:line="276" w:lineRule="auto"/>
              <w:jc w:val="both"/>
            </w:pPr>
            <w:r w:rsidRPr="000F275E">
              <w:t>navýšení přílivu</w:t>
            </w:r>
            <w:r w:rsidR="009C1891">
              <w:rPr>
                <w:rFonts w:cstheme="minorHAnsi"/>
                <w:bCs/>
              </w:rPr>
              <w:t xml:space="preserve"> zahraničních investic;</w:t>
            </w:r>
          </w:p>
          <w:p w14:paraId="1C886D60" w14:textId="0A9F6D31" w:rsidR="00C43EF4" w:rsidRPr="000F275E" w:rsidRDefault="00C43EF4" w:rsidP="00FD458F">
            <w:pPr>
              <w:pStyle w:val="Odstavecseseznamem"/>
              <w:numPr>
                <w:ilvl w:val="0"/>
                <w:numId w:val="186"/>
              </w:numPr>
              <w:spacing w:after="0"/>
              <w:jc w:val="both"/>
            </w:pPr>
            <w:r w:rsidRPr="000F275E">
              <w:t>zvýšení atraktivity měst a nárůstu turistického ruchu;</w:t>
            </w:r>
          </w:p>
          <w:p w14:paraId="38D8B2CC" w14:textId="7B116B3E" w:rsidR="00C43EF4" w:rsidRPr="000F275E" w:rsidRDefault="00C43EF4" w:rsidP="00FD458F">
            <w:pPr>
              <w:pStyle w:val="Odstavecseseznamem"/>
              <w:numPr>
                <w:ilvl w:val="0"/>
                <w:numId w:val="186"/>
              </w:numPr>
              <w:spacing w:after="0"/>
              <w:jc w:val="both"/>
            </w:pPr>
            <w:r w:rsidRPr="000F275E">
              <w:t>postupného snižování regionálních disparit;</w:t>
            </w:r>
          </w:p>
          <w:p w14:paraId="5DEC1F71" w14:textId="77C1B9BF" w:rsidR="009C1891" w:rsidRPr="002E708A" w:rsidRDefault="00C43EF4" w:rsidP="00FD458F">
            <w:pPr>
              <w:pStyle w:val="Odstavecseseznamem"/>
              <w:numPr>
                <w:ilvl w:val="0"/>
                <w:numId w:val="186"/>
              </w:numPr>
              <w:spacing w:after="0" w:line="276" w:lineRule="auto"/>
              <w:jc w:val="both"/>
            </w:pPr>
            <w:r w:rsidRPr="000F275E">
              <w:t>zhodnocení nemovitého majetku</w:t>
            </w:r>
            <w:r w:rsidR="009C1891">
              <w:rPr>
                <w:rFonts w:cstheme="minorHAnsi"/>
                <w:bCs/>
              </w:rPr>
              <w:t xml:space="preserve"> v</w:t>
            </w:r>
            <w:r w:rsidRPr="000F275E">
              <w:t xml:space="preserve"> oblasti</w:t>
            </w:r>
            <w:r w:rsidR="009C1891">
              <w:rPr>
                <w:rFonts w:cstheme="minorHAnsi"/>
                <w:bCs/>
              </w:rPr>
              <w:t xml:space="preserve"> brownfieldů a v</w:t>
            </w:r>
            <w:r w:rsidRPr="000F275E">
              <w:t xml:space="preserve"> nejbližším</w:t>
            </w:r>
            <w:r w:rsidR="009C1891">
              <w:rPr>
                <w:rFonts w:cstheme="minorHAnsi"/>
                <w:bCs/>
              </w:rPr>
              <w:t xml:space="preserve"> okolí;</w:t>
            </w:r>
          </w:p>
          <w:p w14:paraId="70F24004" w14:textId="45C4CE19" w:rsidR="00C43EF4" w:rsidRPr="000F275E" w:rsidRDefault="00C43EF4" w:rsidP="00FD458F">
            <w:pPr>
              <w:pStyle w:val="Odstavecseseznamem"/>
              <w:numPr>
                <w:ilvl w:val="0"/>
                <w:numId w:val="186"/>
              </w:numPr>
              <w:spacing w:after="0"/>
              <w:jc w:val="both"/>
            </w:pPr>
            <w:r w:rsidRPr="000F275E">
              <w:t>zvýšení kvality životního prostředí;</w:t>
            </w:r>
          </w:p>
          <w:p w14:paraId="188ED2EA" w14:textId="0BA9B5BE" w:rsidR="00C43EF4" w:rsidRPr="000F275E" w:rsidRDefault="00C43EF4" w:rsidP="00FD458F">
            <w:pPr>
              <w:pStyle w:val="Odstavecseseznamem"/>
              <w:numPr>
                <w:ilvl w:val="0"/>
                <w:numId w:val="186"/>
              </w:numPr>
              <w:spacing w:after="0"/>
              <w:jc w:val="both"/>
            </w:pPr>
            <w:r w:rsidRPr="000F275E">
              <w:t>podpoření růstu HDP v dlouhodobém období;</w:t>
            </w:r>
          </w:p>
          <w:p w14:paraId="3A3E1F6B" w14:textId="32F3E8AD" w:rsidR="00C43EF4" w:rsidRPr="000F275E" w:rsidRDefault="00C43EF4" w:rsidP="00FD458F">
            <w:pPr>
              <w:pStyle w:val="Odstavecseseznamem"/>
              <w:numPr>
                <w:ilvl w:val="0"/>
                <w:numId w:val="186"/>
              </w:numPr>
              <w:spacing w:after="0"/>
              <w:jc w:val="both"/>
            </w:pPr>
            <w:r w:rsidRPr="000F275E">
              <w:t>vylepšení image ČR a dotčených krajů.</w:t>
            </w:r>
          </w:p>
          <w:p w14:paraId="39AA2FC0" w14:textId="44AB648B" w:rsidR="00FC1CD0" w:rsidRPr="002E708A" w:rsidRDefault="00FC1CD0" w:rsidP="00B37F8B">
            <w:pPr>
              <w:spacing w:after="0"/>
              <w:jc w:val="both"/>
            </w:pPr>
            <w:r w:rsidRPr="000F275E">
              <w:rPr>
                <w:rFonts w:cstheme="minorHAnsi"/>
                <w:bCs/>
              </w:rPr>
              <w:t xml:space="preserve"> </w:t>
            </w:r>
          </w:p>
        </w:tc>
      </w:tr>
      <w:tr w:rsidR="00FC1CD0" w14:paraId="2EF5EDAC" w14:textId="77777777" w:rsidTr="00B37F8B">
        <w:trPr>
          <w:trHeight w:val="520"/>
        </w:trPr>
        <w:tc>
          <w:tcPr>
            <w:tcW w:w="23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72EDEA" w14:textId="467F0B97" w:rsidR="00FC1CD0" w:rsidRDefault="00FC1CD0" w:rsidP="00B37F8B">
            <w:pPr>
              <w:spacing w:after="0"/>
              <w:rPr>
                <w:rFonts w:cstheme="minorHAnsi"/>
                <w:b/>
                <w:bCs/>
              </w:rPr>
            </w:pPr>
            <w:r>
              <w:rPr>
                <w:rFonts w:cstheme="minorHAnsi"/>
                <w:b/>
                <w:bCs/>
              </w:rPr>
              <w:t>Provázanost, propojení s dalšími opatřeními</w:t>
            </w:r>
          </w:p>
        </w:tc>
        <w:tc>
          <w:tcPr>
            <w:tcW w:w="683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530746" w14:textId="7FE0A3C1" w:rsidR="00FC1CD0" w:rsidRPr="000F275E" w:rsidRDefault="00FC1CD0" w:rsidP="00B37F8B">
            <w:pPr>
              <w:spacing w:after="0"/>
              <w:jc w:val="both"/>
              <w:rPr>
                <w:rFonts w:cstheme="minorHAnsi"/>
                <w:bCs/>
              </w:rPr>
            </w:pPr>
            <w:r w:rsidRPr="002E708A">
              <w:rPr>
                <w:rFonts w:cstheme="minorHAnsi"/>
                <w:bCs/>
              </w:rPr>
              <w:t>Opatření „</w:t>
            </w:r>
            <w:r w:rsidR="00C43EF4" w:rsidRPr="000F275E">
              <w:rPr>
                <w:rFonts w:cstheme="minorHAnsi"/>
                <w:bCs/>
              </w:rPr>
              <w:t xml:space="preserve">Program na zajištění nabídky průmyslových ploch“ </w:t>
            </w:r>
            <w:r w:rsidRPr="002E708A">
              <w:rPr>
                <w:rFonts w:cstheme="minorHAnsi"/>
                <w:bCs/>
              </w:rPr>
              <w:t xml:space="preserve">Aftercare“ pilíře </w:t>
            </w:r>
            <w:r w:rsidRPr="000F275E">
              <w:rPr>
                <w:rFonts w:cstheme="minorHAnsi"/>
                <w:bCs/>
              </w:rPr>
              <w:t>B</w:t>
            </w:r>
            <w:r w:rsidR="00C43EF4" w:rsidRPr="000F275E">
              <w:rPr>
                <w:rFonts w:cstheme="minorHAnsi"/>
                <w:bCs/>
              </w:rPr>
              <w:t xml:space="preserve"> 1.2</w:t>
            </w:r>
            <w:r w:rsidRPr="002E708A">
              <w:rPr>
                <w:rFonts w:cstheme="minorHAnsi"/>
                <w:bCs/>
              </w:rPr>
              <w:t xml:space="preserve">, jehož cílem je usnadňovat investice již zavedeným podnikům na </w:t>
            </w:r>
            <w:r w:rsidR="00C43EF4" w:rsidRPr="000F275E">
              <w:rPr>
                <w:rFonts w:cstheme="minorHAnsi"/>
                <w:bCs/>
              </w:rPr>
              <w:t>plochách greenfields</w:t>
            </w:r>
            <w:r w:rsidRPr="000F275E">
              <w:rPr>
                <w:rFonts w:cstheme="minorHAnsi"/>
                <w:bCs/>
              </w:rPr>
              <w:t xml:space="preserve">. </w:t>
            </w:r>
          </w:p>
          <w:p w14:paraId="61A91776" w14:textId="11DECBDE" w:rsidR="00FC1CD0" w:rsidRPr="002E708A" w:rsidRDefault="00FC1CD0" w:rsidP="00B37F8B">
            <w:pPr>
              <w:spacing w:after="0"/>
              <w:jc w:val="both"/>
            </w:pPr>
          </w:p>
        </w:tc>
      </w:tr>
      <w:tr w:rsidR="00FC1CD0" w:rsidRPr="00043E05" w14:paraId="2060EC9F" w14:textId="77777777" w:rsidTr="00B37F8B">
        <w:trPr>
          <w:trHeight w:val="306"/>
        </w:trPr>
        <w:tc>
          <w:tcPr>
            <w:tcW w:w="238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ABB73A" w14:textId="77777777" w:rsidR="00FC1CD0" w:rsidRPr="00950910" w:rsidRDefault="00FC1CD0" w:rsidP="00B37F8B">
            <w:pPr>
              <w:spacing w:after="0"/>
              <w:rPr>
                <w:rFonts w:cstheme="minorHAnsi"/>
                <w:b/>
                <w:bCs/>
              </w:rPr>
            </w:pPr>
            <w:r w:rsidRPr="00950910">
              <w:rPr>
                <w:rFonts w:cstheme="minorHAnsi"/>
                <w:b/>
                <w:bCs/>
              </w:rPr>
              <w:t>Předpoklad doby realizace opatření*</w:t>
            </w:r>
          </w:p>
        </w:tc>
        <w:tc>
          <w:tcPr>
            <w:tcW w:w="24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A0FA71" w14:textId="77777777" w:rsidR="00FC1CD0" w:rsidRPr="00950910" w:rsidRDefault="00FC1CD0" w:rsidP="00B37F8B">
            <w:pPr>
              <w:spacing w:after="0"/>
              <w:jc w:val="both"/>
              <w:rPr>
                <w:rFonts w:cstheme="minorHAnsi"/>
                <w:b/>
                <w:bCs/>
              </w:rPr>
            </w:pPr>
            <w:r w:rsidRPr="00950910">
              <w:rPr>
                <w:rFonts w:cstheme="minorHAnsi"/>
                <w:b/>
                <w:bCs/>
              </w:rPr>
              <w:t>Od</w:t>
            </w:r>
          </w:p>
        </w:tc>
        <w:tc>
          <w:tcPr>
            <w:tcW w:w="4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B4C11B" w14:textId="77777777" w:rsidR="00FC1CD0" w:rsidRPr="00950910" w:rsidRDefault="00FC1CD0" w:rsidP="00B37F8B">
            <w:pPr>
              <w:spacing w:after="0"/>
              <w:jc w:val="both"/>
              <w:rPr>
                <w:rFonts w:cstheme="minorHAnsi"/>
                <w:b/>
                <w:bCs/>
              </w:rPr>
            </w:pPr>
            <w:r w:rsidRPr="00950910">
              <w:rPr>
                <w:rFonts w:cstheme="minorHAnsi"/>
                <w:b/>
                <w:bCs/>
              </w:rPr>
              <w:t>Do</w:t>
            </w:r>
          </w:p>
        </w:tc>
      </w:tr>
      <w:tr w:rsidR="00FC1CD0" w:rsidRPr="00043E05" w14:paraId="32A0EBE3" w14:textId="77777777" w:rsidTr="00B37F8B">
        <w:trPr>
          <w:trHeight w:val="306"/>
        </w:trPr>
        <w:tc>
          <w:tcPr>
            <w:tcW w:w="23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625200" w14:textId="77777777" w:rsidR="00FC1CD0" w:rsidRPr="00950910" w:rsidRDefault="00FC1CD0" w:rsidP="00B37F8B">
            <w:pPr>
              <w:spacing w:after="0"/>
              <w:rPr>
                <w:rFonts w:cstheme="minorHAnsi"/>
                <w:b/>
                <w:bCs/>
              </w:rPr>
            </w:pPr>
          </w:p>
        </w:tc>
        <w:tc>
          <w:tcPr>
            <w:tcW w:w="24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F0935A" w14:textId="77777777" w:rsidR="00FC1CD0" w:rsidRPr="00950910" w:rsidRDefault="00FC1CD0" w:rsidP="00B37F8B">
            <w:pPr>
              <w:spacing w:after="0"/>
              <w:jc w:val="both"/>
              <w:rPr>
                <w:rFonts w:cstheme="minorHAnsi"/>
                <w:bCs/>
              </w:rPr>
            </w:pPr>
            <w:r w:rsidRPr="00950910">
              <w:rPr>
                <w:rFonts w:cstheme="minorHAnsi"/>
                <w:bCs/>
              </w:rPr>
              <w:t>2017</w:t>
            </w:r>
          </w:p>
        </w:tc>
        <w:tc>
          <w:tcPr>
            <w:tcW w:w="4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51DD3A" w14:textId="77777777" w:rsidR="00FC1CD0" w:rsidRPr="00950910" w:rsidRDefault="00FC1CD0" w:rsidP="00B37F8B">
            <w:pPr>
              <w:spacing w:after="0"/>
              <w:jc w:val="both"/>
              <w:rPr>
                <w:rFonts w:cstheme="minorHAnsi"/>
                <w:bCs/>
              </w:rPr>
            </w:pPr>
            <w:r w:rsidRPr="00950910">
              <w:rPr>
                <w:rFonts w:cstheme="minorHAnsi"/>
                <w:bCs/>
              </w:rPr>
              <w:t>2023</w:t>
            </w:r>
          </w:p>
        </w:tc>
      </w:tr>
      <w:tr w:rsidR="00FC1CD0" w:rsidRPr="00043E05" w14:paraId="1B9511EE" w14:textId="77777777" w:rsidTr="00B37F8B">
        <w:trPr>
          <w:trHeight w:val="411"/>
        </w:trPr>
        <w:tc>
          <w:tcPr>
            <w:tcW w:w="238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863A01" w14:textId="77777777" w:rsidR="00FC1CD0" w:rsidRPr="00950910" w:rsidRDefault="00FC1CD0" w:rsidP="00B37F8B">
            <w:pPr>
              <w:spacing w:after="0"/>
              <w:rPr>
                <w:rFonts w:cstheme="minorHAnsi"/>
                <w:b/>
                <w:bCs/>
              </w:rPr>
            </w:pPr>
            <w:r w:rsidRPr="00950910">
              <w:rPr>
                <w:rFonts w:cstheme="minorHAnsi"/>
                <w:b/>
                <w:bCs/>
              </w:rPr>
              <w:t xml:space="preserve">Odpovědnost za </w:t>
            </w:r>
            <w:r w:rsidRPr="00950910">
              <w:rPr>
                <w:rFonts w:cstheme="minorHAnsi"/>
                <w:b/>
                <w:bCs/>
              </w:rPr>
              <w:lastRenderedPageBreak/>
              <w:t xml:space="preserve">realizaci = nositel opatření/programu </w:t>
            </w:r>
          </w:p>
        </w:tc>
        <w:tc>
          <w:tcPr>
            <w:tcW w:w="683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6C30B3" w14:textId="77777777" w:rsidR="00FC1CD0" w:rsidRPr="00950910" w:rsidRDefault="00FC1CD0" w:rsidP="00B37F8B">
            <w:pPr>
              <w:spacing w:after="0"/>
              <w:jc w:val="both"/>
              <w:rPr>
                <w:rFonts w:cstheme="minorHAnsi"/>
                <w:b/>
                <w:bCs/>
              </w:rPr>
            </w:pPr>
            <w:r w:rsidRPr="00950910">
              <w:rPr>
                <w:rFonts w:cstheme="minorHAnsi"/>
                <w:b/>
                <w:bCs/>
              </w:rPr>
              <w:lastRenderedPageBreak/>
              <w:t>Organizace</w:t>
            </w:r>
          </w:p>
        </w:tc>
      </w:tr>
      <w:tr w:rsidR="00FC1CD0" w:rsidRPr="00043E05" w14:paraId="30187E55" w14:textId="77777777" w:rsidTr="00B37F8B">
        <w:trPr>
          <w:trHeight w:val="420"/>
        </w:trPr>
        <w:tc>
          <w:tcPr>
            <w:tcW w:w="23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DD9534" w14:textId="77777777" w:rsidR="00FC1CD0" w:rsidRPr="00950910" w:rsidRDefault="00FC1CD0" w:rsidP="00B37F8B">
            <w:pPr>
              <w:spacing w:after="0"/>
              <w:rPr>
                <w:rFonts w:cstheme="minorHAnsi"/>
                <w:b/>
                <w:bCs/>
              </w:rPr>
            </w:pPr>
          </w:p>
        </w:tc>
        <w:tc>
          <w:tcPr>
            <w:tcW w:w="6833" w:type="dxa"/>
            <w:gridSpan w:val="3"/>
            <w:tcBorders>
              <w:top w:val="single" w:sz="4" w:space="0" w:color="000001"/>
              <w:left w:val="single" w:sz="4" w:space="0" w:color="000001"/>
              <w:right w:val="single" w:sz="4" w:space="0" w:color="000001"/>
            </w:tcBorders>
            <w:shd w:val="clear" w:color="auto" w:fill="auto"/>
            <w:tcMar>
              <w:left w:w="108" w:type="dxa"/>
            </w:tcMar>
          </w:tcPr>
          <w:p w14:paraId="0FB1B925" w14:textId="77777777" w:rsidR="00FC1CD0" w:rsidRPr="00950910" w:rsidRDefault="00FC1CD0" w:rsidP="00B37F8B">
            <w:pPr>
              <w:spacing w:after="0"/>
              <w:jc w:val="both"/>
              <w:rPr>
                <w:rFonts w:cstheme="minorHAnsi"/>
                <w:bCs/>
              </w:rPr>
            </w:pPr>
            <w:r>
              <w:rPr>
                <w:rFonts w:cstheme="minorHAnsi"/>
                <w:bCs/>
              </w:rPr>
              <w:t>MPO -</w:t>
            </w:r>
            <w:r w:rsidRPr="00950910">
              <w:rPr>
                <w:rFonts w:cstheme="minorHAnsi"/>
                <w:bCs/>
              </w:rPr>
              <w:t xml:space="preserve"> odbor 61700 </w:t>
            </w:r>
            <w:r>
              <w:rPr>
                <w:rFonts w:cstheme="minorHAnsi"/>
                <w:bCs/>
              </w:rPr>
              <w:t xml:space="preserve">- </w:t>
            </w:r>
            <w:r w:rsidRPr="00950910">
              <w:rPr>
                <w:rFonts w:cstheme="minorHAnsi"/>
                <w:bCs/>
              </w:rPr>
              <w:t>jako správce Programu</w:t>
            </w:r>
          </w:p>
        </w:tc>
      </w:tr>
      <w:tr w:rsidR="00FC1CD0" w:rsidRPr="00043E05" w14:paraId="0DC09FAB" w14:textId="77777777" w:rsidTr="00B37F8B">
        <w:trPr>
          <w:trHeight w:val="711"/>
        </w:trPr>
        <w:tc>
          <w:tcPr>
            <w:tcW w:w="238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B35E11" w14:textId="77777777" w:rsidR="00FC1CD0" w:rsidRPr="00574D6E" w:rsidRDefault="00FC1CD0" w:rsidP="00B37F8B">
            <w:pPr>
              <w:spacing w:after="0"/>
              <w:rPr>
                <w:rFonts w:cstheme="minorHAnsi"/>
                <w:b/>
                <w:bCs/>
              </w:rPr>
            </w:pPr>
            <w:r w:rsidRPr="00574D6E">
              <w:rPr>
                <w:rFonts w:cstheme="minorHAnsi"/>
                <w:b/>
                <w:bCs/>
              </w:rPr>
              <w:lastRenderedPageBreak/>
              <w:t>Rozpočet (odhad)</w:t>
            </w:r>
          </w:p>
          <w:p w14:paraId="1A2C8E31" w14:textId="77777777" w:rsidR="00FC1CD0" w:rsidRPr="00574D6E" w:rsidRDefault="00FC1CD0" w:rsidP="00B37F8B">
            <w:pPr>
              <w:spacing w:after="0"/>
              <w:rPr>
                <w:rFonts w:cstheme="minorHAnsi"/>
                <w:b/>
                <w:bCs/>
              </w:rPr>
            </w:pPr>
            <w:r w:rsidRPr="00574D6E">
              <w:rPr>
                <w:rFonts w:cstheme="minorHAnsi"/>
                <w:bCs/>
                <w:i/>
              </w:rPr>
              <w:t>na realizaci nebo na přípravu v případě, kdy se opatření připravuje pro další akční plán</w:t>
            </w:r>
            <w:r w:rsidRPr="00574D6E">
              <w:rPr>
                <w:rFonts w:cstheme="minorHAnsi"/>
                <w:bCs/>
              </w:rPr>
              <w:t> </w:t>
            </w:r>
            <w:r w:rsidRPr="00574D6E">
              <w:rPr>
                <w:rFonts w:cstheme="minorHAnsi"/>
                <w:b/>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57A360" w14:textId="77777777" w:rsidR="00FC1CD0" w:rsidRPr="00574D6E" w:rsidRDefault="00FC1CD0" w:rsidP="00B37F8B">
            <w:pPr>
              <w:spacing w:after="0"/>
              <w:jc w:val="both"/>
              <w:rPr>
                <w:rFonts w:cstheme="minorHAnsi"/>
                <w:bCs/>
              </w:rPr>
            </w:pPr>
            <w:r w:rsidRPr="00574D6E">
              <w:rPr>
                <w:rFonts w:cstheme="minorHAnsi"/>
                <w:b/>
                <w:bCs/>
              </w:rPr>
              <w:t xml:space="preserve">Objem (Kč) </w:t>
            </w:r>
            <w:r w:rsidRPr="00574D6E">
              <w:rPr>
                <w:rFonts w:cstheme="minorHAnsi"/>
                <w:bCs/>
              </w:rPr>
              <w:t>na celé období realizace</w:t>
            </w:r>
          </w:p>
        </w:tc>
        <w:tc>
          <w:tcPr>
            <w:tcW w:w="49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236ED8" w14:textId="77777777" w:rsidR="00FC1CD0" w:rsidRPr="00574D6E" w:rsidRDefault="00FC1CD0" w:rsidP="00B37F8B">
            <w:pPr>
              <w:spacing w:after="0"/>
              <w:jc w:val="both"/>
              <w:rPr>
                <w:rFonts w:cstheme="minorHAnsi"/>
                <w:b/>
                <w:bCs/>
              </w:rPr>
            </w:pPr>
            <w:r w:rsidRPr="00574D6E">
              <w:rPr>
                <w:rFonts w:cstheme="minorHAnsi"/>
                <w:b/>
                <w:bCs/>
              </w:rPr>
              <w:t xml:space="preserve">Předpokládané zdroje financování </w:t>
            </w:r>
          </w:p>
          <w:p w14:paraId="1D602D90" w14:textId="77777777" w:rsidR="00FC1CD0" w:rsidRPr="00574D6E" w:rsidRDefault="00FC1CD0" w:rsidP="00B37F8B">
            <w:pPr>
              <w:spacing w:after="0"/>
              <w:jc w:val="both"/>
              <w:rPr>
                <w:rFonts w:cstheme="minorHAnsi"/>
                <w:bCs/>
              </w:rPr>
            </w:pPr>
            <w:r w:rsidRPr="00574D6E">
              <w:rPr>
                <w:rFonts w:cstheme="minorHAnsi"/>
                <w:bCs/>
              </w:rPr>
              <w:t>(Ministerstvo</w:t>
            </w:r>
            <w:r>
              <w:rPr>
                <w:rFonts w:cstheme="minorHAnsi"/>
                <w:bCs/>
              </w:rPr>
              <w:t xml:space="preserve"> průmyslu a obchodu/Ministerstvo financí</w:t>
            </w:r>
            <w:r w:rsidRPr="00574D6E">
              <w:rPr>
                <w:rFonts w:cstheme="minorHAnsi"/>
                <w:bCs/>
              </w:rPr>
              <w:t>)</w:t>
            </w:r>
          </w:p>
        </w:tc>
      </w:tr>
      <w:tr w:rsidR="00FC1CD0" w:rsidRPr="00043E05" w14:paraId="661C3B13" w14:textId="77777777" w:rsidTr="00B37F8B">
        <w:trPr>
          <w:trHeight w:val="711"/>
        </w:trPr>
        <w:tc>
          <w:tcPr>
            <w:tcW w:w="23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BA18FF" w14:textId="77777777" w:rsidR="00FC1CD0" w:rsidRPr="00574D6E" w:rsidRDefault="00FC1CD0" w:rsidP="00B37F8B">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5DB91D" w14:textId="77777777" w:rsidR="00FC1CD0" w:rsidRPr="00574D6E" w:rsidRDefault="00FC1CD0" w:rsidP="00B37F8B">
            <w:pPr>
              <w:spacing w:after="0"/>
              <w:jc w:val="both"/>
              <w:rPr>
                <w:rFonts w:cstheme="minorHAnsi"/>
                <w:bCs/>
              </w:rPr>
            </w:pPr>
            <w:r w:rsidRPr="00574D6E">
              <w:rPr>
                <w:rFonts w:cstheme="minorHAnsi"/>
                <w:bCs/>
              </w:rPr>
              <w:t>2 mld. Kč</w:t>
            </w:r>
          </w:p>
        </w:tc>
        <w:tc>
          <w:tcPr>
            <w:tcW w:w="49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937C81" w14:textId="77777777" w:rsidR="00FC1CD0" w:rsidRPr="00574D6E" w:rsidRDefault="00FC1CD0" w:rsidP="00B37F8B">
            <w:pPr>
              <w:spacing w:after="0"/>
              <w:jc w:val="both"/>
              <w:rPr>
                <w:rFonts w:cstheme="minorHAnsi"/>
                <w:bCs/>
              </w:rPr>
            </w:pPr>
            <w:r w:rsidRPr="00574D6E">
              <w:rPr>
                <w:rFonts w:cstheme="minorHAnsi"/>
                <w:bCs/>
              </w:rPr>
              <w:t>MPO – nutnost vyčlenit finanční prostředky ze SR pro daný program od roku 2018 a dále</w:t>
            </w:r>
          </w:p>
        </w:tc>
      </w:tr>
      <w:tr w:rsidR="00FC1CD0" w:rsidRPr="00043E05" w14:paraId="24F1CC2E" w14:textId="77777777" w:rsidTr="00B37F8B">
        <w:trPr>
          <w:trHeight w:val="628"/>
        </w:trPr>
        <w:tc>
          <w:tcPr>
            <w:tcW w:w="238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133C6A" w14:textId="77777777" w:rsidR="00FC1CD0" w:rsidRPr="00574D6E" w:rsidRDefault="00FC1CD0" w:rsidP="00B37F8B">
            <w:pPr>
              <w:spacing w:after="0"/>
              <w:rPr>
                <w:rFonts w:cstheme="minorHAnsi"/>
                <w:b/>
                <w:bCs/>
              </w:rPr>
            </w:pPr>
            <w:r w:rsidRPr="00574D6E">
              <w:rPr>
                <w:rFonts w:cstheme="minorHAnsi"/>
                <w:b/>
                <w:bCs/>
              </w:rPr>
              <w:t xml:space="preserve">Příprava programu/opatření </w:t>
            </w:r>
          </w:p>
          <w:p w14:paraId="510199A8" w14:textId="77777777" w:rsidR="00FC1CD0" w:rsidRPr="00574D6E" w:rsidRDefault="00FC1CD0" w:rsidP="00B37F8B">
            <w:pPr>
              <w:spacing w:after="0"/>
              <w:rPr>
                <w:rFonts w:cstheme="minorHAnsi"/>
                <w:b/>
                <w:bCs/>
              </w:rPr>
            </w:pPr>
            <w:r w:rsidRPr="00574D6E">
              <w:rPr>
                <w:rFonts w:cstheme="minorHAnsi"/>
                <w:b/>
                <w:bCs/>
              </w:rPr>
              <w:t>nebo objem prostředků pro rok 2017/2018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709221" w14:textId="77777777" w:rsidR="00FC1CD0" w:rsidRPr="00574D6E" w:rsidRDefault="00FC1CD0" w:rsidP="00B37F8B">
            <w:pPr>
              <w:spacing w:after="0"/>
              <w:jc w:val="both"/>
              <w:rPr>
                <w:rFonts w:cstheme="minorHAnsi"/>
                <w:b/>
                <w:bCs/>
              </w:rPr>
            </w:pPr>
            <w:r w:rsidRPr="00574D6E">
              <w:rPr>
                <w:rFonts w:cstheme="minorHAnsi"/>
                <w:b/>
                <w:bCs/>
              </w:rPr>
              <w:t>2017</w:t>
            </w:r>
          </w:p>
        </w:tc>
        <w:tc>
          <w:tcPr>
            <w:tcW w:w="49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A2DC80" w14:textId="77777777" w:rsidR="00FC1CD0" w:rsidRPr="00574D6E" w:rsidRDefault="00FC1CD0" w:rsidP="00B37F8B">
            <w:pPr>
              <w:spacing w:after="0"/>
              <w:jc w:val="both"/>
              <w:rPr>
                <w:rFonts w:cstheme="minorHAnsi"/>
                <w:bCs/>
              </w:rPr>
            </w:pPr>
            <w:r w:rsidRPr="00574D6E">
              <w:rPr>
                <w:rFonts w:cstheme="minorHAnsi"/>
                <w:bCs/>
              </w:rPr>
              <w:t xml:space="preserve">100 mil. Kč přiděleno pro rok 2017; </w:t>
            </w:r>
          </w:p>
        </w:tc>
      </w:tr>
      <w:tr w:rsidR="00FC1CD0" w:rsidRPr="00043E05" w14:paraId="20CBBCD1" w14:textId="77777777" w:rsidTr="00B37F8B">
        <w:trPr>
          <w:trHeight w:val="386"/>
        </w:trPr>
        <w:tc>
          <w:tcPr>
            <w:tcW w:w="238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32C498" w14:textId="77777777" w:rsidR="00FC1CD0" w:rsidRPr="00574D6E" w:rsidRDefault="00FC1CD0" w:rsidP="00B37F8B">
            <w:pPr>
              <w:spacing w:after="0"/>
              <w:rPr>
                <w:rFonts w:cstheme="minorHAnsi"/>
                <w:b/>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ACEACA" w14:textId="77777777" w:rsidR="00FC1CD0" w:rsidRPr="00574D6E" w:rsidRDefault="00FC1CD0" w:rsidP="00B37F8B">
            <w:pPr>
              <w:spacing w:after="0"/>
              <w:jc w:val="both"/>
              <w:rPr>
                <w:rFonts w:cstheme="minorHAnsi"/>
                <w:b/>
                <w:bCs/>
              </w:rPr>
            </w:pPr>
            <w:r w:rsidRPr="00574D6E">
              <w:rPr>
                <w:rFonts w:cstheme="minorHAnsi"/>
                <w:b/>
                <w:bCs/>
              </w:rPr>
              <w:t>2018</w:t>
            </w:r>
          </w:p>
        </w:tc>
        <w:tc>
          <w:tcPr>
            <w:tcW w:w="49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B80CB2" w14:textId="77777777" w:rsidR="00FC1CD0" w:rsidRPr="00574D6E" w:rsidRDefault="00FC1CD0" w:rsidP="00B37F8B">
            <w:pPr>
              <w:spacing w:after="0"/>
              <w:jc w:val="both"/>
              <w:rPr>
                <w:rFonts w:cstheme="minorHAnsi"/>
                <w:bCs/>
              </w:rPr>
            </w:pPr>
            <w:r w:rsidRPr="00574D6E">
              <w:rPr>
                <w:rFonts w:cstheme="minorHAnsi"/>
                <w:bCs/>
              </w:rPr>
              <w:t>400 mil. Kč</w:t>
            </w:r>
          </w:p>
        </w:tc>
      </w:tr>
      <w:tr w:rsidR="00FC1CD0" w:rsidRPr="00043E05" w14:paraId="1182F67D" w14:textId="77777777" w:rsidTr="00B37F8B">
        <w:trPr>
          <w:trHeight w:val="380"/>
        </w:trPr>
        <w:tc>
          <w:tcPr>
            <w:tcW w:w="23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176196" w14:textId="77777777" w:rsidR="00FC1CD0" w:rsidRPr="002120B3" w:rsidRDefault="00FC1CD0" w:rsidP="00B37F8B">
            <w:pPr>
              <w:spacing w:after="0"/>
              <w:rPr>
                <w:rFonts w:cstheme="minorHAnsi"/>
                <w:bCs/>
              </w:rPr>
            </w:pPr>
            <w:r w:rsidRPr="002120B3">
              <w:rPr>
                <w:rFonts w:cstheme="minorHAnsi"/>
                <w:b/>
                <w:bCs/>
              </w:rPr>
              <w:t>Provozní náklady (odhad</w:t>
            </w:r>
            <w:r w:rsidRPr="002120B3">
              <w:rPr>
                <w:rFonts w:cstheme="minorHAnsi"/>
                <w:bCs/>
              </w:rPr>
              <w:t xml:space="preserve">) </w:t>
            </w:r>
            <w:r w:rsidRPr="002120B3">
              <w:rPr>
                <w:rFonts w:cstheme="minorHAnsi"/>
                <w:bCs/>
                <w:i/>
              </w:rPr>
              <w:t>na rok – zvláště v případě konkrétních opatření infrastruktury</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079227" w14:textId="77777777" w:rsidR="00FC1CD0" w:rsidRPr="00744A79" w:rsidRDefault="00FC1CD0" w:rsidP="00B37F8B">
            <w:pPr>
              <w:spacing w:after="0"/>
              <w:jc w:val="both"/>
              <w:rPr>
                <w:highlight w:val="yellow"/>
              </w:rPr>
            </w:pPr>
          </w:p>
        </w:tc>
        <w:tc>
          <w:tcPr>
            <w:tcW w:w="49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7EDA22" w14:textId="77777777" w:rsidR="00FC1CD0" w:rsidRPr="00744A79" w:rsidRDefault="00FC1CD0" w:rsidP="00B37F8B">
            <w:pPr>
              <w:spacing w:after="0"/>
              <w:jc w:val="both"/>
              <w:rPr>
                <w:highlight w:val="yellow"/>
              </w:rPr>
            </w:pPr>
            <w:r>
              <w:rPr>
                <w:rFonts w:cstheme="minorHAnsi"/>
                <w:bCs/>
              </w:rPr>
              <w:t>Provozní prostředky ve stávajícím rozpočtu MPO (organizace a řízení programu), resp. prostředky v rozpočtu CzechInvestu.</w:t>
            </w:r>
          </w:p>
        </w:tc>
      </w:tr>
    </w:tbl>
    <w:p w14:paraId="3E20A25D" w14:textId="77777777" w:rsidR="001F33F7" w:rsidRDefault="001F33F7" w:rsidP="001F33F7"/>
    <w:p w14:paraId="050195B1" w14:textId="77777777" w:rsidR="0061467B" w:rsidRPr="00FC1CD0" w:rsidRDefault="0061467B" w:rsidP="0061467B">
      <w:pPr>
        <w:pStyle w:val="Nadpis3"/>
      </w:pPr>
      <w:bookmarkStart w:id="88" w:name="_Toc479589417"/>
      <w:bookmarkStart w:id="89" w:name="_Toc481594468"/>
      <w:r w:rsidRPr="00FC1CD0">
        <w:t>B 2.2 Program na zajištění nabídky průmyslových ploch typu greenfield a zlepšování kvality a využitelnosti stávajících průmyslových zón</w:t>
      </w:r>
      <w:bookmarkEnd w:id="88"/>
      <w:bookmarkEnd w:id="89"/>
    </w:p>
    <w:tbl>
      <w:tblPr>
        <w:tblW w:w="9316"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64"/>
        <w:gridCol w:w="1843"/>
        <w:gridCol w:w="499"/>
        <w:gridCol w:w="4610"/>
      </w:tblGrid>
      <w:tr w:rsidR="00FC1CD0" w:rsidRPr="00067E97" w14:paraId="30F31445" w14:textId="77777777" w:rsidTr="00B37F8B">
        <w:trPr>
          <w:trHeight w:val="321"/>
        </w:trPr>
        <w:tc>
          <w:tcPr>
            <w:tcW w:w="2364"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9FBBB29" w14:textId="77777777" w:rsidR="00FC1CD0" w:rsidRPr="00D60DD7" w:rsidRDefault="00FC1CD0" w:rsidP="00B37F8B">
            <w:pPr>
              <w:spacing w:after="0"/>
              <w:rPr>
                <w:rFonts w:cstheme="minorHAnsi"/>
                <w:b/>
                <w:bCs/>
              </w:rPr>
            </w:pPr>
            <w:r w:rsidRPr="00D60DD7">
              <w:rPr>
                <w:rFonts w:cstheme="minorHAnsi"/>
                <w:b/>
                <w:bCs/>
              </w:rPr>
              <w:t>Úkol</w:t>
            </w:r>
          </w:p>
        </w:tc>
        <w:tc>
          <w:tcPr>
            <w:tcW w:w="6952"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947BA7C" w14:textId="33713BF5" w:rsidR="00FC1CD0" w:rsidRPr="00312A40" w:rsidRDefault="00FC1CD0" w:rsidP="00B37F8B">
            <w:pPr>
              <w:spacing w:after="0"/>
              <w:jc w:val="both"/>
              <w:rPr>
                <w:rFonts w:cstheme="minorHAnsi"/>
                <w:b/>
                <w:bCs/>
              </w:rPr>
            </w:pPr>
            <w:r w:rsidRPr="00312A40">
              <w:rPr>
                <w:rFonts w:cstheme="minorHAnsi"/>
                <w:b/>
                <w:bCs/>
              </w:rPr>
              <w:t xml:space="preserve">Vláda pověřuje </w:t>
            </w:r>
            <w:r w:rsidR="00A05885">
              <w:rPr>
                <w:rFonts w:cstheme="minorHAnsi"/>
                <w:b/>
                <w:bCs/>
              </w:rPr>
              <w:t>m</w:t>
            </w:r>
            <w:r w:rsidRPr="00312A40">
              <w:rPr>
                <w:rFonts w:cstheme="minorHAnsi"/>
                <w:b/>
                <w:bCs/>
              </w:rPr>
              <w:t>inistra průmyslu a obchodu v rámci programu PPPNI, který je realizován prostřednictvím CzechInvestu  se v roce 2018 zaměřit na potřeby strukturálně postižených regionů, a dále mimo průmyslových ploch typu greenfield v nich umožnit také doplňování infrastruktury ke stávajícím průmyslovým zónám.</w:t>
            </w:r>
          </w:p>
          <w:p w14:paraId="6FC9EF6D" w14:textId="7F62DD10" w:rsidR="008600C6" w:rsidRPr="00D60DD7" w:rsidRDefault="00FC1CD0" w:rsidP="00A05885">
            <w:pPr>
              <w:spacing w:after="0"/>
              <w:jc w:val="both"/>
              <w:rPr>
                <w:rFonts w:cstheme="minorHAnsi"/>
                <w:bCs/>
              </w:rPr>
            </w:pPr>
            <w:r w:rsidRPr="00312A40">
              <w:rPr>
                <w:rFonts w:cstheme="minorHAnsi"/>
                <w:b/>
                <w:bCs/>
              </w:rPr>
              <w:t xml:space="preserve">Vláda ukládá </w:t>
            </w:r>
            <w:r w:rsidR="00A05885">
              <w:rPr>
                <w:rFonts w:cstheme="minorHAnsi"/>
                <w:b/>
                <w:bCs/>
              </w:rPr>
              <w:t>m</w:t>
            </w:r>
            <w:r w:rsidRPr="00312A40">
              <w:rPr>
                <w:rFonts w:cstheme="minorHAnsi"/>
                <w:b/>
                <w:bCs/>
              </w:rPr>
              <w:t>inistrovi financí v rozpočtu 2018 vyčlenit na program na podporu podnikatelských nemovitostí a infrastruktury (PPPNI) 750 mil. Kč</w:t>
            </w:r>
          </w:p>
        </w:tc>
      </w:tr>
      <w:tr w:rsidR="00FC1CD0" w:rsidRPr="00067E97" w14:paraId="665CC1EF" w14:textId="77777777" w:rsidTr="00B37F8B">
        <w:trPr>
          <w:trHeight w:val="321"/>
        </w:trPr>
        <w:tc>
          <w:tcPr>
            <w:tcW w:w="2364"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85D75A7" w14:textId="26382245" w:rsidR="00FC1CD0" w:rsidRPr="00067E97" w:rsidRDefault="00FC1CD0" w:rsidP="00B37F8B">
            <w:pPr>
              <w:spacing w:after="0"/>
              <w:rPr>
                <w:b/>
                <w:bCs/>
              </w:rPr>
            </w:pPr>
            <w:r w:rsidRPr="00067E97">
              <w:rPr>
                <w:b/>
                <w:bCs/>
              </w:rPr>
              <w:t>Pilíř</w:t>
            </w:r>
          </w:p>
        </w:tc>
        <w:tc>
          <w:tcPr>
            <w:tcW w:w="6952"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47778A9" w14:textId="466291E7" w:rsidR="00FC1CD0" w:rsidRPr="00067E97" w:rsidRDefault="00FC1CD0" w:rsidP="00B37F8B">
            <w:pPr>
              <w:spacing w:after="0"/>
              <w:jc w:val="both"/>
            </w:pPr>
            <w:r w:rsidRPr="00067E97">
              <w:rPr>
                <w:rFonts w:cstheme="minorHAnsi"/>
                <w:bCs/>
              </w:rPr>
              <w:t>Pilíř B - Přímé investice</w:t>
            </w:r>
          </w:p>
        </w:tc>
      </w:tr>
      <w:tr w:rsidR="00FC1CD0" w:rsidRPr="00067E97" w14:paraId="1F6A2CDA" w14:textId="77777777" w:rsidTr="00B37F8B">
        <w:trPr>
          <w:trHeight w:val="321"/>
        </w:trPr>
        <w:tc>
          <w:tcPr>
            <w:tcW w:w="2364" w:type="dxa"/>
            <w:tcBorders>
              <w:left w:val="single" w:sz="4" w:space="0" w:color="000001"/>
              <w:bottom w:val="single" w:sz="4" w:space="0" w:color="000001"/>
              <w:right w:val="single" w:sz="4" w:space="0" w:color="000001"/>
            </w:tcBorders>
            <w:shd w:val="clear" w:color="auto" w:fill="auto"/>
            <w:tcMar>
              <w:left w:w="108" w:type="dxa"/>
            </w:tcMar>
          </w:tcPr>
          <w:p w14:paraId="0F88E62A" w14:textId="77777777" w:rsidR="00FC1CD0" w:rsidRPr="00067E97" w:rsidRDefault="00FC1CD0" w:rsidP="00B37F8B">
            <w:pPr>
              <w:spacing w:after="0"/>
            </w:pPr>
            <w:r w:rsidRPr="00067E97">
              <w:rPr>
                <w:rFonts w:cstheme="minorHAnsi"/>
                <w:b/>
                <w:bCs/>
              </w:rPr>
              <w:t>Strategický cíl/cíle</w:t>
            </w:r>
          </w:p>
        </w:tc>
        <w:tc>
          <w:tcPr>
            <w:tcW w:w="6952" w:type="dxa"/>
            <w:gridSpan w:val="3"/>
            <w:tcBorders>
              <w:left w:val="single" w:sz="4" w:space="0" w:color="000001"/>
              <w:bottom w:val="single" w:sz="4" w:space="0" w:color="000001"/>
              <w:right w:val="single" w:sz="4" w:space="0" w:color="000001"/>
            </w:tcBorders>
            <w:shd w:val="clear" w:color="auto" w:fill="auto"/>
            <w:tcMar>
              <w:left w:w="108" w:type="dxa"/>
            </w:tcMar>
          </w:tcPr>
          <w:p w14:paraId="11F281CC" w14:textId="0ECBDE6E" w:rsidR="00FC1CD0" w:rsidRPr="00067E97" w:rsidRDefault="00FC1CD0" w:rsidP="006A069F">
            <w:pPr>
              <w:spacing w:after="0"/>
              <w:jc w:val="both"/>
              <w:rPr>
                <w:rFonts w:cstheme="minorHAnsi"/>
                <w:b/>
                <w:bCs/>
              </w:rPr>
            </w:pPr>
            <w:r w:rsidRPr="00067E97">
              <w:rPr>
                <w:bCs/>
              </w:rPr>
              <w:t>B</w:t>
            </w:r>
            <w:r w:rsidR="00C43EF4" w:rsidRPr="000F275E">
              <w:rPr>
                <w:bCs/>
              </w:rPr>
              <w:t xml:space="preserve"> 1</w:t>
            </w:r>
            <w:r w:rsidRPr="00067E97">
              <w:rPr>
                <w:bCs/>
              </w:rPr>
              <w:t>.2</w:t>
            </w:r>
            <w:r>
              <w:rPr>
                <w:bCs/>
              </w:rPr>
              <w:t xml:space="preserve"> </w:t>
            </w:r>
            <w:r w:rsidRPr="00067E97">
              <w:t>Nabídka kvalitní</w:t>
            </w:r>
            <w:r>
              <w:t>ch</w:t>
            </w:r>
            <w:r w:rsidRPr="00067E97">
              <w:t xml:space="preserve"> a dostupných průmyslových / podnikatelských nemovitostí</w:t>
            </w:r>
          </w:p>
        </w:tc>
      </w:tr>
      <w:tr w:rsidR="00FC1CD0" w:rsidRPr="00067E97" w14:paraId="0B5A960D" w14:textId="77777777" w:rsidTr="00B37F8B">
        <w:trPr>
          <w:trHeight w:val="321"/>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477472" w14:textId="77777777" w:rsidR="00FC1CD0" w:rsidRPr="00067E97" w:rsidRDefault="00FC1CD0" w:rsidP="00B37F8B">
            <w:pPr>
              <w:spacing w:after="0"/>
              <w:rPr>
                <w:rFonts w:cstheme="minorHAnsi"/>
                <w:b/>
                <w:bCs/>
              </w:rPr>
            </w:pPr>
            <w:r w:rsidRPr="00067E97">
              <w:rPr>
                <w:rFonts w:cstheme="minorHAnsi"/>
                <w:b/>
                <w:bCs/>
              </w:rPr>
              <w:t>Oblast změn - indikátory</w:t>
            </w:r>
          </w:p>
        </w:tc>
        <w:tc>
          <w:tcPr>
            <w:tcW w:w="695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4B1DAC" w14:textId="73AD4573" w:rsidR="00FC1CD0" w:rsidRPr="00067E97" w:rsidRDefault="00FC1CD0" w:rsidP="00B37F8B">
            <w:pPr>
              <w:spacing w:after="0"/>
              <w:jc w:val="both"/>
            </w:pPr>
            <w:r w:rsidRPr="00067E97">
              <w:rPr>
                <w:rFonts w:cstheme="minorHAnsi"/>
                <w:bCs/>
              </w:rPr>
              <w:t>B</w:t>
            </w:r>
            <w:r w:rsidR="00C43EF4">
              <w:rPr>
                <w:rFonts w:cstheme="minorHAnsi"/>
                <w:bCs/>
              </w:rPr>
              <w:t xml:space="preserve"> 1</w:t>
            </w:r>
            <w:r w:rsidRPr="00067E97">
              <w:rPr>
                <w:rFonts w:cstheme="minorHAnsi"/>
                <w:bCs/>
              </w:rPr>
              <w:t xml:space="preserve">.2. </w:t>
            </w:r>
            <w:r>
              <w:rPr>
                <w:rFonts w:cstheme="minorHAnsi"/>
                <w:bCs/>
              </w:rPr>
              <w:t xml:space="preserve">- </w:t>
            </w:r>
            <w:r w:rsidRPr="00067E97">
              <w:rPr>
                <w:rFonts w:cstheme="minorHAnsi"/>
                <w:bCs/>
              </w:rPr>
              <w:t>Změny:</w:t>
            </w:r>
          </w:p>
          <w:p w14:paraId="595C2D01" w14:textId="77777777" w:rsidR="006A069F" w:rsidRDefault="00FC1CD0" w:rsidP="00B37F8B">
            <w:pPr>
              <w:spacing w:before="240" w:after="0"/>
              <w:jc w:val="both"/>
              <w:rPr>
                <w:rFonts w:cstheme="minorHAnsi"/>
                <w:bCs/>
              </w:rPr>
            </w:pPr>
            <w:r w:rsidRPr="00067E97">
              <w:rPr>
                <w:rFonts w:cstheme="minorHAnsi"/>
                <w:bCs/>
              </w:rPr>
              <w:t>Bude k dispozici nabídka kvalitních, pro investici připravených, vhodných a pro investory atraktivních ploch typu greenfield. Na podpořených greenfieldech bude možné přímo investovat do produktivních (ne nutně jen výrobních) činností. V připravených plochách budou umístěny nové investice</w:t>
            </w:r>
            <w:r w:rsidR="006A069F">
              <w:rPr>
                <w:rFonts w:cstheme="minorHAnsi"/>
                <w:bCs/>
              </w:rPr>
              <w:t>.</w:t>
            </w:r>
          </w:p>
          <w:p w14:paraId="3AB1F00E" w14:textId="6BA94F82" w:rsidR="00FC1CD0" w:rsidRPr="00067E97" w:rsidRDefault="00FC1CD0" w:rsidP="00B37F8B">
            <w:pPr>
              <w:spacing w:before="240" w:after="0"/>
              <w:jc w:val="both"/>
            </w:pPr>
            <w:r w:rsidRPr="00067E97">
              <w:rPr>
                <w:rFonts w:cstheme="minorHAnsi"/>
                <w:bCs/>
              </w:rPr>
              <w:t>B</w:t>
            </w:r>
            <w:r w:rsidR="00C43EF4">
              <w:rPr>
                <w:rFonts w:cstheme="minorHAnsi"/>
                <w:bCs/>
              </w:rPr>
              <w:t xml:space="preserve"> 1</w:t>
            </w:r>
            <w:r w:rsidRPr="00067E97">
              <w:rPr>
                <w:rFonts w:cstheme="minorHAnsi"/>
                <w:bCs/>
              </w:rPr>
              <w:t xml:space="preserve">.2. </w:t>
            </w:r>
            <w:r>
              <w:rPr>
                <w:rFonts w:cstheme="minorHAnsi"/>
                <w:bCs/>
              </w:rPr>
              <w:t xml:space="preserve">- </w:t>
            </w:r>
            <w:r w:rsidRPr="00067E97">
              <w:rPr>
                <w:rFonts w:cstheme="minorHAnsi"/>
                <w:bCs/>
              </w:rPr>
              <w:t>Indikátory:</w:t>
            </w:r>
          </w:p>
          <w:p w14:paraId="57531E0E" w14:textId="77777777" w:rsidR="00FC1CD0" w:rsidRPr="00067E97" w:rsidRDefault="00FC1CD0" w:rsidP="00FD458F">
            <w:pPr>
              <w:pStyle w:val="Odstavecseseznamem"/>
              <w:numPr>
                <w:ilvl w:val="0"/>
                <w:numId w:val="18"/>
              </w:numPr>
              <w:spacing w:after="0" w:line="276" w:lineRule="auto"/>
              <w:ind w:left="789" w:hanging="425"/>
              <w:jc w:val="both"/>
              <w:rPr>
                <w:rFonts w:cstheme="minorHAnsi"/>
                <w:bCs/>
              </w:rPr>
            </w:pPr>
            <w:r w:rsidRPr="00067E97">
              <w:rPr>
                <w:rFonts w:cstheme="minorHAnsi"/>
                <w:bCs/>
              </w:rPr>
              <w:t>výměra připravených průmyslových ploch typu greenfield (ha, m</w:t>
            </w:r>
            <w:r w:rsidRPr="00744A79">
              <w:rPr>
                <w:rFonts w:cstheme="minorHAnsi"/>
                <w:bCs/>
                <w:vertAlign w:val="superscript"/>
              </w:rPr>
              <w:t>2</w:t>
            </w:r>
            <w:r w:rsidRPr="00067E97">
              <w:rPr>
                <w:rFonts w:cstheme="minorHAnsi"/>
                <w:bCs/>
              </w:rPr>
              <w:t>)</w:t>
            </w:r>
          </w:p>
          <w:p w14:paraId="76D60F0F" w14:textId="77777777" w:rsidR="00FC1CD0" w:rsidRPr="00067E97" w:rsidRDefault="00FC1CD0" w:rsidP="00FD458F">
            <w:pPr>
              <w:pStyle w:val="Odstavecseseznamem"/>
              <w:numPr>
                <w:ilvl w:val="0"/>
                <w:numId w:val="18"/>
              </w:numPr>
              <w:spacing w:after="0" w:line="276" w:lineRule="auto"/>
              <w:ind w:left="789" w:hanging="425"/>
              <w:jc w:val="both"/>
              <w:rPr>
                <w:rFonts w:cstheme="minorHAnsi"/>
                <w:bCs/>
              </w:rPr>
            </w:pPr>
            <w:r w:rsidRPr="00067E97">
              <w:rPr>
                <w:rFonts w:cstheme="minorHAnsi"/>
                <w:bCs/>
              </w:rPr>
              <w:t>objem investic na podpořených plochách; počet nových pracovních míst vzniklých v důsledku investice na nově připravených plochách</w:t>
            </w:r>
          </w:p>
          <w:p w14:paraId="0D0CB50D" w14:textId="77777777" w:rsidR="00FC1CD0" w:rsidRPr="00067E97" w:rsidRDefault="00FC1CD0" w:rsidP="00FD458F">
            <w:pPr>
              <w:pStyle w:val="Odstavecseseznamem"/>
              <w:numPr>
                <w:ilvl w:val="0"/>
                <w:numId w:val="18"/>
              </w:numPr>
              <w:spacing w:after="0" w:line="276" w:lineRule="auto"/>
              <w:ind w:left="789" w:hanging="425"/>
              <w:jc w:val="both"/>
              <w:rPr>
                <w:rFonts w:cstheme="minorHAnsi"/>
                <w:bCs/>
              </w:rPr>
            </w:pPr>
            <w:r w:rsidRPr="00067E97">
              <w:rPr>
                <w:rFonts w:cstheme="minorHAnsi"/>
                <w:bCs/>
              </w:rPr>
              <w:t>počet nových pracovních míst vzniklých v objektech pro podnikání připravených na nově připravených plochách</w:t>
            </w:r>
          </w:p>
          <w:p w14:paraId="6E74A13D" w14:textId="31958ABC" w:rsidR="00FC1CD0" w:rsidRPr="00067E97" w:rsidRDefault="00FC1CD0" w:rsidP="00B37F8B">
            <w:pPr>
              <w:spacing w:before="240" w:after="0"/>
              <w:ind w:left="113"/>
              <w:jc w:val="both"/>
            </w:pPr>
          </w:p>
        </w:tc>
      </w:tr>
      <w:tr w:rsidR="00FC1CD0" w:rsidRPr="00067E97" w14:paraId="46A6BBCC" w14:textId="77777777" w:rsidTr="00B37F8B">
        <w:trPr>
          <w:trHeight w:val="321"/>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3B31FD" w14:textId="77777777" w:rsidR="00FC1CD0" w:rsidRPr="00067E97" w:rsidRDefault="00FC1CD0" w:rsidP="00B37F8B">
            <w:pPr>
              <w:spacing w:after="0"/>
              <w:rPr>
                <w:rFonts w:cstheme="minorHAnsi"/>
                <w:b/>
                <w:bCs/>
                <w:i/>
              </w:rPr>
            </w:pPr>
            <w:r>
              <w:rPr>
                <w:rFonts w:cstheme="minorHAnsi"/>
                <w:b/>
                <w:bCs/>
              </w:rPr>
              <w:lastRenderedPageBreak/>
              <w:t>Název opatření/programu</w:t>
            </w:r>
          </w:p>
        </w:tc>
        <w:tc>
          <w:tcPr>
            <w:tcW w:w="695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2F97267" w14:textId="77777777" w:rsidR="00FC1CD0" w:rsidRPr="00067E97" w:rsidRDefault="00FC1CD0" w:rsidP="00B37F8B">
            <w:pPr>
              <w:spacing w:after="0"/>
              <w:jc w:val="both"/>
              <w:rPr>
                <w:rFonts w:eastAsia="Times New Roman"/>
                <w:b/>
                <w:bCs/>
                <w:color w:val="000000"/>
                <w:lang w:eastAsia="cs-CZ"/>
              </w:rPr>
            </w:pPr>
            <w:r w:rsidRPr="00750C14">
              <w:rPr>
                <w:b/>
              </w:rPr>
              <w:t>Program na zajištění nabídky průmyslových ploch typu greenfield a zlepšování kvality a využitelnosti stávajících průmyslových zón</w:t>
            </w:r>
          </w:p>
        </w:tc>
      </w:tr>
      <w:tr w:rsidR="00FC1CD0" w:rsidRPr="00067E97" w14:paraId="743B3821" w14:textId="77777777" w:rsidTr="00B37F8B">
        <w:trPr>
          <w:trHeight w:val="321"/>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7F6DE9" w14:textId="77777777" w:rsidR="00FC1CD0" w:rsidRPr="00067E97" w:rsidRDefault="00FC1CD0" w:rsidP="00B37F8B">
            <w:pPr>
              <w:spacing w:after="0"/>
              <w:rPr>
                <w:rFonts w:cstheme="minorHAnsi"/>
                <w:b/>
                <w:bCs/>
              </w:rPr>
            </w:pPr>
            <w:r w:rsidRPr="00067E97">
              <w:rPr>
                <w:rFonts w:cstheme="minorHAnsi"/>
                <w:b/>
                <w:bCs/>
              </w:rPr>
              <w:t>Zdůvodnění a popis programu</w:t>
            </w:r>
          </w:p>
          <w:p w14:paraId="04A82D3C" w14:textId="77777777" w:rsidR="00FC1CD0" w:rsidRPr="00067E97" w:rsidRDefault="00FC1CD0" w:rsidP="00B37F8B">
            <w:pPr>
              <w:spacing w:after="0"/>
              <w:rPr>
                <w:rFonts w:cstheme="minorHAnsi"/>
                <w:b/>
                <w:bCs/>
                <w:shd w:val="pct15" w:color="auto" w:fill="FFFFFF"/>
              </w:rPr>
            </w:pPr>
          </w:p>
        </w:tc>
        <w:tc>
          <w:tcPr>
            <w:tcW w:w="695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DC0301" w14:textId="77777777" w:rsidR="00FC1CD0" w:rsidRPr="00067E97" w:rsidRDefault="00FC1CD0" w:rsidP="00B37F8B">
            <w:pPr>
              <w:pStyle w:val="Zkladntext"/>
              <w:spacing w:after="200" w:line="276" w:lineRule="auto"/>
              <w:jc w:val="both"/>
            </w:pPr>
            <w:r w:rsidRPr="00067E97">
              <w:t>Příprava a rozvoj průmyslových zón je podprogramem programu MPO „Program na podporu podnikatelských nemovitostí a infrastruktury“, který je zásadním nástrojem veřejné intervence při vytváření průmyslových ploch typu greenfield.</w:t>
            </w:r>
          </w:p>
          <w:p w14:paraId="0D6C1DA6" w14:textId="1155FAD9" w:rsidR="00FC1CD0" w:rsidRPr="00067E97" w:rsidRDefault="00FC1CD0" w:rsidP="00B37F8B">
            <w:pPr>
              <w:pStyle w:val="Zkladntext"/>
              <w:spacing w:after="200" w:line="276" w:lineRule="auto"/>
              <w:jc w:val="both"/>
            </w:pPr>
            <w:r w:rsidRPr="00067E97">
              <w:t xml:space="preserve">Strategickým cílem je systém přípravy průmyslových a podnikatelských nemovitostí </w:t>
            </w:r>
            <w:r w:rsidR="00AE12CF">
              <w:t xml:space="preserve">(ploch) </w:t>
            </w:r>
            <w:r w:rsidRPr="00067E97">
              <w:t>pro lokalizaci nově příchozích a expanze stávajících PZI. Lokalizace nové (přímé</w:t>
            </w:r>
            <w:r w:rsidR="00AE12CF">
              <w:t xml:space="preserve"> </w:t>
            </w:r>
            <w:r w:rsidRPr="00067E97">
              <w:t xml:space="preserve">zahraniční) investice vždy vyžaduje poskytnutí / zprostředkování nemovitostí vhodných pro její umístění. Mezinárodní konkurence o PZI po hospodářské krizi na přelomu dekád velmi zostřila a dostatečná nabídka kvalitních průmyslových a podnikatelských nemovitostí, které odpovídají potřebám investorů, se stala jedním z hlavních faktorů konkurenceschopnosti regionů ucházejících se o lokalizaci nových investic. </w:t>
            </w:r>
          </w:p>
          <w:p w14:paraId="07BA2C72" w14:textId="18B4416A" w:rsidR="00FC1CD0" w:rsidRPr="00067E97" w:rsidRDefault="00FC1CD0" w:rsidP="00B37F8B">
            <w:pPr>
              <w:pStyle w:val="Zkladntext"/>
              <w:spacing w:after="200" w:line="276" w:lineRule="auto"/>
              <w:jc w:val="both"/>
            </w:pPr>
            <w:r w:rsidRPr="00067E97">
              <w:t>Dalším faktorem, který musí být brán v potaz, je narůstající důraz investorů na „time-to-market“, tedy na rychlost realizace nové investice od okamžiku výběru lokality po uvedení do plného provozu.</w:t>
            </w:r>
            <w:r w:rsidR="008600C6">
              <w:t xml:space="preserve"> </w:t>
            </w:r>
          </w:p>
          <w:p w14:paraId="0C47BB4D" w14:textId="77777777" w:rsidR="00FC1CD0" w:rsidRPr="00067E97" w:rsidRDefault="00FC1CD0" w:rsidP="00B37F8B">
            <w:pPr>
              <w:pStyle w:val="Zkladntext"/>
              <w:spacing w:after="200" w:line="276" w:lineRule="auto"/>
              <w:jc w:val="both"/>
            </w:pPr>
            <w:r w:rsidRPr="00067E97">
              <w:t>Portfolio průmyslových nemovitostí v nabídce pro PZI má tedy v dosažitelné možné míře reagovat na poptávku ze strany investorů. Vedle toho existuje specifický segment podnikatelských nemovitostí (vědecko-technologické, inovační parky, atp.), pomocí kterých se veřejný sektor snaží stimulovat růst průmyslových sektorů a podnikatelských aktivit, o jejichž přítomnost / posílení v regionální ekonomice aktivně usiluje. Intervenční rozvoj průmyslových a podnikatelských nemovitostí lze realizovat buď přímo investicemi místních a regionálních samospráv, nebo ve spolupráci se specializovanými developery průmyslových nemovitostí. </w:t>
            </w:r>
          </w:p>
          <w:p w14:paraId="36E9410E" w14:textId="77777777" w:rsidR="00FC1CD0" w:rsidRPr="00067E97" w:rsidRDefault="00FC1CD0" w:rsidP="00B37F8B">
            <w:pPr>
              <w:pStyle w:val="Zkladntext"/>
              <w:spacing w:after="200" w:line="276" w:lineRule="auto"/>
              <w:jc w:val="both"/>
              <w:rPr>
                <w:rFonts w:cstheme="minorHAnsi"/>
                <w:bCs/>
              </w:rPr>
            </w:pPr>
            <w:r w:rsidRPr="00067E97">
              <w:t> </w:t>
            </w:r>
            <w:r w:rsidRPr="00067E97">
              <w:rPr>
                <w:rFonts w:cstheme="minorHAnsi"/>
                <w:bCs/>
              </w:rPr>
              <w:t xml:space="preserve">V současné době panuje značný společenský konsensus o potřebě zaměřit veřejné politiky podpory podnikatelských nemovitostí prioritně na objekty a areály typu brownfield. Toto je opodstatněný a v zásadě pozitivní trend, který má však vedlejší efekt v podobě odporu vůči projektům přípravy zón typu greenfield, a také samotným projektům investic na těchto zónách. </w:t>
            </w:r>
          </w:p>
          <w:p w14:paraId="2D7185E3" w14:textId="77777777" w:rsidR="00FC1CD0" w:rsidRPr="00067E97" w:rsidRDefault="00FC1CD0" w:rsidP="00B37F8B">
            <w:pPr>
              <w:jc w:val="both"/>
              <w:rPr>
                <w:rFonts w:cstheme="minorHAnsi"/>
                <w:bCs/>
              </w:rPr>
            </w:pPr>
            <w:r w:rsidRPr="00067E97">
              <w:rPr>
                <w:rFonts w:cstheme="minorHAnsi"/>
                <w:bCs/>
              </w:rPr>
              <w:t>Odpor se projevuje obstrukčním chováním nejrůznějších spontánních i vysoce profesionalizovaných iniciativ, ale také velmi zbyrokratizovým a zdlouhavým přístupem správních orgánů v celém procesu přípravy, posuzování a schvalování přípravy ploch a investování na plochách typu greenfield. Závažným důsledkem je omezení konkurenceschopnosti ČR vůči řadě zemí v regionu.</w:t>
            </w:r>
          </w:p>
          <w:p w14:paraId="772A1A19" w14:textId="77777777" w:rsidR="00FC1CD0" w:rsidRPr="00067E97" w:rsidRDefault="00FC1CD0" w:rsidP="00B37F8B">
            <w:pPr>
              <w:jc w:val="both"/>
              <w:rPr>
                <w:rFonts w:cstheme="minorHAnsi"/>
                <w:bCs/>
              </w:rPr>
            </w:pPr>
            <w:r w:rsidRPr="00067E97">
              <w:rPr>
                <w:rFonts w:cstheme="minorHAnsi"/>
                <w:bCs/>
              </w:rPr>
              <w:t xml:space="preserve">V řadě případů a lokalit však nejsou k dispozici vhodné a dostatečně </w:t>
            </w:r>
            <w:r w:rsidRPr="00067E97">
              <w:rPr>
                <w:rFonts w:cstheme="minorHAnsi"/>
                <w:bCs/>
              </w:rPr>
              <w:lastRenderedPageBreak/>
              <w:t>připravené plochy brownfieldů a příprava ploch typu greenfield představuje jediné dostupné řešení pro lokalizaci nových investic. V potaz by měla být brána i finanční a ekonomická stránka, kdy jednotkové náklady na přípravu ploch typu brownfield mnohonásobně překračují řešení na greenfieldech.</w:t>
            </w:r>
            <w:r>
              <w:rPr>
                <w:rFonts w:cstheme="minorHAnsi"/>
                <w:bCs/>
              </w:rPr>
              <w:t xml:space="preserve"> Při výběru ploch typu greenfield bude dbáno na ochranu ZPF a z možných ploch budou upřednostňovány plochy s nejnižší bonitou. </w:t>
            </w:r>
          </w:p>
          <w:p w14:paraId="2538199C" w14:textId="7200B8B6" w:rsidR="00FC1CD0" w:rsidRPr="00067E97" w:rsidRDefault="00FC1CD0" w:rsidP="00B37F8B">
            <w:pPr>
              <w:pStyle w:val="Zkladntext"/>
              <w:spacing w:after="200" w:line="276" w:lineRule="auto"/>
              <w:jc w:val="both"/>
            </w:pPr>
          </w:p>
        </w:tc>
      </w:tr>
      <w:tr w:rsidR="00FC1CD0" w:rsidRPr="00067E97" w14:paraId="0288E5F6" w14:textId="77777777" w:rsidTr="00B37F8B">
        <w:trPr>
          <w:trHeight w:val="454"/>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E54E9D" w14:textId="77777777" w:rsidR="00FC1CD0" w:rsidRPr="00067E97" w:rsidRDefault="00FC1CD0" w:rsidP="00B37F8B">
            <w:pPr>
              <w:spacing w:after="0"/>
              <w:rPr>
                <w:rFonts w:cstheme="minorHAnsi"/>
                <w:b/>
                <w:bCs/>
              </w:rPr>
            </w:pPr>
            <w:r>
              <w:rPr>
                <w:rFonts w:cstheme="minorHAnsi"/>
                <w:b/>
                <w:bCs/>
              </w:rPr>
              <w:lastRenderedPageBreak/>
              <w:t>Cíl programu/opatření</w:t>
            </w:r>
            <w:r w:rsidRPr="00067E97">
              <w:rPr>
                <w:rFonts w:cstheme="minorHAnsi"/>
                <w:b/>
                <w:bCs/>
              </w:rPr>
              <w:t xml:space="preserve">  </w:t>
            </w:r>
          </w:p>
        </w:tc>
        <w:tc>
          <w:tcPr>
            <w:tcW w:w="695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05A3FE" w14:textId="77777777" w:rsidR="00FC1CD0" w:rsidRPr="00067E97" w:rsidRDefault="00FC1CD0" w:rsidP="00B37F8B">
            <w:pPr>
              <w:spacing w:after="0"/>
              <w:jc w:val="both"/>
            </w:pPr>
            <w:r w:rsidRPr="00067E97">
              <w:rPr>
                <w:rFonts w:cstheme="minorHAnsi"/>
                <w:bCs/>
              </w:rPr>
              <w:t xml:space="preserve">Z hlediska cílů hospodářské restrukturalizace je cílem programu přispět k přílivu zahraničních investic a vzniku nových podnikatelských aktivit, přednostně s vyšší přidanou hodnotou a/nebo v rostoucích, moderních oborech a/nebo moderních činností v tradičních oborech a tím přispět k modernizaci a proměně krajských hospodářství. Program by měl také přispívat ke vzniku pracovních míst v nově zainvestovaných plochách a objektech. </w:t>
            </w:r>
          </w:p>
          <w:p w14:paraId="197121A4" w14:textId="77777777" w:rsidR="00FC1CD0" w:rsidRPr="00067E97" w:rsidRDefault="00FC1CD0" w:rsidP="00B37F8B">
            <w:pPr>
              <w:spacing w:before="240" w:after="0"/>
              <w:jc w:val="both"/>
            </w:pPr>
            <w:r w:rsidRPr="00067E97">
              <w:rPr>
                <w:rFonts w:cstheme="minorHAnsi"/>
                <w:bCs/>
              </w:rPr>
              <w:t>Cíle programu:</w:t>
            </w:r>
          </w:p>
          <w:p w14:paraId="753EBA95" w14:textId="5696AD05" w:rsidR="00FC1CD0" w:rsidRPr="00067E97" w:rsidRDefault="00733C29" w:rsidP="00FD458F">
            <w:pPr>
              <w:pStyle w:val="Odstavecseseznamem"/>
              <w:numPr>
                <w:ilvl w:val="0"/>
                <w:numId w:val="18"/>
              </w:numPr>
              <w:spacing w:after="0" w:line="276" w:lineRule="auto"/>
              <w:ind w:left="789" w:hanging="425"/>
              <w:jc w:val="both"/>
            </w:pPr>
            <w:r w:rsidRPr="00067E97">
              <w:rPr>
                <w:rFonts w:cstheme="minorHAnsi"/>
                <w:bCs/>
              </w:rPr>
              <w:t xml:space="preserve">získat/vytvořit v kraji </w:t>
            </w:r>
            <w:r>
              <w:rPr>
                <w:rFonts w:cstheme="minorHAnsi"/>
                <w:bCs/>
              </w:rPr>
              <w:t>průmyslové plochy připravené k přímému využití</w:t>
            </w:r>
            <w:r w:rsidRPr="00067E97" w:rsidDel="00733C29">
              <w:rPr>
                <w:rFonts w:cstheme="minorHAnsi"/>
                <w:bCs/>
              </w:rPr>
              <w:t xml:space="preserve"> </w:t>
            </w:r>
            <w:r>
              <w:rPr>
                <w:rFonts w:cstheme="minorHAnsi"/>
                <w:bCs/>
              </w:rPr>
              <w:t>zajistit následné investice na těchto připravených plochách včetně tvorby pracovních míst</w:t>
            </w:r>
            <w:r w:rsidRPr="00067E97" w:rsidDel="00733C29">
              <w:rPr>
                <w:rFonts w:cstheme="minorHAnsi"/>
                <w:bCs/>
              </w:rPr>
              <w:t xml:space="preserve"> </w:t>
            </w:r>
            <w:r w:rsidR="00FC1CD0" w:rsidRPr="00067E97">
              <w:rPr>
                <w:rFonts w:cstheme="minorHAnsi"/>
                <w:bCs/>
              </w:rPr>
              <w:t>rozšířit stávající průmyslové zóny</w:t>
            </w:r>
          </w:p>
        </w:tc>
      </w:tr>
      <w:tr w:rsidR="00FC1CD0" w:rsidRPr="00067E97" w14:paraId="76EA7D07" w14:textId="77777777" w:rsidTr="00B37F8B">
        <w:trPr>
          <w:trHeight w:val="520"/>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EABD59" w14:textId="77777777" w:rsidR="00FC1CD0" w:rsidRPr="00067E97" w:rsidRDefault="00FC1CD0" w:rsidP="00B37F8B">
            <w:pPr>
              <w:spacing w:after="0"/>
              <w:rPr>
                <w:rFonts w:cstheme="minorHAnsi"/>
                <w:b/>
                <w:bCs/>
              </w:rPr>
            </w:pPr>
            <w:r w:rsidRPr="00067E97">
              <w:rPr>
                <w:rFonts w:cstheme="minorHAnsi"/>
                <w:b/>
                <w:bCs/>
              </w:rPr>
              <w:t>Provázanost, propojení s dalšími opatřeními</w:t>
            </w:r>
          </w:p>
        </w:tc>
        <w:tc>
          <w:tcPr>
            <w:tcW w:w="695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6ED4E7" w14:textId="4DEF7958" w:rsidR="00FC1CD0" w:rsidRPr="00067E97" w:rsidRDefault="00FC1CD0" w:rsidP="006A069F">
            <w:pPr>
              <w:spacing w:after="0"/>
              <w:jc w:val="both"/>
            </w:pPr>
            <w:r w:rsidRPr="00067E97">
              <w:rPr>
                <w:rFonts w:cstheme="minorHAnsi"/>
                <w:bCs/>
              </w:rPr>
              <w:t>Opatření „</w:t>
            </w:r>
            <w:r w:rsidR="00C43EF4" w:rsidRPr="00C43EF4">
              <w:rPr>
                <w:rFonts w:cstheme="minorHAnsi"/>
                <w:bCs/>
              </w:rPr>
              <w:t>Program na regeneraci a podnikatelské využití brownfieldů</w:t>
            </w:r>
            <w:r w:rsidRPr="00067E97">
              <w:rPr>
                <w:rFonts w:cstheme="minorHAnsi"/>
                <w:bCs/>
              </w:rPr>
              <w:t>“ pilíře B</w:t>
            </w:r>
            <w:r w:rsidR="00C43EF4">
              <w:rPr>
                <w:rFonts w:cstheme="minorHAnsi"/>
                <w:bCs/>
              </w:rPr>
              <w:t xml:space="preserve"> 1.</w:t>
            </w:r>
            <w:r w:rsidRPr="00067E97">
              <w:rPr>
                <w:rFonts w:cstheme="minorHAnsi"/>
                <w:bCs/>
              </w:rPr>
              <w:t xml:space="preserve">1, jehož cílem je usnadňovat investice </w:t>
            </w:r>
            <w:r w:rsidR="006A069F">
              <w:rPr>
                <w:rFonts w:cstheme="minorHAnsi"/>
                <w:bCs/>
              </w:rPr>
              <w:t>p</w:t>
            </w:r>
            <w:r w:rsidRPr="00067E97">
              <w:rPr>
                <w:rFonts w:cstheme="minorHAnsi"/>
                <w:bCs/>
              </w:rPr>
              <w:t xml:space="preserve">odniků na </w:t>
            </w:r>
            <w:r w:rsidR="00C43EF4" w:rsidRPr="00C43EF4">
              <w:rPr>
                <w:rFonts w:cstheme="minorHAnsi"/>
                <w:bCs/>
              </w:rPr>
              <w:t>plochách brownfields</w:t>
            </w:r>
            <w:r w:rsidRPr="00067E97">
              <w:rPr>
                <w:rFonts w:cstheme="minorHAnsi"/>
                <w:bCs/>
              </w:rPr>
              <w:t xml:space="preserve">. </w:t>
            </w:r>
          </w:p>
        </w:tc>
      </w:tr>
      <w:tr w:rsidR="00FC1CD0" w:rsidRPr="00067E97" w14:paraId="75C31D3E" w14:textId="77777777" w:rsidTr="00B37F8B">
        <w:trPr>
          <w:trHeight w:val="306"/>
        </w:trPr>
        <w:tc>
          <w:tcPr>
            <w:tcW w:w="2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CB70F4" w14:textId="77777777" w:rsidR="00FC1CD0" w:rsidRPr="00067E97" w:rsidRDefault="00FC1CD0" w:rsidP="00B37F8B">
            <w:pPr>
              <w:spacing w:after="0"/>
              <w:rPr>
                <w:rFonts w:cstheme="minorHAnsi"/>
                <w:b/>
                <w:bCs/>
              </w:rPr>
            </w:pPr>
            <w:r w:rsidRPr="00067E97">
              <w:rPr>
                <w:rFonts w:cstheme="minorHAnsi"/>
                <w:b/>
                <w:bCs/>
              </w:rPr>
              <w:t>Předpoklad doby realizace opatření*</w:t>
            </w:r>
          </w:p>
        </w:tc>
        <w:tc>
          <w:tcPr>
            <w:tcW w:w="234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B8FA69" w14:textId="77777777" w:rsidR="00FC1CD0" w:rsidRPr="00067E97" w:rsidRDefault="00FC1CD0" w:rsidP="00B37F8B">
            <w:pPr>
              <w:spacing w:after="0"/>
              <w:jc w:val="both"/>
              <w:rPr>
                <w:rFonts w:cstheme="minorHAnsi"/>
                <w:b/>
                <w:bCs/>
              </w:rPr>
            </w:pPr>
            <w:r w:rsidRPr="00067E97">
              <w:rPr>
                <w:rFonts w:cstheme="minorHAnsi"/>
                <w:b/>
                <w:bCs/>
              </w:rPr>
              <w:t>Od</w:t>
            </w:r>
          </w:p>
        </w:tc>
        <w:tc>
          <w:tcPr>
            <w:tcW w:w="4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6B69B5" w14:textId="77777777" w:rsidR="00FC1CD0" w:rsidRPr="00067E97" w:rsidRDefault="00FC1CD0" w:rsidP="00B37F8B">
            <w:pPr>
              <w:spacing w:after="0"/>
              <w:jc w:val="both"/>
              <w:rPr>
                <w:rFonts w:cstheme="minorHAnsi"/>
                <w:b/>
                <w:bCs/>
              </w:rPr>
            </w:pPr>
            <w:r w:rsidRPr="00067E97">
              <w:rPr>
                <w:rFonts w:cstheme="minorHAnsi"/>
                <w:b/>
                <w:bCs/>
              </w:rPr>
              <w:t>Do</w:t>
            </w:r>
          </w:p>
        </w:tc>
      </w:tr>
      <w:tr w:rsidR="00FC1CD0" w:rsidRPr="00067E97" w14:paraId="2DA04C27" w14:textId="77777777" w:rsidTr="00B37F8B">
        <w:trPr>
          <w:trHeight w:val="306"/>
        </w:trPr>
        <w:tc>
          <w:tcPr>
            <w:tcW w:w="2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45C138" w14:textId="77777777" w:rsidR="00FC1CD0" w:rsidRPr="00067E97" w:rsidRDefault="00FC1CD0" w:rsidP="00B37F8B">
            <w:pPr>
              <w:spacing w:after="0"/>
              <w:rPr>
                <w:rFonts w:cstheme="minorHAnsi"/>
                <w:b/>
                <w:bCs/>
              </w:rPr>
            </w:pPr>
          </w:p>
        </w:tc>
        <w:tc>
          <w:tcPr>
            <w:tcW w:w="234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12582F" w14:textId="77777777" w:rsidR="00FC1CD0" w:rsidRPr="00067E97" w:rsidRDefault="00FC1CD0" w:rsidP="00B37F8B">
            <w:pPr>
              <w:spacing w:after="0"/>
              <w:jc w:val="both"/>
              <w:rPr>
                <w:rFonts w:cstheme="minorHAnsi"/>
                <w:bCs/>
              </w:rPr>
            </w:pPr>
            <w:r w:rsidRPr="00067E97">
              <w:rPr>
                <w:rFonts w:cstheme="minorHAnsi"/>
                <w:bCs/>
              </w:rPr>
              <w:t>2005</w:t>
            </w:r>
          </w:p>
        </w:tc>
        <w:tc>
          <w:tcPr>
            <w:tcW w:w="46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CDF0EC" w14:textId="77777777" w:rsidR="00FC1CD0" w:rsidRPr="00067E97" w:rsidRDefault="00FC1CD0" w:rsidP="00B37F8B">
            <w:pPr>
              <w:spacing w:after="0"/>
              <w:jc w:val="both"/>
              <w:rPr>
                <w:rFonts w:cstheme="minorHAnsi"/>
                <w:bCs/>
              </w:rPr>
            </w:pPr>
            <w:r w:rsidRPr="00067E97">
              <w:rPr>
                <w:rFonts w:cstheme="minorHAnsi"/>
                <w:bCs/>
              </w:rPr>
              <w:t>2020</w:t>
            </w:r>
          </w:p>
        </w:tc>
      </w:tr>
      <w:tr w:rsidR="00FC1CD0" w:rsidRPr="00067E97" w14:paraId="16486F56" w14:textId="77777777" w:rsidTr="00B37F8B">
        <w:trPr>
          <w:trHeight w:val="202"/>
        </w:trPr>
        <w:tc>
          <w:tcPr>
            <w:tcW w:w="2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963367" w14:textId="77777777" w:rsidR="00FC1CD0" w:rsidRPr="00067E97" w:rsidRDefault="00FC1CD0" w:rsidP="00B37F8B">
            <w:pPr>
              <w:spacing w:after="0"/>
              <w:rPr>
                <w:rFonts w:cstheme="minorHAnsi"/>
                <w:b/>
                <w:bCs/>
              </w:rPr>
            </w:pPr>
            <w:r w:rsidRPr="00067E97">
              <w:rPr>
                <w:rFonts w:cstheme="minorHAnsi"/>
                <w:b/>
                <w:bCs/>
              </w:rPr>
              <w:t xml:space="preserve">Odpovědnost za realizaci = nositel opatření/programu </w:t>
            </w:r>
          </w:p>
        </w:tc>
        <w:tc>
          <w:tcPr>
            <w:tcW w:w="695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3F0250" w14:textId="77777777" w:rsidR="00FC1CD0" w:rsidRPr="00067E97" w:rsidRDefault="00FC1CD0" w:rsidP="00B37F8B">
            <w:pPr>
              <w:spacing w:after="0"/>
              <w:jc w:val="both"/>
              <w:rPr>
                <w:rFonts w:cstheme="minorHAnsi"/>
                <w:b/>
                <w:bCs/>
                <w:highlight w:val="yellow"/>
              </w:rPr>
            </w:pPr>
            <w:r w:rsidRPr="00067E97">
              <w:rPr>
                <w:rFonts w:cstheme="minorHAnsi"/>
                <w:b/>
                <w:bCs/>
              </w:rPr>
              <w:t>Organizace</w:t>
            </w:r>
          </w:p>
        </w:tc>
      </w:tr>
      <w:tr w:rsidR="00FC1CD0" w:rsidRPr="00067E97" w14:paraId="73A52D58" w14:textId="77777777" w:rsidTr="00B37F8B">
        <w:trPr>
          <w:trHeight w:val="628"/>
        </w:trPr>
        <w:tc>
          <w:tcPr>
            <w:tcW w:w="2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E3F986" w14:textId="77777777" w:rsidR="00FC1CD0" w:rsidRPr="00067E97" w:rsidRDefault="00FC1CD0" w:rsidP="00B37F8B">
            <w:pPr>
              <w:spacing w:after="0"/>
              <w:rPr>
                <w:rFonts w:cstheme="minorHAnsi"/>
                <w:b/>
                <w:bCs/>
              </w:rPr>
            </w:pPr>
          </w:p>
        </w:tc>
        <w:tc>
          <w:tcPr>
            <w:tcW w:w="6952" w:type="dxa"/>
            <w:gridSpan w:val="3"/>
            <w:tcBorders>
              <w:top w:val="single" w:sz="4" w:space="0" w:color="000001"/>
              <w:left w:val="single" w:sz="4" w:space="0" w:color="000001"/>
              <w:right w:val="single" w:sz="4" w:space="0" w:color="000001"/>
            </w:tcBorders>
            <w:shd w:val="clear" w:color="auto" w:fill="auto"/>
            <w:tcMar>
              <w:left w:w="108" w:type="dxa"/>
            </w:tcMar>
          </w:tcPr>
          <w:p w14:paraId="0BE88E3B" w14:textId="77777777" w:rsidR="00FC1CD0" w:rsidRPr="00750C14" w:rsidRDefault="00FC1CD0" w:rsidP="00B37F8B">
            <w:pPr>
              <w:spacing w:after="0"/>
              <w:jc w:val="both"/>
              <w:rPr>
                <w:rFonts w:cstheme="minorHAnsi"/>
                <w:bCs/>
              </w:rPr>
            </w:pPr>
            <w:r w:rsidRPr="00750C14">
              <w:rPr>
                <w:rFonts w:cstheme="minorHAnsi"/>
                <w:bCs/>
              </w:rPr>
              <w:t>MPO</w:t>
            </w:r>
          </w:p>
        </w:tc>
      </w:tr>
      <w:tr w:rsidR="00FC1CD0" w:rsidRPr="00067E97" w14:paraId="363228A4" w14:textId="77777777" w:rsidTr="00B37F8B">
        <w:trPr>
          <w:trHeight w:val="711"/>
        </w:trPr>
        <w:tc>
          <w:tcPr>
            <w:tcW w:w="2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C986DA" w14:textId="77777777" w:rsidR="00FC1CD0" w:rsidRPr="00D83CBE" w:rsidRDefault="00FC1CD0" w:rsidP="00B37F8B">
            <w:pPr>
              <w:spacing w:after="0"/>
              <w:rPr>
                <w:rFonts w:cstheme="minorHAnsi"/>
                <w:b/>
                <w:bCs/>
              </w:rPr>
            </w:pPr>
            <w:r w:rsidRPr="00D83CBE">
              <w:rPr>
                <w:rFonts w:cstheme="minorHAnsi"/>
                <w:b/>
                <w:bCs/>
              </w:rPr>
              <w:t>Rozpočet (odhad)</w:t>
            </w:r>
          </w:p>
          <w:p w14:paraId="284712AB" w14:textId="77777777" w:rsidR="00FC1CD0" w:rsidRPr="00D83CBE" w:rsidRDefault="00FC1CD0" w:rsidP="00B37F8B">
            <w:pPr>
              <w:spacing w:after="0"/>
              <w:rPr>
                <w:rFonts w:cstheme="minorHAnsi"/>
                <w:b/>
                <w:bCs/>
              </w:rPr>
            </w:pPr>
            <w:r w:rsidRPr="00D83CBE">
              <w:rPr>
                <w:rFonts w:cstheme="minorHAnsi"/>
                <w:bCs/>
                <w:i/>
              </w:rPr>
              <w:t>na realizaci nebo na přípravu v případě, kdy se opatření připravuje pro další akční plán</w:t>
            </w:r>
            <w:r w:rsidRPr="00D83CBE">
              <w:rPr>
                <w:rFonts w:cstheme="minorHAnsi"/>
                <w:bCs/>
              </w:rPr>
              <w:t> </w:t>
            </w:r>
            <w:r w:rsidRPr="00D83CBE">
              <w:rPr>
                <w:rFonts w:cstheme="minorHAnsi"/>
                <w:b/>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A3E9CF" w14:textId="77777777" w:rsidR="00FC1CD0" w:rsidRPr="00D83CBE" w:rsidRDefault="00FC1CD0" w:rsidP="00B37F8B">
            <w:pPr>
              <w:spacing w:after="0"/>
              <w:jc w:val="both"/>
              <w:rPr>
                <w:rFonts w:cstheme="minorHAnsi"/>
                <w:bCs/>
              </w:rPr>
            </w:pPr>
            <w:r w:rsidRPr="00D83CBE">
              <w:rPr>
                <w:rFonts w:cstheme="minorHAnsi"/>
                <w:b/>
                <w:bCs/>
              </w:rPr>
              <w:t xml:space="preserve">Objem (Kč) </w:t>
            </w:r>
            <w:r w:rsidRPr="00D83CBE">
              <w:rPr>
                <w:rFonts w:cstheme="minorHAnsi"/>
                <w:bCs/>
              </w:rPr>
              <w:t>na celé období realizace</w:t>
            </w:r>
          </w:p>
        </w:tc>
        <w:tc>
          <w:tcPr>
            <w:tcW w:w="510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4D932D" w14:textId="77777777" w:rsidR="00FC1CD0" w:rsidRPr="00D83CBE" w:rsidRDefault="00FC1CD0" w:rsidP="00B37F8B">
            <w:pPr>
              <w:spacing w:after="0"/>
              <w:jc w:val="both"/>
              <w:rPr>
                <w:rFonts w:cstheme="minorHAnsi"/>
                <w:b/>
                <w:bCs/>
              </w:rPr>
            </w:pPr>
            <w:r w:rsidRPr="00D83CBE">
              <w:rPr>
                <w:rFonts w:cstheme="minorHAnsi"/>
                <w:b/>
                <w:bCs/>
              </w:rPr>
              <w:t xml:space="preserve">Předpokládané zdroje financování </w:t>
            </w:r>
          </w:p>
          <w:p w14:paraId="2B13EB2F" w14:textId="77777777" w:rsidR="00FC1CD0" w:rsidRPr="00D83CBE" w:rsidRDefault="00FC1CD0" w:rsidP="00B37F8B">
            <w:pPr>
              <w:spacing w:after="0"/>
              <w:jc w:val="both"/>
              <w:rPr>
                <w:rFonts w:cstheme="minorHAnsi"/>
                <w:bCs/>
              </w:rPr>
            </w:pPr>
            <w:r w:rsidRPr="00D83CBE">
              <w:rPr>
                <w:rFonts w:cstheme="minorHAnsi"/>
                <w:bCs/>
              </w:rPr>
              <w:t>(Ministerstvo nebo státní orgán, požadavek na navýšení rozpočtu nebo ze současných zdrojů/kapitol)</w:t>
            </w:r>
          </w:p>
        </w:tc>
      </w:tr>
      <w:tr w:rsidR="00FC1CD0" w:rsidRPr="00067E97" w14:paraId="0E3EAC6D" w14:textId="77777777" w:rsidTr="00B37F8B">
        <w:trPr>
          <w:trHeight w:val="711"/>
        </w:trPr>
        <w:tc>
          <w:tcPr>
            <w:tcW w:w="2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4DE8C1" w14:textId="77777777" w:rsidR="00FC1CD0" w:rsidRPr="00D83CBE" w:rsidRDefault="00FC1CD0" w:rsidP="00B37F8B">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E71165" w14:textId="77777777" w:rsidR="00FC1CD0" w:rsidRPr="00D83CBE" w:rsidRDefault="00FC1CD0" w:rsidP="00B37F8B">
            <w:pPr>
              <w:spacing w:after="0"/>
              <w:jc w:val="both"/>
              <w:rPr>
                <w:rFonts w:cstheme="minorHAnsi"/>
                <w:bCs/>
              </w:rPr>
            </w:pPr>
            <w:r w:rsidRPr="00D83CBE">
              <w:rPr>
                <w:rFonts w:cstheme="minorHAnsi"/>
                <w:bCs/>
              </w:rPr>
              <w:t xml:space="preserve">Prostředky na celé období nelze určit. </w:t>
            </w:r>
          </w:p>
        </w:tc>
        <w:tc>
          <w:tcPr>
            <w:tcW w:w="510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93555C" w14:textId="77777777" w:rsidR="00FC1CD0" w:rsidRPr="00D83CBE" w:rsidRDefault="00FC1CD0" w:rsidP="00B37F8B">
            <w:pPr>
              <w:spacing w:after="0"/>
              <w:jc w:val="both"/>
              <w:rPr>
                <w:rFonts w:cstheme="minorHAnsi"/>
                <w:bCs/>
              </w:rPr>
            </w:pPr>
            <w:r w:rsidRPr="00D83CBE">
              <w:rPr>
                <w:rFonts w:cstheme="minorHAnsi"/>
                <w:bCs/>
              </w:rPr>
              <w:t xml:space="preserve">MPO – nutnost </w:t>
            </w:r>
            <w:r>
              <w:rPr>
                <w:rFonts w:cstheme="minorHAnsi"/>
                <w:bCs/>
              </w:rPr>
              <w:t>vyčlenit</w:t>
            </w:r>
            <w:r w:rsidRPr="00D83CBE">
              <w:rPr>
                <w:rFonts w:cstheme="minorHAnsi"/>
                <w:bCs/>
              </w:rPr>
              <w:t xml:space="preserve"> objem finančních prostředků ze SR pro </w:t>
            </w:r>
            <w:r>
              <w:rPr>
                <w:rFonts w:cstheme="minorHAnsi"/>
                <w:bCs/>
              </w:rPr>
              <w:t xml:space="preserve">celý program, který zasahuje také </w:t>
            </w:r>
            <w:r w:rsidRPr="00D83CBE">
              <w:rPr>
                <w:rFonts w:cstheme="minorHAnsi"/>
                <w:bCs/>
              </w:rPr>
              <w:t>strukturálně postižené regiony</w:t>
            </w:r>
          </w:p>
        </w:tc>
      </w:tr>
      <w:tr w:rsidR="00FC1CD0" w:rsidRPr="00067E97" w14:paraId="7BA48840" w14:textId="77777777" w:rsidTr="00B37F8B">
        <w:trPr>
          <w:trHeight w:val="628"/>
        </w:trPr>
        <w:tc>
          <w:tcPr>
            <w:tcW w:w="2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698AC5" w14:textId="77777777" w:rsidR="00FC1CD0" w:rsidRPr="00D83CBE" w:rsidRDefault="00FC1CD0" w:rsidP="00B37F8B">
            <w:pPr>
              <w:spacing w:after="0"/>
              <w:rPr>
                <w:rFonts w:cstheme="minorHAnsi"/>
                <w:b/>
                <w:bCs/>
              </w:rPr>
            </w:pPr>
            <w:r w:rsidRPr="00D83CBE">
              <w:rPr>
                <w:rFonts w:cstheme="minorHAnsi"/>
                <w:b/>
                <w:bCs/>
              </w:rPr>
              <w:t xml:space="preserve">Příprava programu/opatření </w:t>
            </w:r>
          </w:p>
          <w:p w14:paraId="0CFD71C0" w14:textId="77777777" w:rsidR="00FC1CD0" w:rsidRPr="00D83CBE" w:rsidRDefault="00FC1CD0" w:rsidP="00B37F8B">
            <w:pPr>
              <w:spacing w:after="0"/>
              <w:rPr>
                <w:rFonts w:cstheme="minorHAnsi"/>
                <w:b/>
                <w:bCs/>
              </w:rPr>
            </w:pPr>
            <w:r w:rsidRPr="00D83CBE">
              <w:rPr>
                <w:rFonts w:cstheme="minorHAnsi"/>
                <w:b/>
                <w:bCs/>
              </w:rPr>
              <w:t>nebo objem prostředků pro rok 2017/2018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017F7B" w14:textId="77777777" w:rsidR="00FC1CD0" w:rsidRPr="00D83CBE" w:rsidRDefault="00FC1CD0" w:rsidP="00B37F8B">
            <w:pPr>
              <w:spacing w:after="0"/>
              <w:jc w:val="both"/>
              <w:rPr>
                <w:rFonts w:cstheme="minorHAnsi"/>
                <w:b/>
                <w:bCs/>
              </w:rPr>
            </w:pPr>
            <w:r w:rsidRPr="00D83CBE">
              <w:rPr>
                <w:rFonts w:cstheme="minorHAnsi"/>
                <w:b/>
                <w:bCs/>
              </w:rPr>
              <w:t>2017</w:t>
            </w:r>
          </w:p>
        </w:tc>
        <w:tc>
          <w:tcPr>
            <w:tcW w:w="510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847C62" w14:textId="77777777" w:rsidR="00FC1CD0" w:rsidRPr="00D83CBE" w:rsidRDefault="00FC1CD0" w:rsidP="00B37F8B">
            <w:pPr>
              <w:spacing w:after="0"/>
              <w:jc w:val="both"/>
              <w:rPr>
                <w:rFonts w:cstheme="minorHAnsi"/>
                <w:bCs/>
              </w:rPr>
            </w:pPr>
            <w:r>
              <w:rPr>
                <w:rFonts w:cstheme="minorHAnsi"/>
                <w:bCs/>
              </w:rPr>
              <w:t>---</w:t>
            </w:r>
          </w:p>
        </w:tc>
      </w:tr>
      <w:tr w:rsidR="00FC1CD0" w:rsidRPr="00067E97" w14:paraId="166E69AA" w14:textId="77777777" w:rsidTr="00B37F8B">
        <w:trPr>
          <w:trHeight w:val="386"/>
        </w:trPr>
        <w:tc>
          <w:tcPr>
            <w:tcW w:w="2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0BF87B" w14:textId="77777777" w:rsidR="00FC1CD0" w:rsidRPr="00D83CBE" w:rsidRDefault="00FC1CD0" w:rsidP="00B37F8B">
            <w:pPr>
              <w:spacing w:after="0"/>
              <w:rPr>
                <w:rFonts w:cstheme="minorHAnsi"/>
                <w:b/>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4882FD" w14:textId="77777777" w:rsidR="00FC1CD0" w:rsidRPr="00D83CBE" w:rsidRDefault="00FC1CD0" w:rsidP="00B37F8B">
            <w:pPr>
              <w:spacing w:after="0"/>
              <w:jc w:val="both"/>
              <w:rPr>
                <w:rFonts w:cstheme="minorHAnsi"/>
                <w:b/>
                <w:bCs/>
              </w:rPr>
            </w:pPr>
            <w:r w:rsidRPr="00D83CBE">
              <w:rPr>
                <w:rFonts w:cstheme="minorHAnsi"/>
                <w:b/>
                <w:bCs/>
              </w:rPr>
              <w:t>2018</w:t>
            </w:r>
          </w:p>
        </w:tc>
        <w:tc>
          <w:tcPr>
            <w:tcW w:w="510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D60AF1" w14:textId="77777777" w:rsidR="00FC1CD0" w:rsidRPr="00D83CBE" w:rsidRDefault="00FC1CD0" w:rsidP="00B37F8B">
            <w:pPr>
              <w:spacing w:after="0"/>
              <w:jc w:val="both"/>
              <w:rPr>
                <w:rFonts w:cstheme="minorHAnsi"/>
                <w:bCs/>
              </w:rPr>
            </w:pPr>
            <w:r w:rsidRPr="00D83CBE">
              <w:rPr>
                <w:rFonts w:cstheme="minorHAnsi"/>
                <w:bCs/>
              </w:rPr>
              <w:t>750 mil. Kč</w:t>
            </w:r>
            <w:r>
              <w:rPr>
                <w:rFonts w:cstheme="minorHAnsi"/>
                <w:bCs/>
              </w:rPr>
              <w:t xml:space="preserve"> – částka plánovaná na program pro celou ČR. Pro zvýhodnění strukturálně postižených regionů lze odhadovat potřebu navýšení o cca 250 mil. Kč, ale třeba prověřit proveditelnost/připravenost ploch pro rok 2018. </w:t>
            </w:r>
          </w:p>
        </w:tc>
      </w:tr>
      <w:tr w:rsidR="00FC1CD0" w:rsidRPr="00067E97" w14:paraId="309EDF4A" w14:textId="77777777" w:rsidTr="00B37F8B">
        <w:trPr>
          <w:trHeight w:val="380"/>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D85562" w14:textId="77777777" w:rsidR="00FC1CD0" w:rsidRPr="00D60DD7" w:rsidRDefault="00FC1CD0" w:rsidP="00B37F8B">
            <w:pPr>
              <w:spacing w:after="0"/>
              <w:rPr>
                <w:rFonts w:cstheme="minorHAnsi"/>
                <w:bCs/>
              </w:rPr>
            </w:pPr>
            <w:r w:rsidRPr="00D60DD7">
              <w:rPr>
                <w:rFonts w:cstheme="minorHAnsi"/>
                <w:b/>
                <w:bCs/>
              </w:rPr>
              <w:t>Provozní náklady (odhad</w:t>
            </w:r>
            <w:r w:rsidRPr="00D60DD7">
              <w:rPr>
                <w:rFonts w:cstheme="minorHAnsi"/>
                <w:bCs/>
              </w:rPr>
              <w:t xml:space="preserve">) </w:t>
            </w:r>
            <w:r w:rsidRPr="00D60DD7">
              <w:rPr>
                <w:rFonts w:cstheme="minorHAnsi"/>
                <w:bCs/>
                <w:i/>
              </w:rPr>
              <w:t xml:space="preserve">na rok – zvláště v případě konkrétních opatření </w:t>
            </w:r>
            <w:r w:rsidRPr="00D60DD7">
              <w:rPr>
                <w:rFonts w:cstheme="minorHAnsi"/>
                <w:bCs/>
                <w:i/>
              </w:rPr>
              <w:lastRenderedPageBreak/>
              <w:t>infrastruktury</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50540A" w14:textId="77777777" w:rsidR="00FC1CD0" w:rsidRPr="00D60DD7" w:rsidRDefault="00FC1CD0" w:rsidP="00B37F8B">
            <w:pPr>
              <w:spacing w:after="0"/>
              <w:jc w:val="both"/>
              <w:rPr>
                <w:rFonts w:cstheme="minorHAnsi"/>
                <w:bCs/>
              </w:rPr>
            </w:pPr>
          </w:p>
        </w:tc>
        <w:tc>
          <w:tcPr>
            <w:tcW w:w="510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B4C965" w14:textId="77777777" w:rsidR="00FC1CD0" w:rsidRPr="00067E97" w:rsidRDefault="00FC1CD0" w:rsidP="00B37F8B">
            <w:pPr>
              <w:spacing w:after="0"/>
              <w:jc w:val="both"/>
              <w:rPr>
                <w:rFonts w:cstheme="minorHAnsi"/>
                <w:bCs/>
                <w:highlight w:val="yellow"/>
              </w:rPr>
            </w:pPr>
            <w:r>
              <w:rPr>
                <w:rFonts w:cstheme="minorHAnsi"/>
                <w:bCs/>
              </w:rPr>
              <w:t xml:space="preserve">Provozní prostředky ve stávajícím rozpočtu MPO (organizace a řízení programu), resp. prostředky v rozpočtu CzechInvestu. </w:t>
            </w:r>
          </w:p>
        </w:tc>
      </w:tr>
    </w:tbl>
    <w:p w14:paraId="59E8EB2E" w14:textId="77777777" w:rsidR="00FC1CD0" w:rsidRDefault="00FC1CD0" w:rsidP="00FC1CD0"/>
    <w:p w14:paraId="65B1C96C" w14:textId="77777777" w:rsidR="0061467B" w:rsidRDefault="0061467B" w:rsidP="0061467B"/>
    <w:p w14:paraId="181860BE" w14:textId="77777777" w:rsidR="00724D16" w:rsidRDefault="00724D16" w:rsidP="00724D16">
      <w:pPr>
        <w:pStyle w:val="Nadpis2"/>
      </w:pPr>
      <w:bookmarkStart w:id="90" w:name="_Toc479589420"/>
      <w:bookmarkStart w:id="91" w:name="_Toc481594469"/>
      <w:r>
        <w:t>B. Regionální specifická opatření Ústecký kraj</w:t>
      </w:r>
      <w:bookmarkEnd w:id="90"/>
      <w:bookmarkEnd w:id="91"/>
    </w:p>
    <w:p w14:paraId="7A4421ED" w14:textId="12CFE16B" w:rsidR="00724D16" w:rsidRPr="00751158" w:rsidRDefault="00724D16" w:rsidP="00724D16">
      <w:pPr>
        <w:pStyle w:val="Nadpis3"/>
        <w:rPr>
          <w:rFonts w:ascii="Calibri" w:eastAsia="Times New Roman" w:hAnsi="Calibri"/>
          <w:lang w:eastAsia="cs-CZ"/>
        </w:rPr>
      </w:pPr>
      <w:bookmarkStart w:id="92" w:name="_Toc479589421"/>
      <w:bookmarkStart w:id="93" w:name="_Toc481594470"/>
      <w:r>
        <w:t xml:space="preserve">B. 1. </w:t>
      </w:r>
      <w:r w:rsidR="00A05885">
        <w:t>3</w:t>
      </w:r>
      <w:r>
        <w:t xml:space="preserve"> Návrh komplexního projektu propojujícího v Ústeckém kraji těžbu lithia a doprovodných kovů</w:t>
      </w:r>
      <w:bookmarkEnd w:id="92"/>
      <w:bookmarkEnd w:id="93"/>
    </w:p>
    <w:tbl>
      <w:tblPr>
        <w:tblW w:w="9357" w:type="dxa"/>
        <w:tblInd w:w="-318"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ayout w:type="fixed"/>
        <w:tblLook w:val="04A0" w:firstRow="1" w:lastRow="0" w:firstColumn="1" w:lastColumn="0" w:noHBand="0" w:noVBand="1"/>
      </w:tblPr>
      <w:tblGrid>
        <w:gridCol w:w="2575"/>
        <w:gridCol w:w="1701"/>
        <w:gridCol w:w="464"/>
        <w:gridCol w:w="4617"/>
      </w:tblGrid>
      <w:tr w:rsidR="005B0AA4" w:rsidRPr="00FA073C" w14:paraId="3D91E709" w14:textId="77777777" w:rsidTr="001B1161">
        <w:trPr>
          <w:trHeight w:val="321"/>
        </w:trPr>
        <w:tc>
          <w:tcPr>
            <w:tcW w:w="25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68EF0E0" w14:textId="77777777" w:rsidR="005B0AA4" w:rsidRPr="005355BE" w:rsidRDefault="005B0AA4" w:rsidP="001B1161">
            <w:pPr>
              <w:spacing w:after="0"/>
              <w:rPr>
                <w:b/>
                <w:bCs/>
              </w:rPr>
            </w:pPr>
            <w:r w:rsidRPr="005355BE">
              <w:rPr>
                <w:b/>
                <w:bCs/>
              </w:rPr>
              <w:t>Úkol</w:t>
            </w:r>
          </w:p>
        </w:tc>
        <w:tc>
          <w:tcPr>
            <w:tcW w:w="6782"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21D9E73" w14:textId="499B646F" w:rsidR="008526F0" w:rsidRPr="00312A40" w:rsidRDefault="008526F0" w:rsidP="008526F0">
            <w:pPr>
              <w:spacing w:after="0"/>
              <w:jc w:val="both"/>
              <w:rPr>
                <w:rFonts w:cs="Calibri"/>
                <w:b/>
                <w:bCs/>
              </w:rPr>
            </w:pPr>
            <w:r w:rsidRPr="00312A40">
              <w:rPr>
                <w:rFonts w:cs="Calibri"/>
                <w:b/>
                <w:bCs/>
              </w:rPr>
              <w:t xml:space="preserve">Vláda ukládá </w:t>
            </w:r>
            <w:r w:rsidR="00A05885">
              <w:rPr>
                <w:rFonts w:cs="Calibri"/>
                <w:b/>
                <w:bCs/>
              </w:rPr>
              <w:t>m</w:t>
            </w:r>
            <w:r w:rsidRPr="00312A40">
              <w:rPr>
                <w:rFonts w:cs="Calibri"/>
                <w:b/>
                <w:bCs/>
              </w:rPr>
              <w:t xml:space="preserve">inistrovi průmyslu a obchodu </w:t>
            </w:r>
          </w:p>
          <w:p w14:paraId="35546EF4" w14:textId="3605B46D" w:rsidR="008526F0" w:rsidRPr="00312A40" w:rsidRDefault="008526F0" w:rsidP="008526F0">
            <w:pPr>
              <w:spacing w:after="0"/>
              <w:ind w:left="708"/>
              <w:jc w:val="both"/>
              <w:rPr>
                <w:rFonts w:cs="Calibri"/>
                <w:b/>
                <w:bCs/>
              </w:rPr>
            </w:pPr>
            <w:r w:rsidRPr="00312A40">
              <w:rPr>
                <w:rFonts w:cs="Calibri"/>
                <w:b/>
                <w:bCs/>
              </w:rPr>
              <w:t xml:space="preserve">- </w:t>
            </w:r>
            <w:r w:rsidR="001D2BD0" w:rsidRPr="00FB013F">
              <w:rPr>
                <w:rFonts w:cs="Calibri"/>
                <w:b/>
                <w:bCs/>
              </w:rPr>
              <w:t xml:space="preserve">připravit strategii rozvoje hodnotových/produkčních řetězců vázaných na těžbu lithia v ČR a formou identifikace možných nových rozvojových programů vytvářet prostředí pro to, aby mohly být přednostně do </w:t>
            </w:r>
            <w:r w:rsidR="001D2BD0">
              <w:rPr>
                <w:rFonts w:cs="Calibri"/>
                <w:b/>
                <w:bCs/>
              </w:rPr>
              <w:t>Ústeckého</w:t>
            </w:r>
            <w:r w:rsidR="001D2BD0" w:rsidRPr="00FB013F">
              <w:rPr>
                <w:rFonts w:cs="Calibri"/>
                <w:b/>
                <w:bCs/>
              </w:rPr>
              <w:t xml:space="preserve"> kraje formou investičních pobídek získány další výrobní aktivity</w:t>
            </w:r>
            <w:r w:rsidR="001D2BD0" w:rsidRPr="00312A40">
              <w:rPr>
                <w:rFonts w:cs="Calibri"/>
                <w:b/>
                <w:bCs/>
              </w:rPr>
              <w:t>,</w:t>
            </w:r>
            <w:r w:rsidRPr="00312A40">
              <w:rPr>
                <w:rFonts w:cs="Calibri"/>
                <w:b/>
                <w:bCs/>
              </w:rPr>
              <w:t>, výzkum a služby navazující na produkci lithia a z něho vyrobených produktů</w:t>
            </w:r>
          </w:p>
          <w:p w14:paraId="033163EE" w14:textId="77777777" w:rsidR="008526F0" w:rsidRPr="00312A40" w:rsidRDefault="008526F0" w:rsidP="008526F0">
            <w:pPr>
              <w:spacing w:after="0"/>
              <w:ind w:left="708"/>
              <w:jc w:val="both"/>
              <w:rPr>
                <w:rFonts w:cs="Calibri"/>
                <w:b/>
                <w:bCs/>
              </w:rPr>
            </w:pPr>
            <w:r w:rsidRPr="00312A40">
              <w:rPr>
                <w:rFonts w:cs="Calibri"/>
                <w:b/>
                <w:bCs/>
              </w:rPr>
              <w:t>- zpracovat analýzu možností využití lithia pro jiné výroby než je výroba baterií a analýzu možností využití dalších prvků, nacházejících se na ložisku Cínovec, pro využití v průmyslových/komerčních aplikacích</w:t>
            </w:r>
          </w:p>
          <w:p w14:paraId="1CB742FF" w14:textId="18D35A69" w:rsidR="005B0AA4" w:rsidRPr="008E3B18" w:rsidRDefault="008526F0" w:rsidP="008526F0">
            <w:pPr>
              <w:spacing w:after="0" w:line="276" w:lineRule="auto"/>
              <w:ind w:left="720"/>
              <w:jc w:val="both"/>
              <w:rPr>
                <w:rFonts w:cs="Calibri"/>
                <w:b/>
                <w:bCs/>
              </w:rPr>
            </w:pPr>
            <w:r w:rsidRPr="00312A40">
              <w:rPr>
                <w:rFonts w:cs="Calibri"/>
                <w:b/>
                <w:bCs/>
              </w:rPr>
              <w:t>- připravit a zadat výzkumný program, který by se zabýval možnostmi využívání dalších prvků, které je možné získat při těžbě lithia, výzkumem a vývojem v oblasti Li baterií a dalšími možnostmi využití lithia včetně výzkumu produkce karbonátu lithia případně dalších poloproduktů tak, aby vyhovovaly požadavkům těchto navazujících využití</w:t>
            </w:r>
          </w:p>
        </w:tc>
      </w:tr>
      <w:tr w:rsidR="005B0AA4" w:rsidRPr="00FA073C" w14:paraId="63D804D6" w14:textId="77777777" w:rsidTr="001B1161">
        <w:trPr>
          <w:trHeight w:val="321"/>
        </w:trPr>
        <w:tc>
          <w:tcPr>
            <w:tcW w:w="25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159192A" w14:textId="77777777" w:rsidR="005B0AA4" w:rsidRPr="00FA073C" w:rsidRDefault="005B0AA4" w:rsidP="001B1161">
            <w:pPr>
              <w:spacing w:after="0"/>
              <w:rPr>
                <w:b/>
                <w:bCs/>
              </w:rPr>
            </w:pPr>
            <w:r w:rsidRPr="00FA073C">
              <w:rPr>
                <w:b/>
                <w:bCs/>
              </w:rPr>
              <w:t>Pilíř</w:t>
            </w:r>
          </w:p>
        </w:tc>
        <w:tc>
          <w:tcPr>
            <w:tcW w:w="6782"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2273260" w14:textId="77777777" w:rsidR="005B0AA4" w:rsidRPr="00E32A27" w:rsidRDefault="005B0AA4" w:rsidP="001B1161">
            <w:pPr>
              <w:spacing w:after="0"/>
              <w:jc w:val="both"/>
            </w:pPr>
            <w:r w:rsidRPr="00E32A27">
              <w:t xml:space="preserve">Pilíř A – Podnikání a inovace </w:t>
            </w:r>
          </w:p>
          <w:p w14:paraId="64C49013" w14:textId="77777777" w:rsidR="005B0AA4" w:rsidRPr="00E32A27" w:rsidRDefault="005B0AA4" w:rsidP="001B1161">
            <w:pPr>
              <w:spacing w:after="0"/>
              <w:jc w:val="both"/>
            </w:pPr>
            <w:r w:rsidRPr="00E32A27">
              <w:t>Pilíř C – Výzkum a vývoj</w:t>
            </w:r>
          </w:p>
        </w:tc>
      </w:tr>
      <w:tr w:rsidR="005B0AA4" w:rsidRPr="00FA073C" w14:paraId="4D236C04" w14:textId="77777777" w:rsidTr="001B1161">
        <w:trPr>
          <w:trHeight w:val="321"/>
        </w:trPr>
        <w:tc>
          <w:tcPr>
            <w:tcW w:w="2575" w:type="dxa"/>
            <w:tcBorders>
              <w:left w:val="single" w:sz="4" w:space="0" w:color="000001"/>
              <w:bottom w:val="single" w:sz="4" w:space="0" w:color="000001"/>
              <w:right w:val="single" w:sz="4" w:space="0" w:color="000001"/>
            </w:tcBorders>
            <w:shd w:val="clear" w:color="auto" w:fill="auto"/>
            <w:tcMar>
              <w:left w:w="108" w:type="dxa"/>
            </w:tcMar>
          </w:tcPr>
          <w:p w14:paraId="713E8112" w14:textId="77777777" w:rsidR="005B0AA4" w:rsidRPr="00FA073C" w:rsidRDefault="005B0AA4" w:rsidP="001B1161">
            <w:pPr>
              <w:spacing w:after="0"/>
            </w:pPr>
            <w:r w:rsidRPr="00FA073C">
              <w:rPr>
                <w:rFonts w:cs="Calibri"/>
                <w:b/>
                <w:bCs/>
              </w:rPr>
              <w:t>Strategický cíl/cíle</w:t>
            </w:r>
          </w:p>
        </w:tc>
        <w:tc>
          <w:tcPr>
            <w:tcW w:w="6782" w:type="dxa"/>
            <w:gridSpan w:val="3"/>
            <w:tcBorders>
              <w:left w:val="single" w:sz="4" w:space="0" w:color="000001"/>
              <w:bottom w:val="single" w:sz="4" w:space="0" w:color="000001"/>
              <w:right w:val="single" w:sz="4" w:space="0" w:color="000001"/>
            </w:tcBorders>
            <w:shd w:val="clear" w:color="auto" w:fill="auto"/>
            <w:tcMar>
              <w:left w:w="108" w:type="dxa"/>
            </w:tcMar>
          </w:tcPr>
          <w:p w14:paraId="05EA8EFF" w14:textId="77777777" w:rsidR="005B0AA4" w:rsidRPr="00E32A27" w:rsidRDefault="005B0AA4" w:rsidP="001B1161">
            <w:pPr>
              <w:spacing w:after="0"/>
              <w:jc w:val="both"/>
              <w:rPr>
                <w:rFonts w:cs="Calibri"/>
                <w:bCs/>
                <w:iCs/>
              </w:rPr>
            </w:pPr>
            <w:r w:rsidRPr="00E32A27">
              <w:rPr>
                <w:rFonts w:cs="Calibri"/>
                <w:bCs/>
                <w:iCs/>
              </w:rPr>
              <w:t>A.4 - Stabilizace a rozvoj stávajících velkých firem*</w:t>
            </w:r>
          </w:p>
          <w:p w14:paraId="127C7F11" w14:textId="77777777" w:rsidR="005B0AA4" w:rsidRPr="00E32A27" w:rsidRDefault="005B0AA4" w:rsidP="001B1161">
            <w:pPr>
              <w:spacing w:after="0"/>
              <w:jc w:val="both"/>
              <w:rPr>
                <w:rFonts w:cs="Calibri"/>
                <w:bCs/>
                <w:iCs/>
              </w:rPr>
            </w:pPr>
            <w:r w:rsidRPr="00E32A27">
              <w:rPr>
                <w:rFonts w:cs="Calibri"/>
                <w:bCs/>
                <w:iCs/>
              </w:rPr>
              <w:t>C.2 - Výkonnější a atraktivnější VaV</w:t>
            </w:r>
          </w:p>
        </w:tc>
      </w:tr>
      <w:tr w:rsidR="005B0AA4" w:rsidRPr="00FA073C" w14:paraId="2424BB2E" w14:textId="77777777" w:rsidTr="001B1161">
        <w:trPr>
          <w:trHeight w:val="321"/>
        </w:trPr>
        <w:tc>
          <w:tcPr>
            <w:tcW w:w="2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F3C22C" w14:textId="77777777" w:rsidR="005B0AA4" w:rsidRPr="00FA073C" w:rsidRDefault="005B0AA4" w:rsidP="001B1161">
            <w:pPr>
              <w:spacing w:after="0"/>
              <w:rPr>
                <w:rFonts w:cs="Calibri"/>
                <w:b/>
                <w:bCs/>
              </w:rPr>
            </w:pPr>
            <w:r w:rsidRPr="00FA073C">
              <w:rPr>
                <w:rFonts w:cs="Calibri"/>
                <w:b/>
                <w:bCs/>
              </w:rPr>
              <w:t>Oblast změn - indikátory</w:t>
            </w:r>
          </w:p>
        </w:tc>
        <w:tc>
          <w:tcPr>
            <w:tcW w:w="678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6D0154" w14:textId="77777777" w:rsidR="005B0AA4" w:rsidRPr="00E32A27" w:rsidRDefault="005B0AA4" w:rsidP="001B1161">
            <w:pPr>
              <w:spacing w:after="0"/>
              <w:jc w:val="both"/>
              <w:rPr>
                <w:rFonts w:cs="Calibri"/>
                <w:bCs/>
              </w:rPr>
            </w:pPr>
            <w:r w:rsidRPr="00E32A27">
              <w:rPr>
                <w:rFonts w:cs="Calibri"/>
                <w:bCs/>
              </w:rPr>
              <w:t>Změny*:</w:t>
            </w:r>
          </w:p>
          <w:p w14:paraId="3CD8CA35" w14:textId="77777777" w:rsidR="005B0AA4" w:rsidRPr="00E32A27" w:rsidRDefault="005B0AA4" w:rsidP="00FD458F">
            <w:pPr>
              <w:numPr>
                <w:ilvl w:val="0"/>
                <w:numId w:val="60"/>
              </w:numPr>
              <w:spacing w:after="0" w:line="276" w:lineRule="auto"/>
              <w:jc w:val="both"/>
            </w:pPr>
            <w:r w:rsidRPr="00E32A27">
              <w:t>efektivnější propojení klíčových hodnotových řetězců v krajích</w:t>
            </w:r>
          </w:p>
          <w:p w14:paraId="63D23329" w14:textId="77777777" w:rsidR="005B0AA4" w:rsidRPr="00E32A27" w:rsidRDefault="005B0AA4" w:rsidP="00FD458F">
            <w:pPr>
              <w:numPr>
                <w:ilvl w:val="0"/>
                <w:numId w:val="60"/>
              </w:numPr>
              <w:spacing w:after="0" w:line="276" w:lineRule="auto"/>
              <w:jc w:val="both"/>
            </w:pPr>
            <w:r w:rsidRPr="00E32A27">
              <w:t>zvýšené uplatnění firem na zahraničních trzích</w:t>
            </w:r>
          </w:p>
          <w:p w14:paraId="120198EB" w14:textId="77777777" w:rsidR="005B0AA4" w:rsidRPr="00E32A27" w:rsidRDefault="005B0AA4" w:rsidP="00FD458F">
            <w:pPr>
              <w:numPr>
                <w:ilvl w:val="0"/>
                <w:numId w:val="60"/>
              </w:numPr>
              <w:spacing w:after="0" w:line="276" w:lineRule="auto"/>
              <w:jc w:val="both"/>
            </w:pPr>
            <w:r w:rsidRPr="00E32A27">
              <w:t>posílení tematického zaměření VaV v Ústeckém kraji</w:t>
            </w:r>
          </w:p>
          <w:p w14:paraId="62542DDC" w14:textId="77777777" w:rsidR="005B0AA4" w:rsidRPr="00E32A27" w:rsidRDefault="005B0AA4" w:rsidP="001B1161">
            <w:pPr>
              <w:spacing w:before="240" w:after="0"/>
              <w:jc w:val="both"/>
              <w:rPr>
                <w:rFonts w:cs="Calibri"/>
                <w:bCs/>
              </w:rPr>
            </w:pPr>
            <w:r w:rsidRPr="00E32A27">
              <w:rPr>
                <w:rFonts w:cs="Calibri"/>
                <w:bCs/>
              </w:rPr>
              <w:t>*Pozn.: Toto opatření se vymyká strategickému rámci, protože předpokládá (a podporuje) vznik nového produkčního řetězce a jeho posílení v Ústeckém kraji, a to produkčního řetězce založeného na těžbě, zpracování a dalším využití lithia. Není tedy zaměřeno na „stávající velké firmy“, ale na „nově vznikající velké a střední firmy“.</w:t>
            </w:r>
          </w:p>
          <w:p w14:paraId="52703D7E" w14:textId="77777777" w:rsidR="005B0AA4" w:rsidRPr="00E32A27" w:rsidRDefault="005B0AA4" w:rsidP="001B1161">
            <w:pPr>
              <w:spacing w:after="0"/>
              <w:jc w:val="both"/>
              <w:rPr>
                <w:rFonts w:cs="Calibri"/>
                <w:bCs/>
              </w:rPr>
            </w:pPr>
          </w:p>
          <w:p w14:paraId="36F3EC2E" w14:textId="77777777" w:rsidR="005B0AA4" w:rsidRPr="00E32A27" w:rsidRDefault="005B0AA4" w:rsidP="001B1161">
            <w:pPr>
              <w:spacing w:after="0"/>
              <w:jc w:val="both"/>
              <w:rPr>
                <w:rFonts w:cs="Calibri"/>
                <w:bCs/>
              </w:rPr>
            </w:pPr>
            <w:r w:rsidRPr="00E32A27">
              <w:rPr>
                <w:rFonts w:cs="Calibri"/>
                <w:bCs/>
              </w:rPr>
              <w:t xml:space="preserve">Indikátory: </w:t>
            </w:r>
          </w:p>
          <w:p w14:paraId="46B87FA5" w14:textId="77777777" w:rsidR="005B0AA4" w:rsidRPr="00E32A27" w:rsidRDefault="005B0AA4" w:rsidP="00FD458F">
            <w:pPr>
              <w:numPr>
                <w:ilvl w:val="0"/>
                <w:numId w:val="60"/>
              </w:numPr>
              <w:spacing w:after="0" w:line="276" w:lineRule="auto"/>
              <w:jc w:val="both"/>
            </w:pPr>
            <w:r w:rsidRPr="00E32A27">
              <w:t xml:space="preserve">počet zaměstnanců v klíčových oborech </w:t>
            </w:r>
          </w:p>
          <w:p w14:paraId="2F05BC1A" w14:textId="77777777" w:rsidR="005B0AA4" w:rsidRPr="00E32A27" w:rsidRDefault="005B0AA4" w:rsidP="00FD458F">
            <w:pPr>
              <w:numPr>
                <w:ilvl w:val="0"/>
                <w:numId w:val="60"/>
              </w:numPr>
              <w:spacing w:after="0" w:line="276" w:lineRule="auto"/>
              <w:jc w:val="both"/>
            </w:pPr>
            <w:r w:rsidRPr="00E32A27">
              <w:lastRenderedPageBreak/>
              <w:t>HDP vytvořené v klíčových oborech</w:t>
            </w:r>
          </w:p>
          <w:p w14:paraId="0A0DFF26" w14:textId="77777777" w:rsidR="005B0AA4" w:rsidRPr="00E32A27" w:rsidRDefault="005B0AA4" w:rsidP="00FD458F">
            <w:pPr>
              <w:numPr>
                <w:ilvl w:val="0"/>
                <w:numId w:val="60"/>
              </w:numPr>
              <w:spacing w:after="0" w:line="276" w:lineRule="auto"/>
              <w:jc w:val="both"/>
            </w:pPr>
            <w:r w:rsidRPr="00E32A27">
              <w:t>podíl VaV činnosti, spolupráce a výsledků VO v specializačních doménách</w:t>
            </w:r>
            <w:r w:rsidRPr="00E32A27">
              <w:rPr>
                <w:vertAlign w:val="superscript"/>
              </w:rPr>
              <w:footnoteReference w:id="3"/>
            </w:r>
          </w:p>
          <w:p w14:paraId="56021624" w14:textId="77777777" w:rsidR="005B0AA4" w:rsidRPr="00E32A27" w:rsidRDefault="005B0AA4" w:rsidP="00FD458F">
            <w:pPr>
              <w:numPr>
                <w:ilvl w:val="0"/>
                <w:numId w:val="60"/>
              </w:numPr>
              <w:spacing w:after="0" w:line="276" w:lineRule="auto"/>
              <w:jc w:val="both"/>
            </w:pPr>
            <w:r w:rsidRPr="00E32A27">
              <w:t>podíl firem, jejichž konkurenční výhoda je založena na inovacích</w:t>
            </w:r>
          </w:p>
          <w:p w14:paraId="29184BE8" w14:textId="77777777" w:rsidR="005B0AA4" w:rsidRPr="00E32A27" w:rsidRDefault="005B0AA4" w:rsidP="00FD458F">
            <w:pPr>
              <w:numPr>
                <w:ilvl w:val="0"/>
                <w:numId w:val="60"/>
              </w:numPr>
              <w:spacing w:after="0" w:line="276" w:lineRule="auto"/>
              <w:jc w:val="both"/>
            </w:pPr>
            <w:r w:rsidRPr="00E32A27">
              <w:t xml:space="preserve">počet výsledků VaV zavedených na trh  </w:t>
            </w:r>
          </w:p>
        </w:tc>
      </w:tr>
      <w:tr w:rsidR="005B0AA4" w:rsidRPr="00FA073C" w14:paraId="3628D95A" w14:textId="77777777" w:rsidTr="001B1161">
        <w:trPr>
          <w:trHeight w:val="321"/>
        </w:trPr>
        <w:tc>
          <w:tcPr>
            <w:tcW w:w="2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2D9A85" w14:textId="77777777" w:rsidR="005B0AA4" w:rsidRPr="00FA073C" w:rsidRDefault="005B0AA4" w:rsidP="001B1161">
            <w:pPr>
              <w:spacing w:after="0"/>
              <w:rPr>
                <w:rFonts w:cs="Calibri"/>
                <w:b/>
                <w:bCs/>
                <w:i/>
              </w:rPr>
            </w:pPr>
            <w:r>
              <w:rPr>
                <w:rFonts w:cs="Calibri"/>
                <w:b/>
                <w:bCs/>
              </w:rPr>
              <w:lastRenderedPageBreak/>
              <w:t>Název opatření/programu</w:t>
            </w:r>
          </w:p>
        </w:tc>
        <w:tc>
          <w:tcPr>
            <w:tcW w:w="678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8DACBE" w14:textId="77777777" w:rsidR="005B0AA4" w:rsidRPr="00E32A27" w:rsidRDefault="005B0AA4" w:rsidP="001B1161">
            <w:pPr>
              <w:spacing w:after="0"/>
              <w:jc w:val="both"/>
              <w:rPr>
                <w:rFonts w:cs="Calibri"/>
                <w:bCs/>
              </w:rPr>
            </w:pPr>
            <w:r w:rsidRPr="00E32A27">
              <w:rPr>
                <w:rFonts w:cs="Calibri"/>
                <w:bCs/>
              </w:rPr>
              <w:t>Návrh komplexního projektu propojujícího v Ústeckém kraji těžbu lithia a doprovodných kovů na ložisku Cínovec, zpracování koncentrátu na běžně prodejný poloprodukt a využití lithia případně dalších kovů v inovativních firmách provádějících zároveň společně i aplikovaný výzkum týkající se vstupních surovin (lithium apod.) a produktů těchto firem.</w:t>
            </w:r>
          </w:p>
        </w:tc>
      </w:tr>
      <w:tr w:rsidR="005B0AA4" w:rsidRPr="00FA073C" w14:paraId="5CD7B06B" w14:textId="77777777" w:rsidTr="001B1161">
        <w:trPr>
          <w:trHeight w:val="321"/>
        </w:trPr>
        <w:tc>
          <w:tcPr>
            <w:tcW w:w="2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2733DA" w14:textId="77777777" w:rsidR="005B0AA4" w:rsidRPr="00FA073C" w:rsidRDefault="005B0AA4" w:rsidP="001B1161">
            <w:pPr>
              <w:spacing w:after="0"/>
              <w:rPr>
                <w:rFonts w:cs="Calibri"/>
                <w:b/>
                <w:bCs/>
              </w:rPr>
            </w:pPr>
            <w:r w:rsidRPr="00FA073C">
              <w:rPr>
                <w:rFonts w:cs="Calibri"/>
                <w:b/>
                <w:bCs/>
              </w:rPr>
              <w:t>Zdůvodnění a popis programu</w:t>
            </w:r>
          </w:p>
          <w:p w14:paraId="72FD0A15" w14:textId="77777777" w:rsidR="005B0AA4" w:rsidRPr="00FA073C" w:rsidRDefault="005B0AA4" w:rsidP="001B1161">
            <w:pPr>
              <w:spacing w:after="0"/>
              <w:rPr>
                <w:rFonts w:cs="Calibri"/>
                <w:b/>
                <w:bCs/>
                <w:shd w:val="pct15" w:color="auto" w:fill="FFFFFF"/>
              </w:rPr>
            </w:pPr>
          </w:p>
        </w:tc>
        <w:tc>
          <w:tcPr>
            <w:tcW w:w="678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78CA4D" w14:textId="77777777" w:rsidR="005B0AA4" w:rsidRPr="00E32A27" w:rsidRDefault="005B0AA4" w:rsidP="001B1161">
            <w:pPr>
              <w:spacing w:after="120"/>
              <w:jc w:val="both"/>
              <w:rPr>
                <w:rFonts w:cs="Calibri"/>
                <w:bCs/>
              </w:rPr>
            </w:pPr>
            <w:r w:rsidRPr="00E32A27">
              <w:rPr>
                <w:rFonts w:cs="Calibri"/>
                <w:bCs/>
              </w:rPr>
              <w:t xml:space="preserve">Úkol: Připravit návrh programu propojujícího v Ústeckém kraji těžbu lithia a doprovodných kovů na ložisku Cínovec, zpracování koncentrátu na běžně prodejný poloprodukt a využití lithia a případně dalších kovů v inovativních firmách provádějících zároveň společně i aplikovaný výzkum týkající se vstupních surovin (lithium apod.) a produktů těchto firem. </w:t>
            </w:r>
          </w:p>
          <w:p w14:paraId="64F5E3C8" w14:textId="77777777" w:rsidR="005B0AA4" w:rsidRPr="00E32A27" w:rsidRDefault="005B0AA4" w:rsidP="001B1161">
            <w:pPr>
              <w:spacing w:after="120"/>
              <w:jc w:val="both"/>
              <w:rPr>
                <w:rFonts w:cs="Calibri"/>
                <w:bCs/>
              </w:rPr>
            </w:pPr>
            <w:r w:rsidRPr="00E32A27">
              <w:rPr>
                <w:rFonts w:cs="Calibri"/>
                <w:bCs/>
              </w:rPr>
              <w:t>V Cínovci v Krušných horách se nachází ložisko lithia se zásobami na území ČR kolem 500 mil t rudy (hlavním minerálem je cinvaldit - slída s obsahem Li) s obsahem Li</w:t>
            </w:r>
            <w:r w:rsidRPr="00E32A27">
              <w:rPr>
                <w:rFonts w:cs="Calibri"/>
                <w:bCs/>
                <w:vertAlign w:val="subscript"/>
              </w:rPr>
              <w:t>2</w:t>
            </w:r>
            <w:r w:rsidRPr="00E32A27">
              <w:rPr>
                <w:rFonts w:cs="Calibri"/>
                <w:bCs/>
              </w:rPr>
              <w:t>O v rudě 0,46 % (tj. cca 5,7 mil t karbonátu lithia nebo 1,3 mil t kovového Li). Ložisko pokračuje přes hranice do SRN, kde se nachází další zásoby rudy zvyšující celkové zásoby ložiska o cca 1/3. Tyto parametry řadí ložisko Cínovec mezi ložiska lithia světového významu (v současnosti představuje celé ložisko Cínovec cca 6% světových zásob lithia). Rudy dále obsahují menší množství cínu, wolframu, rubidia, cesia, niobu, tantalu, kovů vzácných zemin, skandia atd. Zásoby umožňují těžbu nejméně po dobu 50 let, možná ale až dvojnásobně dlouho.</w:t>
            </w:r>
          </w:p>
          <w:p w14:paraId="48305A94" w14:textId="77777777" w:rsidR="005B0AA4" w:rsidRPr="00E32A27" w:rsidRDefault="005B0AA4" w:rsidP="001B1161">
            <w:pPr>
              <w:spacing w:after="120"/>
              <w:jc w:val="both"/>
              <w:rPr>
                <w:rFonts w:cs="Calibri"/>
                <w:bCs/>
              </w:rPr>
            </w:pPr>
            <w:r w:rsidRPr="00E32A27">
              <w:rPr>
                <w:rFonts w:cs="Calibri"/>
                <w:bCs/>
              </w:rPr>
              <w:t>Dále se na Cínovci v rámci odstraňování starých ekologických zátěží připravuje těžba úpravárenských kalů z odkaliště bývalé úpravny cínového dolu, při níž bude získáváno též získáváno lithium. Zásoby suroviny na odkališti jsou 680 tis. t, což znamená 11130 tun uhličitanu lithného nebo 2600 tun kovového lithia. Tato těžba však bude trvat jen cca 6 let a bude zpočátku produkovat zřejmě jen koncentrát Li slíd, nikoliv karbonát lithia, protože pro toto množství suroviny se výstavba zpracovatelského závodu nevyplatí. Lze ale předpokládat, že pokud bude vybudován zpracovatelský závod na výrobu karbonátu lithia v souvislosti s těžbou ložiska Cínovec, tak bude možné koncentrát Li slíd na karbonát zpracovávat v tomto závodu.</w:t>
            </w:r>
          </w:p>
          <w:p w14:paraId="020FC154" w14:textId="77777777" w:rsidR="005B0AA4" w:rsidRPr="00E32A27" w:rsidRDefault="005B0AA4" w:rsidP="001B1161">
            <w:pPr>
              <w:spacing w:after="120"/>
              <w:jc w:val="both"/>
              <w:rPr>
                <w:rFonts w:cs="Calibri"/>
                <w:bCs/>
              </w:rPr>
            </w:pPr>
            <w:r w:rsidRPr="00E32A27">
              <w:rPr>
                <w:rFonts w:cs="Calibri"/>
                <w:bCs/>
              </w:rPr>
              <w:t xml:space="preserve">Lithium je prvek nezbytný pro výrobu baterií a tedy pro jeden z velmi perspektivních způsobů ukládání elektřiny (ukládání elektřiny je jeden z hlavních problémů který v současné době řeší elektroenergetika a Li baterie jsou jedna z hlavních cest, jak bude tento problém řešen). Li baterie jsou také potřebné pro rozvoj elektromobility. Lithium je dále </w:t>
            </w:r>
            <w:r w:rsidRPr="00E32A27">
              <w:rPr>
                <w:rFonts w:cs="Calibri"/>
                <w:bCs/>
              </w:rPr>
              <w:lastRenderedPageBreak/>
              <w:t>významné pro metalurgii lehkých slitin, keramiku a jadernou energetiku. Patří proto již nyní mezi velice významné průmyslové prvky a lze předpokládat, že poptávka po něm i nadále rychle poroste.</w:t>
            </w:r>
          </w:p>
          <w:p w14:paraId="317853A9" w14:textId="0D2AD59E" w:rsidR="005B0AA4" w:rsidRPr="00E32A27" w:rsidRDefault="005B0AA4" w:rsidP="001B1161">
            <w:pPr>
              <w:spacing w:after="120"/>
              <w:jc w:val="both"/>
              <w:rPr>
                <w:rFonts w:cs="Calibri"/>
                <w:bCs/>
              </w:rPr>
            </w:pPr>
            <w:r w:rsidRPr="00E32A27">
              <w:rPr>
                <w:rFonts w:cs="Calibri"/>
                <w:bCs/>
              </w:rPr>
              <w:t xml:space="preserve">Také další kovy obsažené v rudách ložiska Cínovec jsou většinou prvky potřebné pro velmi speciální a sofistikované technologie, které lze zároveň považovat za velmi perspektivní (specializované strojírenství, elektronika, katalyzátory atd.). Některé z těchto prvků také patří mezi tzv. kritické suroviny EU, které jsou velmi důležité pro důležité průmyslové výroby a technologie a EU prakticky nemá jejich vlastní zdroje. Jedná se o cín, wolfram, niob, scandium, tantal a vzácné zeminy. Dalšími prvky jsou rubidium a cesium, jichž mají státy EU také omezené zdroje, ale které nepatří mezi kritické suroviny EU. </w:t>
            </w:r>
          </w:p>
          <w:p w14:paraId="702E5150" w14:textId="77777777" w:rsidR="005B0AA4" w:rsidRPr="00E32A27" w:rsidRDefault="005B0AA4" w:rsidP="001B1161">
            <w:pPr>
              <w:spacing w:after="120"/>
              <w:jc w:val="both"/>
              <w:rPr>
                <w:rFonts w:cs="Calibri"/>
                <w:bCs/>
              </w:rPr>
            </w:pPr>
            <w:r w:rsidRPr="00E32A27">
              <w:rPr>
                <w:rFonts w:cs="Calibri"/>
                <w:bCs/>
              </w:rPr>
              <w:t>Předpokládá se, že těžař vybuduje v souvislosti s ložiskem Cínovec nejen důl a úpravnu na zpracování rudy, ale také závod na výrobu obchodovatelného poloproduktu – karbonátu lithia. Tento závod by měl být také umístěn v Ústeckém kraji.</w:t>
            </w:r>
          </w:p>
          <w:p w14:paraId="3BF24F84" w14:textId="77777777" w:rsidR="005B0AA4" w:rsidRPr="00E32A27" w:rsidRDefault="005B0AA4" w:rsidP="001B1161">
            <w:pPr>
              <w:spacing w:after="120"/>
              <w:jc w:val="both"/>
              <w:rPr>
                <w:rFonts w:cs="Calibri"/>
                <w:bCs/>
              </w:rPr>
            </w:pPr>
            <w:r w:rsidRPr="00E32A27">
              <w:rPr>
                <w:rFonts w:cs="Calibri"/>
                <w:bCs/>
              </w:rPr>
              <w:t xml:space="preserve">Očekává se, že v Ústeckém kraji bude k dispozici i z hlediska dopadů na životní prostředí přijatelný a dlouhodobý zdroj netradičních surovin včetně výrobní kapacity na produkci standardizovaného poloproduktu. </w:t>
            </w:r>
          </w:p>
          <w:p w14:paraId="59E152B1" w14:textId="77777777" w:rsidR="005B0AA4" w:rsidRPr="00E32A27" w:rsidRDefault="005B0AA4" w:rsidP="001B1161">
            <w:pPr>
              <w:spacing w:after="120"/>
              <w:jc w:val="both"/>
              <w:rPr>
                <w:rFonts w:cs="Calibri"/>
                <w:bCs/>
              </w:rPr>
            </w:pPr>
            <w:r w:rsidRPr="00E32A27">
              <w:rPr>
                <w:rFonts w:cs="Calibri"/>
                <w:bCs/>
              </w:rPr>
              <w:t>Je však potřebné, aby na tuto „produkční“ část komplexního projektu navázala část „výrobní“, tj. vybudování komplexu inovativních firem využívajících poloprodukty vzniklé v „produkční“ části a to včetně související základny aplikovaného výzkumu. Pouze takováto komplexnost projektu, tj. zahrnutí celého řetězce od těžby až po výrobu konečného produktu a umístění celého tohoto řetězce na území kraje zajistí, aby prospěch z těžby suroviny a vzniklá přidaná hodnota zůstaly v kraji a neodplynuly jinam.</w:t>
            </w:r>
          </w:p>
          <w:p w14:paraId="342E450A" w14:textId="77777777" w:rsidR="005B0AA4" w:rsidRPr="00E32A27" w:rsidRDefault="005B0AA4" w:rsidP="001B1161">
            <w:pPr>
              <w:spacing w:after="0"/>
              <w:jc w:val="both"/>
              <w:rPr>
                <w:rFonts w:cs="Calibri"/>
                <w:bCs/>
              </w:rPr>
            </w:pPr>
            <w:r w:rsidRPr="00E32A27">
              <w:rPr>
                <w:rFonts w:cs="Calibri"/>
                <w:bCs/>
              </w:rPr>
              <w:t xml:space="preserve">Předmětem opatření je návrh programu, který zvýší význam těžby a zpracování lithia a dalších prvků v Ústeckém kraji tím, že se zde podpoří vznik dalších výrobní, výzkumných a obslužných aktivit navázaných na těžbu lithia. Předmětem opatření je tedy: </w:t>
            </w:r>
          </w:p>
          <w:p w14:paraId="6E1B6A52" w14:textId="77777777" w:rsidR="005B0AA4" w:rsidRPr="00E32A27" w:rsidRDefault="005B0AA4" w:rsidP="00FD458F">
            <w:pPr>
              <w:numPr>
                <w:ilvl w:val="0"/>
                <w:numId w:val="60"/>
              </w:numPr>
              <w:spacing w:after="0" w:line="276" w:lineRule="auto"/>
              <w:jc w:val="both"/>
              <w:rPr>
                <w:rFonts w:cs="Calibri"/>
                <w:bCs/>
              </w:rPr>
            </w:pPr>
            <w:r w:rsidRPr="00E32A27">
              <w:rPr>
                <w:rFonts w:cs="Calibri"/>
                <w:bCs/>
              </w:rPr>
              <w:t>připravit strategii získávání investorů, resp. strategii rozvoje hodnotových/produkčních řetězců vázaných na těžbu lithia v ČR, a přednostně v Ústeckém kraji</w:t>
            </w:r>
          </w:p>
          <w:p w14:paraId="2CCAB5E4" w14:textId="77777777" w:rsidR="005B0AA4" w:rsidRPr="00E32A27" w:rsidRDefault="005B0AA4" w:rsidP="00FD458F">
            <w:pPr>
              <w:numPr>
                <w:ilvl w:val="0"/>
                <w:numId w:val="60"/>
              </w:numPr>
              <w:spacing w:after="0" w:line="276" w:lineRule="auto"/>
              <w:jc w:val="both"/>
              <w:rPr>
                <w:rFonts w:cs="Calibri"/>
                <w:bCs/>
              </w:rPr>
            </w:pPr>
            <w:r w:rsidRPr="00E32A27">
              <w:rPr>
                <w:rFonts w:cs="Calibri"/>
                <w:bCs/>
              </w:rPr>
              <w:t>připravit analýzu možností využití lithia pro jiné výroby než je výroba baterií</w:t>
            </w:r>
          </w:p>
          <w:p w14:paraId="77B0A718" w14:textId="77777777" w:rsidR="005B0AA4" w:rsidRPr="00E32A27" w:rsidRDefault="005B0AA4" w:rsidP="00FD458F">
            <w:pPr>
              <w:numPr>
                <w:ilvl w:val="0"/>
                <w:numId w:val="60"/>
              </w:numPr>
              <w:spacing w:after="0" w:line="276" w:lineRule="auto"/>
              <w:jc w:val="both"/>
              <w:rPr>
                <w:rFonts w:cs="Calibri"/>
                <w:bCs/>
              </w:rPr>
            </w:pPr>
            <w:r w:rsidRPr="00E32A27">
              <w:rPr>
                <w:rFonts w:cs="Calibri"/>
                <w:bCs/>
              </w:rPr>
              <w:t xml:space="preserve">připravit analýzu možností využití dalších prvků, nacházejících se na ložisku Cínovec, pro využití v různých aplikacích. </w:t>
            </w:r>
          </w:p>
          <w:p w14:paraId="4F07378F" w14:textId="77777777" w:rsidR="005B0AA4" w:rsidRPr="00E32A27" w:rsidRDefault="005B0AA4" w:rsidP="001B1161">
            <w:pPr>
              <w:spacing w:after="0"/>
              <w:ind w:left="720"/>
              <w:jc w:val="both"/>
              <w:rPr>
                <w:rFonts w:cs="Calibri"/>
                <w:bCs/>
              </w:rPr>
            </w:pPr>
            <w:r w:rsidRPr="00E32A27">
              <w:rPr>
                <w:rFonts w:cs="Calibri"/>
                <w:bCs/>
              </w:rPr>
              <w:t xml:space="preserve">Především a v první řadě pak: </w:t>
            </w:r>
          </w:p>
          <w:p w14:paraId="62EB3BE5" w14:textId="77777777" w:rsidR="005B0AA4" w:rsidRPr="00E32A27" w:rsidRDefault="005B0AA4" w:rsidP="00FD458F">
            <w:pPr>
              <w:numPr>
                <w:ilvl w:val="1"/>
                <w:numId w:val="60"/>
              </w:numPr>
              <w:spacing w:after="120" w:line="276" w:lineRule="auto"/>
              <w:jc w:val="both"/>
              <w:rPr>
                <w:rFonts w:cs="Calibri"/>
                <w:bCs/>
              </w:rPr>
            </w:pPr>
            <w:r w:rsidRPr="00E32A27">
              <w:rPr>
                <w:rFonts w:cs="Calibri"/>
                <w:bCs/>
              </w:rPr>
              <w:t>vyvinutí postupů a technologií na získávání dalších cenných kovů (Sn, W, Rb, Cs, Nb, Ta, Sc, TR atd) z cínoveckých rud tak, aby byly využity všechny dostupné významné minerály obsažené v těžené rudě</w:t>
            </w:r>
          </w:p>
          <w:p w14:paraId="75659CF3" w14:textId="77777777" w:rsidR="005B0AA4" w:rsidRPr="00E32A27" w:rsidRDefault="005B0AA4" w:rsidP="00FD458F">
            <w:pPr>
              <w:numPr>
                <w:ilvl w:val="1"/>
                <w:numId w:val="60"/>
              </w:numPr>
              <w:spacing w:after="120" w:line="276" w:lineRule="auto"/>
              <w:jc w:val="both"/>
              <w:rPr>
                <w:rFonts w:cs="Calibri"/>
                <w:bCs/>
              </w:rPr>
            </w:pPr>
            <w:r w:rsidRPr="00E32A27">
              <w:rPr>
                <w:rFonts w:cs="Calibri"/>
                <w:bCs/>
              </w:rPr>
              <w:lastRenderedPageBreak/>
              <w:t>výzkum a vývoj uplatnění těchto kovů ve specializovaných výrobách a produktech</w:t>
            </w:r>
          </w:p>
          <w:p w14:paraId="56431189" w14:textId="77777777" w:rsidR="005B0AA4" w:rsidRPr="00E32A27" w:rsidRDefault="005B0AA4" w:rsidP="00FD458F">
            <w:pPr>
              <w:numPr>
                <w:ilvl w:val="0"/>
                <w:numId w:val="60"/>
              </w:numPr>
              <w:spacing w:after="120" w:line="276" w:lineRule="auto"/>
              <w:jc w:val="both"/>
              <w:rPr>
                <w:rFonts w:cs="Calibri"/>
                <w:bCs/>
              </w:rPr>
            </w:pPr>
            <w:r w:rsidRPr="00E32A27">
              <w:rPr>
                <w:rFonts w:cs="Calibri"/>
                <w:bCs/>
              </w:rPr>
              <w:t xml:space="preserve">připravit návrh výzkumného programu (facilitovat přípravu takového návrhu), který by se zabýval </w:t>
            </w:r>
          </w:p>
          <w:p w14:paraId="660486F7" w14:textId="77777777" w:rsidR="005B0AA4" w:rsidRPr="00E32A27" w:rsidRDefault="005B0AA4" w:rsidP="00FD458F">
            <w:pPr>
              <w:numPr>
                <w:ilvl w:val="1"/>
                <w:numId w:val="60"/>
              </w:numPr>
              <w:spacing w:after="0" w:line="276" w:lineRule="auto"/>
              <w:jc w:val="both"/>
              <w:rPr>
                <w:rFonts w:cs="Calibri"/>
                <w:bCs/>
              </w:rPr>
            </w:pPr>
            <w:r w:rsidRPr="00E32A27">
              <w:rPr>
                <w:rFonts w:cs="Calibri"/>
                <w:bCs/>
              </w:rPr>
              <w:t>možnostmi využívání dalších prvků, které je možné získat při těžbě lithia</w:t>
            </w:r>
          </w:p>
          <w:p w14:paraId="56BA9589" w14:textId="77777777" w:rsidR="005B0AA4" w:rsidRPr="00E32A27" w:rsidRDefault="005B0AA4" w:rsidP="00FD458F">
            <w:pPr>
              <w:numPr>
                <w:ilvl w:val="1"/>
                <w:numId w:val="60"/>
              </w:numPr>
              <w:spacing w:after="0" w:line="276" w:lineRule="auto"/>
              <w:jc w:val="both"/>
              <w:rPr>
                <w:rFonts w:cs="Calibri"/>
                <w:bCs/>
              </w:rPr>
            </w:pPr>
            <w:r w:rsidRPr="00E32A27">
              <w:rPr>
                <w:rFonts w:cs="Calibri"/>
                <w:bCs/>
              </w:rPr>
              <w:t>výzkumem a vývojem v oblasti Li baterií</w:t>
            </w:r>
          </w:p>
          <w:p w14:paraId="4F078083" w14:textId="77777777" w:rsidR="005B0AA4" w:rsidRPr="00E32A27" w:rsidRDefault="005B0AA4" w:rsidP="00FD458F">
            <w:pPr>
              <w:numPr>
                <w:ilvl w:val="1"/>
                <w:numId w:val="60"/>
              </w:numPr>
              <w:spacing w:after="0" w:line="276" w:lineRule="auto"/>
              <w:jc w:val="both"/>
              <w:rPr>
                <w:rFonts w:cs="Calibri"/>
                <w:bCs/>
              </w:rPr>
            </w:pPr>
            <w:r w:rsidRPr="00E32A27">
              <w:rPr>
                <w:rFonts w:cs="Calibri"/>
                <w:bCs/>
              </w:rPr>
              <w:t>dalšími možnostmi využití lithia včetně výzkumu produkce karbonátu lithia případně dalších poloproduktů tak, aby vyhovovaly požadavkům těchto navazujících využití</w:t>
            </w:r>
          </w:p>
          <w:p w14:paraId="6DD9EFF6" w14:textId="77777777" w:rsidR="005B0AA4" w:rsidRPr="00E32A27" w:rsidRDefault="005B0AA4" w:rsidP="001B1161">
            <w:pPr>
              <w:spacing w:before="240" w:after="120"/>
              <w:jc w:val="both"/>
              <w:rPr>
                <w:rFonts w:cs="Calibri"/>
                <w:bCs/>
              </w:rPr>
            </w:pPr>
            <w:r w:rsidRPr="00E32A27">
              <w:rPr>
                <w:rFonts w:cs="Calibri"/>
                <w:bCs/>
              </w:rPr>
              <w:t>Možné bezprostřední příležitosti pro navazující výroby mohou být např. uvažovaná investice společnosti Tesla v ČR (výroba baterií pro elektromobily); výstavba závodu na výrobu Li-baterií především pro energetiku společnosti HE3DA, která zahájila poloprovozní výrobu těchto baterií v Praze Letňanech a zahajuje výstavbu většího závodu v Horní Suché v Moravskoslezském kraji. Společnost také začíná připravovat výstavby velké továrny v Moravskoslezském kraji a dle vyjádření zástupců společnosti je společnost HE3DA připravena zahájit přípravu výstavby velké továrny také v Ústeckém kraji jako součásti komplexního Li projektu.</w:t>
            </w:r>
          </w:p>
        </w:tc>
      </w:tr>
      <w:tr w:rsidR="005B0AA4" w:rsidRPr="00FA073C" w14:paraId="705987EF" w14:textId="77777777" w:rsidTr="001B1161">
        <w:trPr>
          <w:trHeight w:val="454"/>
        </w:trPr>
        <w:tc>
          <w:tcPr>
            <w:tcW w:w="2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97E30B" w14:textId="77777777" w:rsidR="005B0AA4" w:rsidRPr="00FA073C" w:rsidRDefault="005B0AA4" w:rsidP="001B1161">
            <w:pPr>
              <w:spacing w:after="0"/>
              <w:rPr>
                <w:rFonts w:cs="Calibri"/>
                <w:b/>
                <w:bCs/>
              </w:rPr>
            </w:pPr>
            <w:r>
              <w:rPr>
                <w:rFonts w:cs="Calibri"/>
                <w:b/>
                <w:bCs/>
              </w:rPr>
              <w:lastRenderedPageBreak/>
              <w:t>Cíl programu/opatření</w:t>
            </w:r>
            <w:r w:rsidRPr="00FA073C">
              <w:rPr>
                <w:rFonts w:cs="Calibri"/>
                <w:b/>
                <w:bCs/>
              </w:rPr>
              <w:t xml:space="preserve"> </w:t>
            </w:r>
          </w:p>
        </w:tc>
        <w:tc>
          <w:tcPr>
            <w:tcW w:w="678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EE0599" w14:textId="77777777" w:rsidR="005B0AA4" w:rsidRPr="00E32A27" w:rsidRDefault="005B0AA4" w:rsidP="001B1161">
            <w:pPr>
              <w:spacing w:after="0"/>
              <w:jc w:val="both"/>
              <w:rPr>
                <w:rFonts w:cs="Calibri"/>
                <w:bCs/>
              </w:rPr>
            </w:pPr>
            <w:r w:rsidRPr="00E32A27">
              <w:rPr>
                <w:rFonts w:cs="Calibri"/>
                <w:bCs/>
              </w:rPr>
              <w:t xml:space="preserve">Cílem programu je podpořit/facilitovat v Ústeckém kraji vznik nového produkčního/hodnotového řetězce, který bude založen na využívání lithia. Získání aktivit s vysokou přidanou hodnotou, které budou navazovat na těžbu, pomůže kraji proměnit strukturu hospodářství. Návazné výroby udrží větší podíl přidané hodnoty v kraji a jako vedlejší dopad přispějí k proměně jeho image z kraje těžebního (kteroužto image bude těžba a zpracování lithia naopak posilovat) na kraj moderních výrob.   </w:t>
            </w:r>
          </w:p>
        </w:tc>
      </w:tr>
      <w:tr w:rsidR="005B0AA4" w:rsidRPr="00511EA0" w14:paraId="627668D7" w14:textId="77777777" w:rsidTr="001B1161">
        <w:trPr>
          <w:trHeight w:val="520"/>
        </w:trPr>
        <w:tc>
          <w:tcPr>
            <w:tcW w:w="2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C0D55C" w14:textId="77777777" w:rsidR="005B0AA4" w:rsidRPr="00511EA0" w:rsidRDefault="005B0AA4" w:rsidP="001B1161">
            <w:pPr>
              <w:spacing w:after="0"/>
              <w:rPr>
                <w:rFonts w:cs="Calibri"/>
                <w:b/>
                <w:bCs/>
              </w:rPr>
            </w:pPr>
            <w:r w:rsidRPr="00511EA0">
              <w:rPr>
                <w:rFonts w:cs="Calibri"/>
                <w:b/>
                <w:bCs/>
              </w:rPr>
              <w:t>Provázanost, propojení s dalšími opatřeními</w:t>
            </w:r>
          </w:p>
        </w:tc>
        <w:tc>
          <w:tcPr>
            <w:tcW w:w="678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C5F5E0" w14:textId="77777777" w:rsidR="005B0AA4" w:rsidRPr="00511EA0" w:rsidRDefault="005B0AA4" w:rsidP="001B1161">
            <w:pPr>
              <w:spacing w:after="0"/>
              <w:jc w:val="both"/>
              <w:rPr>
                <w:rFonts w:cs="Calibri"/>
                <w:bCs/>
              </w:rPr>
            </w:pPr>
          </w:p>
        </w:tc>
      </w:tr>
      <w:tr w:rsidR="005B0AA4" w:rsidRPr="00511EA0" w14:paraId="48A6ECFF" w14:textId="77777777" w:rsidTr="001B1161">
        <w:trPr>
          <w:trHeight w:val="306"/>
        </w:trPr>
        <w:tc>
          <w:tcPr>
            <w:tcW w:w="25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A0F178" w14:textId="77777777" w:rsidR="005B0AA4" w:rsidRPr="00511EA0" w:rsidRDefault="005B0AA4" w:rsidP="001B1161">
            <w:pPr>
              <w:spacing w:after="0"/>
              <w:rPr>
                <w:rFonts w:cs="Calibri"/>
                <w:b/>
                <w:bCs/>
              </w:rPr>
            </w:pPr>
            <w:r w:rsidRPr="00511EA0">
              <w:rPr>
                <w:rFonts w:cs="Calibri"/>
                <w:b/>
                <w:bCs/>
              </w:rPr>
              <w:t>Předpoklad doby realizace opatření*</w:t>
            </w:r>
          </w:p>
        </w:tc>
        <w:tc>
          <w:tcPr>
            <w:tcW w:w="21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5C81FB" w14:textId="77777777" w:rsidR="005B0AA4" w:rsidRPr="00511EA0" w:rsidRDefault="005B0AA4" w:rsidP="001B1161">
            <w:pPr>
              <w:spacing w:after="0"/>
              <w:jc w:val="both"/>
              <w:rPr>
                <w:rFonts w:cs="Calibri"/>
                <w:b/>
                <w:bCs/>
              </w:rPr>
            </w:pPr>
            <w:r w:rsidRPr="00511EA0">
              <w:rPr>
                <w:rFonts w:cs="Calibri"/>
                <w:b/>
                <w:bCs/>
              </w:rPr>
              <w:t>Od</w:t>
            </w:r>
          </w:p>
        </w:tc>
        <w:tc>
          <w:tcPr>
            <w:tcW w:w="4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F3378C" w14:textId="77777777" w:rsidR="005B0AA4" w:rsidRPr="00511EA0" w:rsidRDefault="005B0AA4" w:rsidP="001B1161">
            <w:pPr>
              <w:spacing w:after="0"/>
              <w:jc w:val="both"/>
              <w:rPr>
                <w:rFonts w:cs="Calibri"/>
                <w:b/>
                <w:bCs/>
              </w:rPr>
            </w:pPr>
            <w:r w:rsidRPr="00511EA0">
              <w:rPr>
                <w:rFonts w:cs="Calibri"/>
                <w:b/>
                <w:bCs/>
              </w:rPr>
              <w:t>Do</w:t>
            </w:r>
          </w:p>
        </w:tc>
      </w:tr>
      <w:tr w:rsidR="005B0AA4" w:rsidRPr="00511EA0" w14:paraId="3ED9FD1E" w14:textId="77777777" w:rsidTr="001B1161">
        <w:trPr>
          <w:trHeight w:val="306"/>
        </w:trPr>
        <w:tc>
          <w:tcPr>
            <w:tcW w:w="25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DED385" w14:textId="77777777" w:rsidR="005B0AA4" w:rsidRPr="00511EA0" w:rsidRDefault="005B0AA4" w:rsidP="001B1161">
            <w:pPr>
              <w:spacing w:after="0"/>
              <w:rPr>
                <w:rFonts w:cs="Calibri"/>
                <w:b/>
                <w:bCs/>
              </w:rPr>
            </w:pPr>
          </w:p>
        </w:tc>
        <w:tc>
          <w:tcPr>
            <w:tcW w:w="21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6569D5" w14:textId="77777777" w:rsidR="005B0AA4" w:rsidRPr="00511EA0" w:rsidRDefault="005B0AA4" w:rsidP="001B1161">
            <w:pPr>
              <w:spacing w:after="0"/>
              <w:jc w:val="both"/>
              <w:rPr>
                <w:rFonts w:cs="Calibri"/>
                <w:bCs/>
              </w:rPr>
            </w:pPr>
            <w:r w:rsidRPr="00511EA0">
              <w:rPr>
                <w:rFonts w:cs="Calibri"/>
                <w:bCs/>
              </w:rPr>
              <w:t>2018</w:t>
            </w:r>
          </w:p>
        </w:tc>
        <w:tc>
          <w:tcPr>
            <w:tcW w:w="4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9A0C62" w14:textId="77777777" w:rsidR="005B0AA4" w:rsidRPr="00511EA0" w:rsidRDefault="005B0AA4" w:rsidP="001B1161">
            <w:pPr>
              <w:spacing w:after="0"/>
              <w:jc w:val="both"/>
              <w:rPr>
                <w:rFonts w:cs="Calibri"/>
                <w:bCs/>
              </w:rPr>
            </w:pPr>
            <w:r w:rsidRPr="00511EA0">
              <w:rPr>
                <w:rFonts w:cs="Calibri"/>
                <w:bCs/>
              </w:rPr>
              <w:t>2025</w:t>
            </w:r>
          </w:p>
        </w:tc>
      </w:tr>
      <w:tr w:rsidR="005B0AA4" w:rsidRPr="00511EA0" w14:paraId="4604FEE2" w14:textId="77777777" w:rsidTr="001B1161">
        <w:trPr>
          <w:trHeight w:val="202"/>
        </w:trPr>
        <w:tc>
          <w:tcPr>
            <w:tcW w:w="25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D048DB" w14:textId="77777777" w:rsidR="005B0AA4" w:rsidRPr="00511EA0" w:rsidRDefault="005B0AA4" w:rsidP="001B1161">
            <w:pPr>
              <w:spacing w:after="0"/>
              <w:rPr>
                <w:rFonts w:cs="Calibri"/>
                <w:b/>
                <w:bCs/>
              </w:rPr>
            </w:pPr>
            <w:r w:rsidRPr="00511EA0">
              <w:rPr>
                <w:rFonts w:cs="Calibri"/>
                <w:b/>
                <w:bCs/>
              </w:rPr>
              <w:t xml:space="preserve">Odpovědnost za realizaci = nositel opatření/programu </w:t>
            </w:r>
          </w:p>
        </w:tc>
        <w:tc>
          <w:tcPr>
            <w:tcW w:w="678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87D50D" w14:textId="77777777" w:rsidR="005B0AA4" w:rsidRPr="00511EA0" w:rsidRDefault="005B0AA4" w:rsidP="001B1161">
            <w:pPr>
              <w:spacing w:after="0"/>
              <w:jc w:val="both"/>
              <w:rPr>
                <w:rFonts w:cs="Calibri"/>
                <w:b/>
                <w:bCs/>
              </w:rPr>
            </w:pPr>
            <w:r w:rsidRPr="00511EA0">
              <w:rPr>
                <w:rFonts w:cs="Calibri"/>
                <w:b/>
                <w:bCs/>
              </w:rPr>
              <w:t>Organizace</w:t>
            </w:r>
          </w:p>
        </w:tc>
      </w:tr>
      <w:tr w:rsidR="005B0AA4" w:rsidRPr="00511EA0" w14:paraId="06D87118" w14:textId="77777777" w:rsidTr="001B1161">
        <w:trPr>
          <w:trHeight w:val="628"/>
        </w:trPr>
        <w:tc>
          <w:tcPr>
            <w:tcW w:w="25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B2EF8E" w14:textId="77777777" w:rsidR="005B0AA4" w:rsidRPr="00511EA0" w:rsidRDefault="005B0AA4" w:rsidP="001B1161">
            <w:pPr>
              <w:spacing w:after="0"/>
              <w:rPr>
                <w:rFonts w:cs="Calibri"/>
                <w:b/>
                <w:bCs/>
              </w:rPr>
            </w:pPr>
          </w:p>
        </w:tc>
        <w:tc>
          <w:tcPr>
            <w:tcW w:w="6782" w:type="dxa"/>
            <w:gridSpan w:val="3"/>
            <w:tcBorders>
              <w:top w:val="single" w:sz="4" w:space="0" w:color="000001"/>
              <w:left w:val="single" w:sz="4" w:space="0" w:color="000001"/>
              <w:right w:val="single" w:sz="4" w:space="0" w:color="000001"/>
            </w:tcBorders>
            <w:shd w:val="clear" w:color="auto" w:fill="auto"/>
            <w:tcMar>
              <w:left w:w="108" w:type="dxa"/>
            </w:tcMar>
          </w:tcPr>
          <w:p w14:paraId="139CF10E" w14:textId="77777777" w:rsidR="005B0AA4" w:rsidRPr="00511EA0" w:rsidRDefault="005B0AA4" w:rsidP="001B1161">
            <w:pPr>
              <w:spacing w:after="0"/>
              <w:ind w:left="77"/>
              <w:jc w:val="both"/>
              <w:rPr>
                <w:rFonts w:cs="Calibri"/>
                <w:bCs/>
              </w:rPr>
            </w:pPr>
            <w:r w:rsidRPr="00511EA0">
              <w:rPr>
                <w:rFonts w:cs="Calibri"/>
                <w:bCs/>
              </w:rPr>
              <w:t xml:space="preserve">MPO </w:t>
            </w:r>
          </w:p>
        </w:tc>
      </w:tr>
      <w:tr w:rsidR="005B0AA4" w:rsidRPr="00511EA0" w14:paraId="52BAAFF0" w14:textId="77777777" w:rsidTr="001B1161">
        <w:trPr>
          <w:trHeight w:val="711"/>
        </w:trPr>
        <w:tc>
          <w:tcPr>
            <w:tcW w:w="25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775260" w14:textId="77777777" w:rsidR="005B0AA4" w:rsidRPr="00511EA0" w:rsidRDefault="005B0AA4" w:rsidP="001B1161">
            <w:pPr>
              <w:spacing w:after="0"/>
              <w:rPr>
                <w:rFonts w:cs="Calibri"/>
                <w:b/>
                <w:bCs/>
              </w:rPr>
            </w:pPr>
            <w:r w:rsidRPr="00511EA0">
              <w:rPr>
                <w:rFonts w:cs="Calibri"/>
                <w:b/>
                <w:bCs/>
              </w:rPr>
              <w:t>Rozpočet (odhad)</w:t>
            </w:r>
          </w:p>
          <w:p w14:paraId="54A0109B" w14:textId="77777777" w:rsidR="005B0AA4" w:rsidRPr="00511EA0" w:rsidRDefault="005B0AA4" w:rsidP="001B1161">
            <w:pPr>
              <w:spacing w:after="0"/>
              <w:rPr>
                <w:rFonts w:cs="Calibri"/>
                <w:b/>
                <w:bCs/>
              </w:rPr>
            </w:pPr>
            <w:r w:rsidRPr="00511EA0">
              <w:rPr>
                <w:rFonts w:cs="Calibri"/>
                <w:bCs/>
                <w:i/>
              </w:rPr>
              <w:t>na realizaci nebo na přípravu v případě, kdy se opatření připravuje pro další akční plán</w:t>
            </w:r>
            <w:r w:rsidRPr="00511EA0">
              <w:rPr>
                <w:rFonts w:cs="Calibri"/>
                <w:bCs/>
              </w:rPr>
              <w:t> </w:t>
            </w:r>
            <w:r w:rsidRPr="00511EA0">
              <w:rPr>
                <w:rFonts w:cs="Calibri"/>
                <w:b/>
                <w:bCs/>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A9DB15" w14:textId="77777777" w:rsidR="005B0AA4" w:rsidRPr="00511EA0" w:rsidRDefault="005B0AA4" w:rsidP="001B1161">
            <w:pPr>
              <w:spacing w:after="0"/>
              <w:jc w:val="both"/>
              <w:rPr>
                <w:rFonts w:cs="Calibri"/>
                <w:bCs/>
              </w:rPr>
            </w:pPr>
            <w:r w:rsidRPr="00511EA0">
              <w:rPr>
                <w:rFonts w:cs="Calibri"/>
                <w:b/>
                <w:bCs/>
              </w:rPr>
              <w:t xml:space="preserve">Objem (Kč) </w:t>
            </w:r>
            <w:r w:rsidRPr="00511EA0">
              <w:rPr>
                <w:rFonts w:cs="Calibri"/>
                <w:bCs/>
              </w:rPr>
              <w:t>celé období realizace</w:t>
            </w:r>
          </w:p>
        </w:tc>
        <w:tc>
          <w:tcPr>
            <w:tcW w:w="508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468720" w14:textId="77777777" w:rsidR="005B0AA4" w:rsidRPr="00511EA0" w:rsidRDefault="005B0AA4" w:rsidP="001B1161">
            <w:pPr>
              <w:spacing w:after="0"/>
              <w:jc w:val="both"/>
              <w:rPr>
                <w:rFonts w:cs="Calibri"/>
                <w:bCs/>
              </w:rPr>
            </w:pPr>
            <w:r w:rsidRPr="00511EA0">
              <w:rPr>
                <w:rFonts w:cs="Calibri"/>
                <w:b/>
                <w:bCs/>
              </w:rPr>
              <w:t xml:space="preserve">Předpokládané zdroje financování </w:t>
            </w:r>
          </w:p>
        </w:tc>
      </w:tr>
      <w:tr w:rsidR="005B0AA4" w:rsidRPr="00511EA0" w14:paraId="0BB85D45" w14:textId="77777777" w:rsidTr="001B1161">
        <w:trPr>
          <w:trHeight w:val="711"/>
        </w:trPr>
        <w:tc>
          <w:tcPr>
            <w:tcW w:w="25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FC77CE" w14:textId="77777777" w:rsidR="005B0AA4" w:rsidRPr="00511EA0" w:rsidRDefault="005B0AA4" w:rsidP="001B1161">
            <w:pPr>
              <w:spacing w:after="0"/>
              <w:rPr>
                <w:rFonts w:cs="Calibri"/>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8D1013" w14:textId="77777777" w:rsidR="005B0AA4" w:rsidRPr="00511EA0" w:rsidRDefault="005B0AA4" w:rsidP="001B1161">
            <w:pPr>
              <w:spacing w:after="0"/>
              <w:jc w:val="both"/>
              <w:rPr>
                <w:rFonts w:cs="Calibri"/>
                <w:bCs/>
              </w:rPr>
            </w:pPr>
          </w:p>
        </w:tc>
        <w:tc>
          <w:tcPr>
            <w:tcW w:w="508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AE7481" w14:textId="77777777" w:rsidR="005B0AA4" w:rsidRPr="00511EA0" w:rsidRDefault="005B0AA4" w:rsidP="001B1161">
            <w:pPr>
              <w:spacing w:after="0"/>
              <w:jc w:val="both"/>
              <w:rPr>
                <w:rFonts w:cs="Calibri"/>
                <w:bCs/>
              </w:rPr>
            </w:pPr>
          </w:p>
        </w:tc>
      </w:tr>
      <w:tr w:rsidR="005B0AA4" w:rsidRPr="00511EA0" w14:paraId="5E678F74" w14:textId="77777777" w:rsidTr="001B1161">
        <w:trPr>
          <w:trHeight w:val="628"/>
        </w:trPr>
        <w:tc>
          <w:tcPr>
            <w:tcW w:w="25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DEE2D4" w14:textId="77777777" w:rsidR="005B0AA4" w:rsidRPr="00511EA0" w:rsidRDefault="005B0AA4" w:rsidP="001B1161">
            <w:pPr>
              <w:spacing w:after="0"/>
              <w:rPr>
                <w:rFonts w:cs="Calibri"/>
                <w:b/>
                <w:bCs/>
              </w:rPr>
            </w:pPr>
            <w:r w:rsidRPr="00511EA0">
              <w:rPr>
                <w:rFonts w:cs="Calibri"/>
                <w:b/>
                <w:bCs/>
              </w:rPr>
              <w:t xml:space="preserve">Příprava programu/opatření </w:t>
            </w:r>
          </w:p>
          <w:p w14:paraId="13B0B2CA" w14:textId="77777777" w:rsidR="005B0AA4" w:rsidRPr="00511EA0" w:rsidRDefault="005B0AA4" w:rsidP="001B1161">
            <w:pPr>
              <w:spacing w:after="0"/>
              <w:rPr>
                <w:rFonts w:cs="Calibri"/>
                <w:b/>
                <w:bCs/>
              </w:rPr>
            </w:pPr>
            <w:r w:rsidRPr="00511EA0">
              <w:rPr>
                <w:rFonts w:cs="Calibri"/>
                <w:b/>
                <w:bCs/>
              </w:rPr>
              <w:lastRenderedPageBreak/>
              <w:t>nebo objem prostředků pro rok 2017/2018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C7A5B4" w14:textId="77777777" w:rsidR="005B0AA4" w:rsidRPr="00511EA0" w:rsidRDefault="005B0AA4" w:rsidP="001B1161">
            <w:pPr>
              <w:spacing w:after="0"/>
              <w:jc w:val="both"/>
              <w:rPr>
                <w:rFonts w:cs="Calibri"/>
                <w:b/>
                <w:bCs/>
              </w:rPr>
            </w:pPr>
            <w:r w:rsidRPr="00511EA0">
              <w:rPr>
                <w:rFonts w:cs="Calibri"/>
                <w:b/>
                <w:bCs/>
              </w:rPr>
              <w:lastRenderedPageBreak/>
              <w:t>2017</w:t>
            </w:r>
          </w:p>
        </w:tc>
        <w:tc>
          <w:tcPr>
            <w:tcW w:w="508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2CDEAF" w14:textId="77777777" w:rsidR="005B0AA4" w:rsidRPr="00511EA0" w:rsidRDefault="005B0AA4" w:rsidP="001B1161">
            <w:pPr>
              <w:spacing w:after="0"/>
              <w:jc w:val="both"/>
              <w:rPr>
                <w:rFonts w:cs="Calibri"/>
                <w:bCs/>
              </w:rPr>
            </w:pPr>
          </w:p>
        </w:tc>
      </w:tr>
      <w:tr w:rsidR="005B0AA4" w:rsidRPr="00511EA0" w14:paraId="41053599" w14:textId="77777777" w:rsidTr="001B1161">
        <w:trPr>
          <w:trHeight w:val="386"/>
        </w:trPr>
        <w:tc>
          <w:tcPr>
            <w:tcW w:w="25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F7319A" w14:textId="77777777" w:rsidR="005B0AA4" w:rsidRPr="00511EA0" w:rsidRDefault="005B0AA4" w:rsidP="001B1161">
            <w:pPr>
              <w:spacing w:after="0"/>
              <w:rPr>
                <w:rFonts w:cs="Calibri"/>
                <w:b/>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36C054" w14:textId="77777777" w:rsidR="005B0AA4" w:rsidRPr="00511EA0" w:rsidRDefault="005B0AA4" w:rsidP="001B1161">
            <w:pPr>
              <w:spacing w:after="0"/>
              <w:jc w:val="both"/>
              <w:rPr>
                <w:rFonts w:cs="Calibri"/>
                <w:b/>
                <w:bCs/>
              </w:rPr>
            </w:pPr>
            <w:r w:rsidRPr="00511EA0">
              <w:rPr>
                <w:rFonts w:cs="Calibri"/>
                <w:b/>
                <w:bCs/>
              </w:rPr>
              <w:t>2018</w:t>
            </w:r>
          </w:p>
        </w:tc>
        <w:tc>
          <w:tcPr>
            <w:tcW w:w="508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7D391F" w14:textId="77777777" w:rsidR="005B0AA4" w:rsidRPr="00511EA0" w:rsidRDefault="005B0AA4" w:rsidP="001B1161">
            <w:pPr>
              <w:spacing w:after="0"/>
              <w:jc w:val="both"/>
              <w:rPr>
                <w:rFonts w:cs="Calibri"/>
                <w:bCs/>
              </w:rPr>
            </w:pPr>
          </w:p>
        </w:tc>
      </w:tr>
      <w:tr w:rsidR="005B0AA4" w:rsidRPr="00FA073C" w14:paraId="525E012D" w14:textId="77777777" w:rsidTr="001B1161">
        <w:trPr>
          <w:trHeight w:val="380"/>
        </w:trPr>
        <w:tc>
          <w:tcPr>
            <w:tcW w:w="2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E61887" w14:textId="77777777" w:rsidR="005B0AA4" w:rsidRPr="00FA073C" w:rsidRDefault="005B0AA4" w:rsidP="001B1161">
            <w:pPr>
              <w:spacing w:after="0"/>
              <w:rPr>
                <w:rFonts w:cs="Calibri"/>
                <w:bCs/>
              </w:rPr>
            </w:pPr>
            <w:r w:rsidRPr="00511EA0">
              <w:rPr>
                <w:rFonts w:cs="Calibri"/>
                <w:b/>
                <w:bCs/>
              </w:rPr>
              <w:lastRenderedPageBreak/>
              <w:t>Provozní náklady (odhad</w:t>
            </w:r>
            <w:r w:rsidRPr="00511EA0">
              <w:rPr>
                <w:rFonts w:cs="Calibri"/>
                <w:bCs/>
              </w:rPr>
              <w:t>)</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47ED1A" w14:textId="77777777" w:rsidR="005B0AA4" w:rsidRPr="00E32A27" w:rsidRDefault="005B0AA4" w:rsidP="001B1161">
            <w:pPr>
              <w:jc w:val="both"/>
            </w:pPr>
          </w:p>
        </w:tc>
        <w:tc>
          <w:tcPr>
            <w:tcW w:w="508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5FD43E" w14:textId="77777777" w:rsidR="005B0AA4" w:rsidRPr="00E32A27" w:rsidRDefault="005B0AA4" w:rsidP="001B1161">
            <w:pPr>
              <w:spacing w:after="0"/>
              <w:jc w:val="both"/>
              <w:rPr>
                <w:rFonts w:cs="Calibri"/>
                <w:bCs/>
              </w:rPr>
            </w:pPr>
          </w:p>
        </w:tc>
      </w:tr>
    </w:tbl>
    <w:p w14:paraId="6D2827D2" w14:textId="77777777" w:rsidR="00C57D90" w:rsidRDefault="00C57D90" w:rsidP="00C57D90"/>
    <w:p w14:paraId="388C945B" w14:textId="77777777" w:rsidR="001F33F7" w:rsidRDefault="001F33F7" w:rsidP="001F33F7">
      <w:pPr>
        <w:pStyle w:val="Nadpis2"/>
      </w:pPr>
      <w:bookmarkStart w:id="94" w:name="_Toc479589422"/>
      <w:bookmarkStart w:id="95" w:name="_Toc481594471"/>
      <w:r>
        <w:t>B. Regionální specifická opatření</w:t>
      </w:r>
      <w:r w:rsidR="00C57D90">
        <w:t xml:space="preserve"> Moravskoslezský kraj</w:t>
      </w:r>
      <w:bookmarkEnd w:id="94"/>
      <w:bookmarkEnd w:id="95"/>
    </w:p>
    <w:p w14:paraId="042444A6" w14:textId="100CA7C8" w:rsidR="001F33F7" w:rsidRPr="006A04DA" w:rsidRDefault="001F33F7" w:rsidP="001F33F7">
      <w:pPr>
        <w:pStyle w:val="Nadpis3"/>
        <w:rPr>
          <w:rFonts w:ascii="Calibri" w:eastAsia="Times New Roman" w:hAnsi="Calibri"/>
          <w:lang w:eastAsia="cs-CZ"/>
        </w:rPr>
      </w:pPr>
      <w:bookmarkStart w:id="96" w:name="_Toc479589423"/>
      <w:bookmarkStart w:id="97" w:name="_Toc481594472"/>
      <w:r w:rsidRPr="006A04DA">
        <w:t>B. 1. 2</w:t>
      </w:r>
      <w:r w:rsidR="00C57D90" w:rsidRPr="006A04DA">
        <w:t xml:space="preserve"> </w:t>
      </w:r>
      <w:r w:rsidRPr="006A04DA">
        <w:t>Finanční nástroj JESSICA Moravskosle</w:t>
      </w:r>
      <w:r w:rsidR="006A04DA">
        <w:t>z</w:t>
      </w:r>
      <w:r w:rsidRPr="006A04DA">
        <w:t>sko II.</w:t>
      </w:r>
      <w:bookmarkEnd w:id="96"/>
      <w:bookmarkEnd w:id="97"/>
    </w:p>
    <w:tbl>
      <w:tblPr>
        <w:tblW w:w="9640"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68"/>
        <w:gridCol w:w="7"/>
        <w:gridCol w:w="1666"/>
        <w:gridCol w:w="424"/>
        <w:gridCol w:w="5175"/>
      </w:tblGrid>
      <w:tr w:rsidR="006A04DA" w14:paraId="33AEED0A" w14:textId="77777777" w:rsidTr="006A04DA">
        <w:trPr>
          <w:trHeight w:val="321"/>
        </w:trPr>
        <w:tc>
          <w:tcPr>
            <w:tcW w:w="237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DDBAE53" w14:textId="77777777" w:rsidR="006A04DA" w:rsidRPr="002120B3" w:rsidRDefault="006A04DA" w:rsidP="006A04DA">
            <w:pPr>
              <w:spacing w:after="0"/>
              <w:rPr>
                <w:rFonts w:cstheme="minorHAnsi"/>
                <w:b/>
                <w:bCs/>
              </w:rPr>
            </w:pPr>
            <w:r w:rsidRPr="002120B3">
              <w:rPr>
                <w:rFonts w:cstheme="minorHAnsi"/>
                <w:b/>
                <w:bCs/>
              </w:rPr>
              <w:t>Úkol</w:t>
            </w:r>
          </w:p>
        </w:tc>
        <w:tc>
          <w:tcPr>
            <w:tcW w:w="7265"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FBB68C3" w14:textId="52DED6E3" w:rsidR="006A04DA" w:rsidRPr="00312A40" w:rsidRDefault="008526F0" w:rsidP="00A05885">
            <w:pPr>
              <w:spacing w:after="0"/>
              <w:jc w:val="both"/>
              <w:rPr>
                <w:rFonts w:cstheme="minorHAnsi"/>
                <w:b/>
                <w:bCs/>
              </w:rPr>
            </w:pPr>
            <w:r w:rsidRPr="00312A40">
              <w:rPr>
                <w:rFonts w:ascii="Calibri" w:hAnsi="Calibri"/>
                <w:b/>
              </w:rPr>
              <w:t xml:space="preserve">Vláda ukládá </w:t>
            </w:r>
            <w:r w:rsidR="00A05885">
              <w:rPr>
                <w:rFonts w:ascii="Calibri" w:hAnsi="Calibri"/>
                <w:b/>
              </w:rPr>
              <w:t>m</w:t>
            </w:r>
            <w:r w:rsidRPr="00312A40">
              <w:rPr>
                <w:rFonts w:ascii="Calibri" w:hAnsi="Calibri"/>
                <w:b/>
              </w:rPr>
              <w:t xml:space="preserve">inistryni pro místní rozvoj a </w:t>
            </w:r>
            <w:r w:rsidR="00A05885">
              <w:rPr>
                <w:rFonts w:ascii="Calibri" w:hAnsi="Calibri"/>
                <w:b/>
              </w:rPr>
              <w:t>m</w:t>
            </w:r>
            <w:r w:rsidRPr="00312A40">
              <w:rPr>
                <w:rFonts w:ascii="Calibri" w:hAnsi="Calibri"/>
                <w:b/>
              </w:rPr>
              <w:t>inistrovi průmyslu a obchodu spolupracovat s Moravskoslezským krajem při cílení finančního nástroje Jessica II v Moravskoslezském kraji s cílem, aby nedocházelo k překryvům s intervencemi, jež do území cílí dotčené rezorty</w:t>
            </w:r>
          </w:p>
        </w:tc>
      </w:tr>
      <w:tr w:rsidR="006A04DA" w:rsidRPr="00751158" w14:paraId="00BEF629" w14:textId="77777777" w:rsidTr="006A04DA">
        <w:trPr>
          <w:trHeight w:val="321"/>
        </w:trPr>
        <w:tc>
          <w:tcPr>
            <w:tcW w:w="2368"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8C85732" w14:textId="28348EF5" w:rsidR="006A04DA" w:rsidRPr="00751158" w:rsidRDefault="006A04DA" w:rsidP="006A04DA">
            <w:pPr>
              <w:spacing w:after="0"/>
              <w:rPr>
                <w:b/>
                <w:bCs/>
              </w:rPr>
            </w:pPr>
            <w:r w:rsidRPr="00751158">
              <w:rPr>
                <w:b/>
                <w:bCs/>
              </w:rPr>
              <w:t>Pilíř</w:t>
            </w:r>
            <w:r>
              <w:rPr>
                <w:b/>
                <w:bCs/>
              </w:rPr>
              <w:t>/Pilíře</w:t>
            </w:r>
          </w:p>
        </w:tc>
        <w:tc>
          <w:tcPr>
            <w:tcW w:w="7272" w:type="dxa"/>
            <w:gridSpan w:val="4"/>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8C60CB5" w14:textId="68F70D1A" w:rsidR="006A04DA" w:rsidRPr="00751158" w:rsidRDefault="006A04DA" w:rsidP="006A04DA">
            <w:pPr>
              <w:spacing w:after="0"/>
              <w:jc w:val="both"/>
              <w:rPr>
                <w:rFonts w:cstheme="minorHAnsi"/>
                <w:bCs/>
              </w:rPr>
            </w:pPr>
            <w:r w:rsidRPr="00751158">
              <w:rPr>
                <w:rFonts w:cstheme="minorHAnsi"/>
                <w:bCs/>
              </w:rPr>
              <w:t>Pilíř B – Přímé investice</w:t>
            </w:r>
          </w:p>
          <w:p w14:paraId="00E232AE" w14:textId="77777777" w:rsidR="006A04DA" w:rsidRPr="00751158" w:rsidRDefault="006A04DA" w:rsidP="006A04DA">
            <w:pPr>
              <w:spacing w:after="0"/>
              <w:jc w:val="both"/>
              <w:rPr>
                <w:rFonts w:cstheme="minorHAnsi"/>
                <w:bCs/>
                <w:i/>
              </w:rPr>
            </w:pPr>
            <w:r w:rsidRPr="00751158">
              <w:rPr>
                <w:rFonts w:cstheme="minorHAnsi"/>
                <w:bCs/>
              </w:rPr>
              <w:t>Pilíř E – Sociální stabilizace</w:t>
            </w:r>
          </w:p>
        </w:tc>
      </w:tr>
      <w:tr w:rsidR="006A04DA" w:rsidRPr="00751158" w14:paraId="7CB27E2C" w14:textId="77777777" w:rsidTr="006A04DA">
        <w:trPr>
          <w:trHeight w:val="321"/>
        </w:trPr>
        <w:tc>
          <w:tcPr>
            <w:tcW w:w="2368" w:type="dxa"/>
            <w:tcBorders>
              <w:left w:val="single" w:sz="4" w:space="0" w:color="000001"/>
              <w:bottom w:val="single" w:sz="4" w:space="0" w:color="000001"/>
              <w:right w:val="single" w:sz="4" w:space="0" w:color="000001"/>
            </w:tcBorders>
            <w:shd w:val="clear" w:color="auto" w:fill="auto"/>
            <w:tcMar>
              <w:left w:w="108" w:type="dxa"/>
            </w:tcMar>
          </w:tcPr>
          <w:p w14:paraId="38F6382C" w14:textId="77777777" w:rsidR="006A04DA" w:rsidRPr="00751158" w:rsidRDefault="006A04DA" w:rsidP="006A04DA">
            <w:pPr>
              <w:spacing w:after="0"/>
            </w:pPr>
            <w:r w:rsidRPr="00751158">
              <w:rPr>
                <w:rFonts w:cstheme="minorHAnsi"/>
                <w:b/>
                <w:bCs/>
              </w:rPr>
              <w:t>Strategický cíl/cíle</w:t>
            </w:r>
          </w:p>
        </w:tc>
        <w:tc>
          <w:tcPr>
            <w:tcW w:w="7272" w:type="dxa"/>
            <w:gridSpan w:val="4"/>
            <w:tcBorders>
              <w:left w:val="single" w:sz="4" w:space="0" w:color="000001"/>
              <w:bottom w:val="single" w:sz="4" w:space="0" w:color="000001"/>
              <w:right w:val="single" w:sz="4" w:space="0" w:color="000001"/>
            </w:tcBorders>
            <w:shd w:val="clear" w:color="auto" w:fill="auto"/>
            <w:tcMar>
              <w:left w:w="108" w:type="dxa"/>
            </w:tcMar>
          </w:tcPr>
          <w:p w14:paraId="58D5B494" w14:textId="77777777" w:rsidR="006A04DA" w:rsidRPr="00751158" w:rsidRDefault="006A04DA" w:rsidP="006A04DA">
            <w:pPr>
              <w:spacing w:after="0"/>
              <w:jc w:val="both"/>
              <w:rPr>
                <w:bCs/>
              </w:rPr>
            </w:pPr>
            <w:r w:rsidRPr="00751158">
              <w:rPr>
                <w:bCs/>
              </w:rPr>
              <w:t>B</w:t>
            </w:r>
            <w:r w:rsidRPr="00751158">
              <w:rPr>
                <w:b/>
                <w:bCs/>
              </w:rPr>
              <w:t>.</w:t>
            </w:r>
            <w:r w:rsidRPr="00751158">
              <w:rPr>
                <w:bCs/>
              </w:rPr>
              <w:t>2 Připravit a trvale udržovat dostatečnou nabídku kvalitních a dostupných průmyslových / podnikatelských nemovitostí odpovídajících potřebám investorů a rozvojovým ambicím regionu</w:t>
            </w:r>
          </w:p>
          <w:p w14:paraId="197D7306" w14:textId="77777777" w:rsidR="006A04DA" w:rsidRPr="00751158" w:rsidRDefault="006A04DA" w:rsidP="006A04DA">
            <w:pPr>
              <w:spacing w:after="0"/>
              <w:jc w:val="both"/>
              <w:rPr>
                <w:b/>
                <w:bCs/>
              </w:rPr>
            </w:pPr>
            <w:r w:rsidRPr="00751158">
              <w:rPr>
                <w:bCs/>
              </w:rPr>
              <w:t>E.3 Zvýšení atraktivity bydlení (a zajištění kvalitní občanské vybavenosti)</w:t>
            </w:r>
            <w:r w:rsidRPr="00751158">
              <w:rPr>
                <w:b/>
                <w:bCs/>
              </w:rPr>
              <w:t xml:space="preserve"> </w:t>
            </w:r>
          </w:p>
        </w:tc>
      </w:tr>
      <w:tr w:rsidR="006A04DA" w:rsidRPr="00751158" w14:paraId="0F0C016A" w14:textId="77777777" w:rsidTr="006A04DA">
        <w:trPr>
          <w:trHeight w:val="321"/>
        </w:trPr>
        <w:tc>
          <w:tcPr>
            <w:tcW w:w="2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9F6BBF" w14:textId="77777777" w:rsidR="006A04DA" w:rsidRPr="00751158" w:rsidRDefault="006A04DA" w:rsidP="006A04DA">
            <w:pPr>
              <w:spacing w:after="0"/>
              <w:rPr>
                <w:rFonts w:cstheme="minorHAnsi"/>
                <w:b/>
                <w:bCs/>
              </w:rPr>
            </w:pPr>
            <w:r w:rsidRPr="00751158">
              <w:rPr>
                <w:rFonts w:cstheme="minorHAnsi"/>
                <w:b/>
                <w:bCs/>
              </w:rPr>
              <w:t>Oblast změn - indikátory</w:t>
            </w:r>
          </w:p>
        </w:tc>
        <w:tc>
          <w:tcPr>
            <w:tcW w:w="727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F571B4" w14:textId="77777777" w:rsidR="006A04DA" w:rsidRPr="00751158" w:rsidRDefault="006A04DA" w:rsidP="006A04DA">
            <w:pPr>
              <w:spacing w:after="0"/>
              <w:jc w:val="both"/>
              <w:rPr>
                <w:rFonts w:cstheme="minorHAnsi"/>
                <w:bCs/>
              </w:rPr>
            </w:pPr>
            <w:r w:rsidRPr="00751158">
              <w:rPr>
                <w:rFonts w:cstheme="minorHAnsi"/>
                <w:bCs/>
              </w:rPr>
              <w:t>B.2 - Změny:</w:t>
            </w:r>
          </w:p>
          <w:p w14:paraId="3F17CEC6" w14:textId="77777777" w:rsidR="006A04DA" w:rsidRPr="00751158" w:rsidRDefault="006A04DA" w:rsidP="00FD458F">
            <w:pPr>
              <w:pStyle w:val="Odstavecseseznamem"/>
              <w:numPr>
                <w:ilvl w:val="0"/>
                <w:numId w:val="20"/>
              </w:numPr>
              <w:spacing w:after="0" w:line="276" w:lineRule="auto"/>
              <w:jc w:val="both"/>
              <w:rPr>
                <w:rFonts w:cstheme="minorHAnsi"/>
                <w:bCs/>
              </w:rPr>
            </w:pPr>
            <w:r w:rsidRPr="00751158">
              <w:rPr>
                <w:rFonts w:cstheme="minorHAnsi"/>
                <w:bCs/>
              </w:rPr>
              <w:t>zlepšení nabídky nových malých průmyslových zón pro rozvoj podnikání v Moravskoslezském kraji,</w:t>
            </w:r>
          </w:p>
          <w:p w14:paraId="0F64473E" w14:textId="77777777" w:rsidR="006A04DA" w:rsidRPr="00751158" w:rsidRDefault="006A04DA" w:rsidP="00FD458F">
            <w:pPr>
              <w:pStyle w:val="Odstavecseseznamem"/>
              <w:numPr>
                <w:ilvl w:val="0"/>
                <w:numId w:val="20"/>
              </w:numPr>
              <w:spacing w:after="0" w:line="276" w:lineRule="auto"/>
              <w:jc w:val="both"/>
              <w:rPr>
                <w:rFonts w:cstheme="minorHAnsi"/>
                <w:bCs/>
              </w:rPr>
            </w:pPr>
            <w:r w:rsidRPr="00751158">
              <w:rPr>
                <w:rFonts w:cstheme="minorHAnsi"/>
                <w:bCs/>
              </w:rPr>
              <w:t>vytvoření specializovaných nemovitostí určených k podnikatelským účelům (kancelářské parky, logistická centra, živnostenské parky, nemovitosti pro začínající podnikatele určené k pronájmu apod.),</w:t>
            </w:r>
          </w:p>
          <w:p w14:paraId="150DC9AD" w14:textId="77777777" w:rsidR="006A04DA" w:rsidRPr="00751158" w:rsidRDefault="006A04DA" w:rsidP="00FD458F">
            <w:pPr>
              <w:pStyle w:val="Odstavecseseznamem"/>
              <w:numPr>
                <w:ilvl w:val="0"/>
                <w:numId w:val="20"/>
              </w:numPr>
              <w:spacing w:after="0" w:line="276" w:lineRule="auto"/>
              <w:jc w:val="both"/>
              <w:rPr>
                <w:rFonts w:cstheme="minorHAnsi"/>
                <w:bCs/>
              </w:rPr>
            </w:pPr>
            <w:r w:rsidRPr="00751158">
              <w:rPr>
                <w:rFonts w:cstheme="minorHAnsi"/>
                <w:bCs/>
              </w:rPr>
              <w:t>využití starých průmyslových ploch k novým účelům a snížení zanedbanosti prostředí obcí a měst,</w:t>
            </w:r>
          </w:p>
          <w:p w14:paraId="4CFEB582" w14:textId="77777777" w:rsidR="006A04DA" w:rsidRPr="00751158" w:rsidRDefault="006A04DA" w:rsidP="00FD458F">
            <w:pPr>
              <w:pStyle w:val="Odstavecseseznamem"/>
              <w:numPr>
                <w:ilvl w:val="0"/>
                <w:numId w:val="20"/>
              </w:numPr>
              <w:spacing w:after="0" w:line="276" w:lineRule="auto"/>
              <w:jc w:val="both"/>
              <w:rPr>
                <w:rFonts w:cstheme="minorHAnsi"/>
                <w:bCs/>
              </w:rPr>
            </w:pPr>
            <w:r w:rsidRPr="00751158">
              <w:rPr>
                <w:rFonts w:cstheme="minorHAnsi"/>
                <w:bCs/>
              </w:rPr>
              <w:t>zvýšení nabídky moderních podnikatelských nemovitostí pro malé a střední podniky,</w:t>
            </w:r>
          </w:p>
          <w:p w14:paraId="628616E3" w14:textId="77777777" w:rsidR="006A04DA" w:rsidRPr="00751158" w:rsidRDefault="006A04DA" w:rsidP="00FD458F">
            <w:pPr>
              <w:pStyle w:val="Odstavecseseznamem"/>
              <w:numPr>
                <w:ilvl w:val="0"/>
                <w:numId w:val="20"/>
              </w:numPr>
              <w:spacing w:after="0" w:line="276" w:lineRule="auto"/>
              <w:jc w:val="both"/>
              <w:rPr>
                <w:rFonts w:cstheme="minorHAnsi"/>
                <w:bCs/>
              </w:rPr>
            </w:pPr>
            <w:r w:rsidRPr="00751158">
              <w:rPr>
                <w:rFonts w:cstheme="minorHAnsi"/>
                <w:bCs/>
              </w:rPr>
              <w:t>možnost cílené podpory ekonomicky méně aktivních části Moravskoslezského kraje.</w:t>
            </w:r>
          </w:p>
          <w:p w14:paraId="4D28FA6D" w14:textId="77777777" w:rsidR="006A04DA" w:rsidRPr="00751158" w:rsidRDefault="006A04DA" w:rsidP="006A04DA">
            <w:pPr>
              <w:spacing w:after="0"/>
              <w:jc w:val="both"/>
              <w:rPr>
                <w:rFonts w:cstheme="minorHAnsi"/>
                <w:bCs/>
              </w:rPr>
            </w:pPr>
            <w:r w:rsidRPr="00751158">
              <w:rPr>
                <w:rFonts w:cstheme="minorHAnsi"/>
                <w:bCs/>
              </w:rPr>
              <w:t xml:space="preserve"> </w:t>
            </w:r>
          </w:p>
          <w:p w14:paraId="381BFA05" w14:textId="77777777" w:rsidR="006A04DA" w:rsidRPr="00751158" w:rsidRDefault="006A04DA" w:rsidP="006A04DA">
            <w:pPr>
              <w:spacing w:after="0"/>
              <w:jc w:val="both"/>
              <w:rPr>
                <w:rFonts w:cstheme="minorHAnsi"/>
                <w:bCs/>
              </w:rPr>
            </w:pPr>
            <w:r w:rsidRPr="00751158">
              <w:rPr>
                <w:rFonts w:cstheme="minorHAnsi"/>
                <w:bCs/>
              </w:rPr>
              <w:t>E.3 – Změny:</w:t>
            </w:r>
          </w:p>
          <w:p w14:paraId="2453642A" w14:textId="77777777" w:rsidR="006A04DA" w:rsidRPr="00751158" w:rsidRDefault="006A04DA" w:rsidP="006A04DA">
            <w:pPr>
              <w:spacing w:after="0"/>
              <w:jc w:val="both"/>
              <w:rPr>
                <w:rFonts w:cstheme="minorHAnsi"/>
                <w:bCs/>
              </w:rPr>
            </w:pPr>
          </w:p>
          <w:p w14:paraId="2E366AA3" w14:textId="77777777" w:rsidR="006A04DA" w:rsidRPr="00751158" w:rsidRDefault="006A04DA" w:rsidP="00FD458F">
            <w:pPr>
              <w:pStyle w:val="Odstavecseseznamem"/>
              <w:numPr>
                <w:ilvl w:val="0"/>
                <w:numId w:val="145"/>
              </w:numPr>
              <w:spacing w:after="0" w:line="276" w:lineRule="auto"/>
              <w:jc w:val="both"/>
              <w:rPr>
                <w:rFonts w:cstheme="minorHAnsi"/>
                <w:bCs/>
              </w:rPr>
            </w:pPr>
            <w:r w:rsidRPr="00751158">
              <w:rPr>
                <w:rFonts w:cstheme="minorHAnsi"/>
                <w:bCs/>
              </w:rPr>
              <w:t>vytvoření podmínek pro vznik nových zón pro bydlení ve městech,</w:t>
            </w:r>
          </w:p>
          <w:p w14:paraId="78A5BEB6" w14:textId="77777777" w:rsidR="006A04DA" w:rsidRPr="00751158" w:rsidRDefault="006A04DA" w:rsidP="00FD458F">
            <w:pPr>
              <w:pStyle w:val="Odstavecseseznamem"/>
              <w:numPr>
                <w:ilvl w:val="0"/>
                <w:numId w:val="145"/>
              </w:numPr>
              <w:spacing w:after="0" w:line="276" w:lineRule="auto"/>
              <w:jc w:val="both"/>
              <w:rPr>
                <w:rFonts w:cstheme="minorHAnsi"/>
                <w:bCs/>
              </w:rPr>
            </w:pPr>
            <w:r w:rsidRPr="00751158">
              <w:rPr>
                <w:rFonts w:cstheme="minorHAnsi"/>
                <w:bCs/>
              </w:rPr>
              <w:t>snížení odlivu obyvatelů z větších měst do menších měst či obcí z důvodu nedostatečné nabídky ploch pro výstavbu rodinných domů,</w:t>
            </w:r>
          </w:p>
          <w:p w14:paraId="0992419C" w14:textId="77777777" w:rsidR="006A04DA" w:rsidRPr="00751158" w:rsidRDefault="006A04DA" w:rsidP="00FD458F">
            <w:pPr>
              <w:pStyle w:val="Odstavecseseznamem"/>
              <w:numPr>
                <w:ilvl w:val="0"/>
                <w:numId w:val="145"/>
              </w:numPr>
              <w:spacing w:after="0" w:line="276" w:lineRule="auto"/>
              <w:jc w:val="both"/>
              <w:rPr>
                <w:rFonts w:cstheme="minorHAnsi"/>
                <w:bCs/>
              </w:rPr>
            </w:pPr>
            <w:r w:rsidRPr="00751158">
              <w:rPr>
                <w:rFonts w:cstheme="minorHAnsi"/>
                <w:bCs/>
              </w:rPr>
              <w:t>přeměna nevyužívaného území měst na zóny pro bydlení.</w:t>
            </w:r>
          </w:p>
          <w:p w14:paraId="4AEBA9F4" w14:textId="77777777" w:rsidR="006A04DA" w:rsidRPr="00751158" w:rsidRDefault="006A04DA" w:rsidP="006A04DA">
            <w:pPr>
              <w:pStyle w:val="Odstavecseseznamem"/>
              <w:spacing w:after="0"/>
              <w:jc w:val="both"/>
              <w:rPr>
                <w:rFonts w:cstheme="minorHAnsi"/>
                <w:bCs/>
              </w:rPr>
            </w:pPr>
          </w:p>
          <w:p w14:paraId="4DE3DCE4" w14:textId="77777777" w:rsidR="006A04DA" w:rsidRPr="00751158" w:rsidRDefault="006A04DA" w:rsidP="006A04DA">
            <w:pPr>
              <w:spacing w:after="0"/>
              <w:jc w:val="both"/>
              <w:rPr>
                <w:rFonts w:cstheme="minorHAnsi"/>
                <w:bCs/>
              </w:rPr>
            </w:pPr>
            <w:r w:rsidRPr="00751158">
              <w:rPr>
                <w:rFonts w:cstheme="minorHAnsi"/>
                <w:bCs/>
              </w:rPr>
              <w:t>B.2 - Indikátory:</w:t>
            </w:r>
          </w:p>
          <w:p w14:paraId="399DFC35" w14:textId="77777777" w:rsidR="006A04DA" w:rsidRPr="00751158" w:rsidRDefault="006A04DA" w:rsidP="00FD458F">
            <w:pPr>
              <w:pStyle w:val="Odstavecseseznamem"/>
              <w:numPr>
                <w:ilvl w:val="0"/>
                <w:numId w:val="19"/>
              </w:numPr>
              <w:spacing w:after="0" w:line="276" w:lineRule="auto"/>
              <w:jc w:val="both"/>
              <w:rPr>
                <w:rFonts w:cstheme="minorHAnsi"/>
                <w:bCs/>
              </w:rPr>
            </w:pPr>
            <w:r w:rsidRPr="00751158">
              <w:rPr>
                <w:rFonts w:cstheme="minorHAnsi"/>
                <w:bCs/>
              </w:rPr>
              <w:t>výměra nových průmyslových zón (ha)</w:t>
            </w:r>
          </w:p>
          <w:p w14:paraId="7CE14DE0" w14:textId="77777777" w:rsidR="006A04DA" w:rsidRPr="00751158" w:rsidRDefault="006A04DA" w:rsidP="00FD458F">
            <w:pPr>
              <w:pStyle w:val="Odstavecseseznamem"/>
              <w:numPr>
                <w:ilvl w:val="0"/>
                <w:numId w:val="19"/>
              </w:numPr>
              <w:spacing w:after="0" w:line="276" w:lineRule="auto"/>
              <w:jc w:val="both"/>
              <w:rPr>
                <w:rFonts w:cstheme="minorHAnsi"/>
                <w:bCs/>
              </w:rPr>
            </w:pPr>
            <w:r w:rsidRPr="00751158">
              <w:rPr>
                <w:rFonts w:cstheme="minorHAnsi"/>
                <w:bCs/>
              </w:rPr>
              <w:t>plocha nově připravených specializovaných podnikatelských nemovitostí (m</w:t>
            </w:r>
            <w:r w:rsidRPr="00751158">
              <w:rPr>
                <w:rFonts w:cstheme="minorHAnsi"/>
                <w:bCs/>
                <w:vertAlign w:val="superscript"/>
              </w:rPr>
              <w:t>2</w:t>
            </w:r>
            <w:r w:rsidRPr="00751158">
              <w:rPr>
                <w:rFonts w:cstheme="minorHAnsi"/>
                <w:bCs/>
              </w:rPr>
              <w:t>)</w:t>
            </w:r>
          </w:p>
          <w:p w14:paraId="6A75754C" w14:textId="77777777" w:rsidR="006A04DA" w:rsidRPr="00751158" w:rsidRDefault="006A04DA" w:rsidP="00FD458F">
            <w:pPr>
              <w:pStyle w:val="Odstavecseseznamem"/>
              <w:numPr>
                <w:ilvl w:val="0"/>
                <w:numId w:val="19"/>
              </w:numPr>
              <w:spacing w:after="0" w:line="276" w:lineRule="auto"/>
              <w:jc w:val="both"/>
              <w:rPr>
                <w:rFonts w:cstheme="minorHAnsi"/>
                <w:bCs/>
              </w:rPr>
            </w:pPr>
            <w:r w:rsidRPr="00751158">
              <w:rPr>
                <w:rFonts w:cstheme="minorHAnsi"/>
                <w:bCs/>
              </w:rPr>
              <w:t>výměra revitalizovaných areálů typu brownfields (ha)</w:t>
            </w:r>
          </w:p>
          <w:p w14:paraId="3721C63E" w14:textId="77777777" w:rsidR="006A04DA" w:rsidRPr="00751158" w:rsidRDefault="006A04DA" w:rsidP="00FD458F">
            <w:pPr>
              <w:pStyle w:val="Odstavecseseznamem"/>
              <w:numPr>
                <w:ilvl w:val="0"/>
                <w:numId w:val="19"/>
              </w:numPr>
              <w:spacing w:after="0" w:line="276" w:lineRule="auto"/>
              <w:jc w:val="both"/>
              <w:rPr>
                <w:rFonts w:cstheme="minorHAnsi"/>
                <w:bCs/>
              </w:rPr>
            </w:pPr>
            <w:r w:rsidRPr="00751158">
              <w:rPr>
                <w:rFonts w:cstheme="minorHAnsi"/>
                <w:bCs/>
              </w:rPr>
              <w:t>počet nově vytvořených pracovních míst</w:t>
            </w:r>
          </w:p>
          <w:p w14:paraId="25BF0600" w14:textId="77777777" w:rsidR="006A04DA" w:rsidRPr="00751158" w:rsidRDefault="006A04DA" w:rsidP="006A04DA">
            <w:pPr>
              <w:spacing w:after="0"/>
              <w:jc w:val="both"/>
              <w:rPr>
                <w:rFonts w:cstheme="minorHAnsi"/>
                <w:bCs/>
              </w:rPr>
            </w:pPr>
          </w:p>
          <w:p w14:paraId="2C5600CC" w14:textId="77777777" w:rsidR="006A04DA" w:rsidRPr="00751158" w:rsidRDefault="006A04DA" w:rsidP="006A04DA">
            <w:pPr>
              <w:spacing w:after="0"/>
              <w:jc w:val="both"/>
              <w:rPr>
                <w:rFonts w:cstheme="minorHAnsi"/>
                <w:bCs/>
              </w:rPr>
            </w:pPr>
            <w:r w:rsidRPr="00751158">
              <w:rPr>
                <w:rFonts w:cstheme="minorHAnsi"/>
                <w:bCs/>
              </w:rPr>
              <w:lastRenderedPageBreak/>
              <w:t>E.3 – Indikátory:</w:t>
            </w:r>
          </w:p>
          <w:p w14:paraId="7A6960EE" w14:textId="77777777" w:rsidR="006A04DA" w:rsidRPr="00751158" w:rsidRDefault="006A04DA" w:rsidP="006A04DA">
            <w:pPr>
              <w:spacing w:after="0"/>
              <w:jc w:val="both"/>
              <w:rPr>
                <w:rFonts w:cstheme="minorHAnsi"/>
                <w:bCs/>
              </w:rPr>
            </w:pPr>
          </w:p>
          <w:p w14:paraId="37B88DF6" w14:textId="77777777" w:rsidR="006A04DA" w:rsidRPr="00751158" w:rsidRDefault="006A04DA" w:rsidP="00FD458F">
            <w:pPr>
              <w:pStyle w:val="Odstavecseseznamem"/>
              <w:numPr>
                <w:ilvl w:val="0"/>
                <w:numId w:val="146"/>
              </w:numPr>
              <w:spacing w:after="0" w:line="276" w:lineRule="auto"/>
              <w:jc w:val="both"/>
              <w:rPr>
                <w:rFonts w:cstheme="minorHAnsi"/>
                <w:bCs/>
              </w:rPr>
            </w:pPr>
            <w:r w:rsidRPr="00751158">
              <w:rPr>
                <w:rFonts w:cstheme="minorHAnsi"/>
                <w:bCs/>
              </w:rPr>
              <w:t>plocha nově vybudovány zón pro bydlení (ha)</w:t>
            </w:r>
          </w:p>
          <w:p w14:paraId="3E2AE7D1" w14:textId="77777777" w:rsidR="006A04DA" w:rsidRPr="00751158" w:rsidRDefault="006A04DA" w:rsidP="006A04DA">
            <w:pPr>
              <w:spacing w:after="0"/>
              <w:jc w:val="both"/>
              <w:rPr>
                <w:rFonts w:cstheme="minorHAnsi"/>
                <w:bCs/>
              </w:rPr>
            </w:pPr>
          </w:p>
        </w:tc>
      </w:tr>
      <w:tr w:rsidR="006A04DA" w:rsidRPr="00751158" w14:paraId="5AC983A3" w14:textId="77777777" w:rsidTr="006A04DA">
        <w:trPr>
          <w:trHeight w:val="321"/>
        </w:trPr>
        <w:tc>
          <w:tcPr>
            <w:tcW w:w="2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9EF3BB" w14:textId="77777777" w:rsidR="006A04DA" w:rsidRPr="00751158" w:rsidRDefault="006A04DA" w:rsidP="006A04DA">
            <w:pPr>
              <w:spacing w:after="0"/>
              <w:rPr>
                <w:rFonts w:cstheme="minorHAnsi"/>
                <w:b/>
                <w:bCs/>
                <w:i/>
              </w:rPr>
            </w:pPr>
            <w:r w:rsidRPr="00751158">
              <w:rPr>
                <w:rFonts w:cstheme="minorHAnsi"/>
                <w:b/>
                <w:bCs/>
              </w:rPr>
              <w:lastRenderedPageBreak/>
              <w:t>Název opatření/programu</w:t>
            </w:r>
          </w:p>
        </w:tc>
        <w:tc>
          <w:tcPr>
            <w:tcW w:w="727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F93DEE" w14:textId="77777777" w:rsidR="006A04DA" w:rsidRPr="00751158" w:rsidRDefault="006A04DA" w:rsidP="006A04DA">
            <w:pPr>
              <w:jc w:val="both"/>
              <w:rPr>
                <w:b/>
                <w:sz w:val="24"/>
                <w:szCs w:val="24"/>
              </w:rPr>
            </w:pPr>
            <w:r w:rsidRPr="00751158">
              <w:rPr>
                <w:b/>
                <w:sz w:val="24"/>
                <w:szCs w:val="24"/>
              </w:rPr>
              <w:t>Finanční nástroj JESSICA Moravskosleszko II.</w:t>
            </w:r>
          </w:p>
        </w:tc>
      </w:tr>
      <w:tr w:rsidR="006A04DA" w:rsidRPr="00751158" w14:paraId="4E15F880" w14:textId="77777777" w:rsidTr="006A04DA">
        <w:trPr>
          <w:trHeight w:val="321"/>
        </w:trPr>
        <w:tc>
          <w:tcPr>
            <w:tcW w:w="2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CBFC8C" w14:textId="77777777" w:rsidR="006A04DA" w:rsidRPr="00751158" w:rsidRDefault="006A04DA" w:rsidP="006A04DA">
            <w:pPr>
              <w:spacing w:after="0"/>
              <w:rPr>
                <w:rFonts w:cstheme="minorHAnsi"/>
                <w:b/>
                <w:bCs/>
              </w:rPr>
            </w:pPr>
            <w:r w:rsidRPr="00751158">
              <w:rPr>
                <w:rFonts w:cstheme="minorHAnsi"/>
                <w:b/>
                <w:bCs/>
              </w:rPr>
              <w:t>Zdůvodnění a popis programu</w:t>
            </w:r>
          </w:p>
          <w:p w14:paraId="4FA47C1F" w14:textId="77777777" w:rsidR="006A04DA" w:rsidRPr="00751158" w:rsidRDefault="006A04DA" w:rsidP="006A04DA">
            <w:pPr>
              <w:spacing w:after="0"/>
              <w:rPr>
                <w:rFonts w:cstheme="minorHAnsi"/>
                <w:b/>
                <w:bCs/>
                <w:shd w:val="pct15" w:color="auto" w:fill="FFFFFF"/>
              </w:rPr>
            </w:pPr>
          </w:p>
        </w:tc>
        <w:tc>
          <w:tcPr>
            <w:tcW w:w="727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3A9570" w14:textId="7D969563" w:rsidR="006A04DA" w:rsidRPr="00751158" w:rsidRDefault="006A04DA" w:rsidP="006A04DA">
            <w:pPr>
              <w:spacing w:after="0"/>
              <w:jc w:val="both"/>
            </w:pPr>
            <w:r w:rsidRPr="00751158">
              <w:rPr>
                <w:rFonts w:cstheme="minorHAnsi"/>
                <w:bCs/>
              </w:rPr>
              <w:t>V rámci ROP Moravskoslez</w:t>
            </w:r>
            <w:r>
              <w:rPr>
                <w:rFonts w:cstheme="minorHAnsi"/>
                <w:bCs/>
              </w:rPr>
              <w:t>s</w:t>
            </w:r>
            <w:r w:rsidRPr="00751158">
              <w:rPr>
                <w:rFonts w:cstheme="minorHAnsi"/>
                <w:bCs/>
              </w:rPr>
              <w:t xml:space="preserve">ko (programové období 2007 – 2013) byl realizován finanční nástroj JESSICA (dále jen FN), který byl zaměřený na poskytování zvýhodněných úvěrů určených pro projekty odpovídajícím na zaměření </w:t>
            </w:r>
            <w:r w:rsidRPr="00751158">
              <w:t>prioritní osy 2 ROP Moravskoslezsko (zejména opatření 2.3 Podpora využívání brownfields a dále opatření 2.1 Infrastruktura veřejných služeb – vzdělávání, sociální služby, zdravotnictví, 2.2 Rozvoj cestovního ruchu a 2.4 Marketing regionu). Poskytování úvěrů bylo ukončeno v roce 2015 (konec způsobilosti výdajů z ROP MS) a podpořeno bylo celkem pět projektů, které byly zejména zaměřeny na vybudování objektů určených pro podnikatelské účely (tyto nemovitosti vznikly na území typu brownfield). Objem poskytnutých úvěrů činil cca 435 mil. Kč, které budou příjemců úvěru vracet do roku 2030 (podle uzavřených úvěrových smluv bude průměrný roční objem vrácených prostředků cca 30 mil. Kč).</w:t>
            </w:r>
          </w:p>
          <w:p w14:paraId="0683E446" w14:textId="77777777" w:rsidR="006A04DA" w:rsidRPr="00751158" w:rsidRDefault="006A04DA" w:rsidP="006A04DA">
            <w:pPr>
              <w:spacing w:after="0"/>
              <w:jc w:val="both"/>
            </w:pPr>
          </w:p>
          <w:p w14:paraId="0CD90B34" w14:textId="77777777" w:rsidR="006A04DA" w:rsidRPr="00751158" w:rsidRDefault="006A04DA" w:rsidP="006A04DA">
            <w:pPr>
              <w:spacing w:after="0"/>
              <w:jc w:val="both"/>
            </w:pPr>
            <w:r w:rsidRPr="00751158">
              <w:t>Vzhledem k předpokládanému ukončení činnosti Regionální rady Moravskoslezsko (dále jen RR MSK) dojde k převzetí existujícího finanční nástroje Moravskoslezským krajem, který následně připraví a bude realizovat tzv. druhou obrátku, tzn. zajistí opětovné využití finančních prostředků, které se budou v následujících letech vracet. Podle uzavřeného memoranda mezi RR MSK a Moravskoslezským krajem bude kraj pokračovat v realizaci finančního nástroje a podle schválené investiční politiky, tzn. připraví program zaměřený na poskytování zvýhodněných úvěrů na realizaci návratných projektů na území Moravskoslezského kraje.</w:t>
            </w:r>
          </w:p>
          <w:p w14:paraId="7D8F7F16" w14:textId="77777777" w:rsidR="006A04DA" w:rsidRPr="00751158" w:rsidRDefault="006A04DA" w:rsidP="006A04DA">
            <w:pPr>
              <w:spacing w:after="0"/>
              <w:jc w:val="both"/>
            </w:pPr>
          </w:p>
          <w:p w14:paraId="050B6DDA" w14:textId="77777777" w:rsidR="006A04DA" w:rsidRPr="00751158" w:rsidRDefault="006A04DA" w:rsidP="006A04DA">
            <w:pPr>
              <w:spacing w:after="0"/>
              <w:jc w:val="both"/>
            </w:pPr>
            <w:r w:rsidRPr="00751158">
              <w:t>Z provedeného marketingového průzkumu u obcí a měst v Moravskoslezském kraji byla vybrána dvě témata, na které by se mělo připravované pokračování finančního nástroje zaměřit:</w:t>
            </w:r>
          </w:p>
          <w:p w14:paraId="2281E53E" w14:textId="77777777" w:rsidR="006A04DA" w:rsidRPr="00751158" w:rsidRDefault="006A04DA" w:rsidP="00FD458F">
            <w:pPr>
              <w:pStyle w:val="Odstavecseseznamem"/>
              <w:numPr>
                <w:ilvl w:val="0"/>
                <w:numId w:val="19"/>
              </w:numPr>
              <w:spacing w:after="0" w:line="276" w:lineRule="auto"/>
              <w:jc w:val="both"/>
            </w:pPr>
            <w:r w:rsidRPr="00751158">
              <w:t>městské průmyslové zóny (do 30 ha plochy),</w:t>
            </w:r>
          </w:p>
          <w:p w14:paraId="6C4432F8" w14:textId="77777777" w:rsidR="006A04DA" w:rsidRPr="00751158" w:rsidRDefault="006A04DA" w:rsidP="00FD458F">
            <w:pPr>
              <w:pStyle w:val="Odstavecseseznamem"/>
              <w:numPr>
                <w:ilvl w:val="0"/>
                <w:numId w:val="19"/>
              </w:numPr>
              <w:spacing w:after="0" w:line="276" w:lineRule="auto"/>
              <w:jc w:val="both"/>
            </w:pPr>
            <w:r w:rsidRPr="00751158">
              <w:t>nové zóny pro bydlení ve městech.</w:t>
            </w:r>
          </w:p>
          <w:p w14:paraId="0F643DD2" w14:textId="77777777" w:rsidR="006A04DA" w:rsidRPr="00751158" w:rsidRDefault="006A04DA" w:rsidP="006A04DA">
            <w:pPr>
              <w:spacing w:after="0"/>
              <w:jc w:val="both"/>
            </w:pPr>
          </w:p>
          <w:p w14:paraId="13A46028" w14:textId="77777777" w:rsidR="006A04DA" w:rsidRPr="00751158" w:rsidRDefault="006A04DA" w:rsidP="006A04DA">
            <w:pPr>
              <w:spacing w:after="0"/>
              <w:jc w:val="both"/>
            </w:pPr>
            <w:r w:rsidRPr="00751158">
              <w:t xml:space="preserve">U obou preferovaných nástrojů je evidentní významný pozitivní potenciální socioekonomický dopad. Nové zóny pro bydlení jsou přímo doporučeným opatřením k řešení a předcházení zmenšování se měst (Metodika předcházení a řešení důsledků zmenšování obcí a měst, MMR, GaREP, spol. s r.o., 2015). Průmyslové zóny jsou ověřeným a funkční nástrojem ekonomického rozvoje měst a regionů. Menší městské průmyslové zóny jsou zároveň prostorem pro rozvoj středních podnikatelů rozšiřujících své provozy. Součástí plánovaných projektu by bylo nejenom příprava území, ale také vybudování či rekonstrukce podnikatelských nemovitostí určených k pronájmu či k následnému prodeji. Průmyslové zóny budované v intravilánech měst a obcí nabízejí pracovníkům v </w:t>
            </w:r>
            <w:r w:rsidRPr="00751158">
              <w:lastRenderedPageBreak/>
              <w:t xml:space="preserve">zóně zkrácení času dojížďky do práce, což je vzhledem k nízké mobilitě pracovní síly v Moravskoslezském kraji výhoda, která může být zajímavá i pro nové investory. </w:t>
            </w:r>
          </w:p>
          <w:p w14:paraId="2409A138" w14:textId="77777777" w:rsidR="006A04DA" w:rsidRPr="00751158" w:rsidRDefault="006A04DA" w:rsidP="006A04DA">
            <w:pPr>
              <w:spacing w:after="0"/>
              <w:jc w:val="both"/>
            </w:pPr>
          </w:p>
          <w:p w14:paraId="207AAE26" w14:textId="77777777" w:rsidR="006A04DA" w:rsidRPr="00751158" w:rsidRDefault="006A04DA" w:rsidP="006A04DA">
            <w:pPr>
              <w:spacing w:after="0"/>
              <w:jc w:val="both"/>
            </w:pPr>
            <w:r w:rsidRPr="00751158">
              <w:t>Plánovaná forma úvěrové podpory bude spočívat:</w:t>
            </w:r>
          </w:p>
          <w:p w14:paraId="1D77A240" w14:textId="77777777" w:rsidR="006A04DA" w:rsidRPr="00751158" w:rsidRDefault="006A04DA" w:rsidP="00FD458F">
            <w:pPr>
              <w:pStyle w:val="Odstavecseseznamem"/>
              <w:numPr>
                <w:ilvl w:val="0"/>
                <w:numId w:val="19"/>
              </w:numPr>
              <w:spacing w:after="0" w:line="276" w:lineRule="auto"/>
            </w:pPr>
            <w:r w:rsidRPr="00751158">
              <w:t>v poskytnutí úvěru s nízkou úrokovou sazbou (0,1 – 0,5%)</w:t>
            </w:r>
          </w:p>
          <w:p w14:paraId="11983ECE" w14:textId="77777777" w:rsidR="006A04DA" w:rsidRPr="00751158" w:rsidRDefault="006A04DA" w:rsidP="00FD458F">
            <w:pPr>
              <w:pStyle w:val="Odstavecseseznamem"/>
              <w:numPr>
                <w:ilvl w:val="0"/>
                <w:numId w:val="19"/>
              </w:numPr>
              <w:spacing w:after="0" w:line="276" w:lineRule="auto"/>
            </w:pPr>
            <w:r w:rsidRPr="00751158">
              <w:t>dobou splatnosti úvěru do 15 let s odloženou splatností až 5 let</w:t>
            </w:r>
          </w:p>
          <w:p w14:paraId="18AE183D" w14:textId="77777777" w:rsidR="006A04DA" w:rsidRPr="00751158" w:rsidRDefault="006A04DA" w:rsidP="00FD458F">
            <w:pPr>
              <w:pStyle w:val="Odstavecseseznamem"/>
              <w:numPr>
                <w:ilvl w:val="0"/>
                <w:numId w:val="19"/>
              </w:numPr>
              <w:spacing w:after="0" w:line="276" w:lineRule="auto"/>
            </w:pPr>
            <w:r w:rsidRPr="00751158">
              <w:t>možnost částečné přeměny návratné formy podpory na nenávratnou formu v případě nezískání investora do určité stanovené doby.</w:t>
            </w:r>
          </w:p>
          <w:p w14:paraId="69E4A6DD" w14:textId="77777777" w:rsidR="006A04DA" w:rsidRPr="00751158" w:rsidRDefault="006A04DA" w:rsidP="006A04DA">
            <w:pPr>
              <w:spacing w:after="0"/>
              <w:jc w:val="both"/>
            </w:pPr>
            <w:r w:rsidRPr="00751158">
              <w:t xml:space="preserve">  </w:t>
            </w:r>
          </w:p>
          <w:p w14:paraId="03E249CD" w14:textId="77777777" w:rsidR="006A04DA" w:rsidRPr="00751158" w:rsidRDefault="006A04DA" w:rsidP="006A04DA">
            <w:pPr>
              <w:spacing w:after="0"/>
              <w:jc w:val="both"/>
              <w:rPr>
                <w:rFonts w:cstheme="minorHAnsi"/>
                <w:bCs/>
              </w:rPr>
            </w:pPr>
            <w:r w:rsidRPr="00751158">
              <w:t>Z analýzy cashflow pro pokračování finančního nástroje JESSICA Moravskoslezsko vyplynulo, že by bylo velmi žádoucí navýšit objem spravovaných prostředků (z důvodu poměrně významné poptávky ze strany měst a obcí), a to zejména získáním dodatečné alokace z veřejných zdrojů,  čímž by došlo k multiplikaci zapojený zdrojů a rychlé podpoře většího počtu projektů než pouze při použití vratek z prvotních úvěrů (tj. cca 30 mil. ročně). Moravskoslezský kraj plánuje posílení FN o 100 mil. ročně v průběhu období 2017 – 2019.</w:t>
            </w:r>
            <w:r w:rsidRPr="00751158">
              <w:rPr>
                <w:rFonts w:cstheme="minorHAnsi"/>
                <w:bCs/>
              </w:rPr>
              <w:t xml:space="preserve"> </w:t>
            </w:r>
          </w:p>
          <w:p w14:paraId="1B35E4F6" w14:textId="77777777" w:rsidR="006A04DA" w:rsidRPr="00751158" w:rsidRDefault="006A04DA" w:rsidP="006A04DA">
            <w:pPr>
              <w:spacing w:after="0"/>
              <w:jc w:val="both"/>
              <w:rPr>
                <w:rFonts w:cstheme="minorHAnsi"/>
                <w:bCs/>
              </w:rPr>
            </w:pPr>
          </w:p>
          <w:p w14:paraId="7D9D80A3" w14:textId="6A7196F0" w:rsidR="006A04DA" w:rsidRDefault="006A04DA" w:rsidP="006A04DA">
            <w:pPr>
              <w:spacing w:after="0"/>
              <w:jc w:val="both"/>
              <w:rPr>
                <w:rFonts w:cstheme="minorHAnsi"/>
                <w:bCs/>
              </w:rPr>
            </w:pPr>
            <w:r w:rsidRPr="00751158">
              <w:rPr>
                <w:rFonts w:cstheme="minorHAnsi"/>
                <w:bCs/>
              </w:rPr>
              <w:t xml:space="preserve">Pokud by se při spuštění druhé obrátky FN (plánováno na druhé pololetí 2017) ukázala zvýšená absorpční kapacita po zvýhodněných úvěrech ze strany měst a obcí na budování malých průmyslových zón a zón pro bydlení, bylo by vhodné posílat zdroje finančního nástroje o prostředky z rozpočtu Ministerstva průmyslu a obchodu a Ministerstva pro místní rozvoj, které by umožnily vznik většího počtu projektů.  </w:t>
            </w:r>
          </w:p>
          <w:p w14:paraId="22B86A61" w14:textId="0BDBD3BB" w:rsidR="007E02ED" w:rsidRDefault="007E02ED" w:rsidP="006A04DA">
            <w:pPr>
              <w:spacing w:after="0"/>
              <w:jc w:val="both"/>
              <w:rPr>
                <w:rFonts w:cstheme="minorHAnsi"/>
                <w:bCs/>
              </w:rPr>
            </w:pPr>
          </w:p>
          <w:p w14:paraId="0B566116" w14:textId="72ACD773" w:rsidR="007E02ED" w:rsidRPr="00751158" w:rsidRDefault="007E02ED" w:rsidP="006A04DA">
            <w:pPr>
              <w:spacing w:after="0"/>
              <w:jc w:val="both"/>
              <w:rPr>
                <w:rFonts w:cstheme="minorHAnsi"/>
                <w:bCs/>
              </w:rPr>
            </w:pPr>
            <w:r>
              <w:rPr>
                <w:rFonts w:cstheme="minorHAnsi"/>
                <w:bCs/>
              </w:rPr>
              <w:t>Doplnění tohoto nástroje představuje program Expanze v období 2017 – 2023, kde prostřednictvím úvěru pro podnikatelské subjekty bude k dispozici cca 8,8 mld. Kč (</w:t>
            </w:r>
            <w:r w:rsidRPr="007E02ED">
              <w:rPr>
                <w:rFonts w:cstheme="minorHAnsi"/>
                <w:bCs/>
              </w:rPr>
              <w:t>http://www.cmzrb.cz</w:t>
            </w:r>
            <w:r>
              <w:rPr>
                <w:rFonts w:cstheme="minorHAnsi"/>
                <w:bCs/>
              </w:rPr>
              <w:t>).</w:t>
            </w:r>
          </w:p>
          <w:p w14:paraId="1E5CF42A" w14:textId="77777777" w:rsidR="006A04DA" w:rsidRPr="00751158" w:rsidRDefault="006A04DA" w:rsidP="006A04DA">
            <w:pPr>
              <w:spacing w:after="0"/>
              <w:jc w:val="both"/>
              <w:rPr>
                <w:rFonts w:cstheme="minorHAnsi"/>
                <w:bCs/>
              </w:rPr>
            </w:pPr>
          </w:p>
          <w:p w14:paraId="6F0FA7FA" w14:textId="77777777" w:rsidR="006A04DA" w:rsidRPr="00751158" w:rsidRDefault="006A04DA" w:rsidP="006A04DA">
            <w:pPr>
              <w:spacing w:after="0"/>
              <w:jc w:val="both"/>
              <w:rPr>
                <w:rFonts w:cstheme="minorHAnsi"/>
                <w:bCs/>
              </w:rPr>
            </w:pPr>
            <w:r w:rsidRPr="00751158">
              <w:rPr>
                <w:rFonts w:cstheme="minorHAnsi"/>
                <w:bCs/>
              </w:rPr>
              <w:t>Cílové skupiny opatření:</w:t>
            </w:r>
          </w:p>
          <w:p w14:paraId="46AC0EEA" w14:textId="77777777" w:rsidR="006A04DA" w:rsidRPr="00751158" w:rsidRDefault="006A04DA" w:rsidP="00FD458F">
            <w:pPr>
              <w:pStyle w:val="Odstavecseseznamem"/>
              <w:numPr>
                <w:ilvl w:val="0"/>
                <w:numId w:val="19"/>
              </w:numPr>
              <w:spacing w:after="0" w:line="276" w:lineRule="auto"/>
              <w:jc w:val="both"/>
              <w:rPr>
                <w:rFonts w:cstheme="minorHAnsi"/>
                <w:bCs/>
              </w:rPr>
            </w:pPr>
            <w:r w:rsidRPr="00751158">
              <w:rPr>
                <w:rFonts w:cstheme="minorHAnsi"/>
                <w:bCs/>
              </w:rPr>
              <w:t>potencionální investoři zvažující investici v Moravskoslezském kraji,</w:t>
            </w:r>
          </w:p>
          <w:p w14:paraId="51C512D4" w14:textId="77777777" w:rsidR="006A04DA" w:rsidRPr="00751158" w:rsidRDefault="006A04DA" w:rsidP="00FD458F">
            <w:pPr>
              <w:pStyle w:val="Odstavecseseznamem"/>
              <w:numPr>
                <w:ilvl w:val="0"/>
                <w:numId w:val="19"/>
              </w:numPr>
              <w:spacing w:after="0" w:line="276" w:lineRule="auto"/>
              <w:jc w:val="both"/>
              <w:rPr>
                <w:rFonts w:cstheme="minorHAnsi"/>
                <w:bCs/>
              </w:rPr>
            </w:pPr>
            <w:r w:rsidRPr="00751158">
              <w:rPr>
                <w:rFonts w:cstheme="minorHAnsi"/>
                <w:bCs/>
              </w:rPr>
              <w:t>stávající podnikatelé plánující přesun svého podnikání do větších či modernějších prostor,</w:t>
            </w:r>
          </w:p>
          <w:p w14:paraId="10703778" w14:textId="77777777" w:rsidR="006A04DA" w:rsidRPr="00751158" w:rsidRDefault="006A04DA" w:rsidP="00FD458F">
            <w:pPr>
              <w:pStyle w:val="Odstavecseseznamem"/>
              <w:numPr>
                <w:ilvl w:val="0"/>
                <w:numId w:val="19"/>
              </w:numPr>
              <w:spacing w:after="0" w:line="276" w:lineRule="auto"/>
              <w:jc w:val="both"/>
              <w:rPr>
                <w:rFonts w:cstheme="minorHAnsi"/>
                <w:bCs/>
              </w:rPr>
            </w:pPr>
            <w:r w:rsidRPr="00751158">
              <w:rPr>
                <w:rFonts w:cstheme="minorHAnsi"/>
                <w:bCs/>
              </w:rPr>
              <w:t>obyvatelé zvažující výstavbu rodinných domů v obcích a městech Moravskoslezského kraje</w:t>
            </w:r>
          </w:p>
          <w:p w14:paraId="3C0CB203" w14:textId="77777777" w:rsidR="006A04DA" w:rsidRPr="00751158" w:rsidRDefault="006A04DA" w:rsidP="00FD458F">
            <w:pPr>
              <w:pStyle w:val="Odstavecseseznamem"/>
              <w:numPr>
                <w:ilvl w:val="0"/>
                <w:numId w:val="19"/>
              </w:numPr>
              <w:spacing w:after="0" w:line="276" w:lineRule="auto"/>
              <w:jc w:val="both"/>
              <w:rPr>
                <w:rFonts w:cstheme="minorHAnsi"/>
                <w:bCs/>
              </w:rPr>
            </w:pPr>
            <w:r w:rsidRPr="00751158">
              <w:rPr>
                <w:rFonts w:cstheme="minorHAnsi"/>
                <w:bCs/>
              </w:rPr>
              <w:t>developerské společnosti.</w:t>
            </w:r>
          </w:p>
        </w:tc>
      </w:tr>
      <w:tr w:rsidR="006A04DA" w:rsidRPr="00751158" w14:paraId="3C96799A" w14:textId="77777777" w:rsidTr="006A04DA">
        <w:trPr>
          <w:trHeight w:val="454"/>
        </w:trPr>
        <w:tc>
          <w:tcPr>
            <w:tcW w:w="2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EB376B" w14:textId="77777777" w:rsidR="006A04DA" w:rsidRPr="00751158" w:rsidRDefault="006A04DA" w:rsidP="006A04DA">
            <w:pPr>
              <w:spacing w:after="0"/>
              <w:rPr>
                <w:rFonts w:cstheme="minorHAnsi"/>
                <w:b/>
                <w:bCs/>
              </w:rPr>
            </w:pPr>
            <w:r w:rsidRPr="00751158">
              <w:rPr>
                <w:rFonts w:cstheme="minorHAnsi"/>
                <w:b/>
                <w:bCs/>
              </w:rPr>
              <w:lastRenderedPageBreak/>
              <w:t xml:space="preserve">Cíl programu/opatření  </w:t>
            </w:r>
          </w:p>
        </w:tc>
        <w:tc>
          <w:tcPr>
            <w:tcW w:w="727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B9D372" w14:textId="77777777" w:rsidR="006A04DA" w:rsidRPr="00751158" w:rsidRDefault="006A04DA" w:rsidP="006A04DA">
            <w:pPr>
              <w:spacing w:after="0"/>
              <w:jc w:val="both"/>
              <w:rPr>
                <w:rFonts w:cstheme="minorHAnsi"/>
                <w:bCs/>
              </w:rPr>
            </w:pPr>
            <w:r w:rsidRPr="00751158">
              <w:rPr>
                <w:rFonts w:cstheme="minorHAnsi"/>
                <w:bCs/>
              </w:rPr>
              <w:t>Cíle opatření:</w:t>
            </w:r>
          </w:p>
          <w:p w14:paraId="78F19281" w14:textId="77777777" w:rsidR="006A04DA" w:rsidRPr="00751158" w:rsidRDefault="006A04DA" w:rsidP="00FD458F">
            <w:pPr>
              <w:pStyle w:val="Odstavecseseznamem"/>
              <w:numPr>
                <w:ilvl w:val="0"/>
                <w:numId w:val="19"/>
              </w:numPr>
              <w:spacing w:after="0" w:line="276" w:lineRule="auto"/>
              <w:jc w:val="both"/>
              <w:rPr>
                <w:rFonts w:cstheme="minorHAnsi"/>
                <w:bCs/>
              </w:rPr>
            </w:pPr>
            <w:r w:rsidRPr="00751158">
              <w:rPr>
                <w:rFonts w:cstheme="minorHAnsi"/>
                <w:bCs/>
              </w:rPr>
              <w:t>rozvoj podnikání v Moravskoslezském kraji,</w:t>
            </w:r>
          </w:p>
          <w:p w14:paraId="668E53C0" w14:textId="77777777" w:rsidR="006A04DA" w:rsidRPr="00751158" w:rsidRDefault="006A04DA" w:rsidP="00FD458F">
            <w:pPr>
              <w:pStyle w:val="Odstavecseseznamem"/>
              <w:numPr>
                <w:ilvl w:val="0"/>
                <w:numId w:val="19"/>
              </w:numPr>
              <w:spacing w:after="0" w:line="276" w:lineRule="auto"/>
              <w:jc w:val="both"/>
              <w:rPr>
                <w:rFonts w:cstheme="minorHAnsi"/>
                <w:bCs/>
              </w:rPr>
            </w:pPr>
            <w:r w:rsidRPr="00751158">
              <w:rPr>
                <w:rFonts w:cstheme="minorHAnsi"/>
                <w:bCs/>
              </w:rPr>
              <w:t>příliv nových investic do Moravskoslezského kraje,</w:t>
            </w:r>
          </w:p>
          <w:p w14:paraId="7D2FD45F" w14:textId="77777777" w:rsidR="006A04DA" w:rsidRPr="00751158" w:rsidRDefault="006A04DA" w:rsidP="00FD458F">
            <w:pPr>
              <w:pStyle w:val="Odstavecseseznamem"/>
              <w:numPr>
                <w:ilvl w:val="0"/>
                <w:numId w:val="19"/>
              </w:numPr>
              <w:spacing w:after="0" w:line="276" w:lineRule="auto"/>
              <w:jc w:val="both"/>
              <w:rPr>
                <w:rFonts w:cstheme="minorHAnsi"/>
                <w:bCs/>
              </w:rPr>
            </w:pPr>
            <w:r w:rsidRPr="00751158">
              <w:rPr>
                <w:rFonts w:cstheme="minorHAnsi"/>
                <w:bCs/>
              </w:rPr>
              <w:t>vytvoření nových pracovních míst v prioritních oborech,</w:t>
            </w:r>
          </w:p>
          <w:p w14:paraId="2EF348BC" w14:textId="77777777" w:rsidR="006A04DA" w:rsidRPr="00751158" w:rsidRDefault="006A04DA" w:rsidP="00FD458F">
            <w:pPr>
              <w:pStyle w:val="Odstavecseseznamem"/>
              <w:numPr>
                <w:ilvl w:val="0"/>
                <w:numId w:val="19"/>
              </w:numPr>
              <w:spacing w:after="0" w:line="276" w:lineRule="auto"/>
              <w:jc w:val="both"/>
              <w:rPr>
                <w:rFonts w:cstheme="minorHAnsi"/>
                <w:bCs/>
              </w:rPr>
            </w:pPr>
            <w:r w:rsidRPr="00751158">
              <w:rPr>
                <w:rFonts w:cstheme="minorHAnsi"/>
                <w:bCs/>
              </w:rPr>
              <w:t>přeměny starých průmyslových či zanedbaných území na moderní průmyslové/podnikatelské objekty,</w:t>
            </w:r>
          </w:p>
          <w:p w14:paraId="463A1077" w14:textId="77777777" w:rsidR="006A04DA" w:rsidRPr="00751158" w:rsidRDefault="006A04DA" w:rsidP="00FD458F">
            <w:pPr>
              <w:pStyle w:val="Odstavecseseznamem"/>
              <w:numPr>
                <w:ilvl w:val="0"/>
                <w:numId w:val="19"/>
              </w:numPr>
              <w:spacing w:after="0" w:line="276" w:lineRule="auto"/>
              <w:jc w:val="both"/>
              <w:rPr>
                <w:rFonts w:cstheme="minorHAnsi"/>
                <w:bCs/>
              </w:rPr>
            </w:pPr>
            <w:r w:rsidRPr="00751158">
              <w:rPr>
                <w:rFonts w:cstheme="minorHAnsi"/>
                <w:bCs/>
              </w:rPr>
              <w:t>snížení odchodu obyvatelů z měst Moravskoslezského kraje za bydlením mimo města (tj. do příměstských oblastí vedle větších měst).</w:t>
            </w:r>
          </w:p>
        </w:tc>
      </w:tr>
      <w:tr w:rsidR="006A04DA" w:rsidRPr="00751158" w14:paraId="1FB96FA4" w14:textId="77777777" w:rsidTr="006A04DA">
        <w:trPr>
          <w:trHeight w:val="520"/>
        </w:trPr>
        <w:tc>
          <w:tcPr>
            <w:tcW w:w="2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0889BD" w14:textId="77777777" w:rsidR="006A04DA" w:rsidRPr="00751158" w:rsidRDefault="006A04DA" w:rsidP="006A04DA">
            <w:pPr>
              <w:spacing w:after="0"/>
              <w:rPr>
                <w:rFonts w:cstheme="minorHAnsi"/>
                <w:b/>
                <w:bCs/>
              </w:rPr>
            </w:pPr>
            <w:r w:rsidRPr="00751158">
              <w:rPr>
                <w:rFonts w:cstheme="minorHAnsi"/>
                <w:b/>
                <w:bCs/>
              </w:rPr>
              <w:lastRenderedPageBreak/>
              <w:t>Provázanost, propojení s dalšími opatřeními</w:t>
            </w:r>
          </w:p>
        </w:tc>
        <w:tc>
          <w:tcPr>
            <w:tcW w:w="727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990414" w14:textId="77777777" w:rsidR="006A04DA" w:rsidRPr="00751158" w:rsidRDefault="006A04DA" w:rsidP="006A04DA">
            <w:pPr>
              <w:spacing w:after="0"/>
              <w:jc w:val="both"/>
            </w:pPr>
            <w:r w:rsidRPr="00751158">
              <w:t>Strategický cíl A.1 – Růst podniků a jejich pronikání na nové trhy, vyšší odolnost při změnách na trzích</w:t>
            </w:r>
          </w:p>
          <w:p w14:paraId="163E6D1A" w14:textId="77777777" w:rsidR="006A04DA" w:rsidRPr="00751158" w:rsidRDefault="006A04DA" w:rsidP="006A04DA">
            <w:pPr>
              <w:spacing w:after="0"/>
              <w:jc w:val="both"/>
            </w:pPr>
          </w:p>
          <w:p w14:paraId="49496521" w14:textId="6B743B54" w:rsidR="006A04DA" w:rsidRPr="00751158" w:rsidRDefault="006A04DA" w:rsidP="006A04DA">
            <w:pPr>
              <w:spacing w:after="0"/>
              <w:jc w:val="both"/>
              <w:rPr>
                <w:rFonts w:cstheme="minorHAnsi"/>
                <w:bCs/>
              </w:rPr>
            </w:pPr>
            <w:r w:rsidRPr="00751158">
              <w:t xml:space="preserve">Strategický cíl B.1 – </w:t>
            </w:r>
            <w:r w:rsidR="00C43EF4" w:rsidRPr="00C43EF4">
              <w:t>Nabídka kvalitních a dostupných průmyslových / podnikatelských nemovitostí</w:t>
            </w:r>
            <w:r w:rsidR="00C43EF4">
              <w:t xml:space="preserve"> </w:t>
            </w:r>
          </w:p>
        </w:tc>
      </w:tr>
      <w:tr w:rsidR="006A04DA" w:rsidRPr="00751158" w14:paraId="7DE872D4" w14:textId="77777777" w:rsidTr="006A04DA">
        <w:trPr>
          <w:trHeight w:val="306"/>
        </w:trPr>
        <w:tc>
          <w:tcPr>
            <w:tcW w:w="23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FCB973" w14:textId="77777777" w:rsidR="006A04DA" w:rsidRPr="00751158" w:rsidRDefault="006A04DA" w:rsidP="006A04DA">
            <w:pPr>
              <w:spacing w:after="0"/>
              <w:rPr>
                <w:rFonts w:cstheme="minorHAnsi"/>
                <w:b/>
                <w:bCs/>
              </w:rPr>
            </w:pPr>
            <w:r w:rsidRPr="00751158">
              <w:rPr>
                <w:rFonts w:cstheme="minorHAnsi"/>
                <w:b/>
                <w:bCs/>
              </w:rPr>
              <w:t>Předpoklad doby realizace opatření*</w:t>
            </w:r>
          </w:p>
        </w:tc>
        <w:tc>
          <w:tcPr>
            <w:tcW w:w="209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634692" w14:textId="77777777" w:rsidR="006A04DA" w:rsidRPr="00751158" w:rsidRDefault="006A04DA" w:rsidP="006A04DA">
            <w:pPr>
              <w:spacing w:after="0"/>
              <w:jc w:val="both"/>
              <w:rPr>
                <w:rFonts w:cstheme="minorHAnsi"/>
                <w:b/>
                <w:bCs/>
              </w:rPr>
            </w:pPr>
            <w:r w:rsidRPr="00751158">
              <w:rPr>
                <w:rFonts w:cstheme="minorHAnsi"/>
                <w:b/>
                <w:bCs/>
              </w:rPr>
              <w:t>Od</w:t>
            </w: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97280D" w14:textId="77777777" w:rsidR="006A04DA" w:rsidRPr="00751158" w:rsidRDefault="006A04DA" w:rsidP="006A04DA">
            <w:pPr>
              <w:spacing w:after="0"/>
              <w:jc w:val="both"/>
              <w:rPr>
                <w:rFonts w:cstheme="minorHAnsi"/>
                <w:b/>
                <w:bCs/>
              </w:rPr>
            </w:pPr>
            <w:r w:rsidRPr="00751158">
              <w:rPr>
                <w:rFonts w:cstheme="minorHAnsi"/>
                <w:b/>
                <w:bCs/>
              </w:rPr>
              <w:t>Do</w:t>
            </w:r>
          </w:p>
        </w:tc>
      </w:tr>
      <w:tr w:rsidR="006A04DA" w:rsidRPr="00751158" w14:paraId="266DE36E" w14:textId="77777777" w:rsidTr="006A04DA">
        <w:trPr>
          <w:trHeight w:val="306"/>
        </w:trPr>
        <w:tc>
          <w:tcPr>
            <w:tcW w:w="23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8A35CF" w14:textId="77777777" w:rsidR="006A04DA" w:rsidRPr="00751158" w:rsidRDefault="006A04DA" w:rsidP="006A04DA">
            <w:pPr>
              <w:spacing w:after="0"/>
              <w:rPr>
                <w:rFonts w:cstheme="minorHAnsi"/>
                <w:b/>
                <w:bCs/>
              </w:rPr>
            </w:pPr>
          </w:p>
        </w:tc>
        <w:tc>
          <w:tcPr>
            <w:tcW w:w="209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3F3DB6" w14:textId="77777777" w:rsidR="006A04DA" w:rsidRPr="00751158" w:rsidRDefault="006A04DA" w:rsidP="006A04DA">
            <w:pPr>
              <w:spacing w:after="0"/>
              <w:jc w:val="both"/>
              <w:rPr>
                <w:rFonts w:cstheme="minorHAnsi"/>
                <w:bCs/>
              </w:rPr>
            </w:pPr>
            <w:r w:rsidRPr="00751158">
              <w:rPr>
                <w:rFonts w:cstheme="minorHAnsi"/>
                <w:bCs/>
              </w:rPr>
              <w:t>2017</w:t>
            </w: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2F3E17" w14:textId="77777777" w:rsidR="006A04DA" w:rsidRPr="00751158" w:rsidRDefault="006A04DA" w:rsidP="006A04DA">
            <w:pPr>
              <w:spacing w:after="0"/>
              <w:jc w:val="both"/>
              <w:rPr>
                <w:rFonts w:cstheme="minorHAnsi"/>
                <w:bCs/>
                <w:i/>
              </w:rPr>
            </w:pPr>
            <w:r w:rsidRPr="00751158">
              <w:rPr>
                <w:rFonts w:cstheme="minorHAnsi"/>
                <w:bCs/>
              </w:rPr>
              <w:t>2030</w:t>
            </w:r>
          </w:p>
        </w:tc>
      </w:tr>
      <w:tr w:rsidR="006A04DA" w:rsidRPr="00751158" w14:paraId="33462198" w14:textId="77777777" w:rsidTr="006A04DA">
        <w:trPr>
          <w:trHeight w:val="202"/>
        </w:trPr>
        <w:tc>
          <w:tcPr>
            <w:tcW w:w="23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BABC17" w14:textId="77777777" w:rsidR="006A04DA" w:rsidRPr="00751158" w:rsidRDefault="006A04DA" w:rsidP="006A04DA">
            <w:pPr>
              <w:spacing w:after="0"/>
              <w:rPr>
                <w:rFonts w:cstheme="minorHAnsi"/>
                <w:b/>
                <w:bCs/>
              </w:rPr>
            </w:pPr>
            <w:r w:rsidRPr="00751158">
              <w:rPr>
                <w:rFonts w:cstheme="minorHAnsi"/>
                <w:b/>
                <w:bCs/>
              </w:rPr>
              <w:t xml:space="preserve">Odpovědnost za realizaci =  nositel opatření/programu </w:t>
            </w:r>
          </w:p>
        </w:tc>
        <w:tc>
          <w:tcPr>
            <w:tcW w:w="209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CEA2FB" w14:textId="77777777" w:rsidR="006A04DA" w:rsidRPr="00751158" w:rsidRDefault="006A04DA" w:rsidP="006A04DA">
            <w:pPr>
              <w:spacing w:after="0"/>
              <w:jc w:val="both"/>
              <w:rPr>
                <w:rFonts w:cstheme="minorHAnsi"/>
                <w:b/>
                <w:bCs/>
              </w:rPr>
            </w:pPr>
            <w:r w:rsidRPr="00751158">
              <w:rPr>
                <w:rFonts w:cstheme="minorHAnsi"/>
                <w:b/>
                <w:bCs/>
              </w:rPr>
              <w:t>Organizace</w:t>
            </w: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F7536" w14:textId="77777777" w:rsidR="006A04DA" w:rsidRPr="00751158" w:rsidRDefault="006A04DA" w:rsidP="006A04DA">
            <w:pPr>
              <w:spacing w:after="0"/>
              <w:jc w:val="both"/>
              <w:rPr>
                <w:rFonts w:cstheme="minorHAnsi"/>
                <w:b/>
                <w:bCs/>
              </w:rPr>
            </w:pPr>
            <w:r w:rsidRPr="00751158">
              <w:rPr>
                <w:rFonts w:cstheme="minorHAnsi"/>
                <w:b/>
                <w:bCs/>
              </w:rPr>
              <w:t xml:space="preserve">Osoba** zodpovědná </w:t>
            </w:r>
          </w:p>
          <w:p w14:paraId="3350868A" w14:textId="77777777" w:rsidR="006A04DA" w:rsidRPr="00751158" w:rsidRDefault="006A04DA" w:rsidP="006A04DA">
            <w:pPr>
              <w:spacing w:after="0"/>
              <w:jc w:val="both"/>
              <w:rPr>
                <w:rFonts w:cstheme="minorHAnsi"/>
                <w:b/>
                <w:bCs/>
              </w:rPr>
            </w:pPr>
            <w:r w:rsidRPr="00751158">
              <w:rPr>
                <w:rFonts w:cstheme="minorHAnsi"/>
                <w:b/>
                <w:bCs/>
              </w:rPr>
              <w:t>Kontaktní osoba**</w:t>
            </w:r>
          </w:p>
        </w:tc>
      </w:tr>
      <w:tr w:rsidR="006A04DA" w:rsidRPr="00751158" w14:paraId="4518B99E" w14:textId="77777777" w:rsidTr="006A04DA">
        <w:trPr>
          <w:trHeight w:val="201"/>
        </w:trPr>
        <w:tc>
          <w:tcPr>
            <w:tcW w:w="23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83864F" w14:textId="77777777" w:rsidR="006A04DA" w:rsidRPr="00751158" w:rsidRDefault="006A04DA" w:rsidP="006A04DA">
            <w:pPr>
              <w:spacing w:after="0"/>
              <w:rPr>
                <w:rFonts w:cstheme="minorHAnsi"/>
                <w:b/>
                <w:bCs/>
              </w:rPr>
            </w:pPr>
          </w:p>
        </w:tc>
        <w:tc>
          <w:tcPr>
            <w:tcW w:w="209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C4401E" w14:textId="77777777" w:rsidR="006A04DA" w:rsidRPr="00751158" w:rsidRDefault="006A04DA" w:rsidP="006A04DA">
            <w:pPr>
              <w:spacing w:after="0"/>
              <w:jc w:val="both"/>
              <w:rPr>
                <w:rFonts w:cstheme="minorHAnsi"/>
                <w:bCs/>
              </w:rPr>
            </w:pPr>
            <w:r w:rsidRPr="00751158">
              <w:rPr>
                <w:rFonts w:cstheme="minorHAnsi"/>
                <w:bCs/>
              </w:rPr>
              <w:t>Moravskoslezský kraj, krajský úřad</w:t>
            </w: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DC9A4F" w14:textId="77777777" w:rsidR="006A04DA" w:rsidRPr="00751158" w:rsidRDefault="006A04DA" w:rsidP="006A04DA">
            <w:pPr>
              <w:spacing w:after="0"/>
              <w:jc w:val="both"/>
              <w:rPr>
                <w:rFonts w:cstheme="minorHAnsi"/>
                <w:bCs/>
              </w:rPr>
            </w:pPr>
            <w:r w:rsidRPr="00751158">
              <w:rPr>
                <w:rFonts w:cstheme="minorHAnsi"/>
                <w:bCs/>
              </w:rPr>
              <w:t>Martin Radvan, vedoucí odboru Regionálního rozvoje a cestovního ruchu</w:t>
            </w:r>
          </w:p>
        </w:tc>
      </w:tr>
      <w:tr w:rsidR="006A04DA" w:rsidRPr="00751158" w14:paraId="5632B6BF" w14:textId="77777777" w:rsidTr="006A04DA">
        <w:trPr>
          <w:trHeight w:val="201"/>
        </w:trPr>
        <w:tc>
          <w:tcPr>
            <w:tcW w:w="23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95B1F8" w14:textId="77777777" w:rsidR="006A04DA" w:rsidRPr="00751158" w:rsidRDefault="006A04DA" w:rsidP="006A04DA">
            <w:pPr>
              <w:spacing w:after="0"/>
              <w:rPr>
                <w:rFonts w:cstheme="minorHAnsi"/>
                <w:b/>
                <w:bCs/>
              </w:rPr>
            </w:pPr>
          </w:p>
        </w:tc>
        <w:tc>
          <w:tcPr>
            <w:tcW w:w="727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D9738C" w14:textId="77777777" w:rsidR="006A04DA" w:rsidRPr="00751158" w:rsidRDefault="006A04DA" w:rsidP="006A04DA">
            <w:pPr>
              <w:spacing w:after="0"/>
              <w:jc w:val="both"/>
              <w:rPr>
                <w:rFonts w:cstheme="minorHAnsi"/>
                <w:bCs/>
                <w:i/>
              </w:rPr>
            </w:pPr>
          </w:p>
        </w:tc>
      </w:tr>
      <w:tr w:rsidR="006A04DA" w:rsidRPr="00751158" w14:paraId="7682D188" w14:textId="77777777" w:rsidTr="006A04DA">
        <w:trPr>
          <w:trHeight w:val="201"/>
        </w:trPr>
        <w:tc>
          <w:tcPr>
            <w:tcW w:w="23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FFBB16" w14:textId="77777777" w:rsidR="006A04DA" w:rsidRPr="00751158" w:rsidRDefault="006A04DA" w:rsidP="006A04DA">
            <w:pPr>
              <w:spacing w:after="0"/>
              <w:rPr>
                <w:rFonts w:cstheme="minorHAnsi"/>
                <w:b/>
                <w:bCs/>
              </w:rPr>
            </w:pPr>
          </w:p>
        </w:tc>
        <w:tc>
          <w:tcPr>
            <w:tcW w:w="727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B93067" w14:textId="77777777" w:rsidR="006A04DA" w:rsidRPr="00751158" w:rsidRDefault="006A04DA" w:rsidP="006A04DA">
            <w:pPr>
              <w:spacing w:after="0"/>
              <w:jc w:val="both"/>
              <w:rPr>
                <w:rFonts w:cstheme="minorHAnsi"/>
                <w:bCs/>
                <w:i/>
              </w:rPr>
            </w:pPr>
          </w:p>
        </w:tc>
      </w:tr>
      <w:tr w:rsidR="006A04DA" w:rsidRPr="00751158" w14:paraId="7C787440" w14:textId="77777777" w:rsidTr="006A04DA">
        <w:trPr>
          <w:trHeight w:val="711"/>
        </w:trPr>
        <w:tc>
          <w:tcPr>
            <w:tcW w:w="23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AD40C0" w14:textId="77777777" w:rsidR="006A04DA" w:rsidRPr="00751158" w:rsidRDefault="006A04DA" w:rsidP="006A04DA">
            <w:pPr>
              <w:spacing w:after="0"/>
              <w:rPr>
                <w:rFonts w:cstheme="minorHAnsi"/>
                <w:b/>
                <w:bCs/>
              </w:rPr>
            </w:pPr>
            <w:r w:rsidRPr="00751158">
              <w:rPr>
                <w:rFonts w:cstheme="minorHAnsi"/>
                <w:b/>
                <w:bCs/>
              </w:rPr>
              <w:t>Rozpočet (odhad)</w:t>
            </w:r>
          </w:p>
          <w:p w14:paraId="7899C06A" w14:textId="77777777" w:rsidR="006A04DA" w:rsidRPr="00751158" w:rsidRDefault="006A04DA" w:rsidP="006A04DA">
            <w:pPr>
              <w:spacing w:after="0"/>
              <w:rPr>
                <w:rFonts w:cstheme="minorHAnsi"/>
                <w:b/>
                <w:bCs/>
              </w:rPr>
            </w:pPr>
            <w:r w:rsidRPr="00751158">
              <w:rPr>
                <w:rFonts w:cstheme="minorHAnsi"/>
                <w:bCs/>
                <w:i/>
              </w:rPr>
              <w:t>na realizaci nebo na přípravu v případě, kdy se opatření připravuje pro další akční plán</w:t>
            </w:r>
            <w:r w:rsidRPr="00751158">
              <w:rPr>
                <w:rFonts w:cstheme="minorHAnsi"/>
                <w:bCs/>
              </w:rPr>
              <w:t> </w:t>
            </w:r>
            <w:r w:rsidRPr="00751158">
              <w:rPr>
                <w:rFonts w:cstheme="minorHAnsi"/>
                <w:b/>
                <w:bCs/>
              </w:rPr>
              <w:t> </w:t>
            </w:r>
          </w:p>
        </w:tc>
        <w:tc>
          <w:tcPr>
            <w:tcW w:w="167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77AB54" w14:textId="77777777" w:rsidR="006A04DA" w:rsidRPr="00751158" w:rsidRDefault="006A04DA" w:rsidP="006A04DA">
            <w:pPr>
              <w:spacing w:after="0"/>
              <w:jc w:val="both"/>
              <w:rPr>
                <w:rFonts w:cstheme="minorHAnsi"/>
                <w:bCs/>
              </w:rPr>
            </w:pPr>
            <w:r w:rsidRPr="00751158">
              <w:rPr>
                <w:rFonts w:cstheme="minorHAnsi"/>
                <w:b/>
                <w:bCs/>
              </w:rPr>
              <w:t xml:space="preserve">Objem (Kč) </w:t>
            </w:r>
            <w:r w:rsidRPr="00751158">
              <w:rPr>
                <w:rFonts w:cstheme="minorHAnsi"/>
                <w:bCs/>
                <w:i/>
              </w:rPr>
              <w:t>na celé období realizace</w:t>
            </w:r>
          </w:p>
        </w:tc>
        <w:tc>
          <w:tcPr>
            <w:tcW w:w="559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F48311" w14:textId="77777777" w:rsidR="006A04DA" w:rsidRPr="00751158" w:rsidRDefault="006A04DA" w:rsidP="006A04DA">
            <w:pPr>
              <w:spacing w:after="0"/>
              <w:jc w:val="both"/>
              <w:rPr>
                <w:rFonts w:cstheme="minorHAnsi"/>
                <w:b/>
                <w:bCs/>
              </w:rPr>
            </w:pPr>
            <w:r w:rsidRPr="00751158">
              <w:rPr>
                <w:rFonts w:cstheme="minorHAnsi"/>
                <w:b/>
                <w:bCs/>
              </w:rPr>
              <w:t xml:space="preserve">Předpokládané zdroje financování </w:t>
            </w:r>
          </w:p>
          <w:p w14:paraId="6954FCF0" w14:textId="77777777" w:rsidR="006A04DA" w:rsidRPr="00751158" w:rsidRDefault="006A04DA" w:rsidP="006A04DA">
            <w:pPr>
              <w:spacing w:after="0"/>
              <w:jc w:val="both"/>
              <w:rPr>
                <w:rFonts w:cstheme="minorHAnsi"/>
                <w:bCs/>
              </w:rPr>
            </w:pPr>
            <w:r w:rsidRPr="00751158">
              <w:rPr>
                <w:rFonts w:cstheme="minorHAnsi"/>
                <w:bCs/>
                <w:i/>
              </w:rPr>
              <w:t>(Ministerstvo nebo státní orgán, požadavek na navýšení rozpočtu nebo ze současných zdrojů/kapitol)</w:t>
            </w:r>
          </w:p>
        </w:tc>
      </w:tr>
      <w:tr w:rsidR="006A04DA" w:rsidRPr="00751158" w14:paraId="7F2ADECD" w14:textId="77777777" w:rsidTr="006A04DA">
        <w:trPr>
          <w:trHeight w:val="711"/>
        </w:trPr>
        <w:tc>
          <w:tcPr>
            <w:tcW w:w="23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10BF20" w14:textId="77777777" w:rsidR="006A04DA" w:rsidRPr="00751158" w:rsidRDefault="006A04DA" w:rsidP="006A04DA">
            <w:pPr>
              <w:spacing w:after="0"/>
              <w:rPr>
                <w:rFonts w:cstheme="minorHAnsi"/>
                <w:bCs/>
              </w:rPr>
            </w:pPr>
          </w:p>
        </w:tc>
        <w:tc>
          <w:tcPr>
            <w:tcW w:w="167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80FC7B" w14:textId="77777777" w:rsidR="006A04DA" w:rsidRPr="00751158" w:rsidRDefault="006A04DA" w:rsidP="006A04DA">
            <w:pPr>
              <w:spacing w:after="0"/>
              <w:jc w:val="both"/>
              <w:rPr>
                <w:rFonts w:cstheme="minorHAnsi"/>
                <w:bCs/>
              </w:rPr>
            </w:pPr>
          </w:p>
        </w:tc>
        <w:tc>
          <w:tcPr>
            <w:tcW w:w="559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62A398" w14:textId="77777777" w:rsidR="006A04DA" w:rsidRPr="00751158" w:rsidRDefault="006A04DA" w:rsidP="006A04DA">
            <w:pPr>
              <w:spacing w:after="0"/>
              <w:jc w:val="both"/>
              <w:rPr>
                <w:rFonts w:cstheme="minorHAnsi"/>
                <w:bCs/>
              </w:rPr>
            </w:pPr>
          </w:p>
        </w:tc>
      </w:tr>
      <w:tr w:rsidR="006A04DA" w:rsidRPr="00751158" w14:paraId="25438C22" w14:textId="77777777" w:rsidTr="006A04DA">
        <w:trPr>
          <w:trHeight w:val="628"/>
        </w:trPr>
        <w:tc>
          <w:tcPr>
            <w:tcW w:w="23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B248F3" w14:textId="77777777" w:rsidR="006A04DA" w:rsidRPr="00751158" w:rsidRDefault="006A04DA" w:rsidP="006A04DA">
            <w:pPr>
              <w:spacing w:after="0"/>
              <w:rPr>
                <w:rFonts w:cstheme="minorHAnsi"/>
                <w:b/>
                <w:bCs/>
              </w:rPr>
            </w:pPr>
            <w:r w:rsidRPr="00751158">
              <w:rPr>
                <w:rFonts w:cstheme="minorHAnsi"/>
                <w:b/>
                <w:bCs/>
              </w:rPr>
              <w:t xml:space="preserve">Příprava programu/opatření </w:t>
            </w:r>
          </w:p>
          <w:p w14:paraId="14A54A1A" w14:textId="77777777" w:rsidR="006A04DA" w:rsidRPr="00751158" w:rsidRDefault="006A04DA" w:rsidP="006A04DA">
            <w:pPr>
              <w:spacing w:after="0"/>
              <w:rPr>
                <w:rFonts w:cstheme="minorHAnsi"/>
                <w:b/>
                <w:bCs/>
              </w:rPr>
            </w:pPr>
            <w:r w:rsidRPr="00751158">
              <w:rPr>
                <w:rFonts w:cstheme="minorHAnsi"/>
                <w:b/>
                <w:bCs/>
              </w:rPr>
              <w:t>nebo objem prostředků pro rok 2017/2018</w:t>
            </w:r>
          </w:p>
        </w:tc>
        <w:tc>
          <w:tcPr>
            <w:tcW w:w="167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188749" w14:textId="77777777" w:rsidR="006A04DA" w:rsidRPr="00751158" w:rsidRDefault="006A04DA" w:rsidP="006A04DA">
            <w:pPr>
              <w:spacing w:after="0"/>
              <w:jc w:val="both"/>
              <w:rPr>
                <w:rFonts w:cstheme="minorHAnsi"/>
                <w:b/>
                <w:bCs/>
              </w:rPr>
            </w:pPr>
            <w:r w:rsidRPr="00751158">
              <w:rPr>
                <w:rFonts w:cstheme="minorHAnsi"/>
                <w:b/>
                <w:bCs/>
              </w:rPr>
              <w:t>2017</w:t>
            </w:r>
          </w:p>
        </w:tc>
        <w:tc>
          <w:tcPr>
            <w:tcW w:w="559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0ACC11" w14:textId="30AD8672" w:rsidR="006A04DA" w:rsidRPr="00751158" w:rsidRDefault="00F913C9" w:rsidP="006A04DA">
            <w:pPr>
              <w:spacing w:after="0"/>
              <w:jc w:val="both"/>
              <w:rPr>
                <w:rFonts w:cstheme="minorHAnsi"/>
                <w:bCs/>
              </w:rPr>
            </w:pPr>
            <w:r>
              <w:rPr>
                <w:rFonts w:cs="Arial"/>
              </w:rPr>
              <w:t>Naplnit konkrétními aktivitami spolupráci Ministerstva pro místní rozvoj a Ministerstva</w:t>
            </w:r>
            <w:r w:rsidRPr="00420A56">
              <w:rPr>
                <w:rFonts w:cs="Arial"/>
              </w:rPr>
              <w:t xml:space="preserve"> průmyslu</w:t>
            </w:r>
            <w:r>
              <w:rPr>
                <w:rFonts w:cs="Arial"/>
              </w:rPr>
              <w:t xml:space="preserve"> </w:t>
            </w:r>
            <w:r w:rsidRPr="00420A56">
              <w:rPr>
                <w:rFonts w:cs="Arial"/>
              </w:rPr>
              <w:t>a obchodu s Moravskoslezským krajem při cílení finančního</w:t>
            </w:r>
            <w:r>
              <w:rPr>
                <w:rFonts w:cs="Arial"/>
              </w:rPr>
              <w:t xml:space="preserve"> </w:t>
            </w:r>
            <w:r w:rsidRPr="00420A56">
              <w:rPr>
                <w:rFonts w:cs="Arial"/>
              </w:rPr>
              <w:t>nástroje Jessica II v Moravskoslezském kraji s cílem, aby nedocházelo k</w:t>
            </w:r>
            <w:r>
              <w:rPr>
                <w:rFonts w:cs="Arial"/>
              </w:rPr>
              <w:t xml:space="preserve"> </w:t>
            </w:r>
            <w:r w:rsidRPr="00420A56">
              <w:rPr>
                <w:rFonts w:cs="Arial"/>
              </w:rPr>
              <w:t>překryvům s intervencemi, jež do území cílí dotčené rezorty</w:t>
            </w:r>
            <w:r>
              <w:rPr>
                <w:rFonts w:cs="Arial"/>
              </w:rPr>
              <w:t>.</w:t>
            </w:r>
          </w:p>
        </w:tc>
      </w:tr>
      <w:tr w:rsidR="006A04DA" w:rsidRPr="00751158" w14:paraId="5712A2C7" w14:textId="77777777" w:rsidTr="006A04DA">
        <w:trPr>
          <w:trHeight w:val="386"/>
        </w:trPr>
        <w:tc>
          <w:tcPr>
            <w:tcW w:w="23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63B3AB" w14:textId="77777777" w:rsidR="006A04DA" w:rsidRPr="00751158" w:rsidRDefault="006A04DA" w:rsidP="006A04DA">
            <w:pPr>
              <w:spacing w:after="0"/>
              <w:rPr>
                <w:rFonts w:cstheme="minorHAnsi"/>
                <w:b/>
                <w:bCs/>
              </w:rPr>
            </w:pPr>
          </w:p>
        </w:tc>
        <w:tc>
          <w:tcPr>
            <w:tcW w:w="167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F06D41" w14:textId="77777777" w:rsidR="006A04DA" w:rsidRPr="00751158" w:rsidRDefault="006A04DA" w:rsidP="006A04DA">
            <w:pPr>
              <w:spacing w:after="0"/>
              <w:jc w:val="both"/>
              <w:rPr>
                <w:rFonts w:cstheme="minorHAnsi"/>
                <w:b/>
                <w:bCs/>
              </w:rPr>
            </w:pPr>
            <w:r w:rsidRPr="00751158">
              <w:rPr>
                <w:rFonts w:cstheme="minorHAnsi"/>
                <w:b/>
                <w:bCs/>
              </w:rPr>
              <w:t>2018</w:t>
            </w:r>
          </w:p>
        </w:tc>
        <w:tc>
          <w:tcPr>
            <w:tcW w:w="559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9C310D" w14:textId="4D84D80E" w:rsidR="006A04DA" w:rsidRPr="00751158" w:rsidRDefault="00F913C9" w:rsidP="006A04DA">
            <w:pPr>
              <w:spacing w:after="0"/>
              <w:jc w:val="both"/>
              <w:rPr>
                <w:rFonts w:cstheme="minorHAnsi"/>
                <w:bCs/>
              </w:rPr>
            </w:pPr>
            <w:r>
              <w:rPr>
                <w:rFonts w:cs="Arial"/>
              </w:rPr>
              <w:t>Naplnit konkrétními aktivitami spolupráci Ministerstva pro místní rozvoj a Ministerstva</w:t>
            </w:r>
            <w:r w:rsidRPr="00420A56">
              <w:rPr>
                <w:rFonts w:cs="Arial"/>
              </w:rPr>
              <w:t xml:space="preserve"> průmyslu</w:t>
            </w:r>
            <w:r>
              <w:rPr>
                <w:rFonts w:cs="Arial"/>
              </w:rPr>
              <w:t xml:space="preserve"> </w:t>
            </w:r>
            <w:r w:rsidRPr="00420A56">
              <w:rPr>
                <w:rFonts w:cs="Arial"/>
              </w:rPr>
              <w:t>a obchodu s Moravskoslezským krajem při cílení finančního</w:t>
            </w:r>
            <w:r>
              <w:rPr>
                <w:rFonts w:cs="Arial"/>
              </w:rPr>
              <w:t xml:space="preserve"> </w:t>
            </w:r>
            <w:r w:rsidRPr="00420A56">
              <w:rPr>
                <w:rFonts w:cs="Arial"/>
              </w:rPr>
              <w:t>nástroje Jessica II v Moravskoslezském kraji s cílem, aby nedocházelo k</w:t>
            </w:r>
            <w:r>
              <w:rPr>
                <w:rFonts w:cs="Arial"/>
              </w:rPr>
              <w:t xml:space="preserve"> </w:t>
            </w:r>
            <w:r w:rsidRPr="00420A56">
              <w:rPr>
                <w:rFonts w:cs="Arial"/>
              </w:rPr>
              <w:t>překryvům s intervencemi, jež do území cílí dotčené rezorty</w:t>
            </w:r>
            <w:r>
              <w:rPr>
                <w:rFonts w:cs="Arial"/>
              </w:rPr>
              <w:t>.</w:t>
            </w:r>
          </w:p>
        </w:tc>
      </w:tr>
      <w:tr w:rsidR="006A04DA" w:rsidRPr="00751158" w14:paraId="636E48C7" w14:textId="77777777" w:rsidTr="006A04DA">
        <w:trPr>
          <w:trHeight w:val="380"/>
        </w:trPr>
        <w:tc>
          <w:tcPr>
            <w:tcW w:w="2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13D119" w14:textId="77777777" w:rsidR="006A04DA" w:rsidRPr="00751158" w:rsidRDefault="006A04DA" w:rsidP="006A04DA">
            <w:pPr>
              <w:spacing w:after="0"/>
              <w:rPr>
                <w:rFonts w:cstheme="minorHAnsi"/>
                <w:bCs/>
              </w:rPr>
            </w:pPr>
            <w:r w:rsidRPr="00751158">
              <w:rPr>
                <w:rFonts w:cstheme="minorHAnsi"/>
                <w:b/>
                <w:bCs/>
              </w:rPr>
              <w:t>Provozní náklady (odhad</w:t>
            </w:r>
            <w:r w:rsidRPr="00751158">
              <w:rPr>
                <w:rFonts w:cstheme="minorHAnsi"/>
                <w:bCs/>
              </w:rPr>
              <w:t xml:space="preserve">) </w:t>
            </w:r>
            <w:r w:rsidRPr="00751158">
              <w:rPr>
                <w:rFonts w:cstheme="minorHAnsi"/>
                <w:bCs/>
                <w:i/>
              </w:rPr>
              <w:t>na rok – zvláště v případě konkrétních opatření infrastruktury</w:t>
            </w:r>
          </w:p>
        </w:tc>
        <w:tc>
          <w:tcPr>
            <w:tcW w:w="167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498372" w14:textId="77777777" w:rsidR="006A04DA" w:rsidRPr="00751158" w:rsidRDefault="006A04DA" w:rsidP="006A04DA">
            <w:pPr>
              <w:spacing w:after="0"/>
              <w:jc w:val="both"/>
              <w:rPr>
                <w:rFonts w:cstheme="minorHAnsi"/>
                <w:bCs/>
              </w:rPr>
            </w:pPr>
          </w:p>
        </w:tc>
        <w:tc>
          <w:tcPr>
            <w:tcW w:w="559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44A4AD" w14:textId="77777777" w:rsidR="006A04DA" w:rsidRPr="00751158" w:rsidRDefault="006A04DA" w:rsidP="006A04DA">
            <w:pPr>
              <w:spacing w:after="0"/>
              <w:jc w:val="both"/>
              <w:rPr>
                <w:rFonts w:cstheme="minorHAnsi"/>
                <w:bCs/>
              </w:rPr>
            </w:pPr>
          </w:p>
        </w:tc>
      </w:tr>
    </w:tbl>
    <w:p w14:paraId="3481B721" w14:textId="6BFC77D6" w:rsidR="001F33F7" w:rsidRDefault="001F33F7" w:rsidP="001F33F7"/>
    <w:p w14:paraId="4F8E3DCF" w14:textId="77777777" w:rsidR="00724D16" w:rsidRDefault="00724D16" w:rsidP="001F33F7"/>
    <w:p w14:paraId="28609E15" w14:textId="77777777" w:rsidR="006A04DA" w:rsidRDefault="006A04DA">
      <w:pPr>
        <w:rPr>
          <w:rFonts w:asciiTheme="majorHAnsi" w:eastAsiaTheme="majorEastAsia" w:hAnsiTheme="majorHAnsi" w:cstheme="majorBidi"/>
          <w:color w:val="2E74B5" w:themeColor="accent1" w:themeShade="BF"/>
          <w:sz w:val="32"/>
          <w:szCs w:val="32"/>
        </w:rPr>
      </w:pPr>
      <w:r>
        <w:br w:type="page"/>
      </w:r>
    </w:p>
    <w:p w14:paraId="6F5B4AF2" w14:textId="2077A0CD" w:rsidR="001F33F7" w:rsidRDefault="00FC0708" w:rsidP="00C57D90">
      <w:pPr>
        <w:pStyle w:val="Nadpis1"/>
      </w:pPr>
      <w:bookmarkStart w:id="98" w:name="_Toc479589424"/>
      <w:bookmarkStart w:id="99" w:name="_Toc481594473"/>
      <w:r>
        <w:lastRenderedPageBreak/>
        <w:t xml:space="preserve">Podrobné popisy opatření Pilíře </w:t>
      </w:r>
      <w:r w:rsidR="00C57D90">
        <w:t>C Vý</w:t>
      </w:r>
      <w:r w:rsidR="006941F1">
        <w:t>z</w:t>
      </w:r>
      <w:r w:rsidR="00C57D90">
        <w:t>kum a vývoj</w:t>
      </w:r>
      <w:bookmarkEnd w:id="98"/>
      <w:bookmarkEnd w:id="99"/>
    </w:p>
    <w:p w14:paraId="1C571D94" w14:textId="77777777" w:rsidR="006941F1" w:rsidRPr="006941F1" w:rsidRDefault="006941F1" w:rsidP="006941F1">
      <w:pPr>
        <w:rPr>
          <w:b/>
        </w:rPr>
      </w:pPr>
      <w:r w:rsidRPr="006941F1">
        <w:rPr>
          <w:b/>
        </w:rPr>
        <w:t>Podpořit růst inovační výkonnosti výzkumem a vývojem s většími přínosy pro hospodářství.</w:t>
      </w:r>
    </w:p>
    <w:p w14:paraId="55166D63" w14:textId="77777777" w:rsidR="006941F1" w:rsidRPr="006941F1" w:rsidRDefault="006941F1" w:rsidP="006941F1">
      <w:pPr>
        <w:pStyle w:val="Nadpis2"/>
      </w:pPr>
      <w:bookmarkStart w:id="100" w:name="_Toc479589425"/>
      <w:bookmarkStart w:id="101" w:name="_Toc481594474"/>
      <w:r>
        <w:t>C.1  Otevřenější a relevantnější VaV</w:t>
      </w:r>
      <w:bookmarkEnd w:id="100"/>
      <w:bookmarkEnd w:id="101"/>
    </w:p>
    <w:p w14:paraId="586F58C3" w14:textId="77777777" w:rsidR="006941F1" w:rsidRPr="00F426DB" w:rsidRDefault="006941F1" w:rsidP="006941F1">
      <w:pPr>
        <w:pStyle w:val="Nadpis3"/>
      </w:pPr>
      <w:bookmarkStart w:id="102" w:name="_Toc479589426"/>
      <w:bookmarkStart w:id="103" w:name="_Toc481594475"/>
      <w:r w:rsidRPr="00FD5A1C">
        <w:t>C.1.1 Program zaměřený na podporu bilaterární spolupráce v aplikovaném výzkumu, včetně podpory přeshraničních projektů (program DELTA-DELTA2</w:t>
      </w:r>
      <w:r w:rsidRPr="00B55515">
        <w:t>)</w:t>
      </w:r>
      <w:bookmarkEnd w:id="102"/>
      <w:bookmarkEnd w:id="103"/>
    </w:p>
    <w:tbl>
      <w:tblPr>
        <w:tblW w:w="9606" w:type="dxa"/>
        <w:tblInd w:w="-284"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ayout w:type="fixed"/>
        <w:tblCellMar>
          <w:left w:w="115" w:type="dxa"/>
          <w:right w:w="115" w:type="dxa"/>
        </w:tblCellMar>
        <w:tblLook w:val="0400" w:firstRow="0" w:lastRow="0" w:firstColumn="0" w:lastColumn="0" w:noHBand="0" w:noVBand="1"/>
      </w:tblPr>
      <w:tblGrid>
        <w:gridCol w:w="2375"/>
        <w:gridCol w:w="2128"/>
        <w:gridCol w:w="75"/>
        <w:gridCol w:w="5028"/>
      </w:tblGrid>
      <w:tr w:rsidR="00FD5A1C" w:rsidRPr="00752065" w14:paraId="39DEC435" w14:textId="77777777" w:rsidTr="00BD1542">
        <w:trPr>
          <w:trHeight w:val="320"/>
        </w:trPr>
        <w:tc>
          <w:tcPr>
            <w:tcW w:w="2375" w:type="dxa"/>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2A3EF9DD" w14:textId="77777777" w:rsidR="00FD5A1C" w:rsidRPr="00752065" w:rsidRDefault="00FD5A1C" w:rsidP="00BD1542">
            <w:pPr>
              <w:spacing w:after="0"/>
              <w:rPr>
                <w:b/>
              </w:rPr>
            </w:pPr>
            <w:r w:rsidRPr="00C95507">
              <w:rPr>
                <w:b/>
              </w:rPr>
              <w:t>Úkol</w:t>
            </w:r>
          </w:p>
        </w:tc>
        <w:tc>
          <w:tcPr>
            <w:tcW w:w="7231" w:type="dxa"/>
            <w:gridSpan w:val="3"/>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4D045286" w14:textId="77777777" w:rsidR="00FD5A1C" w:rsidRPr="00312A40" w:rsidRDefault="00FD5A1C" w:rsidP="00BD1542">
            <w:pPr>
              <w:spacing w:after="0"/>
              <w:jc w:val="both"/>
              <w:rPr>
                <w:b/>
              </w:rPr>
            </w:pPr>
            <w:r w:rsidRPr="00312A40">
              <w:rPr>
                <w:b/>
              </w:rPr>
              <w:t>Vláda ukládá předsedovi Technologické agentury ČR provést nezbytné úpravy programů Technologické agentury ČR tak, aby umožnily vyhlášení regionálně specifických výzev pro zajištění realizace opatření podle bodu III. materiálu.</w:t>
            </w:r>
          </w:p>
        </w:tc>
      </w:tr>
      <w:tr w:rsidR="00FD5A1C" w:rsidRPr="00752065" w14:paraId="4BCE9DD4" w14:textId="77777777" w:rsidTr="00BD1542">
        <w:trPr>
          <w:trHeight w:val="320"/>
        </w:trPr>
        <w:tc>
          <w:tcPr>
            <w:tcW w:w="2375" w:type="dxa"/>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321A03D1" w14:textId="77777777" w:rsidR="00FD5A1C" w:rsidRPr="00752065" w:rsidRDefault="00FD5A1C" w:rsidP="00BD1542">
            <w:pPr>
              <w:spacing w:after="0"/>
              <w:rPr>
                <w:b/>
              </w:rPr>
            </w:pPr>
            <w:r w:rsidRPr="00752065">
              <w:rPr>
                <w:b/>
              </w:rPr>
              <w:t>Pilíř</w:t>
            </w:r>
          </w:p>
        </w:tc>
        <w:tc>
          <w:tcPr>
            <w:tcW w:w="7231" w:type="dxa"/>
            <w:gridSpan w:val="3"/>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2B11253F" w14:textId="77777777" w:rsidR="00FD5A1C" w:rsidRPr="00752065" w:rsidRDefault="00FD5A1C" w:rsidP="00BD1542">
            <w:pPr>
              <w:spacing w:after="0"/>
            </w:pPr>
            <w:r>
              <w:t xml:space="preserve">Pilíř </w:t>
            </w:r>
            <w:r w:rsidRPr="00752065">
              <w:t>C - Výzkum a vývoj</w:t>
            </w:r>
          </w:p>
        </w:tc>
      </w:tr>
      <w:tr w:rsidR="00FD5A1C" w:rsidRPr="00752065" w14:paraId="223D3555" w14:textId="77777777" w:rsidTr="00BD1542">
        <w:trPr>
          <w:trHeight w:val="320"/>
        </w:trPr>
        <w:tc>
          <w:tcPr>
            <w:tcW w:w="2375" w:type="dxa"/>
            <w:tcBorders>
              <w:left w:val="single" w:sz="4" w:space="0" w:color="000001"/>
              <w:bottom w:val="single" w:sz="4" w:space="0" w:color="000001"/>
              <w:right w:val="single" w:sz="4" w:space="0" w:color="000001"/>
            </w:tcBorders>
            <w:shd w:val="clear" w:color="auto" w:fill="FFFFFF"/>
            <w:tcMar>
              <w:left w:w="108" w:type="dxa"/>
            </w:tcMar>
          </w:tcPr>
          <w:p w14:paraId="5089B3D8" w14:textId="77777777" w:rsidR="00FD5A1C" w:rsidRPr="00752065" w:rsidRDefault="00FD5A1C" w:rsidP="00BD1542">
            <w:pPr>
              <w:spacing w:after="0"/>
            </w:pPr>
            <w:r w:rsidRPr="00752065">
              <w:rPr>
                <w:b/>
              </w:rPr>
              <w:t>Strategický cíl/cíle</w:t>
            </w:r>
          </w:p>
        </w:tc>
        <w:tc>
          <w:tcPr>
            <w:tcW w:w="7231" w:type="dxa"/>
            <w:gridSpan w:val="3"/>
            <w:tcBorders>
              <w:left w:val="single" w:sz="4" w:space="0" w:color="000001"/>
              <w:bottom w:val="single" w:sz="4" w:space="0" w:color="000001"/>
              <w:right w:val="single" w:sz="4" w:space="0" w:color="000001"/>
            </w:tcBorders>
            <w:shd w:val="clear" w:color="auto" w:fill="FFFFFF"/>
            <w:tcMar>
              <w:left w:w="108" w:type="dxa"/>
            </w:tcMar>
          </w:tcPr>
          <w:p w14:paraId="4DC5398A" w14:textId="77777777" w:rsidR="00FD5A1C" w:rsidRPr="00752065" w:rsidRDefault="00FD5A1C" w:rsidP="00BD1542">
            <w:pPr>
              <w:spacing w:after="0"/>
            </w:pPr>
            <w:r w:rsidRPr="00752065">
              <w:t>C.1 - Otevřenější a relevantnější VaV</w:t>
            </w:r>
          </w:p>
        </w:tc>
      </w:tr>
      <w:tr w:rsidR="00FD5A1C" w:rsidRPr="00752065" w14:paraId="724E8890" w14:textId="77777777" w:rsidTr="00BD1542">
        <w:trPr>
          <w:trHeight w:val="3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133BB53" w14:textId="77777777" w:rsidR="00FD5A1C" w:rsidRPr="00752065" w:rsidRDefault="00FD5A1C" w:rsidP="00BD1542">
            <w:pPr>
              <w:spacing w:after="0"/>
              <w:rPr>
                <w:b/>
              </w:rPr>
            </w:pPr>
            <w:r w:rsidRPr="00752065">
              <w:rPr>
                <w:b/>
              </w:rPr>
              <w:t>Ob</w:t>
            </w:r>
            <w:r w:rsidRPr="006034B0">
              <w:rPr>
                <w:b/>
              </w:rPr>
              <w:t>last změn - indikátory</w:t>
            </w:r>
          </w:p>
        </w:tc>
        <w:tc>
          <w:tcPr>
            <w:tcW w:w="7231"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58A61087" w14:textId="77777777" w:rsidR="00FD5A1C" w:rsidRPr="00752065" w:rsidRDefault="00FD5A1C" w:rsidP="00BD1542">
            <w:pPr>
              <w:spacing w:after="0"/>
              <w:jc w:val="both"/>
            </w:pPr>
            <w:r w:rsidRPr="00752065">
              <w:t>Od tohoto opatření se očekává zejména společné - tedy finančně efektivní řešení společných přeshraničních problémů a zvýšení konkurenceschopnosti zúčastněných organizací (VO a firem) i regionů.</w:t>
            </w:r>
          </w:p>
          <w:p w14:paraId="75D4FFC7" w14:textId="77777777" w:rsidR="00FD5A1C" w:rsidRPr="00752065" w:rsidRDefault="00FD5A1C" w:rsidP="00BD1542">
            <w:pPr>
              <w:spacing w:before="240" w:after="0"/>
            </w:pPr>
            <w:r w:rsidRPr="00752065">
              <w:t>C.1 - Indikátory:</w:t>
            </w:r>
          </w:p>
          <w:p w14:paraId="07657559" w14:textId="77777777" w:rsidR="00FD5A1C" w:rsidRPr="00752065" w:rsidRDefault="00FD5A1C" w:rsidP="00FD458F">
            <w:pPr>
              <w:widowControl w:val="0"/>
              <w:numPr>
                <w:ilvl w:val="0"/>
                <w:numId w:val="21"/>
              </w:numPr>
              <w:spacing w:after="0" w:line="276" w:lineRule="auto"/>
              <w:ind w:left="744" w:hanging="425"/>
              <w:contextualSpacing/>
              <w:jc w:val="both"/>
            </w:pPr>
            <w:r w:rsidRPr="00752065">
              <w:t>počet celkově navázaných přeshraničních spoluprací - počet podaných projektů</w:t>
            </w:r>
          </w:p>
          <w:p w14:paraId="5A539B24" w14:textId="77777777" w:rsidR="00FD5A1C" w:rsidRPr="00752065" w:rsidRDefault="00FD5A1C" w:rsidP="00FD458F">
            <w:pPr>
              <w:widowControl w:val="0"/>
              <w:numPr>
                <w:ilvl w:val="0"/>
                <w:numId w:val="21"/>
              </w:numPr>
              <w:spacing w:after="0" w:line="276" w:lineRule="auto"/>
              <w:ind w:left="744" w:hanging="425"/>
              <w:contextualSpacing/>
              <w:jc w:val="both"/>
            </w:pPr>
            <w:r w:rsidRPr="00752065">
              <w:t>počet úspěšných spoluprací - počet podpořených projektů</w:t>
            </w:r>
          </w:p>
          <w:p w14:paraId="54739CAD" w14:textId="77777777" w:rsidR="00FD5A1C" w:rsidRPr="00752065" w:rsidRDefault="00FD5A1C" w:rsidP="00FD458F">
            <w:pPr>
              <w:widowControl w:val="0"/>
              <w:numPr>
                <w:ilvl w:val="0"/>
                <w:numId w:val="21"/>
              </w:numPr>
              <w:spacing w:after="0" w:line="276" w:lineRule="auto"/>
              <w:ind w:left="744" w:hanging="425"/>
              <w:contextualSpacing/>
              <w:jc w:val="both"/>
            </w:pPr>
            <w:r w:rsidRPr="00752065">
              <w:t>počet užitečných dosažených výsledků spolupráce</w:t>
            </w:r>
          </w:p>
        </w:tc>
      </w:tr>
      <w:tr w:rsidR="00FD5A1C" w:rsidRPr="00752065" w14:paraId="657033FC" w14:textId="77777777" w:rsidTr="00BD1542">
        <w:trPr>
          <w:trHeight w:val="3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9D9F5D9" w14:textId="77777777" w:rsidR="00FD5A1C" w:rsidRPr="00752065" w:rsidRDefault="00FD5A1C" w:rsidP="00BD1542">
            <w:pPr>
              <w:spacing w:after="0"/>
              <w:rPr>
                <w:b/>
                <w:i/>
              </w:rPr>
            </w:pPr>
            <w:r w:rsidRPr="00752065">
              <w:rPr>
                <w:b/>
              </w:rPr>
              <w:t>Název opatření/programu</w:t>
            </w:r>
          </w:p>
        </w:tc>
        <w:tc>
          <w:tcPr>
            <w:tcW w:w="7231"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9B95149" w14:textId="77777777" w:rsidR="00FD5A1C" w:rsidRPr="00752065" w:rsidRDefault="00FD5A1C" w:rsidP="00BD1542">
            <w:pPr>
              <w:spacing w:after="0"/>
              <w:jc w:val="both"/>
            </w:pPr>
            <w:r w:rsidRPr="00B55515">
              <w:rPr>
                <w:b/>
              </w:rPr>
              <w:t xml:space="preserve">Program zaměřený na podporu bilaterární spolupráce v aplikovaném výzkumu, včetně podpory přeshraničních projektů </w:t>
            </w:r>
            <w:r w:rsidRPr="00752065">
              <w:rPr>
                <w:b/>
              </w:rPr>
              <w:t>(program DELTA-DELTA2)</w:t>
            </w:r>
          </w:p>
        </w:tc>
      </w:tr>
      <w:tr w:rsidR="00FD5A1C" w:rsidRPr="00752065" w14:paraId="30E96948" w14:textId="77777777" w:rsidTr="00BD1542">
        <w:trPr>
          <w:trHeight w:val="3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C873BEA" w14:textId="77777777" w:rsidR="00FD5A1C" w:rsidRPr="00752065" w:rsidRDefault="00FD5A1C" w:rsidP="00BD1542">
            <w:pPr>
              <w:spacing w:after="0"/>
              <w:rPr>
                <w:b/>
              </w:rPr>
            </w:pPr>
            <w:r w:rsidRPr="00752065">
              <w:rPr>
                <w:b/>
              </w:rPr>
              <w:t>Zdůvodnění a popis programu</w:t>
            </w:r>
          </w:p>
          <w:p w14:paraId="0B125308" w14:textId="77777777" w:rsidR="00FD5A1C" w:rsidRPr="00752065" w:rsidRDefault="00FD5A1C" w:rsidP="00BD1542">
            <w:pPr>
              <w:spacing w:after="0"/>
              <w:rPr>
                <w:b/>
                <w:shd w:val="clear" w:color="auto" w:fill="D9D9D9"/>
              </w:rPr>
            </w:pPr>
          </w:p>
        </w:tc>
        <w:tc>
          <w:tcPr>
            <w:tcW w:w="7231"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59081745" w14:textId="77777777" w:rsidR="00FD5A1C" w:rsidRPr="00752065" w:rsidRDefault="00FD5A1C" w:rsidP="00BD1542">
            <w:pPr>
              <w:spacing w:after="0"/>
              <w:jc w:val="both"/>
            </w:pPr>
            <w:r w:rsidRPr="00752065">
              <w:t>Program je zaměřen na podporu společných projektů podniků a výzkumných organizací (VO) podporovaných TAČR se zahraničními organizacemi podporovanými v příslušných zemích technologickými či inovačními agenturami či jinými obdobnými institucemi. Může se jednat o dvou- a vícestranné spolupráce.</w:t>
            </w:r>
          </w:p>
          <w:p w14:paraId="2671A934" w14:textId="32CD028E" w:rsidR="00FD5A1C" w:rsidRPr="00752065" w:rsidRDefault="00FD5A1C" w:rsidP="00BD1542">
            <w:pPr>
              <w:spacing w:before="240" w:after="0"/>
              <w:jc w:val="both"/>
            </w:pPr>
            <w:r w:rsidRPr="00752065">
              <w:t>Program není členěn na podprogramy, umožní regionálně vyhlašované výzvy. Ve výzvě pro strukturálně postižené regiony se předpokládá zejména přeshraniční spolupráce s výzkumnými organizacemi a firmami v</w:t>
            </w:r>
            <w:r w:rsidR="001C53C6">
              <w:t> </w:t>
            </w:r>
            <w:r w:rsidRPr="00752065">
              <w:t>Německu</w:t>
            </w:r>
            <w:r w:rsidR="001C53C6">
              <w:t>,</w:t>
            </w:r>
            <w:r w:rsidRPr="00752065">
              <w:t xml:space="preserve"> Polsku</w:t>
            </w:r>
            <w:r w:rsidR="001C53C6">
              <w:t xml:space="preserve"> a na Slovensku</w:t>
            </w:r>
            <w:r w:rsidRPr="00752065">
              <w:t xml:space="preserve">. Všechny tři země mají řadu společných problémů, zejména v pohraničních regionech, spolkových zemích a vojvodstvích, a to jak v oblasti energetiky, těžby uhlí, těžkého průmyslu, ochrany životního prostředí, specifické skladby obyvatelstva atd., čelí přitom novým společenským výzvám. To dává příležitost společně řešit společné problémy k užitku oběma (třem, více) stranám. </w:t>
            </w:r>
          </w:p>
          <w:p w14:paraId="71750262" w14:textId="77777777" w:rsidR="00FD5A1C" w:rsidRPr="00752065" w:rsidRDefault="00FD5A1C" w:rsidP="00BD1542">
            <w:pPr>
              <w:spacing w:before="240" w:after="0"/>
              <w:jc w:val="both"/>
              <w:rPr>
                <w:i/>
              </w:rPr>
            </w:pPr>
            <w:r w:rsidRPr="00752065">
              <w:t>Na základě výsledku vyhodnocení bude možná realizace v letech 2019–2025 prodloužením stávajícího programu DELTA.</w:t>
            </w:r>
          </w:p>
        </w:tc>
      </w:tr>
      <w:tr w:rsidR="00FD5A1C" w:rsidRPr="00752065" w14:paraId="6B190B34" w14:textId="77777777" w:rsidTr="00BD1542">
        <w:trPr>
          <w:trHeight w:val="44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578B66B" w14:textId="77777777" w:rsidR="00FD5A1C" w:rsidRPr="00752065" w:rsidRDefault="00FD5A1C" w:rsidP="00BD1542">
            <w:pPr>
              <w:spacing w:after="0"/>
              <w:rPr>
                <w:b/>
              </w:rPr>
            </w:pPr>
            <w:r w:rsidRPr="00752065">
              <w:rPr>
                <w:b/>
              </w:rPr>
              <w:t xml:space="preserve">Cíl programu/opatření </w:t>
            </w:r>
          </w:p>
        </w:tc>
        <w:tc>
          <w:tcPr>
            <w:tcW w:w="7231"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2FAD063" w14:textId="77777777" w:rsidR="00FD5A1C" w:rsidRPr="00752065" w:rsidRDefault="00FD5A1C" w:rsidP="00BD1542">
            <w:pPr>
              <w:spacing w:after="0"/>
              <w:jc w:val="both"/>
            </w:pPr>
            <w:r w:rsidRPr="00752065">
              <w:t xml:space="preserve">Cílem programu je zvýšit množství konkrétních výsledků aplikovaného výzkumu v oblastech, v nichž existuje shoda se zahraničním partnerem, které budou úspěšně zavedeny do praxe a posílí tak konkurenceschopnost ČR, a to podporou bilaterální, případně multilaterální spolupráce špičkových českých a </w:t>
            </w:r>
            <w:r w:rsidRPr="00752065">
              <w:lastRenderedPageBreak/>
              <w:t xml:space="preserve">zahraničních účastníků. Specificky ve strukturálně postižených regionech je cílem programu vytvoření užších vazeb a větší přeshraniční spolupráce, vedoucí k posílení výzkumné i aplikační konkurenceschopnosti výzkumných organizací a firem na obou stranách hranice. Podporovány budou projekty zaměřené na konkrétní výstupy v aplikovaném výzkumu. </w:t>
            </w:r>
          </w:p>
        </w:tc>
      </w:tr>
      <w:tr w:rsidR="00FD5A1C" w:rsidRPr="00752065" w14:paraId="5E7FD473" w14:textId="77777777" w:rsidTr="00BD1542">
        <w:trPr>
          <w:trHeight w:val="5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ACFAE4C" w14:textId="77777777" w:rsidR="00FD5A1C" w:rsidRPr="00752065" w:rsidRDefault="00FD5A1C" w:rsidP="00BD1542">
            <w:pPr>
              <w:spacing w:after="0"/>
              <w:rPr>
                <w:b/>
              </w:rPr>
            </w:pPr>
            <w:r w:rsidRPr="00752065">
              <w:rPr>
                <w:b/>
              </w:rPr>
              <w:lastRenderedPageBreak/>
              <w:t>Provázanost, propojení s dalšími opatřeními</w:t>
            </w:r>
          </w:p>
        </w:tc>
        <w:tc>
          <w:tcPr>
            <w:tcW w:w="7231"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C5E7373" w14:textId="77777777" w:rsidR="00FD5A1C" w:rsidRPr="00752065" w:rsidRDefault="00FD5A1C" w:rsidP="00BD1542">
            <w:pPr>
              <w:spacing w:after="0"/>
            </w:pPr>
            <w:r w:rsidRPr="00752065">
              <w:t>D, A</w:t>
            </w:r>
          </w:p>
        </w:tc>
      </w:tr>
      <w:tr w:rsidR="00FD5A1C" w:rsidRPr="00752065" w14:paraId="18BF4A79" w14:textId="77777777" w:rsidTr="00BD1542">
        <w:trPr>
          <w:trHeight w:val="300"/>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906192A" w14:textId="77777777" w:rsidR="00FD5A1C" w:rsidRPr="00752065" w:rsidRDefault="00FD5A1C" w:rsidP="00BD1542">
            <w:pPr>
              <w:spacing w:after="0"/>
              <w:rPr>
                <w:b/>
              </w:rPr>
            </w:pPr>
            <w:r w:rsidRPr="00752065">
              <w:rPr>
                <w:b/>
              </w:rPr>
              <w:t>Předpoklad doby realizace opatření*</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A0054D9" w14:textId="77777777" w:rsidR="00FD5A1C" w:rsidRPr="00752065" w:rsidRDefault="00FD5A1C" w:rsidP="00BD1542">
            <w:pPr>
              <w:spacing w:after="0"/>
              <w:rPr>
                <w:b/>
              </w:rPr>
            </w:pPr>
            <w:r w:rsidRPr="00752065">
              <w:rPr>
                <w:b/>
              </w:rPr>
              <w:t>Od</w:t>
            </w:r>
          </w:p>
        </w:tc>
        <w:tc>
          <w:tcPr>
            <w:tcW w:w="502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9C3D495" w14:textId="77777777" w:rsidR="00FD5A1C" w:rsidRPr="00752065" w:rsidRDefault="00FD5A1C" w:rsidP="00BD1542">
            <w:pPr>
              <w:spacing w:after="0"/>
              <w:rPr>
                <w:b/>
              </w:rPr>
            </w:pPr>
            <w:r w:rsidRPr="00752065">
              <w:rPr>
                <w:b/>
              </w:rPr>
              <w:t>Do</w:t>
            </w:r>
          </w:p>
        </w:tc>
      </w:tr>
      <w:tr w:rsidR="00FD5A1C" w:rsidRPr="00752065" w14:paraId="33F9FBD4" w14:textId="77777777" w:rsidTr="00BD1542">
        <w:trPr>
          <w:trHeight w:val="300"/>
        </w:trPr>
        <w:tc>
          <w:tcPr>
            <w:tcW w:w="23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D98BE79" w14:textId="77777777" w:rsidR="00FD5A1C" w:rsidRPr="00752065" w:rsidRDefault="00FD5A1C" w:rsidP="00BD1542">
            <w:pPr>
              <w:spacing w:after="0"/>
              <w:rPr>
                <w:b/>
              </w:rPr>
            </w:pP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7D022D6" w14:textId="77777777" w:rsidR="00FD5A1C" w:rsidRPr="00752065" w:rsidRDefault="00FD5A1C" w:rsidP="00BD1542">
            <w:pPr>
              <w:spacing w:after="0"/>
            </w:pPr>
            <w:r w:rsidRPr="00752065">
              <w:t>2018</w:t>
            </w:r>
          </w:p>
        </w:tc>
        <w:tc>
          <w:tcPr>
            <w:tcW w:w="502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6D567C0" w14:textId="77777777" w:rsidR="00FD5A1C" w:rsidRPr="00752065" w:rsidRDefault="00FD5A1C" w:rsidP="00BD1542">
            <w:pPr>
              <w:spacing w:after="0"/>
            </w:pPr>
            <w:r w:rsidRPr="00752065">
              <w:t xml:space="preserve">2025 </w:t>
            </w:r>
          </w:p>
        </w:tc>
      </w:tr>
      <w:tr w:rsidR="00FD5A1C" w:rsidRPr="00752065" w14:paraId="7710B09A" w14:textId="77777777" w:rsidTr="00BD1542">
        <w:trPr>
          <w:trHeight w:val="200"/>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83ECE02" w14:textId="77777777" w:rsidR="00FD5A1C" w:rsidRPr="00752065" w:rsidRDefault="00FD5A1C" w:rsidP="00BD1542">
            <w:pPr>
              <w:spacing w:after="0"/>
              <w:rPr>
                <w:b/>
              </w:rPr>
            </w:pPr>
            <w:r>
              <w:rPr>
                <w:b/>
              </w:rPr>
              <w:t>Odpovědnost za realizaci =</w:t>
            </w:r>
            <w:r w:rsidRPr="00752065">
              <w:rPr>
                <w:b/>
              </w:rPr>
              <w:t xml:space="preserve"> nositel opatření/programu </w:t>
            </w:r>
          </w:p>
        </w:tc>
        <w:tc>
          <w:tcPr>
            <w:tcW w:w="7231"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C71DBF9" w14:textId="77777777" w:rsidR="00FD5A1C" w:rsidRPr="00752065" w:rsidRDefault="00FD5A1C" w:rsidP="00BD1542">
            <w:pPr>
              <w:spacing w:after="0"/>
              <w:rPr>
                <w:b/>
              </w:rPr>
            </w:pPr>
            <w:r w:rsidRPr="00752065">
              <w:rPr>
                <w:b/>
              </w:rPr>
              <w:t>Organizace</w:t>
            </w:r>
          </w:p>
        </w:tc>
      </w:tr>
      <w:tr w:rsidR="00FD5A1C" w:rsidRPr="00752065" w14:paraId="0559A24F" w14:textId="77777777" w:rsidTr="00BD1542">
        <w:trPr>
          <w:trHeight w:val="628"/>
        </w:trPr>
        <w:tc>
          <w:tcPr>
            <w:tcW w:w="2375" w:type="dxa"/>
            <w:vMerge/>
            <w:tcBorders>
              <w:top w:val="single" w:sz="4" w:space="0" w:color="000001"/>
              <w:left w:val="single" w:sz="4" w:space="0" w:color="000001"/>
              <w:bottom w:val="single" w:sz="4" w:space="0" w:color="auto"/>
              <w:right w:val="single" w:sz="4" w:space="0" w:color="000001"/>
            </w:tcBorders>
            <w:shd w:val="clear" w:color="auto" w:fill="FFFFFF"/>
            <w:tcMar>
              <w:left w:w="108" w:type="dxa"/>
            </w:tcMar>
          </w:tcPr>
          <w:p w14:paraId="5653F948" w14:textId="77777777" w:rsidR="00FD5A1C" w:rsidRPr="00752065" w:rsidRDefault="00FD5A1C" w:rsidP="00BD1542">
            <w:pPr>
              <w:spacing w:after="0"/>
              <w:rPr>
                <w:b/>
              </w:rPr>
            </w:pPr>
          </w:p>
        </w:tc>
        <w:tc>
          <w:tcPr>
            <w:tcW w:w="7231" w:type="dxa"/>
            <w:gridSpan w:val="3"/>
            <w:tcBorders>
              <w:top w:val="single" w:sz="4" w:space="0" w:color="000001"/>
              <w:left w:val="single" w:sz="4" w:space="0" w:color="000001"/>
              <w:bottom w:val="single" w:sz="4" w:space="0" w:color="auto"/>
              <w:right w:val="single" w:sz="4" w:space="0" w:color="000001"/>
            </w:tcBorders>
            <w:shd w:val="clear" w:color="auto" w:fill="FFFFFF"/>
            <w:tcMar>
              <w:left w:w="108" w:type="dxa"/>
            </w:tcMar>
          </w:tcPr>
          <w:p w14:paraId="6E8F2A60" w14:textId="77777777" w:rsidR="00FD5A1C" w:rsidRPr="00752065" w:rsidRDefault="00FD5A1C" w:rsidP="00BD1542">
            <w:pPr>
              <w:spacing w:after="0"/>
            </w:pPr>
            <w:r w:rsidRPr="00752065">
              <w:t>TA</w:t>
            </w:r>
            <w:r>
              <w:t xml:space="preserve"> </w:t>
            </w:r>
            <w:r w:rsidRPr="00752065">
              <w:t>ČR</w:t>
            </w:r>
          </w:p>
        </w:tc>
      </w:tr>
      <w:tr w:rsidR="00FD5A1C" w:rsidRPr="00752065" w14:paraId="2DC89FC8" w14:textId="77777777" w:rsidTr="00BD1542">
        <w:trPr>
          <w:trHeight w:val="330"/>
        </w:trPr>
        <w:tc>
          <w:tcPr>
            <w:tcW w:w="2375" w:type="dxa"/>
            <w:vMerge w:val="restart"/>
            <w:tcBorders>
              <w:top w:val="single" w:sz="4" w:space="0" w:color="auto"/>
              <w:left w:val="single" w:sz="4" w:space="0" w:color="000001"/>
              <w:bottom w:val="single" w:sz="4" w:space="0" w:color="000001"/>
              <w:right w:val="single" w:sz="4" w:space="0" w:color="000001"/>
            </w:tcBorders>
            <w:shd w:val="clear" w:color="auto" w:fill="FFFFFF"/>
            <w:tcMar>
              <w:left w:w="108" w:type="dxa"/>
            </w:tcMar>
          </w:tcPr>
          <w:p w14:paraId="5AB466DF" w14:textId="77777777" w:rsidR="00FD5A1C" w:rsidRPr="00752065" w:rsidRDefault="00FD5A1C" w:rsidP="00BD1542">
            <w:pPr>
              <w:spacing w:after="0"/>
              <w:rPr>
                <w:b/>
              </w:rPr>
            </w:pPr>
            <w:r w:rsidRPr="00752065">
              <w:rPr>
                <w:b/>
              </w:rPr>
              <w:t>Rozpočet (odhad)</w:t>
            </w:r>
          </w:p>
        </w:tc>
        <w:tc>
          <w:tcPr>
            <w:tcW w:w="2128" w:type="dxa"/>
            <w:tcBorders>
              <w:top w:val="single" w:sz="4" w:space="0" w:color="auto"/>
              <w:left w:val="single" w:sz="4" w:space="0" w:color="000001"/>
              <w:bottom w:val="single" w:sz="4" w:space="0" w:color="000001"/>
              <w:right w:val="single" w:sz="4" w:space="0" w:color="000001"/>
            </w:tcBorders>
            <w:shd w:val="clear" w:color="auto" w:fill="FFFFFF"/>
            <w:tcMar>
              <w:left w:w="108" w:type="dxa"/>
            </w:tcMar>
          </w:tcPr>
          <w:p w14:paraId="55DB5F5D" w14:textId="77777777" w:rsidR="00FD5A1C" w:rsidRPr="00752065" w:rsidRDefault="00FD5A1C" w:rsidP="00BD1542">
            <w:pPr>
              <w:spacing w:after="0"/>
            </w:pPr>
            <w:r w:rsidRPr="00752065">
              <w:rPr>
                <w:b/>
              </w:rPr>
              <w:t xml:space="preserve">Objem (Kč) </w:t>
            </w:r>
          </w:p>
        </w:tc>
        <w:tc>
          <w:tcPr>
            <w:tcW w:w="5103" w:type="dxa"/>
            <w:gridSpan w:val="2"/>
            <w:tcBorders>
              <w:top w:val="single" w:sz="4" w:space="0" w:color="auto"/>
              <w:left w:val="single" w:sz="4" w:space="0" w:color="000001"/>
              <w:bottom w:val="single" w:sz="4" w:space="0" w:color="000001"/>
              <w:right w:val="single" w:sz="4" w:space="0" w:color="000001"/>
            </w:tcBorders>
            <w:shd w:val="clear" w:color="auto" w:fill="FFFFFF"/>
            <w:tcMar>
              <w:left w:w="108" w:type="dxa"/>
            </w:tcMar>
          </w:tcPr>
          <w:p w14:paraId="5BE65145" w14:textId="77777777" w:rsidR="00FD5A1C" w:rsidRPr="00752065" w:rsidRDefault="00FD5A1C" w:rsidP="00BD1542">
            <w:pPr>
              <w:spacing w:after="0"/>
            </w:pPr>
            <w:r w:rsidRPr="00752065">
              <w:rPr>
                <w:b/>
              </w:rPr>
              <w:t xml:space="preserve">Předpokládané zdroje financování </w:t>
            </w:r>
          </w:p>
        </w:tc>
      </w:tr>
      <w:tr w:rsidR="00FD5A1C" w:rsidRPr="00752065" w14:paraId="4F5A9955" w14:textId="77777777" w:rsidTr="00BD1542">
        <w:tc>
          <w:tcPr>
            <w:tcW w:w="23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4A67BB9" w14:textId="77777777" w:rsidR="00FD5A1C" w:rsidRPr="00752065" w:rsidRDefault="00FD5A1C" w:rsidP="00BD1542">
            <w:pPr>
              <w:spacing w:after="0"/>
            </w:pP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1E5274D" w14:textId="77777777" w:rsidR="00FD5A1C" w:rsidRPr="00752065" w:rsidRDefault="00FD5A1C" w:rsidP="00BD1542">
            <w:pPr>
              <w:spacing w:after="0"/>
            </w:pPr>
            <w:r w:rsidRPr="00752065">
              <w:t>300 mil. Kč</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F216633" w14:textId="77777777" w:rsidR="00FD5A1C" w:rsidRPr="00752065" w:rsidRDefault="00FD5A1C" w:rsidP="00BD1542">
            <w:pPr>
              <w:spacing w:after="0"/>
              <w:jc w:val="both"/>
            </w:pPr>
            <w:r w:rsidRPr="00752065">
              <w:t xml:space="preserve">Státní rozpočet </w:t>
            </w:r>
            <w:r>
              <w:t>–</w:t>
            </w:r>
            <w:r w:rsidRPr="00752065">
              <w:t xml:space="preserve"> TA</w:t>
            </w:r>
            <w:r>
              <w:t xml:space="preserve"> </w:t>
            </w:r>
            <w:r w:rsidRPr="00752065">
              <w:t>ČR</w:t>
            </w:r>
            <w:r>
              <w:t xml:space="preserve"> – v rámci stávajícího rozpočtu</w:t>
            </w:r>
          </w:p>
        </w:tc>
      </w:tr>
      <w:tr w:rsidR="00FD5A1C" w:rsidRPr="00752065" w14:paraId="5E28FE4E" w14:textId="77777777" w:rsidTr="00BD1542">
        <w:trPr>
          <w:trHeight w:val="620"/>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1B92473" w14:textId="77777777" w:rsidR="00FD5A1C" w:rsidRPr="00752065" w:rsidRDefault="00FD5A1C" w:rsidP="00BD1542">
            <w:pPr>
              <w:spacing w:after="0"/>
              <w:rPr>
                <w:b/>
              </w:rPr>
            </w:pPr>
            <w:r w:rsidRPr="00752065">
              <w:rPr>
                <w:b/>
              </w:rPr>
              <w:t xml:space="preserve">Příprava programu/opatření </w:t>
            </w:r>
          </w:p>
          <w:p w14:paraId="16B83010" w14:textId="77777777" w:rsidR="00FD5A1C" w:rsidRPr="00752065" w:rsidRDefault="00FD5A1C" w:rsidP="00BD1542">
            <w:pPr>
              <w:spacing w:after="0"/>
              <w:rPr>
                <w:b/>
              </w:rPr>
            </w:pPr>
            <w:r w:rsidRPr="00752065">
              <w:rPr>
                <w:b/>
              </w:rPr>
              <w:t>nebo objem prostředků pro rok 2017/2018</w:t>
            </w: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31898F3" w14:textId="77777777" w:rsidR="00FD5A1C" w:rsidRPr="00752065" w:rsidRDefault="00FD5A1C" w:rsidP="00BD1542">
            <w:pPr>
              <w:spacing w:after="0"/>
              <w:rPr>
                <w:b/>
              </w:rPr>
            </w:pPr>
            <w:r w:rsidRPr="00752065">
              <w:rPr>
                <w:b/>
              </w:rPr>
              <w:t>2018</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51B07286" w14:textId="77777777" w:rsidR="00FD5A1C" w:rsidRDefault="00FD5A1C" w:rsidP="00FD458F">
            <w:pPr>
              <w:widowControl w:val="0"/>
              <w:numPr>
                <w:ilvl w:val="0"/>
                <w:numId w:val="82"/>
              </w:numPr>
              <w:spacing w:after="0" w:line="276" w:lineRule="auto"/>
              <w:jc w:val="both"/>
            </w:pPr>
            <w:r>
              <w:t>příprava regionální výzvy</w:t>
            </w:r>
          </w:p>
          <w:p w14:paraId="79266D1F" w14:textId="77777777" w:rsidR="00FD5A1C" w:rsidRDefault="00FD5A1C" w:rsidP="00FD458F">
            <w:pPr>
              <w:widowControl w:val="0"/>
              <w:numPr>
                <w:ilvl w:val="0"/>
                <w:numId w:val="82"/>
              </w:numPr>
              <w:spacing w:after="0" w:line="276" w:lineRule="auto"/>
              <w:jc w:val="both"/>
            </w:pPr>
            <w:r>
              <w:t xml:space="preserve">v roce 2018 bez finančních potřeb </w:t>
            </w:r>
          </w:p>
          <w:p w14:paraId="5235346C" w14:textId="77777777" w:rsidR="00FD5A1C" w:rsidRPr="00752065" w:rsidRDefault="00FD5A1C" w:rsidP="00FD458F">
            <w:pPr>
              <w:widowControl w:val="0"/>
              <w:numPr>
                <w:ilvl w:val="0"/>
                <w:numId w:val="82"/>
              </w:numPr>
              <w:spacing w:after="0" w:line="276" w:lineRule="auto"/>
              <w:jc w:val="both"/>
            </w:pPr>
            <w:r>
              <w:t>v roce 2020</w:t>
            </w:r>
            <w:r w:rsidRPr="00752065">
              <w:t xml:space="preserve"> - příprava druhé regionální výzvy</w:t>
            </w:r>
          </w:p>
        </w:tc>
      </w:tr>
      <w:tr w:rsidR="00FD5A1C" w:rsidRPr="00752065" w14:paraId="01F542A1" w14:textId="77777777" w:rsidTr="00BD1542">
        <w:trPr>
          <w:trHeight w:val="380"/>
        </w:trPr>
        <w:tc>
          <w:tcPr>
            <w:tcW w:w="23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B0E5D4" w14:textId="77777777" w:rsidR="00FD5A1C" w:rsidRPr="00752065" w:rsidRDefault="00FD5A1C" w:rsidP="00BD1542">
            <w:pPr>
              <w:spacing w:after="0"/>
              <w:rPr>
                <w:b/>
              </w:rPr>
            </w:pP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E6DDAA5" w14:textId="77777777" w:rsidR="00FD5A1C" w:rsidRPr="00752065" w:rsidRDefault="00FD5A1C" w:rsidP="00BD1542">
            <w:pPr>
              <w:spacing w:after="0"/>
              <w:rPr>
                <w:b/>
              </w:rPr>
            </w:pPr>
            <w:r w:rsidRPr="00752065">
              <w:rPr>
                <w:b/>
              </w:rPr>
              <w:t>2019</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769C39B" w14:textId="77777777" w:rsidR="00FD5A1C" w:rsidRDefault="00FD5A1C" w:rsidP="00FD458F">
            <w:pPr>
              <w:widowControl w:val="0"/>
              <w:numPr>
                <w:ilvl w:val="0"/>
                <w:numId w:val="81"/>
              </w:numPr>
              <w:spacing w:after="0" w:line="276" w:lineRule="auto"/>
              <w:jc w:val="both"/>
            </w:pPr>
            <w:r w:rsidRPr="00752065">
              <w:t>zahájení řešení projektů z první výzvy,</w:t>
            </w:r>
            <w:r>
              <w:t xml:space="preserve"> každá výzva 150 mil. Kč, projekty jsou tříleté (tj. 50 mil. Kč/rok), </w:t>
            </w:r>
          </w:p>
          <w:p w14:paraId="5F81FF14" w14:textId="77777777" w:rsidR="00FD5A1C" w:rsidRDefault="00FD5A1C" w:rsidP="00FD458F">
            <w:pPr>
              <w:widowControl w:val="0"/>
              <w:numPr>
                <w:ilvl w:val="0"/>
                <w:numId w:val="81"/>
              </w:numPr>
              <w:spacing w:after="0" w:line="276" w:lineRule="auto"/>
              <w:jc w:val="both"/>
            </w:pPr>
            <w:r>
              <w:t>finanční náročnost 1. výzvy (2019-2021) je 50-50-50 mil. Kč</w:t>
            </w:r>
          </w:p>
          <w:p w14:paraId="19238014" w14:textId="77777777" w:rsidR="00FD5A1C" w:rsidRPr="00752065" w:rsidRDefault="00FD5A1C" w:rsidP="00FD458F">
            <w:pPr>
              <w:widowControl w:val="0"/>
              <w:numPr>
                <w:ilvl w:val="0"/>
                <w:numId w:val="81"/>
              </w:numPr>
              <w:spacing w:after="0" w:line="276" w:lineRule="auto"/>
              <w:jc w:val="both"/>
            </w:pPr>
            <w:r w:rsidRPr="00752065">
              <w:t>2022 - zahájení řešení projektů z druhé regionální výzvy</w:t>
            </w:r>
            <w:r>
              <w:t>, 150 mil. Kč na tři roky</w:t>
            </w:r>
          </w:p>
        </w:tc>
      </w:tr>
      <w:tr w:rsidR="00FD5A1C" w:rsidRPr="00752065" w14:paraId="68520056" w14:textId="77777777" w:rsidTr="00BD1542">
        <w:trPr>
          <w:trHeight w:val="38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909D947" w14:textId="77777777" w:rsidR="00FD5A1C" w:rsidRPr="00752065" w:rsidRDefault="00FD5A1C" w:rsidP="00BD1542">
            <w:pPr>
              <w:spacing w:after="0"/>
            </w:pPr>
            <w:r w:rsidRPr="00752065">
              <w:rPr>
                <w:b/>
              </w:rPr>
              <w:t>Provozní náklady (odhad</w:t>
            </w:r>
            <w:r w:rsidRPr="00752065">
              <w:t xml:space="preserve">) </w:t>
            </w: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9E15AE0" w14:textId="77777777" w:rsidR="00FD5A1C" w:rsidRPr="00752065" w:rsidRDefault="00FD5A1C" w:rsidP="00BD1542">
            <w:pPr>
              <w:spacing w:after="0"/>
            </w:pPr>
            <w:r w:rsidRPr="00752065">
              <w:t>TA ČR</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5682B4C" w14:textId="77777777" w:rsidR="00FD5A1C" w:rsidRPr="00752065" w:rsidRDefault="00FD5A1C" w:rsidP="00BD1542">
            <w:pPr>
              <w:spacing w:after="0"/>
              <w:jc w:val="both"/>
            </w:pPr>
            <w:r w:rsidRPr="00752065">
              <w:t>V případě rostoucího počtu regionálních výzev bude potřebné posílení provozního rozpočtu TA ČR o 20 mil. Kč ročně (při realizaci všech opatření v působnosti TA ČR za celý Akční plán Strategického rámce).</w:t>
            </w:r>
            <w:r>
              <w:t xml:space="preserve"> V této chvíli však není třeba žádat navýšení provozního rozpočtu TA ČR.</w:t>
            </w:r>
          </w:p>
        </w:tc>
      </w:tr>
    </w:tbl>
    <w:p w14:paraId="79D962E7" w14:textId="77777777" w:rsidR="006941F1" w:rsidRPr="000E6026" w:rsidRDefault="006941F1" w:rsidP="006941F1"/>
    <w:p w14:paraId="23B423D1" w14:textId="77777777" w:rsidR="006941F1" w:rsidRPr="00FD5A1C" w:rsidRDefault="006941F1" w:rsidP="006941F1">
      <w:pPr>
        <w:pStyle w:val="Nadpis3"/>
      </w:pPr>
      <w:bookmarkStart w:id="104" w:name="_Toc479589427"/>
      <w:bookmarkStart w:id="105" w:name="_Toc481594476"/>
      <w:r w:rsidRPr="00FD5A1C">
        <w:t>C.1.2 Program zaměřený na podporu technologického transferu, který by mohl do budoucna podporovat propojování lokálních inovativních MSP s výzkumnými organizacemi</w:t>
      </w:r>
      <w:bookmarkEnd w:id="104"/>
      <w:bookmarkEnd w:id="105"/>
    </w:p>
    <w:tbl>
      <w:tblPr>
        <w:tblW w:w="9323" w:type="dxa"/>
        <w:tblInd w:w="-284"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ayout w:type="fixed"/>
        <w:tblCellMar>
          <w:left w:w="115" w:type="dxa"/>
          <w:right w:w="115" w:type="dxa"/>
        </w:tblCellMar>
        <w:tblLook w:val="0400" w:firstRow="0" w:lastRow="0" w:firstColumn="0" w:lastColumn="0" w:noHBand="0" w:noVBand="1"/>
      </w:tblPr>
      <w:tblGrid>
        <w:gridCol w:w="2375"/>
        <w:gridCol w:w="2128"/>
        <w:gridCol w:w="75"/>
        <w:gridCol w:w="4745"/>
      </w:tblGrid>
      <w:tr w:rsidR="00FD5A1C" w:rsidRPr="00676299" w14:paraId="2A110D1A" w14:textId="77777777" w:rsidTr="00BD1542">
        <w:trPr>
          <w:trHeight w:val="320"/>
        </w:trPr>
        <w:tc>
          <w:tcPr>
            <w:tcW w:w="2375" w:type="dxa"/>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5AEBE129" w14:textId="77777777" w:rsidR="00FD5A1C" w:rsidRPr="00676299" w:rsidRDefault="00FD5A1C" w:rsidP="00BD1542">
            <w:pPr>
              <w:spacing w:after="0"/>
              <w:rPr>
                <w:b/>
              </w:rPr>
            </w:pPr>
            <w:r>
              <w:rPr>
                <w:b/>
              </w:rPr>
              <w:t>Úkol</w:t>
            </w:r>
          </w:p>
        </w:tc>
        <w:tc>
          <w:tcPr>
            <w:tcW w:w="6948" w:type="dxa"/>
            <w:gridSpan w:val="3"/>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2629BBA9" w14:textId="77777777" w:rsidR="00FD5A1C" w:rsidRPr="00312A40" w:rsidRDefault="00FD5A1C" w:rsidP="00BD1542">
            <w:pPr>
              <w:spacing w:after="0"/>
              <w:jc w:val="both"/>
              <w:rPr>
                <w:b/>
              </w:rPr>
            </w:pPr>
            <w:r w:rsidRPr="00312A40">
              <w:rPr>
                <w:b/>
              </w:rPr>
              <w:t>Vláda ukládá předsedovi Technologické agentury ČR provést nezbytné úpravy programů Technologické agentury ČR tak, aby umožnily vyhlášení regionálně specifických výzev pro zajištění realizace opatření podle bodu III. materiálu.</w:t>
            </w:r>
          </w:p>
        </w:tc>
      </w:tr>
      <w:tr w:rsidR="00FD5A1C" w:rsidRPr="00676299" w14:paraId="01CE5FE4" w14:textId="77777777" w:rsidTr="00BD1542">
        <w:trPr>
          <w:trHeight w:val="320"/>
        </w:trPr>
        <w:tc>
          <w:tcPr>
            <w:tcW w:w="2375" w:type="dxa"/>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6B305597" w14:textId="77777777" w:rsidR="00FD5A1C" w:rsidRPr="00676299" w:rsidRDefault="00FD5A1C" w:rsidP="00BD1542">
            <w:pPr>
              <w:spacing w:after="0"/>
              <w:rPr>
                <w:b/>
              </w:rPr>
            </w:pPr>
            <w:r w:rsidRPr="00676299">
              <w:rPr>
                <w:b/>
              </w:rPr>
              <w:t>Pilíř</w:t>
            </w:r>
          </w:p>
        </w:tc>
        <w:tc>
          <w:tcPr>
            <w:tcW w:w="6948" w:type="dxa"/>
            <w:gridSpan w:val="3"/>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38507612" w14:textId="77777777" w:rsidR="00FD5A1C" w:rsidRPr="00676299" w:rsidRDefault="00FD5A1C" w:rsidP="00BD1542">
            <w:pPr>
              <w:spacing w:after="0"/>
            </w:pPr>
            <w:r>
              <w:t xml:space="preserve">Pilíř </w:t>
            </w:r>
            <w:r w:rsidRPr="00676299">
              <w:t>C – Výzkum a v</w:t>
            </w:r>
            <w:r>
              <w:t>ývo</w:t>
            </w:r>
            <w:r w:rsidRPr="00676299">
              <w:t>j</w:t>
            </w:r>
          </w:p>
        </w:tc>
      </w:tr>
      <w:tr w:rsidR="00FD5A1C" w:rsidRPr="00676299" w14:paraId="0E88521D" w14:textId="77777777" w:rsidTr="00BD1542">
        <w:trPr>
          <w:trHeight w:val="320"/>
        </w:trPr>
        <w:tc>
          <w:tcPr>
            <w:tcW w:w="2375" w:type="dxa"/>
            <w:tcBorders>
              <w:left w:val="single" w:sz="4" w:space="0" w:color="000001"/>
              <w:bottom w:val="single" w:sz="4" w:space="0" w:color="000001"/>
              <w:right w:val="single" w:sz="4" w:space="0" w:color="000001"/>
            </w:tcBorders>
            <w:shd w:val="clear" w:color="auto" w:fill="FFFFFF"/>
            <w:tcMar>
              <w:left w:w="108" w:type="dxa"/>
            </w:tcMar>
          </w:tcPr>
          <w:p w14:paraId="65416F04" w14:textId="77777777" w:rsidR="00FD5A1C" w:rsidRPr="00676299" w:rsidRDefault="00FD5A1C" w:rsidP="00BD1542">
            <w:pPr>
              <w:spacing w:after="0"/>
            </w:pPr>
            <w:r w:rsidRPr="00676299">
              <w:rPr>
                <w:b/>
              </w:rPr>
              <w:t>Strategický cíl/cíle</w:t>
            </w:r>
          </w:p>
        </w:tc>
        <w:tc>
          <w:tcPr>
            <w:tcW w:w="6948" w:type="dxa"/>
            <w:gridSpan w:val="3"/>
            <w:tcBorders>
              <w:left w:val="single" w:sz="4" w:space="0" w:color="000001"/>
              <w:bottom w:val="single" w:sz="4" w:space="0" w:color="000001"/>
              <w:right w:val="single" w:sz="4" w:space="0" w:color="000001"/>
            </w:tcBorders>
            <w:shd w:val="clear" w:color="auto" w:fill="FFFFFF"/>
            <w:tcMar>
              <w:left w:w="108" w:type="dxa"/>
            </w:tcMar>
          </w:tcPr>
          <w:p w14:paraId="1A4CC759" w14:textId="77777777" w:rsidR="00FD5A1C" w:rsidRPr="00676299" w:rsidRDefault="00FD5A1C" w:rsidP="00BD1542">
            <w:pPr>
              <w:spacing w:after="0"/>
              <w:jc w:val="both"/>
            </w:pPr>
            <w:r w:rsidRPr="00676299">
              <w:t>C.2 - Výkonnější a atra</w:t>
            </w:r>
            <w:r>
              <w:t>k</w:t>
            </w:r>
            <w:r w:rsidRPr="00676299">
              <w:t>tivnější VaV</w:t>
            </w:r>
          </w:p>
        </w:tc>
      </w:tr>
      <w:tr w:rsidR="00FD5A1C" w:rsidRPr="00676299" w14:paraId="1D96B23B" w14:textId="77777777" w:rsidTr="00BD1542">
        <w:trPr>
          <w:trHeight w:val="3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EC2DF87" w14:textId="77777777" w:rsidR="00FD5A1C" w:rsidRPr="00676299" w:rsidRDefault="00FD5A1C" w:rsidP="00BD1542">
            <w:pPr>
              <w:spacing w:after="0"/>
              <w:rPr>
                <w:b/>
              </w:rPr>
            </w:pPr>
            <w:r w:rsidRPr="00676299">
              <w:rPr>
                <w:b/>
              </w:rPr>
              <w:t>Oblast změn - indikátory</w:t>
            </w:r>
          </w:p>
        </w:tc>
        <w:tc>
          <w:tcPr>
            <w:tcW w:w="6948"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5061257" w14:textId="77777777" w:rsidR="00FD5A1C" w:rsidRDefault="00FD5A1C" w:rsidP="00BD1542">
            <w:pPr>
              <w:spacing w:after="0"/>
              <w:jc w:val="both"/>
            </w:pPr>
            <w:r w:rsidRPr="00676299">
              <w:t>Dojde k nárůstu konkurenceschopných MSP ve strukturálně postižených regionech</w:t>
            </w:r>
          </w:p>
          <w:p w14:paraId="44FA5458" w14:textId="77777777" w:rsidR="00FD5A1C" w:rsidRPr="00676299" w:rsidRDefault="00FD5A1C" w:rsidP="00BD1542">
            <w:pPr>
              <w:spacing w:after="0"/>
              <w:jc w:val="both"/>
            </w:pPr>
            <w:r>
              <w:t>C.2 – Změny a Indikátory:</w:t>
            </w:r>
          </w:p>
          <w:p w14:paraId="52828B69" w14:textId="77777777" w:rsidR="00FD5A1C" w:rsidRPr="00676299" w:rsidRDefault="00FD5A1C" w:rsidP="00FD458F">
            <w:pPr>
              <w:widowControl w:val="0"/>
              <w:numPr>
                <w:ilvl w:val="0"/>
                <w:numId w:val="22"/>
              </w:numPr>
              <w:spacing w:after="0" w:line="276" w:lineRule="auto"/>
              <w:ind w:left="744" w:hanging="141"/>
              <w:contextualSpacing/>
              <w:jc w:val="both"/>
            </w:pPr>
            <w:r w:rsidRPr="00676299">
              <w:lastRenderedPageBreak/>
              <w:t>úspěšně uplatněné výsledky výzkumu podpořeného z veřejných zdrojů ve firmách - počet</w:t>
            </w:r>
          </w:p>
          <w:p w14:paraId="752B1402" w14:textId="77777777" w:rsidR="00FD5A1C" w:rsidRPr="00676299" w:rsidRDefault="00FD5A1C" w:rsidP="00FD458F">
            <w:pPr>
              <w:widowControl w:val="0"/>
              <w:numPr>
                <w:ilvl w:val="0"/>
                <w:numId w:val="22"/>
              </w:numPr>
              <w:spacing w:after="0" w:line="276" w:lineRule="auto"/>
              <w:ind w:left="744" w:hanging="141"/>
              <w:contextualSpacing/>
              <w:jc w:val="both"/>
            </w:pPr>
            <w:r w:rsidRPr="00676299">
              <w:t>úspěšné zavedení chytrých řešení ve firmách a vznik komerčně dostupných řešení</w:t>
            </w:r>
          </w:p>
          <w:p w14:paraId="10AB7AE7" w14:textId="77777777" w:rsidR="00FD5A1C" w:rsidRPr="00676299" w:rsidRDefault="00FD5A1C" w:rsidP="00FD458F">
            <w:pPr>
              <w:widowControl w:val="0"/>
              <w:numPr>
                <w:ilvl w:val="0"/>
                <w:numId w:val="22"/>
              </w:numPr>
              <w:spacing w:after="0" w:line="276" w:lineRule="auto"/>
              <w:ind w:left="744" w:hanging="141"/>
              <w:contextualSpacing/>
              <w:jc w:val="both"/>
            </w:pPr>
            <w:r w:rsidRPr="00676299">
              <w:t>hospodářský přínos daných řešení pro firmy - měřeno ex post</w:t>
            </w:r>
          </w:p>
        </w:tc>
      </w:tr>
      <w:tr w:rsidR="00FD5A1C" w:rsidRPr="00676299" w14:paraId="0F0A5CB9" w14:textId="77777777" w:rsidTr="00BD1542">
        <w:trPr>
          <w:trHeight w:val="3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94051C2" w14:textId="77777777" w:rsidR="00FD5A1C" w:rsidRPr="00676299" w:rsidRDefault="00FD5A1C" w:rsidP="00BD1542">
            <w:pPr>
              <w:spacing w:after="0"/>
              <w:rPr>
                <w:b/>
              </w:rPr>
            </w:pPr>
            <w:r w:rsidRPr="00676299">
              <w:rPr>
                <w:b/>
              </w:rPr>
              <w:lastRenderedPageBreak/>
              <w:t>Název opatření/programu</w:t>
            </w:r>
          </w:p>
        </w:tc>
        <w:tc>
          <w:tcPr>
            <w:tcW w:w="6948"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38D4E86" w14:textId="77777777" w:rsidR="00FD5A1C" w:rsidRPr="00676299" w:rsidRDefault="00FD5A1C" w:rsidP="00BD1542">
            <w:pPr>
              <w:spacing w:after="0"/>
              <w:jc w:val="both"/>
            </w:pPr>
            <w:r w:rsidRPr="00676299">
              <w:rPr>
                <w:b/>
              </w:rPr>
              <w:t>Program zaměřený na podporu technologického transferu, který by mohl do budoucna podporovat propojování lokálních inovativních MSP s výzkumnými organizacemi (program GAMA-GAMA2)</w:t>
            </w:r>
          </w:p>
        </w:tc>
      </w:tr>
      <w:tr w:rsidR="00FD5A1C" w:rsidRPr="00676299" w14:paraId="6C93C0EF" w14:textId="77777777" w:rsidTr="00BD1542">
        <w:trPr>
          <w:trHeight w:val="3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B93EA5E" w14:textId="77777777" w:rsidR="00FD5A1C" w:rsidRPr="00676299" w:rsidRDefault="00FD5A1C" w:rsidP="00BD1542">
            <w:pPr>
              <w:spacing w:after="0"/>
              <w:rPr>
                <w:b/>
              </w:rPr>
            </w:pPr>
            <w:r w:rsidRPr="00676299">
              <w:rPr>
                <w:b/>
              </w:rPr>
              <w:t>Zdůvodnění a popis programu</w:t>
            </w:r>
          </w:p>
          <w:p w14:paraId="1492E4BA" w14:textId="77777777" w:rsidR="00FD5A1C" w:rsidRPr="00676299" w:rsidRDefault="00FD5A1C" w:rsidP="00BD1542">
            <w:pPr>
              <w:spacing w:after="0"/>
              <w:rPr>
                <w:b/>
                <w:shd w:val="clear" w:color="auto" w:fill="D9D9D9"/>
              </w:rPr>
            </w:pPr>
          </w:p>
        </w:tc>
        <w:tc>
          <w:tcPr>
            <w:tcW w:w="6948"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25D7F79" w14:textId="77777777" w:rsidR="00FD5A1C" w:rsidRPr="00676299" w:rsidRDefault="00FD5A1C" w:rsidP="00BD1542">
            <w:pPr>
              <w:spacing w:after="0"/>
              <w:jc w:val="both"/>
            </w:pPr>
            <w:r w:rsidRPr="00676299">
              <w:t xml:space="preserve">Program je zaměřen na podporu využití výsledků výzkumu v praxi, což je obsahem zejména 2. podprogramu programu GAMA. Předmětem podpory bude další výzkum, vývoj a inovace založené na existujících výsledcích výzkumu (zpravidla orientovaného základního) u výzkumných organizací včetně podpory výzkumu, vývoje a inovací zejména v MSP pro zajištění vyšší míry uplatnění výsledků v praxi společně s vytvořením dostatečného množství kvalitních projektů vhodných pro investice rizikového kapitálu či jiné formy podpory (např. exportu výsledků výzkumu). </w:t>
            </w:r>
          </w:p>
          <w:p w14:paraId="37F01EDF" w14:textId="77777777" w:rsidR="00FD5A1C" w:rsidRPr="00676299" w:rsidRDefault="00FD5A1C" w:rsidP="00BD1542">
            <w:pPr>
              <w:spacing w:before="240" w:after="0"/>
              <w:jc w:val="both"/>
            </w:pPr>
            <w:r w:rsidRPr="00676299">
              <w:t xml:space="preserve">Program je členěn na podprogramy, umožní vyhlašování regionálních výzev. </w:t>
            </w:r>
            <w:r w:rsidRPr="00676299">
              <w:br/>
              <w:t>U strukturálně postižených regionů se očekává vyhlášení dvou výzev v podprogramu 2, tj. využití výsledků výzkumu financovaného převážně z veřejných zdrojů v malých a středních podnicích. Tímto způsobem bude podpořen rozvoj produkce MSP s vyšší přidanou hodnotou v daných regionech. V těchto regionech se předpokládají se dvě regionální výzvy v dvouletém intervalu.</w:t>
            </w:r>
          </w:p>
          <w:p w14:paraId="11DD29A8" w14:textId="77777777" w:rsidR="00FD5A1C" w:rsidRPr="00676299" w:rsidRDefault="00FD5A1C" w:rsidP="00BD1542">
            <w:pPr>
              <w:spacing w:before="240" w:after="0"/>
              <w:jc w:val="both"/>
            </w:pPr>
            <w:r w:rsidRPr="00676299">
              <w:t>Na základě výsledku vyhodnocení bude možná realizace v letech 2019–2021 prodloužením stávajícího programu GAMA.</w:t>
            </w:r>
          </w:p>
        </w:tc>
      </w:tr>
      <w:tr w:rsidR="00FD5A1C" w:rsidRPr="00676299" w14:paraId="34A5D416" w14:textId="77777777" w:rsidTr="00BD1542">
        <w:trPr>
          <w:trHeight w:val="44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B5D85C9" w14:textId="77777777" w:rsidR="00FD5A1C" w:rsidRPr="00676299" w:rsidRDefault="00FD5A1C" w:rsidP="00BD1542">
            <w:pPr>
              <w:spacing w:after="0"/>
              <w:rPr>
                <w:b/>
              </w:rPr>
            </w:pPr>
            <w:r w:rsidRPr="00676299">
              <w:rPr>
                <w:b/>
              </w:rPr>
              <w:t xml:space="preserve">Cíl programu/opatření  </w:t>
            </w:r>
          </w:p>
        </w:tc>
        <w:tc>
          <w:tcPr>
            <w:tcW w:w="6948"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DE25EB0" w14:textId="77777777" w:rsidR="00FD5A1C" w:rsidRPr="00676299" w:rsidRDefault="00FD5A1C" w:rsidP="00BD1542">
            <w:pPr>
              <w:spacing w:after="0"/>
              <w:jc w:val="both"/>
            </w:pPr>
            <w:r w:rsidRPr="00676299">
              <w:t>Hlavním cílem programu je tedy podpořit a významně zefektivnit transformaci výsledků VaV, dosažených ve výzkumné organizaci (VO) a/nebo ve spolupráci mezi VO a podniky, do podoby praktické aplikace umožňující jejich komerční využití a podpořit tak jejich zavedení do praxe. K cílům programu patří také zajistit tvorbu výsledků VaV vedoucích k inovacím s vysokou pravděpodobností jejich komercializace a tím stimulovat inovace v podnicích (zejména malých a středních) s využitím výsledků VaV vzniklého s podporou veřejných zdrojů ve VO.</w:t>
            </w:r>
          </w:p>
          <w:p w14:paraId="00576AB8" w14:textId="77777777" w:rsidR="00FD5A1C" w:rsidRPr="00676299" w:rsidRDefault="00FD5A1C" w:rsidP="00BD1542">
            <w:pPr>
              <w:spacing w:before="240" w:after="0"/>
              <w:jc w:val="both"/>
            </w:pPr>
            <w:r w:rsidRPr="00676299">
              <w:t xml:space="preserve">Jednat by se mělo zejména o podporu VaV pro inovaci stávajících výrobků, služeb či technologií společnosti tak, aby bylo umožněno jejich komerční uplatnění v dalších oblastech (strategie rozšíření trhu) anebo o podporu VaV pro tvorbu zcela nových výrobků, služeb či technologií (strategie vytváření nových trhů). </w:t>
            </w:r>
          </w:p>
        </w:tc>
      </w:tr>
      <w:tr w:rsidR="00FD5A1C" w:rsidRPr="00676299" w14:paraId="5D754C34" w14:textId="77777777" w:rsidTr="00BD1542">
        <w:trPr>
          <w:trHeight w:val="5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58C60F28" w14:textId="77777777" w:rsidR="00FD5A1C" w:rsidRPr="00676299" w:rsidRDefault="00FD5A1C" w:rsidP="00BD1542">
            <w:pPr>
              <w:spacing w:after="0"/>
              <w:rPr>
                <w:b/>
              </w:rPr>
            </w:pPr>
            <w:r w:rsidRPr="00676299">
              <w:rPr>
                <w:b/>
              </w:rPr>
              <w:t>Provázanost, propojení s dalšími opatřeními</w:t>
            </w:r>
          </w:p>
        </w:tc>
        <w:tc>
          <w:tcPr>
            <w:tcW w:w="6948"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1405E7A" w14:textId="77777777" w:rsidR="00FD5A1C" w:rsidRPr="00676299" w:rsidRDefault="00FD5A1C" w:rsidP="00BD1542">
            <w:pPr>
              <w:spacing w:after="0"/>
            </w:pPr>
            <w:r w:rsidRPr="00676299">
              <w:t>A</w:t>
            </w:r>
          </w:p>
        </w:tc>
      </w:tr>
      <w:tr w:rsidR="00FD5A1C" w:rsidRPr="00676299" w14:paraId="74AD04F7" w14:textId="77777777" w:rsidTr="00BD1542">
        <w:trPr>
          <w:trHeight w:val="300"/>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7F95794" w14:textId="77777777" w:rsidR="00FD5A1C" w:rsidRPr="00676299" w:rsidRDefault="00FD5A1C" w:rsidP="00BD1542">
            <w:pPr>
              <w:spacing w:after="0"/>
              <w:rPr>
                <w:b/>
              </w:rPr>
            </w:pPr>
            <w:r w:rsidRPr="00676299">
              <w:rPr>
                <w:b/>
              </w:rPr>
              <w:t>Předpoklad doby realizace opatření*</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3A1D02A" w14:textId="77777777" w:rsidR="00FD5A1C" w:rsidRPr="00676299" w:rsidRDefault="00FD5A1C" w:rsidP="00BD1542">
            <w:pPr>
              <w:spacing w:after="0"/>
              <w:rPr>
                <w:b/>
              </w:rPr>
            </w:pPr>
            <w:r w:rsidRPr="00676299">
              <w:rPr>
                <w:b/>
              </w:rPr>
              <w:t>Od</w:t>
            </w:r>
          </w:p>
        </w:tc>
        <w:tc>
          <w:tcPr>
            <w:tcW w:w="474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1BB976C" w14:textId="77777777" w:rsidR="00FD5A1C" w:rsidRPr="00676299" w:rsidRDefault="00FD5A1C" w:rsidP="00BD1542">
            <w:pPr>
              <w:spacing w:after="0"/>
              <w:rPr>
                <w:b/>
              </w:rPr>
            </w:pPr>
            <w:r w:rsidRPr="00676299">
              <w:rPr>
                <w:b/>
              </w:rPr>
              <w:t>Do</w:t>
            </w:r>
          </w:p>
        </w:tc>
      </w:tr>
      <w:tr w:rsidR="00FD5A1C" w:rsidRPr="00676299" w14:paraId="1135E418" w14:textId="77777777" w:rsidTr="00BD1542">
        <w:trPr>
          <w:trHeight w:val="300"/>
        </w:trPr>
        <w:tc>
          <w:tcPr>
            <w:tcW w:w="23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CA465CD" w14:textId="77777777" w:rsidR="00FD5A1C" w:rsidRPr="00676299" w:rsidRDefault="00FD5A1C" w:rsidP="00BD1542">
            <w:pPr>
              <w:spacing w:after="0"/>
              <w:rPr>
                <w:b/>
              </w:rPr>
            </w:pP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9E23CDE" w14:textId="77777777" w:rsidR="00FD5A1C" w:rsidRPr="00676299" w:rsidRDefault="00FD5A1C" w:rsidP="00BD1542">
            <w:pPr>
              <w:spacing w:after="0"/>
            </w:pPr>
            <w:r w:rsidRPr="00676299">
              <w:t>2017</w:t>
            </w:r>
          </w:p>
        </w:tc>
        <w:tc>
          <w:tcPr>
            <w:tcW w:w="474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745F0DB" w14:textId="77777777" w:rsidR="00FD5A1C" w:rsidRPr="00676299" w:rsidRDefault="00FD5A1C" w:rsidP="00BD1542">
            <w:pPr>
              <w:spacing w:after="0"/>
            </w:pPr>
            <w:r w:rsidRPr="00676299">
              <w:t>20</w:t>
            </w:r>
            <w:r>
              <w:t xml:space="preserve">25 </w:t>
            </w:r>
          </w:p>
        </w:tc>
      </w:tr>
      <w:tr w:rsidR="00FD5A1C" w:rsidRPr="00676299" w14:paraId="5B488C1D" w14:textId="77777777" w:rsidTr="00BD1542">
        <w:trPr>
          <w:trHeight w:val="200"/>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5B7C1AB9" w14:textId="77777777" w:rsidR="00FD5A1C" w:rsidRPr="00676299" w:rsidRDefault="00FD5A1C" w:rsidP="00BD1542">
            <w:pPr>
              <w:spacing w:after="0"/>
              <w:rPr>
                <w:b/>
              </w:rPr>
            </w:pPr>
            <w:r w:rsidRPr="00676299">
              <w:rPr>
                <w:b/>
              </w:rPr>
              <w:lastRenderedPageBreak/>
              <w:t xml:space="preserve">Odpovědnost za realizaci = nositel opatření/programu </w:t>
            </w:r>
          </w:p>
        </w:tc>
        <w:tc>
          <w:tcPr>
            <w:tcW w:w="6948"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31A1947" w14:textId="77777777" w:rsidR="00FD5A1C" w:rsidRPr="00676299" w:rsidRDefault="00FD5A1C" w:rsidP="00BD1542">
            <w:pPr>
              <w:spacing w:after="0"/>
              <w:rPr>
                <w:b/>
              </w:rPr>
            </w:pPr>
            <w:r w:rsidRPr="00676299">
              <w:rPr>
                <w:b/>
              </w:rPr>
              <w:t>Organizace</w:t>
            </w:r>
          </w:p>
        </w:tc>
      </w:tr>
      <w:tr w:rsidR="00FD5A1C" w:rsidRPr="00676299" w14:paraId="25BD6720" w14:textId="77777777" w:rsidTr="00BD1542">
        <w:trPr>
          <w:trHeight w:val="628"/>
        </w:trPr>
        <w:tc>
          <w:tcPr>
            <w:tcW w:w="2375" w:type="dxa"/>
            <w:vMerge/>
            <w:tcBorders>
              <w:top w:val="single" w:sz="4" w:space="0" w:color="000001"/>
              <w:left w:val="single" w:sz="4" w:space="0" w:color="000001"/>
              <w:bottom w:val="single" w:sz="4" w:space="0" w:color="auto"/>
              <w:right w:val="single" w:sz="4" w:space="0" w:color="000001"/>
            </w:tcBorders>
            <w:shd w:val="clear" w:color="auto" w:fill="FFFFFF"/>
            <w:tcMar>
              <w:left w:w="108" w:type="dxa"/>
            </w:tcMar>
          </w:tcPr>
          <w:p w14:paraId="09340DC7" w14:textId="77777777" w:rsidR="00FD5A1C" w:rsidRPr="00676299" w:rsidRDefault="00FD5A1C" w:rsidP="00BD1542">
            <w:pPr>
              <w:spacing w:after="0"/>
              <w:rPr>
                <w:b/>
              </w:rPr>
            </w:pPr>
          </w:p>
        </w:tc>
        <w:tc>
          <w:tcPr>
            <w:tcW w:w="6948" w:type="dxa"/>
            <w:gridSpan w:val="3"/>
            <w:tcBorders>
              <w:top w:val="single" w:sz="4" w:space="0" w:color="000001"/>
              <w:left w:val="single" w:sz="4" w:space="0" w:color="000001"/>
              <w:bottom w:val="single" w:sz="4" w:space="0" w:color="auto"/>
              <w:right w:val="single" w:sz="4" w:space="0" w:color="000001"/>
            </w:tcBorders>
            <w:shd w:val="clear" w:color="auto" w:fill="FFFFFF"/>
            <w:tcMar>
              <w:left w:w="108" w:type="dxa"/>
            </w:tcMar>
          </w:tcPr>
          <w:p w14:paraId="2D014B95" w14:textId="77777777" w:rsidR="00FD5A1C" w:rsidRPr="00676299" w:rsidRDefault="00FD5A1C" w:rsidP="00BD1542">
            <w:pPr>
              <w:spacing w:after="0"/>
            </w:pPr>
            <w:r w:rsidRPr="00676299">
              <w:t>TA ČR</w:t>
            </w:r>
          </w:p>
        </w:tc>
      </w:tr>
      <w:tr w:rsidR="00FD5A1C" w:rsidRPr="00156407" w14:paraId="516DFDF0" w14:textId="77777777" w:rsidTr="00BD1542">
        <w:trPr>
          <w:trHeight w:val="438"/>
        </w:trPr>
        <w:tc>
          <w:tcPr>
            <w:tcW w:w="2375" w:type="dxa"/>
            <w:vMerge w:val="restart"/>
            <w:tcBorders>
              <w:top w:val="single" w:sz="4" w:space="0" w:color="auto"/>
              <w:left w:val="single" w:sz="4" w:space="0" w:color="000001"/>
              <w:bottom w:val="single" w:sz="4" w:space="0" w:color="000001"/>
              <w:right w:val="single" w:sz="4" w:space="0" w:color="000001"/>
            </w:tcBorders>
            <w:shd w:val="clear" w:color="auto" w:fill="FFFFFF"/>
            <w:tcMar>
              <w:left w:w="108" w:type="dxa"/>
            </w:tcMar>
          </w:tcPr>
          <w:p w14:paraId="6E2A01DA" w14:textId="77777777" w:rsidR="00FD5A1C" w:rsidRPr="00676299" w:rsidRDefault="00FD5A1C" w:rsidP="00BD1542">
            <w:pPr>
              <w:spacing w:after="0"/>
              <w:rPr>
                <w:b/>
              </w:rPr>
            </w:pPr>
            <w:r w:rsidRPr="00676299">
              <w:rPr>
                <w:b/>
              </w:rPr>
              <w:t>Rozpočet (odhad)</w:t>
            </w:r>
          </w:p>
          <w:p w14:paraId="5C95F01F" w14:textId="77777777" w:rsidR="00FD5A1C" w:rsidRPr="00676299" w:rsidRDefault="00FD5A1C" w:rsidP="00BD1542">
            <w:pPr>
              <w:spacing w:after="0"/>
              <w:rPr>
                <w:b/>
              </w:rPr>
            </w:pPr>
          </w:p>
        </w:tc>
        <w:tc>
          <w:tcPr>
            <w:tcW w:w="2128" w:type="dxa"/>
            <w:tcBorders>
              <w:top w:val="single" w:sz="4" w:space="0" w:color="auto"/>
              <w:left w:val="single" w:sz="4" w:space="0" w:color="000001"/>
              <w:bottom w:val="single" w:sz="4" w:space="0" w:color="000001"/>
              <w:right w:val="single" w:sz="4" w:space="0" w:color="000001"/>
            </w:tcBorders>
            <w:shd w:val="clear" w:color="auto" w:fill="FFFFFF"/>
            <w:tcMar>
              <w:left w:w="108" w:type="dxa"/>
            </w:tcMar>
          </w:tcPr>
          <w:p w14:paraId="7F29ACB3" w14:textId="77777777" w:rsidR="00FD5A1C" w:rsidRPr="00676299" w:rsidRDefault="00FD5A1C" w:rsidP="00BD1542">
            <w:pPr>
              <w:spacing w:after="0"/>
            </w:pPr>
            <w:r w:rsidRPr="00676299">
              <w:rPr>
                <w:b/>
              </w:rPr>
              <w:t xml:space="preserve">Objem (Kč) </w:t>
            </w:r>
          </w:p>
        </w:tc>
        <w:tc>
          <w:tcPr>
            <w:tcW w:w="4820" w:type="dxa"/>
            <w:gridSpan w:val="2"/>
            <w:tcBorders>
              <w:top w:val="single" w:sz="4" w:space="0" w:color="auto"/>
              <w:left w:val="single" w:sz="4" w:space="0" w:color="000001"/>
              <w:bottom w:val="single" w:sz="4" w:space="0" w:color="000001"/>
              <w:right w:val="single" w:sz="4" w:space="0" w:color="000001"/>
            </w:tcBorders>
            <w:shd w:val="clear" w:color="auto" w:fill="FFFFFF"/>
            <w:tcMar>
              <w:left w:w="108" w:type="dxa"/>
            </w:tcMar>
          </w:tcPr>
          <w:p w14:paraId="7CD34E41" w14:textId="77777777" w:rsidR="00FD5A1C" w:rsidRPr="00156407" w:rsidRDefault="00FD5A1C" w:rsidP="00BD1542">
            <w:pPr>
              <w:spacing w:after="0"/>
              <w:rPr>
                <w:b/>
              </w:rPr>
            </w:pPr>
            <w:r w:rsidRPr="00676299">
              <w:rPr>
                <w:b/>
              </w:rPr>
              <w:t xml:space="preserve">Předpokládané zdroje financování </w:t>
            </w:r>
          </w:p>
        </w:tc>
      </w:tr>
      <w:tr w:rsidR="00FD5A1C" w:rsidRPr="00676299" w14:paraId="53A23BC8" w14:textId="77777777" w:rsidTr="00BD1542">
        <w:tc>
          <w:tcPr>
            <w:tcW w:w="23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3B3B071" w14:textId="77777777" w:rsidR="00FD5A1C" w:rsidRPr="00676299" w:rsidRDefault="00FD5A1C" w:rsidP="00BD1542">
            <w:pPr>
              <w:spacing w:after="0"/>
            </w:pP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F8480C5" w14:textId="77777777" w:rsidR="00FD5A1C" w:rsidRPr="00676299" w:rsidRDefault="00FD5A1C" w:rsidP="00BD1542">
            <w:pPr>
              <w:spacing w:after="0"/>
            </w:pPr>
            <w:r w:rsidRPr="00676299">
              <w:t>400 mil. Kč</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94CD55E" w14:textId="77777777" w:rsidR="00FD5A1C" w:rsidRPr="00676299" w:rsidRDefault="00FD5A1C" w:rsidP="00BD1542">
            <w:pPr>
              <w:spacing w:after="0"/>
              <w:jc w:val="both"/>
            </w:pPr>
            <w:r w:rsidRPr="00676299">
              <w:t>Státní rozpočet – TA ČR</w:t>
            </w:r>
            <w:r>
              <w:t xml:space="preserve"> – prostředky v objemu 50 mil. Kč na rok 2018 budou uvedeny v nadpožadavcích TA ČR do státního rozpočtu, není však třeba specificky uvádět v usnesení vlády k Akčnímu plánu.</w:t>
            </w:r>
          </w:p>
        </w:tc>
      </w:tr>
      <w:tr w:rsidR="00FD5A1C" w:rsidRPr="00676299" w14:paraId="57FB153D" w14:textId="77777777" w:rsidTr="00BD1542">
        <w:trPr>
          <w:trHeight w:val="620"/>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1DC502F" w14:textId="77777777" w:rsidR="00FD5A1C" w:rsidRPr="00676299" w:rsidRDefault="00FD5A1C" w:rsidP="00BD1542">
            <w:pPr>
              <w:spacing w:after="0"/>
              <w:rPr>
                <w:b/>
              </w:rPr>
            </w:pPr>
            <w:r w:rsidRPr="00676299">
              <w:rPr>
                <w:b/>
              </w:rPr>
              <w:t xml:space="preserve">Příprava programu/opatření </w:t>
            </w:r>
          </w:p>
          <w:p w14:paraId="4BFCDD76" w14:textId="77777777" w:rsidR="00FD5A1C" w:rsidRPr="00676299" w:rsidRDefault="00FD5A1C" w:rsidP="00BD1542">
            <w:pPr>
              <w:spacing w:after="0"/>
              <w:rPr>
                <w:b/>
              </w:rPr>
            </w:pPr>
            <w:r w:rsidRPr="00676299">
              <w:rPr>
                <w:b/>
              </w:rPr>
              <w:t>nebo objem prostředků pro rok 2017/2018</w:t>
            </w: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EC8CF29" w14:textId="77777777" w:rsidR="00FD5A1C" w:rsidRPr="00676299" w:rsidRDefault="00FD5A1C" w:rsidP="00BD1542">
            <w:pPr>
              <w:spacing w:after="0"/>
              <w:rPr>
                <w:b/>
              </w:rPr>
            </w:pPr>
            <w:r w:rsidRPr="00676299">
              <w:rPr>
                <w:b/>
              </w:rPr>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8C022D3" w14:textId="77777777" w:rsidR="00FD5A1C" w:rsidRPr="00676299" w:rsidRDefault="00FD5A1C" w:rsidP="00FD458F">
            <w:pPr>
              <w:widowControl w:val="0"/>
              <w:numPr>
                <w:ilvl w:val="0"/>
                <w:numId w:val="83"/>
              </w:numPr>
              <w:spacing w:after="0" w:line="276" w:lineRule="auto"/>
              <w:jc w:val="both"/>
            </w:pPr>
            <w:r w:rsidRPr="00676299">
              <w:t>p</w:t>
            </w:r>
            <w:r>
              <w:t>říprava 1.</w:t>
            </w:r>
            <w:r w:rsidRPr="00676299">
              <w:t xml:space="preserve"> výzvy v rozsahu 150 mil. Kč</w:t>
            </w:r>
          </w:p>
          <w:p w14:paraId="3E04C4B4" w14:textId="77777777" w:rsidR="00FD5A1C" w:rsidRPr="00676299" w:rsidRDefault="00FD5A1C" w:rsidP="00FD458F">
            <w:pPr>
              <w:widowControl w:val="0"/>
              <w:numPr>
                <w:ilvl w:val="0"/>
                <w:numId w:val="83"/>
              </w:numPr>
              <w:spacing w:after="0" w:line="276" w:lineRule="auto"/>
              <w:jc w:val="both"/>
            </w:pPr>
            <w:r>
              <w:t>příprava 2. výzvy 2022</w:t>
            </w:r>
            <w:r w:rsidRPr="00676299">
              <w:t xml:space="preserve"> v rozsahu 250 mil. Kč</w:t>
            </w:r>
          </w:p>
        </w:tc>
      </w:tr>
      <w:tr w:rsidR="00FD5A1C" w:rsidRPr="00676299" w14:paraId="71DDDA21" w14:textId="77777777" w:rsidTr="00BD1542">
        <w:trPr>
          <w:trHeight w:val="380"/>
        </w:trPr>
        <w:tc>
          <w:tcPr>
            <w:tcW w:w="23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566ABBEC" w14:textId="77777777" w:rsidR="00FD5A1C" w:rsidRPr="00676299" w:rsidRDefault="00FD5A1C" w:rsidP="00BD1542">
            <w:pPr>
              <w:spacing w:after="0"/>
              <w:rPr>
                <w:b/>
              </w:rPr>
            </w:pP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57B822C0" w14:textId="77777777" w:rsidR="00FD5A1C" w:rsidRPr="00676299" w:rsidRDefault="00FD5A1C" w:rsidP="00BD1542">
            <w:pPr>
              <w:spacing w:after="0"/>
              <w:rPr>
                <w:b/>
              </w:rPr>
            </w:pPr>
            <w:r w:rsidRPr="00676299">
              <w:rPr>
                <w:b/>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E1A0DAB" w14:textId="77777777" w:rsidR="00FD5A1C" w:rsidRPr="00676299" w:rsidRDefault="00FD5A1C" w:rsidP="00FD458F">
            <w:pPr>
              <w:widowControl w:val="0"/>
              <w:numPr>
                <w:ilvl w:val="0"/>
                <w:numId w:val="84"/>
              </w:numPr>
              <w:spacing w:after="0" w:line="276" w:lineRule="auto"/>
              <w:jc w:val="both"/>
            </w:pPr>
            <w:r w:rsidRPr="00676299">
              <w:t xml:space="preserve">zahájení řešení projektů z 1. výzvy, </w:t>
            </w:r>
            <w:r>
              <w:t xml:space="preserve">projekty jsou tříleté, </w:t>
            </w:r>
            <w:r w:rsidRPr="00676299">
              <w:t>finanční rozsah 150 mil. Kč celkem</w:t>
            </w:r>
            <w:r>
              <w:t xml:space="preserve"> na roky 2018-2020 (finanční náročnost v letech 50 – 60 – 40 mil. Kč)</w:t>
            </w:r>
          </w:p>
          <w:p w14:paraId="588B44DE" w14:textId="77777777" w:rsidR="00FD5A1C" w:rsidRPr="00676299" w:rsidRDefault="00FD5A1C" w:rsidP="00FD458F">
            <w:pPr>
              <w:widowControl w:val="0"/>
              <w:numPr>
                <w:ilvl w:val="0"/>
                <w:numId w:val="84"/>
              </w:numPr>
              <w:spacing w:after="0" w:line="276" w:lineRule="auto"/>
              <w:jc w:val="both"/>
            </w:pPr>
            <w:r w:rsidRPr="00676299">
              <w:t>2022 zahájení realizace další výzvy s po</w:t>
            </w:r>
            <w:r>
              <w:t>třebnými financemi pro léta 2022</w:t>
            </w:r>
            <w:r w:rsidRPr="00676299">
              <w:t>-2024 v rozsahu 250 mil. Kč</w:t>
            </w:r>
          </w:p>
        </w:tc>
      </w:tr>
      <w:tr w:rsidR="00FD5A1C" w:rsidRPr="00676299" w14:paraId="40534189" w14:textId="77777777" w:rsidTr="00BD1542">
        <w:trPr>
          <w:trHeight w:val="38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70609E4" w14:textId="77777777" w:rsidR="00FD5A1C" w:rsidRPr="00676299" w:rsidRDefault="00FD5A1C" w:rsidP="00BD1542">
            <w:pPr>
              <w:spacing w:after="0"/>
            </w:pPr>
            <w:r w:rsidRPr="00676299">
              <w:rPr>
                <w:b/>
              </w:rPr>
              <w:t>Provozní náklady (odhad</w:t>
            </w:r>
            <w:r w:rsidRPr="00156407">
              <w:rPr>
                <w:b/>
              </w:rPr>
              <w:t xml:space="preserve">) </w:t>
            </w:r>
          </w:p>
        </w:tc>
        <w:tc>
          <w:tcPr>
            <w:tcW w:w="212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DB64ADD" w14:textId="77777777" w:rsidR="00FD5A1C" w:rsidRPr="00676299" w:rsidRDefault="00FD5A1C" w:rsidP="00BD1542">
            <w:pPr>
              <w:spacing w:after="0"/>
            </w:pPr>
            <w:r w:rsidRPr="00676299">
              <w:t>TA ČR</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562F4BA" w14:textId="77777777" w:rsidR="00FD5A1C" w:rsidRPr="00676299" w:rsidRDefault="00FD5A1C" w:rsidP="00BD1542">
            <w:pPr>
              <w:spacing w:after="0"/>
              <w:jc w:val="both"/>
            </w:pPr>
            <w:r w:rsidRPr="00676299">
              <w:t xml:space="preserve">z běžného rozpočtu, navýšení potřeb TA ČR při realizaci všech regionálních výzev </w:t>
            </w:r>
            <w:r>
              <w:t>bude pravděpodobně potřebné (</w:t>
            </w:r>
            <w:r w:rsidRPr="00676299">
              <w:t>viz program Delta (C.1.1)</w:t>
            </w:r>
            <w:r>
              <w:t xml:space="preserve">), není však třeba v současnosti žádat </w:t>
            </w:r>
          </w:p>
        </w:tc>
      </w:tr>
    </w:tbl>
    <w:p w14:paraId="071F63DF" w14:textId="77777777" w:rsidR="006941F1" w:rsidRPr="00454BF1" w:rsidRDefault="006941F1" w:rsidP="006941F1"/>
    <w:p w14:paraId="5A470D2B" w14:textId="77777777" w:rsidR="006941F1" w:rsidRPr="00FD5A1C" w:rsidRDefault="006941F1" w:rsidP="006941F1">
      <w:pPr>
        <w:pStyle w:val="Nadpis3"/>
      </w:pPr>
      <w:bookmarkStart w:id="106" w:name="_Toc479589428"/>
      <w:bookmarkStart w:id="107" w:name="_Toc481594477"/>
      <w:r w:rsidRPr="00FD5A1C">
        <w:t>C 1.3 Podpora bilaterární a multilaterální spolupráce v aplikovaném výzkumu (program EPSILON)</w:t>
      </w:r>
      <w:bookmarkEnd w:id="106"/>
      <w:bookmarkEnd w:id="107"/>
    </w:p>
    <w:tbl>
      <w:tblPr>
        <w:tblW w:w="9322"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ayout w:type="fixed"/>
        <w:tblCellMar>
          <w:left w:w="115" w:type="dxa"/>
          <w:right w:w="115" w:type="dxa"/>
        </w:tblCellMar>
        <w:tblLook w:val="0400" w:firstRow="0" w:lastRow="0" w:firstColumn="0" w:lastColumn="0" w:noHBand="0" w:noVBand="1"/>
      </w:tblPr>
      <w:tblGrid>
        <w:gridCol w:w="2375"/>
        <w:gridCol w:w="2269"/>
        <w:gridCol w:w="4678"/>
      </w:tblGrid>
      <w:tr w:rsidR="00FD5A1C" w:rsidRPr="00DD4999" w14:paraId="1CE51195" w14:textId="77777777" w:rsidTr="00BD1542">
        <w:trPr>
          <w:trHeight w:val="320"/>
        </w:trPr>
        <w:tc>
          <w:tcPr>
            <w:tcW w:w="2375" w:type="dxa"/>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087A33D9" w14:textId="77777777" w:rsidR="00FD5A1C" w:rsidRPr="00531BBC" w:rsidRDefault="00FD5A1C" w:rsidP="00BD1542">
            <w:pPr>
              <w:spacing w:after="0"/>
              <w:rPr>
                <w:b/>
                <w:highlight w:val="yellow"/>
              </w:rPr>
            </w:pPr>
            <w:r w:rsidRPr="00531BBC">
              <w:rPr>
                <w:b/>
              </w:rPr>
              <w:t>Úkol</w:t>
            </w:r>
          </w:p>
        </w:tc>
        <w:tc>
          <w:tcPr>
            <w:tcW w:w="6947" w:type="dxa"/>
            <w:gridSpan w:val="2"/>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5323BBB6" w14:textId="77777777" w:rsidR="00FD5A1C" w:rsidRPr="00312A40" w:rsidRDefault="00FD5A1C" w:rsidP="00BD1542">
            <w:pPr>
              <w:spacing w:after="0"/>
              <w:jc w:val="both"/>
              <w:rPr>
                <w:b/>
                <w:highlight w:val="yellow"/>
              </w:rPr>
            </w:pPr>
            <w:r w:rsidRPr="00312A40">
              <w:rPr>
                <w:b/>
              </w:rPr>
              <w:t>Vláda ukládá předsedovi Technologické agentury ČR provést nezbytné úpravy programů Technologické agentury ČR tak, aby umožnily vyhlášení regionálně specifických výzev pro zajištění realizace opatření podle bodu III. materiálu.</w:t>
            </w:r>
          </w:p>
        </w:tc>
      </w:tr>
      <w:tr w:rsidR="00FD5A1C" w:rsidRPr="00DD4999" w14:paraId="1DB3E57C" w14:textId="77777777" w:rsidTr="00BD1542">
        <w:trPr>
          <w:trHeight w:val="320"/>
        </w:trPr>
        <w:tc>
          <w:tcPr>
            <w:tcW w:w="2375" w:type="dxa"/>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1AE03A27" w14:textId="77777777" w:rsidR="00FD5A1C" w:rsidRPr="00DD4999" w:rsidRDefault="00FD5A1C" w:rsidP="00BD1542">
            <w:pPr>
              <w:spacing w:after="0"/>
              <w:rPr>
                <w:b/>
              </w:rPr>
            </w:pPr>
            <w:r w:rsidRPr="00DD4999">
              <w:rPr>
                <w:b/>
              </w:rPr>
              <w:t>Pilíř</w:t>
            </w:r>
          </w:p>
        </w:tc>
        <w:tc>
          <w:tcPr>
            <w:tcW w:w="6947" w:type="dxa"/>
            <w:gridSpan w:val="2"/>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2723A66A" w14:textId="77777777" w:rsidR="00FD5A1C" w:rsidRPr="00DD4999" w:rsidRDefault="00FD5A1C" w:rsidP="00BD1542">
            <w:pPr>
              <w:spacing w:after="0"/>
              <w:jc w:val="both"/>
            </w:pPr>
            <w:r>
              <w:t xml:space="preserve">Pilíř </w:t>
            </w:r>
            <w:r w:rsidRPr="00DD4999">
              <w:t xml:space="preserve">C - </w:t>
            </w:r>
            <w:r w:rsidRPr="002A74F0">
              <w:t>Výzkum a vývoj</w:t>
            </w:r>
          </w:p>
        </w:tc>
      </w:tr>
      <w:tr w:rsidR="00FD5A1C" w:rsidRPr="00DD4999" w14:paraId="6F77D393" w14:textId="77777777" w:rsidTr="00BD1542">
        <w:trPr>
          <w:trHeight w:val="320"/>
        </w:trPr>
        <w:tc>
          <w:tcPr>
            <w:tcW w:w="2375" w:type="dxa"/>
            <w:tcBorders>
              <w:left w:val="single" w:sz="4" w:space="0" w:color="000001"/>
              <w:bottom w:val="single" w:sz="4" w:space="0" w:color="000001"/>
              <w:right w:val="single" w:sz="4" w:space="0" w:color="000001"/>
            </w:tcBorders>
            <w:shd w:val="clear" w:color="auto" w:fill="FFFFFF"/>
            <w:tcMar>
              <w:left w:w="108" w:type="dxa"/>
            </w:tcMar>
          </w:tcPr>
          <w:p w14:paraId="197789A3" w14:textId="77777777" w:rsidR="00FD5A1C" w:rsidRPr="00DD4999" w:rsidRDefault="00FD5A1C" w:rsidP="00BD1542">
            <w:pPr>
              <w:spacing w:after="0"/>
            </w:pPr>
            <w:r w:rsidRPr="00DD4999">
              <w:rPr>
                <w:b/>
              </w:rPr>
              <w:t>Strategický cíl/cíle</w:t>
            </w:r>
          </w:p>
        </w:tc>
        <w:tc>
          <w:tcPr>
            <w:tcW w:w="6947" w:type="dxa"/>
            <w:gridSpan w:val="2"/>
            <w:tcBorders>
              <w:left w:val="single" w:sz="4" w:space="0" w:color="000001"/>
              <w:bottom w:val="single" w:sz="4" w:space="0" w:color="000001"/>
              <w:right w:val="single" w:sz="4" w:space="0" w:color="000001"/>
            </w:tcBorders>
            <w:shd w:val="clear" w:color="auto" w:fill="FFFFFF"/>
            <w:tcMar>
              <w:left w:w="108" w:type="dxa"/>
            </w:tcMar>
          </w:tcPr>
          <w:p w14:paraId="19E7DF8D" w14:textId="77777777" w:rsidR="00FD5A1C" w:rsidRPr="00DD4999" w:rsidRDefault="00FD5A1C" w:rsidP="00BD1542">
            <w:pPr>
              <w:spacing w:after="0"/>
              <w:jc w:val="both"/>
            </w:pPr>
            <w:r w:rsidRPr="00DD4999">
              <w:t>C.1 - Otevřenější a relevantnější VaV</w:t>
            </w:r>
          </w:p>
        </w:tc>
      </w:tr>
      <w:tr w:rsidR="00FD5A1C" w:rsidRPr="00DD4999" w14:paraId="26DD383A" w14:textId="77777777" w:rsidTr="00BD1542">
        <w:trPr>
          <w:trHeight w:val="3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2FCA6CF" w14:textId="77777777" w:rsidR="00FD5A1C" w:rsidRPr="00DD4999" w:rsidRDefault="00FD5A1C" w:rsidP="00BD1542">
            <w:pPr>
              <w:spacing w:after="0"/>
              <w:rPr>
                <w:b/>
              </w:rPr>
            </w:pPr>
            <w:r w:rsidRPr="00DD4999">
              <w:rPr>
                <w:b/>
              </w:rPr>
              <w:t>Oblast změn - indikátory</w:t>
            </w:r>
          </w:p>
        </w:tc>
        <w:tc>
          <w:tcPr>
            <w:tcW w:w="6947"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1984F82" w14:textId="77777777" w:rsidR="00FD5A1C" w:rsidRPr="00DD4999" w:rsidRDefault="00FD5A1C" w:rsidP="00BD1542">
            <w:pPr>
              <w:spacing w:after="0"/>
              <w:jc w:val="both"/>
            </w:pPr>
            <w:r w:rsidRPr="00DD4999">
              <w:t>Jedná se zejména o posílení znalostního zázemí ve strukturálně postižených regionech a dlouhodobý rozvoj tohoto potenciálu.</w:t>
            </w:r>
          </w:p>
          <w:p w14:paraId="1B2EEED1" w14:textId="77777777" w:rsidR="00FD5A1C" w:rsidRPr="00DD4999" w:rsidRDefault="00FD5A1C" w:rsidP="00BD1542">
            <w:pPr>
              <w:spacing w:before="240" w:after="0"/>
              <w:jc w:val="both"/>
            </w:pPr>
            <w:r w:rsidRPr="00DD4999">
              <w:t>C.1 - Indikátory:</w:t>
            </w:r>
          </w:p>
          <w:p w14:paraId="728C916D" w14:textId="77777777" w:rsidR="00FD5A1C" w:rsidRPr="00DD4999" w:rsidRDefault="00FD5A1C" w:rsidP="00FD458F">
            <w:pPr>
              <w:widowControl w:val="0"/>
              <w:numPr>
                <w:ilvl w:val="0"/>
                <w:numId w:val="23"/>
              </w:numPr>
              <w:spacing w:after="0" w:line="276" w:lineRule="auto"/>
              <w:ind w:left="1027" w:hanging="425"/>
              <w:contextualSpacing/>
              <w:jc w:val="both"/>
            </w:pPr>
            <w:r w:rsidRPr="00DD4999">
              <w:t xml:space="preserve">počet navázaných spoluprací v jednotlivých podaných projektech </w:t>
            </w:r>
          </w:p>
          <w:p w14:paraId="15B40A12" w14:textId="77777777" w:rsidR="00FD5A1C" w:rsidRPr="00DD4999" w:rsidRDefault="00FD5A1C" w:rsidP="00FD458F">
            <w:pPr>
              <w:widowControl w:val="0"/>
              <w:numPr>
                <w:ilvl w:val="0"/>
                <w:numId w:val="23"/>
              </w:numPr>
              <w:spacing w:after="0" w:line="276" w:lineRule="auto"/>
              <w:ind w:left="744" w:hanging="142"/>
              <w:contextualSpacing/>
              <w:jc w:val="both"/>
            </w:pPr>
            <w:r w:rsidRPr="00DD4999">
              <w:t>počet propojení výzkumných organizací v jednom podaném projektu</w:t>
            </w:r>
          </w:p>
          <w:p w14:paraId="36F3179A" w14:textId="77777777" w:rsidR="00FD5A1C" w:rsidRPr="00DD4999" w:rsidRDefault="00FD5A1C" w:rsidP="00FD458F">
            <w:pPr>
              <w:widowControl w:val="0"/>
              <w:numPr>
                <w:ilvl w:val="0"/>
                <w:numId w:val="23"/>
              </w:numPr>
              <w:spacing w:after="0" w:line="276" w:lineRule="auto"/>
              <w:ind w:left="1027" w:hanging="425"/>
              <w:contextualSpacing/>
              <w:jc w:val="both"/>
            </w:pPr>
            <w:r w:rsidRPr="00DD4999">
              <w:t>počet firemních partnerů v jednotlivých projektech</w:t>
            </w:r>
          </w:p>
        </w:tc>
      </w:tr>
      <w:tr w:rsidR="00FD5A1C" w:rsidRPr="00DD4999" w14:paraId="0A2672B8" w14:textId="77777777" w:rsidTr="00BD1542">
        <w:trPr>
          <w:trHeight w:val="3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FC2D547" w14:textId="77777777" w:rsidR="00FD5A1C" w:rsidRPr="00DD4999" w:rsidRDefault="00FD5A1C" w:rsidP="00BD1542">
            <w:pPr>
              <w:spacing w:after="0"/>
              <w:rPr>
                <w:b/>
                <w:i/>
              </w:rPr>
            </w:pPr>
            <w:r>
              <w:rPr>
                <w:b/>
              </w:rPr>
              <w:t>Název opatření/programu</w:t>
            </w:r>
          </w:p>
        </w:tc>
        <w:tc>
          <w:tcPr>
            <w:tcW w:w="6947"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07CADDB" w14:textId="77777777" w:rsidR="00FD5A1C" w:rsidRPr="00DD4999" w:rsidRDefault="00FD5A1C" w:rsidP="00BD1542">
            <w:pPr>
              <w:spacing w:after="0"/>
              <w:jc w:val="both"/>
            </w:pPr>
            <w:r w:rsidRPr="00DD4999">
              <w:rPr>
                <w:b/>
              </w:rPr>
              <w:t>Podpora bilaterární a multilaterální spolupráce v aplikovaném výzkumu (program EPSILON)</w:t>
            </w:r>
          </w:p>
        </w:tc>
      </w:tr>
      <w:tr w:rsidR="00FD5A1C" w:rsidRPr="00DD4999" w14:paraId="7517D9B9" w14:textId="77777777" w:rsidTr="00BD1542">
        <w:trPr>
          <w:trHeight w:val="3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00BAD40" w14:textId="77777777" w:rsidR="00FD5A1C" w:rsidRPr="00DD4999" w:rsidRDefault="00FD5A1C" w:rsidP="00BD1542">
            <w:pPr>
              <w:spacing w:after="0"/>
              <w:rPr>
                <w:b/>
              </w:rPr>
            </w:pPr>
            <w:r w:rsidRPr="00DD4999">
              <w:rPr>
                <w:b/>
              </w:rPr>
              <w:lastRenderedPageBreak/>
              <w:t>Zdůvodnění a popis programu</w:t>
            </w:r>
          </w:p>
          <w:p w14:paraId="5B0230C3" w14:textId="77777777" w:rsidR="00FD5A1C" w:rsidRPr="00DD4999" w:rsidRDefault="00FD5A1C" w:rsidP="00BD1542">
            <w:pPr>
              <w:spacing w:after="0"/>
              <w:rPr>
                <w:b/>
                <w:shd w:val="clear" w:color="auto" w:fill="D9D9D9"/>
              </w:rPr>
            </w:pPr>
          </w:p>
        </w:tc>
        <w:tc>
          <w:tcPr>
            <w:tcW w:w="6947"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E1591BD" w14:textId="77777777" w:rsidR="00FD5A1C" w:rsidRPr="00DD4999" w:rsidRDefault="00FD5A1C" w:rsidP="00BD1542">
            <w:pPr>
              <w:spacing w:after="0"/>
              <w:jc w:val="both"/>
            </w:pPr>
            <w:r w:rsidRPr="00DD4999">
              <w:rPr>
                <w:rFonts w:eastAsia="Cambria" w:cs="Cambria"/>
              </w:rPr>
              <w:t xml:space="preserve">Program je zaměřen na podporu spolupráce výzkumných organizací a firem k vytvoření výsledků aplikovatelných v praxi. Přestože dosud běžným modelovým příkladem je projekt jedné výzkumné organizace a jedné firmy s průměrnou podporou cca 8 mil. Kč, umožňuje také spolupráci několika partnerů s maximální výší podpory 3 mil. Euro. Pro strukturálně postižené regiony bude vyhlášena výzva tak, aby byla podpořena rozsáhlejší spolupráce výzkumných organizací a firem na tématech, která jsou pro tyto regiony specifická, resp. jsou největšími výzvami pro jejich budoucí rozvoj. (Jedná se např. o </w:t>
            </w:r>
            <w:r w:rsidRPr="00DD4999">
              <w:t>veškeré aktivity spojené s  těžbou uhlí a zahlazováním následků těžby, využitím nerostného bohatství ČR, dále o těžkou chemii, ekologickou energetiku, moderní strojírenství, výrobu elektřiny v uhelných elektrárnách, hutnictví, sklářský průmysl, o balneologii. Nové společenské výzvy přinášejí nové příležitosti k výzkumu v oblastech, které nejsou v regionech tradiční, ale do jisté míry jsou vázány na již existující významná odvětví, spojená zejména s automobilovým průmyslem, novými řešeními v tomto odvětví, včetně autonomní mobility, v IT sektoru a dalších. V návaznosti na národní a regionální RIS3 již vznikají ve výzkumných organizacích horizontálně provázané spolupráce jednotlivých výzkumných pracovišť, viz např. v Ústeckém regionu aktivity UJEP  - MATEQ, SMART, v Moravskoslezském kraji projekty zaměřené na Průmysl 4.0)</w:t>
            </w:r>
            <w:r>
              <w:t>.</w:t>
            </w:r>
          </w:p>
          <w:p w14:paraId="1C84F287" w14:textId="77777777" w:rsidR="00FD5A1C" w:rsidRPr="00DD4999" w:rsidRDefault="00FD5A1C" w:rsidP="00BD1542">
            <w:pPr>
              <w:spacing w:before="240" w:after="0"/>
              <w:jc w:val="both"/>
            </w:pPr>
            <w:r w:rsidRPr="00DD4999">
              <w:t>Program není členěn na podprogramy, umožní vyhlašování regionálních výzev, u strukturálně postižených regionů se předpokládají dvě výzvy ve dvouletém intervalu.</w:t>
            </w:r>
          </w:p>
          <w:p w14:paraId="3358EA0E" w14:textId="77777777" w:rsidR="00FD5A1C" w:rsidRPr="00DD4999" w:rsidRDefault="00FD5A1C" w:rsidP="00BD1542">
            <w:pPr>
              <w:spacing w:before="240" w:after="0"/>
              <w:jc w:val="both"/>
            </w:pPr>
            <w:r w:rsidRPr="00DD4999">
              <w:t>Realizace specifických opatření pro podporu strukturálně postižených regionů může znamenat nutnost revize a úpravu programu.</w:t>
            </w:r>
          </w:p>
        </w:tc>
      </w:tr>
      <w:tr w:rsidR="00FD5A1C" w:rsidRPr="00DD4999" w14:paraId="0A0CB67A" w14:textId="77777777" w:rsidTr="00BD1542">
        <w:trPr>
          <w:trHeight w:val="44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F0888B7" w14:textId="77777777" w:rsidR="00FD5A1C" w:rsidRPr="00DD4999" w:rsidRDefault="00FD5A1C" w:rsidP="00BD1542">
            <w:pPr>
              <w:spacing w:after="0"/>
              <w:rPr>
                <w:b/>
              </w:rPr>
            </w:pPr>
            <w:r w:rsidRPr="00DD4999">
              <w:rPr>
                <w:b/>
              </w:rPr>
              <w:t xml:space="preserve">Cíl programu/opatření  </w:t>
            </w:r>
          </w:p>
        </w:tc>
        <w:tc>
          <w:tcPr>
            <w:tcW w:w="6947"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571ADB8" w14:textId="77777777" w:rsidR="00FD5A1C" w:rsidRPr="00DD4999" w:rsidRDefault="00FD5A1C" w:rsidP="00BD1542">
            <w:pPr>
              <w:spacing w:after="0"/>
              <w:jc w:val="both"/>
            </w:pPr>
            <w:r w:rsidRPr="00DD4999">
              <w:t xml:space="preserve">Cílem programu je podpora projektů aplikovaného výzkumu, jejichž výsledky mají vysoký potenciál pro rychlé uplatnění v nových produktech, výrobních postupech a službách. To pomůže udržet si a rozvíjet celosvětové postavení v technologiích, výzkumu, vývoji a inovacích, o něž se opírá konkurenceschopnost v řadě stávajících, ale i vznikajících průmyslových a dalších odvětvích. Nástrojem pro dosažení uvedeného cíle je naplňování Priorit definovaných v souladu s národními a resortními strategiemi prostřednictvím podpory projektů, v rámci kterých budou realizovány výzkumné cíle oblastí a podoblastí daných prioritních oblastí. Pro účely dosažení cíle je program rozčleněn do 3 podprogramů: </w:t>
            </w:r>
          </w:p>
          <w:p w14:paraId="2522527F" w14:textId="77777777" w:rsidR="00FD5A1C" w:rsidRPr="00DD4999" w:rsidRDefault="00FD5A1C" w:rsidP="00FD458F">
            <w:pPr>
              <w:widowControl w:val="0"/>
              <w:numPr>
                <w:ilvl w:val="0"/>
                <w:numId w:val="24"/>
              </w:numPr>
              <w:spacing w:after="0" w:line="276" w:lineRule="auto"/>
              <w:jc w:val="both"/>
            </w:pPr>
            <w:r w:rsidRPr="00DD4999">
              <w:t>Podprogram 1 - Znalostní ekonomika</w:t>
            </w:r>
          </w:p>
          <w:p w14:paraId="30C3A648" w14:textId="77777777" w:rsidR="00FD5A1C" w:rsidRPr="00DD4999" w:rsidRDefault="00FD5A1C" w:rsidP="00FD458F">
            <w:pPr>
              <w:widowControl w:val="0"/>
              <w:numPr>
                <w:ilvl w:val="0"/>
                <w:numId w:val="24"/>
              </w:numPr>
              <w:spacing w:after="0" w:line="276" w:lineRule="auto"/>
              <w:jc w:val="both"/>
            </w:pPr>
            <w:r w:rsidRPr="00DD4999">
              <w:t xml:space="preserve">Podprogram 2 - Energetika a materiály </w:t>
            </w:r>
          </w:p>
          <w:p w14:paraId="5CCEF152" w14:textId="77777777" w:rsidR="00FD5A1C" w:rsidRPr="00DD4999" w:rsidRDefault="00FD5A1C" w:rsidP="00FD458F">
            <w:pPr>
              <w:widowControl w:val="0"/>
              <w:numPr>
                <w:ilvl w:val="0"/>
                <w:numId w:val="24"/>
              </w:numPr>
              <w:spacing w:after="0" w:line="276" w:lineRule="auto"/>
              <w:jc w:val="both"/>
            </w:pPr>
            <w:r w:rsidRPr="00DD4999">
              <w:t>Podprogram 3 - Životní prostředí</w:t>
            </w:r>
          </w:p>
        </w:tc>
      </w:tr>
      <w:tr w:rsidR="00FD5A1C" w:rsidRPr="00DD4999" w14:paraId="145DE690" w14:textId="77777777" w:rsidTr="00BD1542">
        <w:trPr>
          <w:trHeight w:val="5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4C11813" w14:textId="77777777" w:rsidR="00FD5A1C" w:rsidRPr="00DD4999" w:rsidRDefault="00FD5A1C" w:rsidP="00BD1542">
            <w:pPr>
              <w:spacing w:after="0"/>
              <w:rPr>
                <w:b/>
              </w:rPr>
            </w:pPr>
            <w:r w:rsidRPr="00DD4999">
              <w:rPr>
                <w:b/>
              </w:rPr>
              <w:t>Provázanost, propojení s dalšími opatřeními</w:t>
            </w:r>
          </w:p>
        </w:tc>
        <w:tc>
          <w:tcPr>
            <w:tcW w:w="6947"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EC55BC2" w14:textId="77777777" w:rsidR="00FD5A1C" w:rsidRPr="00DD4999" w:rsidRDefault="00FD5A1C" w:rsidP="00BD1542">
            <w:pPr>
              <w:spacing w:after="0"/>
              <w:jc w:val="both"/>
            </w:pPr>
            <w:r w:rsidRPr="00DD4999">
              <w:t>A, D, F</w:t>
            </w:r>
          </w:p>
        </w:tc>
      </w:tr>
      <w:tr w:rsidR="00FD5A1C" w:rsidRPr="00DD4999" w14:paraId="0FC309B1" w14:textId="77777777" w:rsidTr="00BD1542">
        <w:trPr>
          <w:trHeight w:val="300"/>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162E7EB" w14:textId="77777777" w:rsidR="00FD5A1C" w:rsidRPr="00DD4999" w:rsidRDefault="00FD5A1C" w:rsidP="00BD1542">
            <w:pPr>
              <w:spacing w:after="0"/>
              <w:rPr>
                <w:b/>
              </w:rPr>
            </w:pPr>
            <w:r w:rsidRPr="00DD4999">
              <w:rPr>
                <w:b/>
              </w:rPr>
              <w:t>Předpoklad doby realizace opatření*</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A6818C1" w14:textId="77777777" w:rsidR="00FD5A1C" w:rsidRPr="00DD4999" w:rsidRDefault="00FD5A1C" w:rsidP="00BD1542">
            <w:pPr>
              <w:spacing w:after="0"/>
              <w:jc w:val="both"/>
              <w:rPr>
                <w:b/>
              </w:rPr>
            </w:pPr>
            <w:r w:rsidRPr="00DD4999">
              <w:rPr>
                <w:b/>
              </w:rPr>
              <w:t>Od</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68AA405" w14:textId="77777777" w:rsidR="00FD5A1C" w:rsidRPr="00DD4999" w:rsidRDefault="00FD5A1C" w:rsidP="00BD1542">
            <w:pPr>
              <w:spacing w:after="0"/>
              <w:jc w:val="both"/>
              <w:rPr>
                <w:b/>
              </w:rPr>
            </w:pPr>
            <w:r w:rsidRPr="00DD4999">
              <w:rPr>
                <w:b/>
              </w:rPr>
              <w:t>Do</w:t>
            </w:r>
          </w:p>
        </w:tc>
      </w:tr>
      <w:tr w:rsidR="00FD5A1C" w:rsidRPr="00DD4999" w14:paraId="61775BBC" w14:textId="77777777" w:rsidTr="00BD1542">
        <w:trPr>
          <w:trHeight w:val="300"/>
        </w:trPr>
        <w:tc>
          <w:tcPr>
            <w:tcW w:w="23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85795C8" w14:textId="77777777" w:rsidR="00FD5A1C" w:rsidRPr="00DD4999" w:rsidRDefault="00FD5A1C" w:rsidP="00BD1542">
            <w:pPr>
              <w:spacing w:after="0"/>
              <w:rPr>
                <w:b/>
              </w:rPr>
            </w:pP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319E243" w14:textId="77777777" w:rsidR="00FD5A1C" w:rsidRPr="00DD4999" w:rsidRDefault="00FD5A1C" w:rsidP="00BD1542">
            <w:pPr>
              <w:spacing w:after="0"/>
              <w:jc w:val="both"/>
            </w:pPr>
            <w:r w:rsidRPr="00DD4999">
              <w:t>2017</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309FE8D" w14:textId="77777777" w:rsidR="00FD5A1C" w:rsidRPr="00DD4999" w:rsidRDefault="00FD5A1C" w:rsidP="00BD1542">
            <w:pPr>
              <w:spacing w:after="0"/>
              <w:jc w:val="both"/>
            </w:pPr>
            <w:r w:rsidRPr="00DD4999">
              <w:t>2025</w:t>
            </w:r>
          </w:p>
        </w:tc>
      </w:tr>
      <w:tr w:rsidR="00FD5A1C" w:rsidRPr="00DD4999" w14:paraId="4CEBF2FD" w14:textId="77777777" w:rsidTr="00BD1542">
        <w:trPr>
          <w:trHeight w:val="200"/>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B072685" w14:textId="77777777" w:rsidR="00FD5A1C" w:rsidRPr="00DD4999" w:rsidRDefault="00FD5A1C" w:rsidP="00BD1542">
            <w:pPr>
              <w:spacing w:after="0"/>
              <w:rPr>
                <w:b/>
              </w:rPr>
            </w:pPr>
            <w:r>
              <w:rPr>
                <w:b/>
              </w:rPr>
              <w:t xml:space="preserve">Odpovědnost za </w:t>
            </w:r>
            <w:r>
              <w:rPr>
                <w:b/>
              </w:rPr>
              <w:lastRenderedPageBreak/>
              <w:t xml:space="preserve">realizaci = </w:t>
            </w:r>
            <w:r w:rsidRPr="00DD4999">
              <w:rPr>
                <w:b/>
              </w:rPr>
              <w:t xml:space="preserve">nositel opatření/programu </w:t>
            </w:r>
          </w:p>
        </w:tc>
        <w:tc>
          <w:tcPr>
            <w:tcW w:w="6947"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C5D9363" w14:textId="77777777" w:rsidR="00FD5A1C" w:rsidRPr="00DD4999" w:rsidRDefault="00FD5A1C" w:rsidP="00BD1542">
            <w:pPr>
              <w:spacing w:after="0"/>
              <w:jc w:val="both"/>
              <w:rPr>
                <w:b/>
              </w:rPr>
            </w:pPr>
            <w:r w:rsidRPr="00DD4999">
              <w:rPr>
                <w:b/>
              </w:rPr>
              <w:lastRenderedPageBreak/>
              <w:t>Organizace</w:t>
            </w:r>
          </w:p>
        </w:tc>
      </w:tr>
      <w:tr w:rsidR="00FD5A1C" w:rsidRPr="00DD4999" w14:paraId="13E6DCB4" w14:textId="77777777" w:rsidTr="00BD1542">
        <w:trPr>
          <w:trHeight w:val="628"/>
        </w:trPr>
        <w:tc>
          <w:tcPr>
            <w:tcW w:w="2375" w:type="dxa"/>
            <w:vMerge/>
            <w:tcBorders>
              <w:top w:val="single" w:sz="4" w:space="0" w:color="000001"/>
              <w:left w:val="single" w:sz="4" w:space="0" w:color="000001"/>
              <w:bottom w:val="single" w:sz="4" w:space="0" w:color="auto"/>
              <w:right w:val="single" w:sz="4" w:space="0" w:color="000001"/>
            </w:tcBorders>
            <w:shd w:val="clear" w:color="auto" w:fill="FFFFFF"/>
            <w:tcMar>
              <w:left w:w="108" w:type="dxa"/>
            </w:tcMar>
          </w:tcPr>
          <w:p w14:paraId="12D5AC54" w14:textId="77777777" w:rsidR="00FD5A1C" w:rsidRPr="00DD4999" w:rsidRDefault="00FD5A1C" w:rsidP="00BD1542">
            <w:pPr>
              <w:spacing w:after="0"/>
              <w:rPr>
                <w:b/>
              </w:rPr>
            </w:pPr>
          </w:p>
        </w:tc>
        <w:tc>
          <w:tcPr>
            <w:tcW w:w="6947" w:type="dxa"/>
            <w:gridSpan w:val="2"/>
            <w:tcBorders>
              <w:top w:val="single" w:sz="4" w:space="0" w:color="000001"/>
              <w:left w:val="single" w:sz="4" w:space="0" w:color="000001"/>
              <w:bottom w:val="single" w:sz="4" w:space="0" w:color="auto"/>
              <w:right w:val="single" w:sz="4" w:space="0" w:color="000001"/>
            </w:tcBorders>
            <w:shd w:val="clear" w:color="auto" w:fill="FFFFFF"/>
            <w:tcMar>
              <w:left w:w="108" w:type="dxa"/>
            </w:tcMar>
          </w:tcPr>
          <w:p w14:paraId="2A40D2E1" w14:textId="77777777" w:rsidR="00FD5A1C" w:rsidRPr="00DD4999" w:rsidRDefault="00FD5A1C" w:rsidP="00BD1542">
            <w:pPr>
              <w:spacing w:after="0"/>
              <w:jc w:val="both"/>
            </w:pPr>
            <w:r w:rsidRPr="00DD4999">
              <w:t>TA ČR</w:t>
            </w:r>
          </w:p>
        </w:tc>
      </w:tr>
      <w:tr w:rsidR="00FD5A1C" w:rsidRPr="00DD4999" w14:paraId="69E1FC03" w14:textId="77777777" w:rsidTr="00BD1542">
        <w:trPr>
          <w:trHeight w:val="365"/>
        </w:trPr>
        <w:tc>
          <w:tcPr>
            <w:tcW w:w="2375" w:type="dxa"/>
            <w:vMerge w:val="restart"/>
            <w:tcBorders>
              <w:top w:val="single" w:sz="4" w:space="0" w:color="auto"/>
              <w:left w:val="single" w:sz="4" w:space="0" w:color="000001"/>
              <w:bottom w:val="single" w:sz="4" w:space="0" w:color="000001"/>
              <w:right w:val="single" w:sz="4" w:space="0" w:color="000001"/>
            </w:tcBorders>
            <w:shd w:val="clear" w:color="auto" w:fill="FFFFFF"/>
            <w:tcMar>
              <w:left w:w="108" w:type="dxa"/>
            </w:tcMar>
          </w:tcPr>
          <w:p w14:paraId="1AADAC80" w14:textId="77777777" w:rsidR="00FD5A1C" w:rsidRPr="00DD4999" w:rsidRDefault="00FD5A1C" w:rsidP="00BD1542">
            <w:pPr>
              <w:spacing w:after="0"/>
              <w:rPr>
                <w:b/>
              </w:rPr>
            </w:pPr>
            <w:r w:rsidRPr="00DD4999">
              <w:rPr>
                <w:b/>
              </w:rPr>
              <w:lastRenderedPageBreak/>
              <w:t>Rozpočet (odhad)</w:t>
            </w:r>
          </w:p>
          <w:p w14:paraId="13BF6C71" w14:textId="77777777" w:rsidR="00FD5A1C" w:rsidRPr="00DD4999" w:rsidRDefault="00FD5A1C" w:rsidP="00BD1542">
            <w:pPr>
              <w:spacing w:after="0"/>
              <w:rPr>
                <w:b/>
              </w:rPr>
            </w:pPr>
          </w:p>
        </w:tc>
        <w:tc>
          <w:tcPr>
            <w:tcW w:w="2269" w:type="dxa"/>
            <w:tcBorders>
              <w:top w:val="single" w:sz="4" w:space="0" w:color="auto"/>
              <w:left w:val="single" w:sz="4" w:space="0" w:color="000001"/>
              <w:bottom w:val="single" w:sz="4" w:space="0" w:color="000001"/>
              <w:right w:val="single" w:sz="4" w:space="0" w:color="000001"/>
            </w:tcBorders>
            <w:shd w:val="clear" w:color="auto" w:fill="FFFFFF"/>
            <w:tcMar>
              <w:left w:w="108" w:type="dxa"/>
            </w:tcMar>
          </w:tcPr>
          <w:p w14:paraId="31AFD889" w14:textId="77777777" w:rsidR="00FD5A1C" w:rsidRPr="00DD4999" w:rsidRDefault="00FD5A1C" w:rsidP="00BD1542">
            <w:pPr>
              <w:spacing w:after="0"/>
              <w:jc w:val="both"/>
            </w:pPr>
            <w:r w:rsidRPr="00DD4999">
              <w:rPr>
                <w:b/>
              </w:rPr>
              <w:t xml:space="preserve">Objem (Kč) </w:t>
            </w:r>
          </w:p>
        </w:tc>
        <w:tc>
          <w:tcPr>
            <w:tcW w:w="4678" w:type="dxa"/>
            <w:tcBorders>
              <w:top w:val="single" w:sz="4" w:space="0" w:color="auto"/>
              <w:left w:val="single" w:sz="4" w:space="0" w:color="000001"/>
              <w:bottom w:val="single" w:sz="4" w:space="0" w:color="000001"/>
              <w:right w:val="single" w:sz="4" w:space="0" w:color="000001"/>
            </w:tcBorders>
            <w:shd w:val="clear" w:color="auto" w:fill="FFFFFF"/>
            <w:tcMar>
              <w:left w:w="108" w:type="dxa"/>
            </w:tcMar>
          </w:tcPr>
          <w:p w14:paraId="4212BD10" w14:textId="77777777" w:rsidR="00FD5A1C" w:rsidRPr="00DD4999" w:rsidRDefault="00FD5A1C" w:rsidP="00BD1542">
            <w:pPr>
              <w:spacing w:after="0"/>
              <w:jc w:val="both"/>
              <w:rPr>
                <w:b/>
              </w:rPr>
            </w:pPr>
            <w:r w:rsidRPr="00DD4999">
              <w:rPr>
                <w:b/>
              </w:rPr>
              <w:t xml:space="preserve">Předpokládané zdroje financování </w:t>
            </w:r>
          </w:p>
          <w:p w14:paraId="63EBD89D" w14:textId="77777777" w:rsidR="00FD5A1C" w:rsidRPr="00DD4999" w:rsidRDefault="00FD5A1C" w:rsidP="00BD1542">
            <w:pPr>
              <w:spacing w:after="0"/>
              <w:jc w:val="both"/>
            </w:pPr>
          </w:p>
        </w:tc>
      </w:tr>
      <w:tr w:rsidR="00FD5A1C" w:rsidRPr="00DD4999" w14:paraId="20A30DB5" w14:textId="77777777" w:rsidTr="00BD1542">
        <w:tc>
          <w:tcPr>
            <w:tcW w:w="23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D8DFE65" w14:textId="77777777" w:rsidR="00FD5A1C" w:rsidRPr="00DD4999" w:rsidRDefault="00FD5A1C" w:rsidP="00BD1542">
            <w:pPr>
              <w:spacing w:after="0"/>
            </w:pP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B653378" w14:textId="77777777" w:rsidR="00FD5A1C" w:rsidRPr="00DD4999" w:rsidRDefault="00FD5A1C" w:rsidP="00BD1542">
            <w:pPr>
              <w:spacing w:after="0"/>
              <w:jc w:val="both"/>
            </w:pPr>
            <w:r w:rsidRPr="00DD4999">
              <w:t>500 mil. Kč</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4746713" w14:textId="77777777" w:rsidR="00FD5A1C" w:rsidRPr="00DD4999" w:rsidRDefault="00FD5A1C" w:rsidP="00BD1542">
            <w:pPr>
              <w:spacing w:after="0"/>
              <w:jc w:val="both"/>
            </w:pPr>
            <w:r w:rsidRPr="00DD4999">
              <w:t>Státní rozpočet – TA ČR</w:t>
            </w:r>
            <w:r>
              <w:t xml:space="preserve"> – 2 výzvy budou realizovány v rámci stávajícího rozpočtu programu Epsilon.</w:t>
            </w:r>
          </w:p>
        </w:tc>
      </w:tr>
      <w:tr w:rsidR="00FD5A1C" w:rsidRPr="00DD4999" w14:paraId="6B64B272" w14:textId="77777777" w:rsidTr="00BD1542">
        <w:trPr>
          <w:trHeight w:val="620"/>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A51AF5F" w14:textId="77777777" w:rsidR="00FD5A1C" w:rsidRPr="00DD4999" w:rsidRDefault="00FD5A1C" w:rsidP="00BD1542">
            <w:pPr>
              <w:spacing w:after="0"/>
              <w:rPr>
                <w:b/>
              </w:rPr>
            </w:pPr>
            <w:r w:rsidRPr="00DD4999">
              <w:rPr>
                <w:b/>
              </w:rPr>
              <w:t xml:space="preserve">Příprava programu/opatření </w:t>
            </w:r>
          </w:p>
          <w:p w14:paraId="1AC1A874" w14:textId="77777777" w:rsidR="00FD5A1C" w:rsidRPr="00DD4999" w:rsidRDefault="00FD5A1C" w:rsidP="00BD1542">
            <w:pPr>
              <w:spacing w:after="0"/>
              <w:rPr>
                <w:b/>
              </w:rPr>
            </w:pPr>
            <w:r w:rsidRPr="00DD4999">
              <w:rPr>
                <w:b/>
              </w:rPr>
              <w:t>nebo objem prostředků pro rok 2017/2018</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26834EC" w14:textId="77777777" w:rsidR="00FD5A1C" w:rsidRPr="00DD4999" w:rsidRDefault="00FD5A1C" w:rsidP="00BD1542">
            <w:pPr>
              <w:spacing w:after="0"/>
              <w:jc w:val="both"/>
              <w:rPr>
                <w:b/>
              </w:rPr>
            </w:pPr>
            <w:r w:rsidRPr="00DD4999">
              <w:rPr>
                <w:b/>
              </w:rPr>
              <w:t>2018</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2C2FFDA" w14:textId="77777777" w:rsidR="00FD5A1C" w:rsidRDefault="00FD5A1C" w:rsidP="00FD458F">
            <w:pPr>
              <w:widowControl w:val="0"/>
              <w:numPr>
                <w:ilvl w:val="0"/>
                <w:numId w:val="85"/>
              </w:numPr>
              <w:spacing w:after="0" w:line="276" w:lineRule="auto"/>
              <w:jc w:val="both"/>
            </w:pPr>
            <w:r>
              <w:t>b</w:t>
            </w:r>
            <w:r w:rsidRPr="00DD4999">
              <w:t>ude vyhlášena první regionál</w:t>
            </w:r>
            <w:r>
              <w:t>ní výzva s alokací 300 mil. Kč</w:t>
            </w:r>
          </w:p>
          <w:p w14:paraId="4DDE17ED" w14:textId="77777777" w:rsidR="00FD5A1C" w:rsidRDefault="00FD5A1C" w:rsidP="00FD458F">
            <w:pPr>
              <w:widowControl w:val="0"/>
              <w:numPr>
                <w:ilvl w:val="0"/>
                <w:numId w:val="85"/>
              </w:numPr>
              <w:spacing w:after="0" w:line="276" w:lineRule="auto"/>
              <w:jc w:val="both"/>
            </w:pPr>
            <w:r w:rsidRPr="00DD4999">
              <w:t>v roce 2020 bude vyhlášena dal</w:t>
            </w:r>
            <w:r>
              <w:t>ší výzva s alokací 200 mil. Kč</w:t>
            </w:r>
          </w:p>
          <w:p w14:paraId="5C48AEBF" w14:textId="77777777" w:rsidR="00FD5A1C" w:rsidRPr="00DD4999" w:rsidRDefault="00FD5A1C" w:rsidP="00FD458F">
            <w:pPr>
              <w:widowControl w:val="0"/>
              <w:numPr>
                <w:ilvl w:val="0"/>
                <w:numId w:val="85"/>
              </w:numPr>
              <w:spacing w:after="0" w:line="276" w:lineRule="auto"/>
              <w:jc w:val="both"/>
            </w:pPr>
            <w:r w:rsidRPr="00DD4999">
              <w:t>v roce 2018 bude potře</w:t>
            </w:r>
            <w:r>
              <w:t>bné vložit do projektů prvních 5</w:t>
            </w:r>
            <w:r w:rsidRPr="00DD4999">
              <w:t>0 mil. Kč</w:t>
            </w:r>
          </w:p>
        </w:tc>
      </w:tr>
      <w:tr w:rsidR="00FD5A1C" w:rsidRPr="00DD4999" w14:paraId="4F9249CE" w14:textId="77777777" w:rsidTr="00BD1542">
        <w:trPr>
          <w:trHeight w:val="380"/>
        </w:trPr>
        <w:tc>
          <w:tcPr>
            <w:tcW w:w="23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11EB02F" w14:textId="77777777" w:rsidR="00FD5A1C" w:rsidRPr="00DD4999" w:rsidRDefault="00FD5A1C" w:rsidP="00BD1542">
            <w:pPr>
              <w:spacing w:after="0"/>
              <w:rPr>
                <w:b/>
              </w:rPr>
            </w:pP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159BCC9" w14:textId="77777777" w:rsidR="00FD5A1C" w:rsidRPr="00DD4999" w:rsidRDefault="00FD5A1C" w:rsidP="00BD1542">
            <w:pPr>
              <w:spacing w:after="0"/>
              <w:jc w:val="both"/>
              <w:rPr>
                <w:b/>
              </w:rPr>
            </w:pPr>
            <w:r w:rsidRPr="00DD4999">
              <w:rPr>
                <w:b/>
              </w:rPr>
              <w:t>2018</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AAC5052" w14:textId="77777777" w:rsidR="00FD5A1C" w:rsidRPr="00DD4999" w:rsidRDefault="00FD5A1C" w:rsidP="00BD1542">
            <w:pPr>
              <w:spacing w:after="0"/>
              <w:jc w:val="both"/>
            </w:pPr>
            <w:r w:rsidRPr="00DD4999">
              <w:t>Ještě v roce 2018 bude zahájena realizace projektů z dané výzvy,</w:t>
            </w:r>
            <w:r>
              <w:t xml:space="preserve"> projekty budou čtyřleté, budou končit v polovině roku 2022 (alokace finančních prostředků v jednotlivých letech: 50 – 70 – 70 – 70 – 40 mil. Kč). R</w:t>
            </w:r>
            <w:r w:rsidRPr="00DD4999">
              <w:t>ealizace projektů z druhé výzvy bude zahájena v roce 2021</w:t>
            </w:r>
            <w:r>
              <w:t>, také budou čtyřleté.</w:t>
            </w:r>
          </w:p>
        </w:tc>
      </w:tr>
      <w:tr w:rsidR="00FD5A1C" w:rsidRPr="00DD4999" w14:paraId="700F415C" w14:textId="77777777" w:rsidTr="00BD1542">
        <w:trPr>
          <w:trHeight w:val="38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A2652E1" w14:textId="77777777" w:rsidR="00FD5A1C" w:rsidRPr="00DD4999" w:rsidRDefault="00FD5A1C" w:rsidP="00BD1542">
            <w:pPr>
              <w:spacing w:after="0"/>
            </w:pPr>
            <w:r w:rsidRPr="00DD4999">
              <w:rPr>
                <w:b/>
              </w:rPr>
              <w:t>Provozní náklady (odhad</w:t>
            </w:r>
            <w:r w:rsidRPr="00DD4999">
              <w:t xml:space="preserve">) </w:t>
            </w:r>
          </w:p>
        </w:tc>
        <w:tc>
          <w:tcPr>
            <w:tcW w:w="226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B4662EB" w14:textId="77777777" w:rsidR="00FD5A1C" w:rsidRPr="00DD4999" w:rsidRDefault="00FD5A1C" w:rsidP="00BD1542">
            <w:pPr>
              <w:spacing w:after="0"/>
              <w:jc w:val="both"/>
            </w:pPr>
            <w:r w:rsidRPr="00DD4999">
              <w:t>TA ČR</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64DC1C4" w14:textId="77777777" w:rsidR="00FD5A1C" w:rsidRPr="00DD4999" w:rsidRDefault="00FD5A1C" w:rsidP="00BD1542">
            <w:pPr>
              <w:spacing w:after="0"/>
              <w:jc w:val="both"/>
            </w:pPr>
            <w:r w:rsidRPr="00DD4999">
              <w:t>Příprava bude hrazena z provozního rozpočtu TA ČR. S ohledem na plánované aktivity v poradenství řešitelům a žadatelům (na základě plnění Akčního plánu implementace Strategie TA ČR) se předpokládají další náklady v odhadované výši 4 mil. Kč pro přípravu obou výzev.</w:t>
            </w:r>
          </w:p>
        </w:tc>
      </w:tr>
    </w:tbl>
    <w:p w14:paraId="102115D1" w14:textId="72D08764" w:rsidR="006941F1" w:rsidRDefault="006941F1" w:rsidP="006941F1"/>
    <w:p w14:paraId="43851D59" w14:textId="33DFC1C8" w:rsidR="00AB4AFF" w:rsidRPr="00D81A7B" w:rsidRDefault="00AB4AFF" w:rsidP="00AB4AFF">
      <w:pPr>
        <w:pStyle w:val="Nadpis3"/>
      </w:pPr>
      <w:bookmarkStart w:id="108" w:name="_Toc481594478"/>
      <w:bookmarkStart w:id="109" w:name="_Toc479589429"/>
      <w:r>
        <w:t xml:space="preserve">C.1.9 </w:t>
      </w:r>
      <w:r w:rsidRPr="00C35C73">
        <w:t>Vytvoření Národní inovační platformy pro chemii (NIP VIII. Chemie)</w:t>
      </w:r>
      <w:bookmarkEnd w:id="108"/>
      <w:r w:rsidRPr="00C35C73">
        <w:t xml:space="preserve"> </w:t>
      </w:r>
      <w:bookmarkEnd w:id="109"/>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AB4AFF" w14:paraId="2BAD3EC1" w14:textId="77777777" w:rsidTr="00AB4AFF">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0340FF5" w14:textId="77777777" w:rsidR="00AB4AFF" w:rsidRPr="00D42364" w:rsidRDefault="00AB4AFF" w:rsidP="00AB4AFF">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854E3A0" w14:textId="77777777" w:rsidR="00AB4AFF" w:rsidRPr="00312A40" w:rsidRDefault="00AB4AFF" w:rsidP="00AB4AFF">
            <w:pPr>
              <w:spacing w:after="0"/>
              <w:jc w:val="both"/>
              <w:rPr>
                <w:rFonts w:cstheme="minorHAnsi"/>
                <w:b/>
                <w:bCs/>
              </w:rPr>
            </w:pPr>
            <w:r w:rsidRPr="00312A40">
              <w:rPr>
                <w:rFonts w:cstheme="minorHAnsi"/>
                <w:b/>
                <w:bCs/>
              </w:rPr>
              <w:t>Vláda ukládá místopředsedovi vlády pro vědu, výzkum a inovace ve spolupráci s ostatními členy vlády zajistit vytvoření Národní inovační platformy pro chemii (NIP VIII. Chemie) a v návaznosti na tento krok zajistit aktualizaci Národní RIS3 strategie.</w:t>
            </w:r>
          </w:p>
        </w:tc>
      </w:tr>
      <w:tr w:rsidR="00AB4AFF" w14:paraId="571E995F" w14:textId="77777777" w:rsidTr="00AB4AFF">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04D2C7C" w14:textId="77777777" w:rsidR="00AB4AFF" w:rsidRPr="00D42364" w:rsidRDefault="00AB4AFF" w:rsidP="00AB4AFF">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BB057A2" w14:textId="77777777" w:rsidR="00AB4AFF" w:rsidRPr="00EE1041" w:rsidRDefault="00AB4AFF" w:rsidP="00AB4AFF">
            <w:pPr>
              <w:spacing w:after="0"/>
              <w:rPr>
                <w:rFonts w:cstheme="minorHAnsi"/>
                <w:bCs/>
              </w:rPr>
            </w:pPr>
            <w:r>
              <w:rPr>
                <w:rFonts w:cstheme="minorHAnsi"/>
                <w:bCs/>
              </w:rPr>
              <w:t>Pilíř C – Výzkum a vývoj</w:t>
            </w:r>
          </w:p>
        </w:tc>
      </w:tr>
      <w:tr w:rsidR="00AB4AFF" w14:paraId="24C4B131" w14:textId="77777777" w:rsidTr="00AB4AFF">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EEC234" w14:textId="77777777" w:rsidR="00AB4AFF" w:rsidRPr="00D42364" w:rsidRDefault="00AB4AFF" w:rsidP="00AB4AFF">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9D25ED" w14:textId="77777777" w:rsidR="00AB4AFF" w:rsidRPr="00D51987" w:rsidRDefault="00AB4AFF" w:rsidP="00AB4AFF">
            <w:pPr>
              <w:spacing w:after="0"/>
              <w:jc w:val="both"/>
              <w:rPr>
                <w:rFonts w:cstheme="minorHAnsi"/>
                <w:bCs/>
                <w:iCs/>
              </w:rPr>
            </w:pPr>
            <w:r w:rsidRPr="00C11496">
              <w:rPr>
                <w:rFonts w:cstheme="minorHAnsi"/>
                <w:bCs/>
                <w:iCs/>
              </w:rPr>
              <w:t xml:space="preserve">C.1 </w:t>
            </w:r>
            <w:r>
              <w:rPr>
                <w:rFonts w:cstheme="minorHAnsi"/>
                <w:bCs/>
                <w:iCs/>
              </w:rPr>
              <w:t xml:space="preserve">- </w:t>
            </w:r>
            <w:r w:rsidRPr="00C11496">
              <w:rPr>
                <w:rFonts w:cstheme="minorHAnsi"/>
                <w:bCs/>
                <w:iCs/>
              </w:rPr>
              <w:t>Otevřenější a relevantnější VaV</w:t>
            </w:r>
          </w:p>
        </w:tc>
      </w:tr>
      <w:tr w:rsidR="00AB4AFF" w14:paraId="022865CB" w14:textId="77777777" w:rsidTr="00AB4AFF">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CE7234" w14:textId="77777777" w:rsidR="00AB4AFF" w:rsidRPr="00D42364" w:rsidRDefault="00AB4AFF" w:rsidP="00AB4AFF">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0000B9" w14:textId="77777777" w:rsidR="00AB4AFF" w:rsidRPr="005E2BCA" w:rsidRDefault="00AB4AFF" w:rsidP="00AB4AFF">
            <w:pPr>
              <w:spacing w:after="0"/>
              <w:jc w:val="both"/>
              <w:rPr>
                <w:rFonts w:cstheme="minorHAnsi"/>
                <w:bCs/>
              </w:rPr>
            </w:pPr>
            <w:r>
              <w:rPr>
                <w:rFonts w:cstheme="minorHAnsi"/>
                <w:bCs/>
              </w:rPr>
              <w:t xml:space="preserve">Nerelevantní v přímém vztahu k indikátorům Strategického rámce – význam aktualizace </w:t>
            </w:r>
            <w:r w:rsidRPr="005E2BCA">
              <w:rPr>
                <w:rFonts w:cstheme="minorHAnsi"/>
                <w:bCs/>
              </w:rPr>
              <w:t>Národních inovačních p</w:t>
            </w:r>
            <w:r>
              <w:rPr>
                <w:rFonts w:cstheme="minorHAnsi"/>
                <w:bCs/>
              </w:rPr>
              <w:t xml:space="preserve">latforem rozšířením o NP VIII Chemie lze však vnímat v potenciálu provázanosti budoucích dopadů této aktualizace na všechny měřitelné faktory definované ve Strategickém rámci ve vztahu ke strategickému cíli C.1 (např. </w:t>
            </w:r>
            <w:r w:rsidRPr="00A16597">
              <w:rPr>
                <w:rFonts w:cstheme="minorHAnsi"/>
                <w:bCs/>
              </w:rPr>
              <w:t>Počet funkčních strategických</w:t>
            </w:r>
            <w:r>
              <w:rPr>
                <w:rFonts w:cstheme="minorHAnsi"/>
                <w:bCs/>
              </w:rPr>
              <w:t xml:space="preserve"> partnerství mezi výzkumnými organizacemi, P</w:t>
            </w:r>
            <w:r w:rsidRPr="00A16597">
              <w:rPr>
                <w:rFonts w:cstheme="minorHAnsi"/>
                <w:bCs/>
              </w:rPr>
              <w:t>očet funkčních spolupr</w:t>
            </w:r>
            <w:r>
              <w:rPr>
                <w:rFonts w:cstheme="minorHAnsi"/>
                <w:bCs/>
              </w:rPr>
              <w:t xml:space="preserve">ací mezi VO a aplikační sférou, Nárůst objemu komercializace, </w:t>
            </w:r>
            <w:r w:rsidRPr="00A16597">
              <w:rPr>
                <w:rFonts w:cstheme="minorHAnsi"/>
                <w:bCs/>
              </w:rPr>
              <w:t xml:space="preserve"> Počet licencí na výsledky výzkumu poskytnutých VO firmám</w:t>
            </w:r>
            <w:r>
              <w:rPr>
                <w:rFonts w:cstheme="minorHAnsi"/>
                <w:bCs/>
              </w:rPr>
              <w:t>)-</w:t>
            </w:r>
          </w:p>
        </w:tc>
      </w:tr>
      <w:tr w:rsidR="00AB4AFF" w14:paraId="0EB0575F" w14:textId="77777777" w:rsidTr="00AB4AFF">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D5D324" w14:textId="77777777" w:rsidR="00AB4AFF" w:rsidRPr="00D42364" w:rsidRDefault="00AB4AFF" w:rsidP="00AB4AFF">
            <w:pPr>
              <w:spacing w:after="0"/>
              <w:rPr>
                <w:rFonts w:cstheme="minorHAnsi"/>
                <w:b/>
                <w:bCs/>
                <w:i/>
              </w:rPr>
            </w:pPr>
            <w:r w:rsidRPr="00D42364">
              <w:rPr>
                <w:rFonts w:cstheme="minorHAnsi"/>
                <w:b/>
                <w:bCs/>
              </w:rPr>
              <w:t xml:space="preserve">Název </w:t>
            </w:r>
            <w:r w:rsidRPr="00D42364">
              <w:rPr>
                <w:rFonts w:cstheme="minorHAnsi"/>
                <w:b/>
                <w:bCs/>
              </w:rPr>
              <w:lastRenderedPageBreak/>
              <w:t xml:space="preserve">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120756" w14:textId="77777777" w:rsidR="00AB4AFF" w:rsidRPr="00D51987" w:rsidRDefault="00AB4AFF" w:rsidP="00AB4AFF">
            <w:pPr>
              <w:spacing w:after="0"/>
              <w:jc w:val="both"/>
              <w:rPr>
                <w:rFonts w:cstheme="minorHAnsi"/>
                <w:b/>
                <w:bCs/>
                <w:color w:val="000000" w:themeColor="text1"/>
              </w:rPr>
            </w:pPr>
            <w:r w:rsidRPr="00D51987">
              <w:rPr>
                <w:rFonts w:cstheme="minorHAnsi"/>
                <w:b/>
                <w:bCs/>
                <w:color w:val="000000" w:themeColor="text1"/>
              </w:rPr>
              <w:lastRenderedPageBreak/>
              <w:t xml:space="preserve">Vytvoření Národní inovační platformy pro chemii (NIP VIII. Chemie) a </w:t>
            </w:r>
            <w:r w:rsidRPr="00D51987">
              <w:rPr>
                <w:rFonts w:cstheme="minorHAnsi"/>
                <w:b/>
                <w:bCs/>
                <w:color w:val="000000" w:themeColor="text1"/>
              </w:rPr>
              <w:lastRenderedPageBreak/>
              <w:t>aktualizace Národní RIS3 strategie</w:t>
            </w:r>
          </w:p>
        </w:tc>
      </w:tr>
      <w:tr w:rsidR="00AB4AFF" w14:paraId="622F496A" w14:textId="77777777" w:rsidTr="00AB4AFF">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1484EC" w14:textId="77777777" w:rsidR="00AB4AFF" w:rsidRPr="00D42364" w:rsidRDefault="00AB4AFF" w:rsidP="00AB4AFF">
            <w:pPr>
              <w:spacing w:after="0"/>
              <w:rPr>
                <w:rFonts w:cstheme="minorHAnsi"/>
                <w:b/>
                <w:bCs/>
              </w:rPr>
            </w:pPr>
            <w:r w:rsidRPr="00D42364">
              <w:rPr>
                <w:rFonts w:cstheme="minorHAnsi"/>
                <w:b/>
                <w:bCs/>
              </w:rPr>
              <w:lastRenderedPageBreak/>
              <w:t>Zdůvodnění a popis programu</w:t>
            </w:r>
          </w:p>
          <w:p w14:paraId="143C080F" w14:textId="77777777" w:rsidR="00AB4AFF" w:rsidRPr="00D42364" w:rsidRDefault="00AB4AFF" w:rsidP="00AB4AFF">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0DF560" w14:textId="77777777" w:rsidR="00AB4AFF" w:rsidRPr="00D51987" w:rsidRDefault="00AB4AFF" w:rsidP="00AB4AFF">
            <w:pPr>
              <w:spacing w:after="0"/>
              <w:jc w:val="both"/>
              <w:rPr>
                <w:rFonts w:cstheme="minorHAnsi"/>
                <w:bCs/>
                <w:color w:val="000000" w:themeColor="text1"/>
              </w:rPr>
            </w:pPr>
            <w:r w:rsidRPr="00D51987">
              <w:rPr>
                <w:rFonts w:cstheme="minorHAnsi"/>
                <w:bCs/>
                <w:color w:val="000000" w:themeColor="text1"/>
              </w:rPr>
              <w:t>Chemie a na ni navázaný chemický průmysl představuje jedno z nejvýznamnějších odvětví hospodářství České republiky. Zaměstnává 120 000 pracovníků s obratem přes 500 mld. Kč a významným exportním potenciálem. Chemický průmysl byl vždy jedním z rozhodujících odvětví modelující vývoj ve strukturálně postižených regionech – především pak v Ústeckém kraji.</w:t>
            </w:r>
          </w:p>
          <w:p w14:paraId="588B3A1E" w14:textId="77777777" w:rsidR="00AB4AFF" w:rsidRPr="00D51987" w:rsidRDefault="00AB4AFF" w:rsidP="00AB4AFF">
            <w:pPr>
              <w:spacing w:after="0"/>
              <w:jc w:val="both"/>
              <w:rPr>
                <w:rFonts w:cstheme="minorHAnsi"/>
                <w:bCs/>
                <w:color w:val="000000" w:themeColor="text1"/>
              </w:rPr>
            </w:pPr>
            <w:r w:rsidRPr="00D51987">
              <w:rPr>
                <w:rFonts w:cstheme="minorHAnsi"/>
                <w:bCs/>
                <w:color w:val="000000" w:themeColor="text1"/>
              </w:rPr>
              <w:t>S ohledem na význam chemie a jejímu potenciálu, který lze vnímat v řadě progresivních provázaných odvětví jako je zejména elektrotechnický a automobilových průmysl. Z toho důvodu je nezbytné, aby byl podpoře inovací a rozvoji chemie věnován adekvátní prostor – tento může vhodně poskytnout báze Národních inovačních platforem</w:t>
            </w:r>
            <w:r>
              <w:rPr>
                <w:rFonts w:cstheme="minorHAnsi"/>
                <w:bCs/>
                <w:color w:val="000000" w:themeColor="text1"/>
              </w:rPr>
              <w:t xml:space="preserve"> </w:t>
            </w:r>
            <w:r>
              <w:rPr>
                <w:color w:val="000000" w:themeColor="text1"/>
              </w:rPr>
              <w:t>(dále též „NIP“).</w:t>
            </w:r>
            <w:r w:rsidRPr="00D51987">
              <w:rPr>
                <w:rFonts w:cstheme="minorHAnsi"/>
                <w:bCs/>
                <w:color w:val="000000" w:themeColor="text1"/>
              </w:rPr>
              <w:t xml:space="preserve"> </w:t>
            </w:r>
          </w:p>
          <w:p w14:paraId="70416D5B" w14:textId="77777777" w:rsidR="00AB4AFF" w:rsidRPr="00D51987" w:rsidRDefault="00AB4AFF" w:rsidP="00AB4AFF">
            <w:pPr>
              <w:spacing w:after="0"/>
              <w:jc w:val="both"/>
              <w:rPr>
                <w:color w:val="000000" w:themeColor="text1"/>
              </w:rPr>
            </w:pPr>
            <w:r w:rsidRPr="00D51987">
              <w:rPr>
                <w:rFonts w:cstheme="minorHAnsi"/>
                <w:bCs/>
                <w:color w:val="000000" w:themeColor="text1"/>
              </w:rPr>
              <w:t>V rámci standardní činnosti NIP jsou v</w:t>
            </w:r>
            <w:r w:rsidRPr="00D51987">
              <w:rPr>
                <w:color w:val="000000" w:themeColor="text1"/>
              </w:rPr>
              <w:t>ýsledky jednání NIP předávány řídicím orgánům relevantních operačních programů k implementaci, která znamená zejména vyhlašování výzev v oblastech definovaných ze strany NIP v souladu s definovanými 8 klíčovými zaměřeními NIP.</w:t>
            </w:r>
            <w:r>
              <w:rPr>
                <w:color w:val="000000" w:themeColor="text1"/>
              </w:rPr>
              <w:t xml:space="preserve"> NIP </w:t>
            </w:r>
            <w:r w:rsidRPr="00D51987">
              <w:rPr>
                <w:color w:val="000000" w:themeColor="text1"/>
              </w:rPr>
              <w:t>zřizuje Řídicí výbor RIS3. NIP jsou zřízeny pro navrhované domény specializace. NIP v sobě kombinují znalostní a hospodářské specializace a představují fórum, které má iniciační a doporučující charakter zaměřený na podporu inovací v dané oblasti.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47"/>
            </w:tblGrid>
            <w:tr w:rsidR="00AB4AFF" w:rsidRPr="00D51987" w14:paraId="6C10D042" w14:textId="77777777" w:rsidTr="00AB4AFF">
              <w:trPr>
                <w:tblCellSpacing w:w="15" w:type="dxa"/>
              </w:trPr>
              <w:tc>
                <w:tcPr>
                  <w:tcW w:w="0" w:type="auto"/>
                  <w:vAlign w:val="center"/>
                  <w:hideMark/>
                </w:tcPr>
                <w:p w14:paraId="190D41CF" w14:textId="77777777" w:rsidR="00AB4AFF" w:rsidRDefault="00AB4AFF" w:rsidP="00AB4AFF">
                  <w:pPr>
                    <w:spacing w:after="0" w:line="240" w:lineRule="auto"/>
                    <w:jc w:val="both"/>
                    <w:rPr>
                      <w:rFonts w:eastAsia="Times New Roman"/>
                      <w:b/>
                      <w:bCs/>
                      <w:color w:val="000000" w:themeColor="text1"/>
                      <w:lang w:eastAsia="cs-CZ"/>
                    </w:rPr>
                  </w:pPr>
                </w:p>
                <w:p w14:paraId="2CA25E85" w14:textId="77777777" w:rsidR="00AB4AFF" w:rsidRPr="00D51987" w:rsidRDefault="00AB4AFF" w:rsidP="00AB4AFF">
                  <w:pPr>
                    <w:spacing w:after="0" w:line="240" w:lineRule="auto"/>
                    <w:jc w:val="both"/>
                    <w:rPr>
                      <w:rFonts w:eastAsia="Times New Roman"/>
                      <w:color w:val="000000" w:themeColor="text1"/>
                      <w:lang w:eastAsia="cs-CZ"/>
                    </w:rPr>
                  </w:pPr>
                  <w:r>
                    <w:rPr>
                      <w:rFonts w:eastAsia="Times New Roman"/>
                      <w:b/>
                      <w:bCs/>
                      <w:color w:val="000000" w:themeColor="text1"/>
                      <w:lang w:eastAsia="cs-CZ"/>
                    </w:rPr>
                    <w:t>Existující Národní inovační platformy:</w:t>
                  </w:r>
                </w:p>
              </w:tc>
            </w:tr>
            <w:tr w:rsidR="00AB4AFF" w:rsidRPr="00D51987" w14:paraId="470C07FB" w14:textId="77777777" w:rsidTr="00AB4AFF">
              <w:trPr>
                <w:tblCellSpacing w:w="15" w:type="dxa"/>
              </w:trPr>
              <w:tc>
                <w:tcPr>
                  <w:tcW w:w="0" w:type="auto"/>
                  <w:vAlign w:val="center"/>
                  <w:hideMark/>
                </w:tcPr>
                <w:p w14:paraId="5C1259CD" w14:textId="77777777" w:rsidR="00AB4AFF" w:rsidRPr="00554FC0" w:rsidRDefault="00AB4AFF" w:rsidP="00FD458F">
                  <w:pPr>
                    <w:pStyle w:val="Odstavecseseznamem"/>
                    <w:numPr>
                      <w:ilvl w:val="0"/>
                      <w:numId w:val="185"/>
                    </w:numPr>
                    <w:spacing w:after="0" w:line="240" w:lineRule="auto"/>
                    <w:jc w:val="both"/>
                    <w:rPr>
                      <w:rFonts w:eastAsia="Times New Roman"/>
                      <w:color w:val="000000" w:themeColor="text1"/>
                      <w:lang w:eastAsia="cs-CZ"/>
                    </w:rPr>
                  </w:pPr>
                  <w:r w:rsidRPr="00554FC0">
                    <w:rPr>
                      <w:rFonts w:eastAsia="Times New Roman"/>
                      <w:color w:val="000000" w:themeColor="text1"/>
                      <w:lang w:eastAsia="cs-CZ"/>
                    </w:rPr>
                    <w:t>NIP I. Strojírenství, energetika a hutnictví</w:t>
                  </w:r>
                </w:p>
              </w:tc>
            </w:tr>
            <w:tr w:rsidR="00AB4AFF" w:rsidRPr="00D51987" w14:paraId="5C8F9304" w14:textId="77777777" w:rsidTr="00AB4AFF">
              <w:trPr>
                <w:tblCellSpacing w:w="15" w:type="dxa"/>
              </w:trPr>
              <w:tc>
                <w:tcPr>
                  <w:tcW w:w="0" w:type="auto"/>
                  <w:vAlign w:val="center"/>
                  <w:hideMark/>
                </w:tcPr>
                <w:p w14:paraId="339B0159" w14:textId="77777777" w:rsidR="00AB4AFF" w:rsidRPr="00554FC0" w:rsidRDefault="00AB4AFF" w:rsidP="00FD458F">
                  <w:pPr>
                    <w:pStyle w:val="Odstavecseseznamem"/>
                    <w:numPr>
                      <w:ilvl w:val="0"/>
                      <w:numId w:val="185"/>
                    </w:numPr>
                    <w:spacing w:after="0" w:line="240" w:lineRule="auto"/>
                    <w:jc w:val="both"/>
                    <w:rPr>
                      <w:rFonts w:eastAsia="Times New Roman"/>
                      <w:color w:val="000000" w:themeColor="text1"/>
                      <w:lang w:eastAsia="cs-CZ"/>
                    </w:rPr>
                  </w:pPr>
                  <w:r w:rsidRPr="00554FC0">
                    <w:rPr>
                      <w:rFonts w:eastAsia="Times New Roman"/>
                      <w:color w:val="000000" w:themeColor="text1"/>
                      <w:lang w:eastAsia="cs-CZ"/>
                    </w:rPr>
                    <w:t>NIP II. Elektronika, elektrotechnika a ICT</w:t>
                  </w:r>
                </w:p>
              </w:tc>
            </w:tr>
            <w:tr w:rsidR="00AB4AFF" w:rsidRPr="00D51987" w14:paraId="470C23E4" w14:textId="77777777" w:rsidTr="00AB4AFF">
              <w:trPr>
                <w:tblCellSpacing w:w="15" w:type="dxa"/>
              </w:trPr>
              <w:tc>
                <w:tcPr>
                  <w:tcW w:w="0" w:type="auto"/>
                  <w:vAlign w:val="center"/>
                  <w:hideMark/>
                </w:tcPr>
                <w:p w14:paraId="0B07D893" w14:textId="77777777" w:rsidR="00AB4AFF" w:rsidRPr="00554FC0" w:rsidRDefault="00AB4AFF" w:rsidP="00FD458F">
                  <w:pPr>
                    <w:pStyle w:val="Odstavecseseznamem"/>
                    <w:numPr>
                      <w:ilvl w:val="0"/>
                      <w:numId w:val="185"/>
                    </w:numPr>
                    <w:spacing w:after="0" w:line="240" w:lineRule="auto"/>
                    <w:jc w:val="both"/>
                    <w:rPr>
                      <w:rFonts w:eastAsia="Times New Roman"/>
                      <w:color w:val="000000" w:themeColor="text1"/>
                      <w:lang w:eastAsia="cs-CZ"/>
                    </w:rPr>
                  </w:pPr>
                  <w:r w:rsidRPr="00554FC0">
                    <w:rPr>
                      <w:rFonts w:eastAsia="Times New Roman"/>
                      <w:color w:val="000000" w:themeColor="text1"/>
                      <w:lang w:eastAsia="cs-CZ"/>
                    </w:rPr>
                    <w:t>NIP III.Výroba dopravních prostředků</w:t>
                  </w:r>
                </w:p>
              </w:tc>
            </w:tr>
            <w:tr w:rsidR="00AB4AFF" w:rsidRPr="00D51987" w14:paraId="53D4E267" w14:textId="77777777" w:rsidTr="00AB4AFF">
              <w:trPr>
                <w:tblCellSpacing w:w="15" w:type="dxa"/>
              </w:trPr>
              <w:tc>
                <w:tcPr>
                  <w:tcW w:w="0" w:type="auto"/>
                  <w:vAlign w:val="center"/>
                  <w:hideMark/>
                </w:tcPr>
                <w:p w14:paraId="37C9CD47" w14:textId="77777777" w:rsidR="00AB4AFF" w:rsidRPr="00554FC0" w:rsidRDefault="00AB4AFF" w:rsidP="00FD458F">
                  <w:pPr>
                    <w:pStyle w:val="Odstavecseseznamem"/>
                    <w:numPr>
                      <w:ilvl w:val="0"/>
                      <w:numId w:val="185"/>
                    </w:numPr>
                    <w:spacing w:after="0" w:line="240" w:lineRule="auto"/>
                    <w:jc w:val="both"/>
                    <w:rPr>
                      <w:rFonts w:eastAsia="Times New Roman"/>
                      <w:color w:val="000000" w:themeColor="text1"/>
                      <w:lang w:eastAsia="cs-CZ"/>
                    </w:rPr>
                  </w:pPr>
                  <w:r w:rsidRPr="00554FC0">
                    <w:rPr>
                      <w:rFonts w:eastAsia="Times New Roman"/>
                      <w:color w:val="000000" w:themeColor="text1"/>
                      <w:lang w:eastAsia="cs-CZ"/>
                    </w:rPr>
                    <w:t>NIP IV. Léčiva, biotechnologie, prostředky zdravotnické techniky, life sciences</w:t>
                  </w:r>
                </w:p>
              </w:tc>
            </w:tr>
            <w:tr w:rsidR="00AB4AFF" w:rsidRPr="00D51987" w14:paraId="40BA1D97" w14:textId="77777777" w:rsidTr="00AB4AFF">
              <w:trPr>
                <w:tblCellSpacing w:w="15" w:type="dxa"/>
              </w:trPr>
              <w:tc>
                <w:tcPr>
                  <w:tcW w:w="0" w:type="auto"/>
                  <w:vAlign w:val="center"/>
                  <w:hideMark/>
                </w:tcPr>
                <w:p w14:paraId="28FE5971" w14:textId="77777777" w:rsidR="00AB4AFF" w:rsidRPr="00554FC0" w:rsidRDefault="00AB4AFF" w:rsidP="00FD458F">
                  <w:pPr>
                    <w:pStyle w:val="Odstavecseseznamem"/>
                    <w:numPr>
                      <w:ilvl w:val="0"/>
                      <w:numId w:val="185"/>
                    </w:numPr>
                    <w:spacing w:after="0" w:line="240" w:lineRule="auto"/>
                    <w:jc w:val="both"/>
                    <w:rPr>
                      <w:rFonts w:eastAsia="Times New Roman"/>
                      <w:color w:val="000000" w:themeColor="text1"/>
                      <w:lang w:eastAsia="cs-CZ"/>
                    </w:rPr>
                  </w:pPr>
                  <w:r w:rsidRPr="00554FC0">
                    <w:rPr>
                      <w:rFonts w:eastAsia="Times New Roman"/>
                      <w:color w:val="000000" w:themeColor="text1"/>
                      <w:lang w:eastAsia="cs-CZ"/>
                    </w:rPr>
                    <w:t>NIP V. Kulturní a kreativní průmysly</w:t>
                  </w:r>
                </w:p>
              </w:tc>
            </w:tr>
            <w:tr w:rsidR="00AB4AFF" w:rsidRPr="00D51987" w14:paraId="1809B154" w14:textId="77777777" w:rsidTr="00AB4AFF">
              <w:trPr>
                <w:tblCellSpacing w:w="15" w:type="dxa"/>
              </w:trPr>
              <w:tc>
                <w:tcPr>
                  <w:tcW w:w="0" w:type="auto"/>
                  <w:vAlign w:val="center"/>
                  <w:hideMark/>
                </w:tcPr>
                <w:p w14:paraId="3F0E0605" w14:textId="77777777" w:rsidR="00AB4AFF" w:rsidRPr="00554FC0" w:rsidRDefault="00AB4AFF" w:rsidP="00FD458F">
                  <w:pPr>
                    <w:pStyle w:val="Odstavecseseznamem"/>
                    <w:numPr>
                      <w:ilvl w:val="0"/>
                      <w:numId w:val="185"/>
                    </w:numPr>
                    <w:spacing w:after="0" w:line="240" w:lineRule="auto"/>
                    <w:jc w:val="both"/>
                    <w:rPr>
                      <w:rFonts w:eastAsia="Times New Roman"/>
                      <w:color w:val="000000" w:themeColor="text1"/>
                      <w:lang w:eastAsia="cs-CZ"/>
                    </w:rPr>
                  </w:pPr>
                  <w:r w:rsidRPr="00554FC0">
                    <w:rPr>
                      <w:rFonts w:eastAsia="Times New Roman"/>
                      <w:color w:val="000000" w:themeColor="text1"/>
                      <w:lang w:eastAsia="cs-CZ"/>
                    </w:rPr>
                    <w:t>NIP VI. Zemědělství a životní prostředí</w:t>
                  </w:r>
                </w:p>
              </w:tc>
            </w:tr>
            <w:tr w:rsidR="00AB4AFF" w:rsidRPr="00D51987" w14:paraId="4E4A145D" w14:textId="77777777" w:rsidTr="00AB4AFF">
              <w:trPr>
                <w:tblCellSpacing w:w="15" w:type="dxa"/>
              </w:trPr>
              <w:tc>
                <w:tcPr>
                  <w:tcW w:w="0" w:type="auto"/>
                  <w:vAlign w:val="center"/>
                  <w:hideMark/>
                </w:tcPr>
                <w:p w14:paraId="46E4B03E" w14:textId="77777777" w:rsidR="00AB4AFF" w:rsidRPr="00554FC0" w:rsidRDefault="00AB4AFF" w:rsidP="00FD458F">
                  <w:pPr>
                    <w:pStyle w:val="Odstavecseseznamem"/>
                    <w:numPr>
                      <w:ilvl w:val="0"/>
                      <w:numId w:val="185"/>
                    </w:numPr>
                    <w:spacing w:after="0" w:line="240" w:lineRule="auto"/>
                    <w:jc w:val="both"/>
                    <w:rPr>
                      <w:rFonts w:eastAsia="Times New Roman"/>
                      <w:color w:val="000000" w:themeColor="text1"/>
                      <w:lang w:eastAsia="cs-CZ"/>
                    </w:rPr>
                  </w:pPr>
                  <w:r w:rsidRPr="00554FC0">
                    <w:rPr>
                      <w:rFonts w:eastAsia="Times New Roman"/>
                      <w:color w:val="000000" w:themeColor="text1"/>
                      <w:lang w:eastAsia="cs-CZ"/>
                    </w:rPr>
                    <w:t>NIP VII. Společenské výzvy</w:t>
                  </w:r>
                </w:p>
              </w:tc>
            </w:tr>
          </w:tbl>
          <w:p w14:paraId="0AFC0576" w14:textId="77777777" w:rsidR="00AB4AFF" w:rsidRPr="00D51987" w:rsidRDefault="00AB4AFF" w:rsidP="00AB4AFF">
            <w:pPr>
              <w:spacing w:after="0"/>
              <w:jc w:val="both"/>
              <w:rPr>
                <w:rFonts w:cstheme="minorHAnsi"/>
                <w:bCs/>
                <w:iCs/>
                <w:color w:val="000000" w:themeColor="text1"/>
              </w:rPr>
            </w:pPr>
            <w:r w:rsidRPr="00D51987">
              <w:rPr>
                <w:rFonts w:cstheme="minorHAnsi"/>
                <w:bCs/>
                <w:iCs/>
                <w:color w:val="000000" w:themeColor="text1"/>
              </w:rPr>
              <w:t>Jak je uvedeno z výše Národní inovační platformy zahrnují 7 oblastí, přičemž se sektoru chemie týkají pouze některé z nich a to okrajově. Chemický průmysl je  jedno z klíčových odvětví hospodářství ČR (dle NACE 192, 20, 21, 22) je 3. největším odvětvím z hlediska zaměstnanosti, tržeb  a přidané hodnoty). Pro chemický průmysl jako jeden z nejvíce inovativních odvětví by proto zřízení 8. inovační platformy bylo žádoucí.</w:t>
            </w:r>
          </w:p>
          <w:p w14:paraId="016A32E6" w14:textId="77777777" w:rsidR="00AB4AFF" w:rsidRPr="00D51987" w:rsidRDefault="00AB4AFF" w:rsidP="00AB4AFF">
            <w:pPr>
              <w:spacing w:after="0"/>
              <w:jc w:val="both"/>
              <w:rPr>
                <w:rFonts w:cstheme="minorHAnsi"/>
                <w:bCs/>
                <w:i/>
                <w:color w:val="000000" w:themeColor="text1"/>
              </w:rPr>
            </w:pPr>
            <w:r w:rsidRPr="00D51987">
              <w:rPr>
                <w:rFonts w:cstheme="minorHAnsi"/>
                <w:bCs/>
                <w:iCs/>
                <w:color w:val="000000" w:themeColor="text1"/>
              </w:rPr>
              <w:t xml:space="preserve">Z realizace navrženého opatření by mohly těžit všechny tři strukturálně postižené regiony – mimořádný význam by však toto opatření mělo především pro Ústecký kraj, kde je v současné době koncentrován nejvyšší podíl chemické výroby v ČR, a to v oborech, které si celosvětově udržují vysoký inovační potenciál (realizovatelný ve stávající nebo modernizované výrobní infrastruktuře). Potenciálem je především dlouhodobá problematika motorových paliv – v Ústeckém kraji je </w:t>
            </w:r>
            <w:r w:rsidRPr="00D51987">
              <w:rPr>
                <w:rFonts w:cstheme="minorHAnsi"/>
                <w:bCs/>
                <w:iCs/>
                <w:color w:val="000000" w:themeColor="text1"/>
              </w:rPr>
              <w:lastRenderedPageBreak/>
              <w:t>realizována jejich výroba a zároveň jsou zde instalovány výrobní kapacity pro povinně přidávané biosložky. Jde tedy o region s maximálním potenciálem aplikací v oblasti biopaliv druhé generace včetně zavádění progresivních technologií založených na vodíkové chemii. V regionu je totiž instalována největší jednotka na výrobu vodíku v ČR. Využití obnovitelných zdrojů (biomasy) zde má též maximální potenciál, a to v již realizovaných technologiích využití rostlinných olejů pro chemické syntézy nebo silný výzkum zaměřený na tzv. zelené syntézy, což je vysoce inovativní a přitom realizovatelná výroba některých klíčových chemikálií z lignocelulozové nebo triglyceridové (olejové) biomasy. Požadované snižování produkce oxidu uhličitého z průmyslové činnosti nebo energetických zdrojů lze v Ústeckém kraji nejen zkoumat (silný výzkum katalytických procesů) ale i zavádět ve stávajících chemických podnicích. Cestou je produkce BioSNG nebo bio-metanolu, technologií, které po realizaci potřebného výzkumu výrazně přispějí k řešení energetických problémů nejen Ústeckého kraje, ale České republiky jako celku. V Ústeckém kraji je zcela dominantní (i z hlediska České republiky) výroba polymerních látek. Jejich konkurenceschopnost, použitelnost ve strojírenství nebo elektrotechnice (ale též jako základní materiály nanovláken) musí být výsledkem vyspělého výzkumu napojeného na stávající výrobní kapacity.</w:t>
            </w:r>
          </w:p>
        </w:tc>
      </w:tr>
      <w:tr w:rsidR="00AB4AFF" w14:paraId="33A3618B" w14:textId="77777777" w:rsidTr="00AB4AFF">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2059A0" w14:textId="77777777" w:rsidR="00AB4AFF" w:rsidRPr="00D42364" w:rsidRDefault="00AB4AFF" w:rsidP="00AB4AFF">
            <w:pPr>
              <w:spacing w:after="0"/>
              <w:rPr>
                <w:rFonts w:cstheme="minorHAnsi"/>
                <w:b/>
                <w:bCs/>
              </w:rPr>
            </w:pPr>
            <w:r w:rsidRPr="00D42364">
              <w:rPr>
                <w:rFonts w:cstheme="minorHAnsi"/>
                <w:b/>
                <w:bCs/>
              </w:rPr>
              <w:lastRenderedPageBreak/>
              <w:t xml:space="preserve">Cíl programu/opatření: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1B2691" w14:textId="77777777" w:rsidR="00AB4AFF" w:rsidRPr="009B2A3B" w:rsidRDefault="00AB4AFF" w:rsidP="00AB4AFF">
            <w:pPr>
              <w:spacing w:after="0"/>
              <w:jc w:val="both"/>
              <w:rPr>
                <w:rFonts w:cstheme="minorHAnsi"/>
                <w:bCs/>
              </w:rPr>
            </w:pPr>
            <w:r w:rsidRPr="009B2A3B">
              <w:rPr>
                <w:rFonts w:cstheme="minorHAnsi"/>
                <w:bCs/>
              </w:rPr>
              <w:t>Vyšší podpora zavádění inovací a rozvoje klíčového odvět</w:t>
            </w:r>
            <w:r>
              <w:rPr>
                <w:rFonts w:cstheme="minorHAnsi"/>
                <w:bCs/>
              </w:rPr>
              <w:t>v</w:t>
            </w:r>
            <w:r w:rsidRPr="009B2A3B">
              <w:rPr>
                <w:rFonts w:cstheme="minorHAnsi"/>
                <w:bCs/>
              </w:rPr>
              <w:t>í hospodářství ČR: chemického průmyslu.</w:t>
            </w:r>
          </w:p>
        </w:tc>
      </w:tr>
      <w:tr w:rsidR="00AB4AFF" w14:paraId="21AFE8BE" w14:textId="77777777" w:rsidTr="00AB4AFF">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E1D54F" w14:textId="77777777" w:rsidR="00AB4AFF" w:rsidRPr="00D42364" w:rsidRDefault="00AB4AFF" w:rsidP="00AB4AFF">
            <w:pPr>
              <w:spacing w:after="0"/>
              <w:rPr>
                <w:rFonts w:cstheme="minorHAnsi"/>
                <w:b/>
                <w:bCs/>
              </w:rPr>
            </w:pPr>
            <w:r w:rsidRPr="00D42364">
              <w:rPr>
                <w:rFonts w:cstheme="minorHAnsi"/>
                <w:b/>
                <w:bCs/>
              </w:rPr>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C0F9EF" w14:textId="77777777" w:rsidR="00AB4AFF" w:rsidRPr="009B2A3B" w:rsidRDefault="00AB4AFF" w:rsidP="00AB4AFF">
            <w:pPr>
              <w:spacing w:after="0"/>
              <w:rPr>
                <w:rFonts w:cstheme="minorHAnsi"/>
                <w:bCs/>
              </w:rPr>
            </w:pPr>
            <w:r w:rsidRPr="009B2A3B">
              <w:rPr>
                <w:rFonts w:cstheme="minorHAnsi"/>
                <w:bCs/>
              </w:rPr>
              <w:t>Vytvoření VIII. NIP – chemický průmysl podmiňuje revize koncepce NIP a RIS3.</w:t>
            </w:r>
          </w:p>
          <w:p w14:paraId="3541358B" w14:textId="77777777" w:rsidR="00AB4AFF" w:rsidRPr="009B2A3B" w:rsidRDefault="00AB4AFF" w:rsidP="00AB4AFF">
            <w:pPr>
              <w:spacing w:after="0"/>
              <w:rPr>
                <w:rFonts w:cstheme="minorHAnsi"/>
                <w:bCs/>
              </w:rPr>
            </w:pPr>
            <w:r w:rsidRPr="009B2A3B">
              <w:rPr>
                <w:rFonts w:cstheme="minorHAnsi"/>
                <w:bCs/>
              </w:rPr>
              <w:t>Současně vytvoření VIII NIP umožní TAČR dokončit záměr vyhlášení 8 „odvětvových“ kompetenčních center s posílením strukturovaného přístupu k rozvoji jednotlivých odvětví se stanovením priorit v zájmu konkurenceschopnosti ČR.</w:t>
            </w:r>
          </w:p>
        </w:tc>
      </w:tr>
      <w:tr w:rsidR="00AB4AFF" w14:paraId="48BB254F" w14:textId="77777777" w:rsidTr="00AB4AFF">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80934B" w14:textId="77777777" w:rsidR="00AB4AFF" w:rsidRPr="00D42364" w:rsidRDefault="00AB4AFF" w:rsidP="00AB4AFF">
            <w:pPr>
              <w:spacing w:after="0"/>
              <w:rPr>
                <w:rFonts w:cstheme="minorHAnsi"/>
                <w:b/>
                <w:bCs/>
              </w:rPr>
            </w:pPr>
            <w:r w:rsidRPr="00D42364">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9F8F06" w14:textId="77777777" w:rsidR="00AB4AFF" w:rsidRPr="00560102" w:rsidRDefault="00AB4AFF" w:rsidP="00AB4AFF">
            <w:pPr>
              <w:spacing w:after="0"/>
              <w:rPr>
                <w:rFonts w:cstheme="minorHAnsi"/>
                <w:b/>
                <w:bCs/>
              </w:rPr>
            </w:pPr>
            <w:r w:rsidRPr="00560102">
              <w:rPr>
                <w:rFonts w:cstheme="minorHAnsi"/>
                <w:b/>
                <w:bCs/>
              </w:rPr>
              <w:t>Od</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3E8684" w14:textId="77777777" w:rsidR="00AB4AFF" w:rsidRPr="00560102" w:rsidRDefault="00AB4AFF" w:rsidP="00AB4AFF">
            <w:pPr>
              <w:spacing w:after="0"/>
              <w:rPr>
                <w:rFonts w:cstheme="minorHAnsi"/>
                <w:b/>
                <w:bCs/>
              </w:rPr>
            </w:pPr>
            <w:r w:rsidRPr="00560102">
              <w:rPr>
                <w:rFonts w:cstheme="minorHAnsi"/>
                <w:b/>
                <w:bCs/>
              </w:rPr>
              <w:t>Do</w:t>
            </w:r>
          </w:p>
        </w:tc>
      </w:tr>
      <w:tr w:rsidR="00AB4AFF" w14:paraId="16FE1E49" w14:textId="77777777" w:rsidTr="00AB4AFF">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9319BF" w14:textId="77777777" w:rsidR="00AB4AFF" w:rsidRPr="00D42364" w:rsidRDefault="00AB4AFF" w:rsidP="00AB4AFF">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4F8A40" w14:textId="77777777" w:rsidR="00AB4AFF" w:rsidRPr="00554FC0" w:rsidRDefault="00AB4AFF" w:rsidP="00AB4AFF">
            <w:pPr>
              <w:spacing w:after="0"/>
              <w:rPr>
                <w:rFonts w:cstheme="minorHAnsi"/>
                <w:bCs/>
              </w:rPr>
            </w:pPr>
            <w:r>
              <w:rPr>
                <w:rFonts w:cstheme="minorHAnsi"/>
                <w:bCs/>
              </w:rPr>
              <w:t>9/2017</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77BF99" w14:textId="77777777" w:rsidR="00AB4AFF" w:rsidRPr="00554FC0" w:rsidRDefault="00AB4AFF" w:rsidP="00AB4AFF">
            <w:pPr>
              <w:spacing w:after="0"/>
              <w:rPr>
                <w:rFonts w:cstheme="minorHAnsi"/>
                <w:bCs/>
              </w:rPr>
            </w:pPr>
            <w:r>
              <w:rPr>
                <w:rFonts w:cstheme="minorHAnsi"/>
                <w:bCs/>
              </w:rPr>
              <w:t>12/2018</w:t>
            </w:r>
          </w:p>
        </w:tc>
      </w:tr>
      <w:tr w:rsidR="00AB4AFF" w14:paraId="4B01AEDC" w14:textId="77777777" w:rsidTr="00AB4AFF">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DC97DC" w14:textId="77777777" w:rsidR="00AB4AFF" w:rsidRPr="00D42364" w:rsidRDefault="00AB4AFF" w:rsidP="00AB4AFF">
            <w:pPr>
              <w:spacing w:after="0"/>
              <w:rPr>
                <w:rFonts w:cstheme="minorHAnsi"/>
                <w:b/>
                <w:bCs/>
              </w:rPr>
            </w:pPr>
            <w:r w:rsidRPr="00D42364">
              <w:rPr>
                <w:rFonts w:cstheme="minorHAnsi"/>
                <w:b/>
                <w:bCs/>
              </w:rPr>
              <w:t xml:space="preserve">Odpovědnost za realizaci =  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BA9563" w14:textId="77777777" w:rsidR="00AB4AFF" w:rsidRPr="00560102" w:rsidRDefault="00AB4AFF" w:rsidP="00AB4AFF">
            <w:pPr>
              <w:spacing w:after="0"/>
              <w:rPr>
                <w:rFonts w:cstheme="minorHAnsi"/>
                <w:b/>
                <w:bCs/>
                <w:highlight w:val="yellow"/>
              </w:rPr>
            </w:pPr>
            <w:r w:rsidRPr="00560102">
              <w:rPr>
                <w:rFonts w:cstheme="minorHAnsi"/>
                <w:b/>
                <w:bCs/>
              </w:rPr>
              <w:t>Organizace</w:t>
            </w:r>
          </w:p>
        </w:tc>
      </w:tr>
      <w:tr w:rsidR="00AB4AFF" w14:paraId="2789CC12" w14:textId="77777777" w:rsidTr="00AB4AFF">
        <w:trPr>
          <w:trHeight w:val="1317"/>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9E1B19" w14:textId="77777777" w:rsidR="00AB4AFF" w:rsidRDefault="00AB4AFF" w:rsidP="00AB4AFF">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55809F" w14:textId="77777777" w:rsidR="00B37F8B" w:rsidRDefault="00B37F8B" w:rsidP="00B37F8B">
            <w:pPr>
              <w:rPr>
                <w:i/>
                <w:iCs/>
              </w:rPr>
            </w:pPr>
          </w:p>
          <w:p w14:paraId="783D1830" w14:textId="08A7B19D" w:rsidR="00B37F8B" w:rsidRDefault="00B37F8B" w:rsidP="00B37F8B">
            <w:r>
              <w:rPr>
                <w:i/>
                <w:iCs/>
              </w:rPr>
              <w:t>Úřad vlády – sekce pro vědu výzkum a inovace</w:t>
            </w:r>
          </w:p>
          <w:p w14:paraId="3E824B26" w14:textId="7181D8BC" w:rsidR="00AB4AFF" w:rsidRDefault="00AB4AFF" w:rsidP="00AB4AFF">
            <w:pPr>
              <w:spacing w:after="0"/>
              <w:rPr>
                <w:rFonts w:cstheme="minorHAnsi"/>
                <w:bCs/>
                <w:i/>
              </w:rPr>
            </w:pPr>
          </w:p>
        </w:tc>
      </w:tr>
      <w:tr w:rsidR="00AB4AFF" w14:paraId="3A36E63E" w14:textId="77777777" w:rsidTr="00AB4AFF">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668B27" w14:textId="77777777" w:rsidR="00AB4AFF" w:rsidRPr="00D42364" w:rsidRDefault="00AB4AFF" w:rsidP="00AB4AFF">
            <w:pPr>
              <w:spacing w:after="0"/>
              <w:rPr>
                <w:rFonts w:cstheme="minorHAnsi"/>
                <w:b/>
                <w:bCs/>
              </w:rPr>
            </w:pPr>
            <w:r w:rsidRPr="00D42364">
              <w:rPr>
                <w:rFonts w:cstheme="minorHAnsi"/>
                <w:b/>
                <w:bCs/>
              </w:rPr>
              <w:t>Rozpočet (odhad)</w:t>
            </w:r>
          </w:p>
          <w:p w14:paraId="34F55559" w14:textId="77777777" w:rsidR="00AB4AFF" w:rsidRDefault="00AB4AFF" w:rsidP="00AB4AFF">
            <w:pPr>
              <w:spacing w:after="0"/>
              <w:rPr>
                <w:rFonts w:cstheme="minorHAnsi"/>
                <w:bCs/>
              </w:rPr>
            </w:pPr>
            <w:r>
              <w:rPr>
                <w:rFonts w:cstheme="minorHAnsi"/>
                <w:bCs/>
                <w:i/>
              </w:rPr>
              <w:t>na realizaci nebo na přípravu v případě, kdy se opatření připravuje pro další akční plán</w:t>
            </w:r>
            <w:r>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D80CAD" w14:textId="77777777" w:rsidR="00AB4AFF" w:rsidRDefault="00AB4AFF" w:rsidP="00AB4AFF">
            <w:pPr>
              <w:spacing w:after="0"/>
              <w:rPr>
                <w:rFonts w:cstheme="minorHAnsi"/>
                <w:bCs/>
                <w:i/>
              </w:rPr>
            </w:pPr>
            <w:r w:rsidRPr="00D42364">
              <w:rPr>
                <w:rFonts w:cstheme="minorHAnsi"/>
                <w:b/>
                <w:bCs/>
              </w:rPr>
              <w:t xml:space="preserve">Objem (Kč) </w:t>
            </w:r>
            <w:r w:rsidRPr="00D42364">
              <w:rPr>
                <w:rFonts w:cstheme="minorHAnsi"/>
                <w:bCs/>
                <w:i/>
              </w:rPr>
              <w:t>na celé období realizace</w:t>
            </w:r>
          </w:p>
          <w:p w14:paraId="756B1E6A" w14:textId="77777777" w:rsidR="00AB4AFF" w:rsidRPr="002D268C" w:rsidRDefault="00AB4AFF" w:rsidP="00AB4AFF">
            <w:pPr>
              <w:spacing w:after="0"/>
              <w:rPr>
                <w:b/>
              </w:rPr>
            </w:pPr>
            <w:r w:rsidRPr="002D268C">
              <w:rPr>
                <w:rFonts w:cstheme="minorHAnsi"/>
                <w:bCs/>
              </w:rPr>
              <w:t>Nerelevantní</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7AB2FC" w14:textId="77777777" w:rsidR="00AB4AFF" w:rsidRDefault="00AB4AFF" w:rsidP="00AB4AFF">
            <w:pPr>
              <w:spacing w:after="0"/>
              <w:rPr>
                <w:rFonts w:cstheme="minorHAnsi"/>
                <w:b/>
                <w:bCs/>
              </w:rPr>
            </w:pPr>
            <w:r w:rsidRPr="00D42364">
              <w:rPr>
                <w:rFonts w:cstheme="minorHAnsi"/>
                <w:b/>
                <w:bCs/>
              </w:rPr>
              <w:t xml:space="preserve">Předpokládané zdroje financování </w:t>
            </w:r>
          </w:p>
          <w:p w14:paraId="6331255E" w14:textId="77777777" w:rsidR="00AB4AFF" w:rsidRDefault="00AB4AFF" w:rsidP="00AB4AFF">
            <w:pPr>
              <w:spacing w:after="0"/>
              <w:rPr>
                <w:rFonts w:cstheme="minorHAnsi"/>
                <w:bCs/>
                <w:i/>
              </w:rPr>
            </w:pPr>
            <w:r>
              <w:rPr>
                <w:rFonts w:cstheme="minorHAnsi"/>
                <w:bCs/>
                <w:i/>
              </w:rPr>
              <w:t>(Ministerstvo nebo státní orgán, požadavek na navýšení rozpočtu nebo ze současných zdrojů/kapitol)</w:t>
            </w:r>
          </w:p>
          <w:p w14:paraId="6F736D59" w14:textId="77777777" w:rsidR="00AB4AFF" w:rsidRPr="002D268C" w:rsidRDefault="00AB4AFF" w:rsidP="00AB4AFF">
            <w:pPr>
              <w:spacing w:after="0"/>
              <w:rPr>
                <w:rFonts w:cstheme="minorHAnsi"/>
                <w:bCs/>
              </w:rPr>
            </w:pPr>
            <w:r>
              <w:rPr>
                <w:rFonts w:cstheme="minorHAnsi"/>
                <w:bCs/>
              </w:rPr>
              <w:t>Nerelevantní</w:t>
            </w:r>
          </w:p>
        </w:tc>
      </w:tr>
      <w:tr w:rsidR="00AB4AFF" w14:paraId="1C91FAFF" w14:textId="77777777" w:rsidTr="00AB4AFF">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2BBC8D" w14:textId="77777777" w:rsidR="00AB4AFF" w:rsidRDefault="00AB4AFF" w:rsidP="00AB4AFF">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ED59DF" w14:textId="77777777" w:rsidR="00AB4AFF" w:rsidRDefault="00AB4AFF" w:rsidP="00AB4AFF">
            <w:pPr>
              <w:spacing w:after="0"/>
              <w:rPr>
                <w:rFonts w:cstheme="minorHAnsi"/>
                <w:bCs/>
                <w:highlight w:val="yellow"/>
              </w:rPr>
            </w:pP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9D8207" w14:textId="77777777" w:rsidR="00AB4AFF" w:rsidRDefault="00AB4AFF" w:rsidP="00AB4AFF">
            <w:pPr>
              <w:spacing w:after="0"/>
              <w:rPr>
                <w:rFonts w:cstheme="minorHAnsi"/>
                <w:bCs/>
                <w:highlight w:val="yellow"/>
              </w:rPr>
            </w:pPr>
          </w:p>
        </w:tc>
      </w:tr>
      <w:tr w:rsidR="00AB4AFF" w14:paraId="65B37D6A" w14:textId="77777777" w:rsidTr="00AB4AFF">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56C1CF" w14:textId="77777777" w:rsidR="00AB4AFF" w:rsidRPr="00D42364" w:rsidRDefault="00AB4AFF" w:rsidP="00AB4AFF">
            <w:pPr>
              <w:spacing w:after="0"/>
              <w:rPr>
                <w:rFonts w:cstheme="minorHAnsi"/>
                <w:b/>
                <w:bCs/>
              </w:rPr>
            </w:pPr>
            <w:r w:rsidRPr="00D42364">
              <w:rPr>
                <w:rFonts w:cstheme="minorHAnsi"/>
                <w:b/>
                <w:bCs/>
              </w:rPr>
              <w:lastRenderedPageBreak/>
              <w:t xml:space="preserve">Příprava programu/opatření </w:t>
            </w:r>
          </w:p>
          <w:p w14:paraId="4655EC61" w14:textId="77777777" w:rsidR="00AB4AFF" w:rsidRDefault="00AB4AFF" w:rsidP="00AB4AFF">
            <w:pPr>
              <w:spacing w:after="0"/>
            </w:pPr>
            <w:r w:rsidRPr="00D42364">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5A1855" w14:textId="77777777" w:rsidR="00AB4AFF" w:rsidRPr="00560102" w:rsidRDefault="00AB4AFF" w:rsidP="00AB4AFF">
            <w:pPr>
              <w:spacing w:after="0"/>
              <w:rPr>
                <w:rFonts w:cstheme="minorHAnsi"/>
                <w:b/>
                <w:bCs/>
              </w:rPr>
            </w:pPr>
            <w:r w:rsidRPr="00560102">
              <w:rPr>
                <w:rFonts w:cstheme="minorHAnsi"/>
                <w:b/>
                <w:bCs/>
              </w:rPr>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645F94" w14:textId="77777777" w:rsidR="00AB4AFF" w:rsidRPr="002D268C" w:rsidRDefault="00AB4AFF" w:rsidP="00AB4AFF">
            <w:pPr>
              <w:spacing w:after="0"/>
              <w:rPr>
                <w:rFonts w:cstheme="minorHAnsi"/>
                <w:bCs/>
              </w:rPr>
            </w:pPr>
            <w:r w:rsidRPr="002D268C">
              <w:rPr>
                <w:rFonts w:cstheme="minorHAnsi"/>
                <w:bCs/>
              </w:rPr>
              <w:t>Nerelevantní</w:t>
            </w:r>
          </w:p>
        </w:tc>
      </w:tr>
      <w:tr w:rsidR="00AB4AFF" w14:paraId="7EF8C34B" w14:textId="77777777" w:rsidTr="00AB4AFF">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DF44BE" w14:textId="77777777" w:rsidR="00AB4AFF" w:rsidRDefault="00AB4AFF" w:rsidP="00AB4AFF">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5D02D1" w14:textId="77777777" w:rsidR="00AB4AFF" w:rsidRPr="00560102" w:rsidRDefault="00AB4AFF" w:rsidP="00AB4AFF">
            <w:pPr>
              <w:spacing w:after="0"/>
              <w:rPr>
                <w:rFonts w:cstheme="minorHAnsi"/>
                <w:b/>
                <w:bCs/>
              </w:rPr>
            </w:pPr>
            <w:r w:rsidRPr="00560102">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41E4F1" w14:textId="77777777" w:rsidR="00AB4AFF" w:rsidRPr="002D268C" w:rsidRDefault="00AB4AFF" w:rsidP="00AB4AFF">
            <w:pPr>
              <w:spacing w:after="0"/>
              <w:rPr>
                <w:rFonts w:cstheme="minorHAnsi"/>
                <w:bCs/>
              </w:rPr>
            </w:pPr>
            <w:r w:rsidRPr="002D268C">
              <w:rPr>
                <w:rFonts w:cstheme="minorHAnsi"/>
                <w:bCs/>
              </w:rPr>
              <w:t>Nerelevantní</w:t>
            </w:r>
          </w:p>
        </w:tc>
      </w:tr>
      <w:tr w:rsidR="00AB4AFF" w14:paraId="1F2F3E66" w14:textId="77777777" w:rsidTr="00AB4AFF">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691AF8" w14:textId="77777777" w:rsidR="00AB4AFF" w:rsidRDefault="00AB4AFF" w:rsidP="00AB4AFF">
            <w:pPr>
              <w:spacing w:after="0"/>
              <w:rPr>
                <w:rFonts w:cstheme="minorHAnsi"/>
                <w:bCs/>
              </w:rPr>
            </w:pPr>
            <w:r w:rsidRPr="00D42364">
              <w:rPr>
                <w:rFonts w:cstheme="minorHAnsi"/>
                <w:b/>
                <w:bCs/>
              </w:rPr>
              <w:t xml:space="preserve">Provozní náklady </w:t>
            </w:r>
            <w:r>
              <w:rPr>
                <w:rFonts w:cstheme="minorHAnsi"/>
                <w:b/>
                <w:bCs/>
              </w:rPr>
              <w:t>(</w:t>
            </w:r>
            <w:r w:rsidRPr="00D42364">
              <w:rPr>
                <w:rFonts w:cstheme="minorHAnsi"/>
                <w:b/>
                <w:bCs/>
              </w:rPr>
              <w:t>odhad</w:t>
            </w:r>
            <w:r>
              <w:rPr>
                <w:rFonts w:cstheme="minorHAnsi"/>
                <w:b/>
                <w:bCs/>
              </w:rPr>
              <w:t>)</w:t>
            </w:r>
            <w:r>
              <w:rPr>
                <w:rFonts w:cstheme="minorHAnsi"/>
                <w:bCs/>
              </w:rPr>
              <w:t xml:space="preserve"> </w:t>
            </w:r>
            <w:r w:rsidRPr="00D42364">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3C6659" w14:textId="77777777" w:rsidR="00AB4AFF" w:rsidRDefault="00AB4AFF" w:rsidP="00AB4AFF">
            <w:pPr>
              <w:spacing w:after="0"/>
              <w:rPr>
                <w:rFonts w:cstheme="minorHAnsi"/>
                <w:bCs/>
                <w:highlight w:val="yellow"/>
              </w:rPr>
            </w:pPr>
            <w:r w:rsidRPr="00C7252F">
              <w:rPr>
                <w:rFonts w:cstheme="minorHAnsi"/>
                <w:bCs/>
              </w:rPr>
              <w:t>Nerelevantní</w:t>
            </w:r>
          </w:p>
        </w:tc>
      </w:tr>
    </w:tbl>
    <w:p w14:paraId="44E6F4A6" w14:textId="77777777" w:rsidR="00AB4AFF" w:rsidRPr="00C71A1D" w:rsidRDefault="00AB4AFF" w:rsidP="006941F1"/>
    <w:p w14:paraId="24901F40" w14:textId="77777777" w:rsidR="006941F1" w:rsidRDefault="006941F1" w:rsidP="006941F1">
      <w:pPr>
        <w:pStyle w:val="Nadpis2"/>
      </w:pPr>
      <w:bookmarkStart w:id="110" w:name="_Toc479589430"/>
      <w:bookmarkStart w:id="111" w:name="_Toc481594479"/>
      <w:r>
        <w:t>C.2  Výkonnější a atraktivnější VaV</w:t>
      </w:r>
      <w:bookmarkEnd w:id="110"/>
      <w:bookmarkEnd w:id="111"/>
    </w:p>
    <w:p w14:paraId="480BA3FB" w14:textId="77777777" w:rsidR="006941F1" w:rsidRPr="00F43DA3" w:rsidRDefault="006941F1" w:rsidP="006941F1">
      <w:pPr>
        <w:pStyle w:val="Nadpis3"/>
      </w:pPr>
      <w:bookmarkStart w:id="112" w:name="_Toc479589431"/>
      <w:bookmarkStart w:id="113" w:name="_Toc481594480"/>
      <w:r>
        <w:t xml:space="preserve">C. 2. 1 </w:t>
      </w:r>
      <w:r w:rsidRPr="001F377E">
        <w:t>Program na podporu aplikovaného společenskovědního a humanitního výzkumu, experimentálního vývoje a inovací (program ÉTA)</w:t>
      </w:r>
      <w:bookmarkEnd w:id="112"/>
      <w:bookmarkEnd w:id="113"/>
    </w:p>
    <w:tbl>
      <w:tblPr>
        <w:tblW w:w="9180"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ayout w:type="fixed"/>
        <w:tblCellMar>
          <w:left w:w="115" w:type="dxa"/>
          <w:right w:w="115" w:type="dxa"/>
        </w:tblCellMar>
        <w:tblLook w:val="0400" w:firstRow="0" w:lastRow="0" w:firstColumn="0" w:lastColumn="0" w:noHBand="0" w:noVBand="1"/>
      </w:tblPr>
      <w:tblGrid>
        <w:gridCol w:w="2375"/>
        <w:gridCol w:w="1720"/>
        <w:gridCol w:w="483"/>
        <w:gridCol w:w="4602"/>
      </w:tblGrid>
      <w:tr w:rsidR="00777BA1" w:rsidRPr="00AD6067" w14:paraId="051092CA" w14:textId="77777777" w:rsidTr="00BD1542">
        <w:trPr>
          <w:trHeight w:val="320"/>
        </w:trPr>
        <w:tc>
          <w:tcPr>
            <w:tcW w:w="2375" w:type="dxa"/>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6933DECF" w14:textId="77777777" w:rsidR="00777BA1" w:rsidRPr="00AD6067" w:rsidRDefault="00777BA1" w:rsidP="00BD1542">
            <w:pPr>
              <w:spacing w:after="0"/>
              <w:rPr>
                <w:b/>
              </w:rPr>
            </w:pPr>
            <w:r>
              <w:rPr>
                <w:b/>
              </w:rPr>
              <w:t>Úkol</w:t>
            </w:r>
          </w:p>
        </w:tc>
        <w:tc>
          <w:tcPr>
            <w:tcW w:w="6805" w:type="dxa"/>
            <w:gridSpan w:val="3"/>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05F78E09" w14:textId="77777777" w:rsidR="00777BA1" w:rsidRPr="00312A40" w:rsidRDefault="00777BA1" w:rsidP="00BD1542">
            <w:pPr>
              <w:spacing w:after="0"/>
              <w:jc w:val="both"/>
              <w:rPr>
                <w:b/>
              </w:rPr>
            </w:pPr>
            <w:r w:rsidRPr="00312A40">
              <w:rPr>
                <w:b/>
              </w:rPr>
              <w:t>Vláda ukládá předsedovi Technologické agentury ČR provést nezbytné úpravy programů Technologické agentury ČR tak, aby umožnily vyhlášení regionálně specifických výzev pro zajištění realizace opatření podle bodu III. materiálu.</w:t>
            </w:r>
          </w:p>
        </w:tc>
      </w:tr>
      <w:tr w:rsidR="00777BA1" w:rsidRPr="00AD6067" w14:paraId="4793E624" w14:textId="77777777" w:rsidTr="00BD1542">
        <w:trPr>
          <w:trHeight w:val="320"/>
        </w:trPr>
        <w:tc>
          <w:tcPr>
            <w:tcW w:w="2375" w:type="dxa"/>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67DC069A" w14:textId="77777777" w:rsidR="00777BA1" w:rsidRPr="00AD6067" w:rsidRDefault="00777BA1" w:rsidP="00BD1542">
            <w:pPr>
              <w:spacing w:after="0"/>
              <w:rPr>
                <w:b/>
              </w:rPr>
            </w:pPr>
            <w:r w:rsidRPr="00AD6067">
              <w:rPr>
                <w:b/>
              </w:rPr>
              <w:t>Pilíř</w:t>
            </w:r>
          </w:p>
        </w:tc>
        <w:tc>
          <w:tcPr>
            <w:tcW w:w="6805" w:type="dxa"/>
            <w:gridSpan w:val="3"/>
            <w:tcBorders>
              <w:top w:val="single" w:sz="18" w:space="0" w:color="000001"/>
              <w:left w:val="single" w:sz="4" w:space="0" w:color="000001"/>
              <w:bottom w:val="single" w:sz="4" w:space="0" w:color="000001"/>
              <w:right w:val="single" w:sz="4" w:space="0" w:color="000001"/>
            </w:tcBorders>
            <w:shd w:val="clear" w:color="auto" w:fill="FFFFFF"/>
            <w:tcMar>
              <w:left w:w="108" w:type="dxa"/>
            </w:tcMar>
          </w:tcPr>
          <w:p w14:paraId="7EF63D20" w14:textId="77777777" w:rsidR="00777BA1" w:rsidRPr="00AD6067" w:rsidRDefault="00777BA1" w:rsidP="00BD1542">
            <w:pPr>
              <w:spacing w:after="0"/>
              <w:jc w:val="both"/>
            </w:pPr>
            <w:r>
              <w:t xml:space="preserve">Pilíř </w:t>
            </w:r>
            <w:r w:rsidRPr="00AD6067">
              <w:t>C – Výzkum a Vývoj</w:t>
            </w:r>
          </w:p>
        </w:tc>
      </w:tr>
      <w:tr w:rsidR="00777BA1" w:rsidRPr="00AD6067" w14:paraId="75EBA5E3" w14:textId="77777777" w:rsidTr="00BD1542">
        <w:trPr>
          <w:trHeight w:val="320"/>
        </w:trPr>
        <w:tc>
          <w:tcPr>
            <w:tcW w:w="2375" w:type="dxa"/>
            <w:tcBorders>
              <w:left w:val="single" w:sz="4" w:space="0" w:color="000001"/>
              <w:bottom w:val="single" w:sz="4" w:space="0" w:color="000001"/>
              <w:right w:val="single" w:sz="4" w:space="0" w:color="000001"/>
            </w:tcBorders>
            <w:shd w:val="clear" w:color="auto" w:fill="FFFFFF"/>
            <w:tcMar>
              <w:left w:w="108" w:type="dxa"/>
            </w:tcMar>
          </w:tcPr>
          <w:p w14:paraId="0FF0D41D" w14:textId="77777777" w:rsidR="00777BA1" w:rsidRPr="00AD6067" w:rsidRDefault="00777BA1" w:rsidP="00BD1542">
            <w:pPr>
              <w:spacing w:after="0"/>
            </w:pPr>
            <w:r w:rsidRPr="00AD6067">
              <w:rPr>
                <w:b/>
              </w:rPr>
              <w:t>Strategický cíl/cíle</w:t>
            </w:r>
          </w:p>
        </w:tc>
        <w:tc>
          <w:tcPr>
            <w:tcW w:w="6805" w:type="dxa"/>
            <w:gridSpan w:val="3"/>
            <w:tcBorders>
              <w:left w:val="single" w:sz="4" w:space="0" w:color="000001"/>
              <w:bottom w:val="single" w:sz="4" w:space="0" w:color="000001"/>
              <w:right w:val="single" w:sz="4" w:space="0" w:color="000001"/>
            </w:tcBorders>
            <w:shd w:val="clear" w:color="auto" w:fill="FFFFFF"/>
            <w:tcMar>
              <w:left w:w="108" w:type="dxa"/>
            </w:tcMar>
          </w:tcPr>
          <w:p w14:paraId="250618A1" w14:textId="77777777" w:rsidR="00777BA1" w:rsidRPr="00AD6067" w:rsidRDefault="00777BA1" w:rsidP="00BD1542">
            <w:pPr>
              <w:spacing w:after="0"/>
              <w:jc w:val="both"/>
            </w:pPr>
            <w:r w:rsidRPr="00AD6067">
              <w:t>C.2 - Výkonnější a atraktivnější  VaV</w:t>
            </w:r>
          </w:p>
        </w:tc>
      </w:tr>
      <w:tr w:rsidR="00777BA1" w:rsidRPr="00AD6067" w14:paraId="7A376902" w14:textId="77777777" w:rsidTr="00BD1542">
        <w:trPr>
          <w:trHeight w:val="3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C47E7A7" w14:textId="77777777" w:rsidR="00777BA1" w:rsidRPr="00AD6067" w:rsidRDefault="00777BA1" w:rsidP="00BD1542">
            <w:pPr>
              <w:spacing w:after="0"/>
              <w:rPr>
                <w:b/>
              </w:rPr>
            </w:pPr>
            <w:r w:rsidRPr="00AD6067">
              <w:rPr>
                <w:b/>
              </w:rPr>
              <w:t xml:space="preserve">Oblast změn - </w:t>
            </w:r>
            <w:r w:rsidRPr="0053300B">
              <w:rPr>
                <w:b/>
              </w:rPr>
              <w:t>indikátory</w:t>
            </w:r>
          </w:p>
        </w:tc>
        <w:tc>
          <w:tcPr>
            <w:tcW w:w="680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D8EEAFB" w14:textId="77777777" w:rsidR="00777BA1" w:rsidRPr="00AD6067" w:rsidRDefault="00777BA1" w:rsidP="00BD1542">
            <w:pPr>
              <w:spacing w:after="0"/>
              <w:jc w:val="both"/>
            </w:pPr>
            <w:r w:rsidRPr="00AD6067">
              <w:t xml:space="preserve">C.2 </w:t>
            </w:r>
            <w:r>
              <w:t>–</w:t>
            </w:r>
            <w:r w:rsidRPr="00AD6067">
              <w:t xml:space="preserve"> Změny</w:t>
            </w:r>
            <w:r>
              <w:t xml:space="preserve"> a Indikátory</w:t>
            </w:r>
            <w:r w:rsidRPr="00AD6067">
              <w:t>:</w:t>
            </w:r>
          </w:p>
          <w:p w14:paraId="0ED955A9" w14:textId="77777777" w:rsidR="00777BA1" w:rsidRPr="00AD6067" w:rsidRDefault="00777BA1" w:rsidP="00FD458F">
            <w:pPr>
              <w:widowControl w:val="0"/>
              <w:numPr>
                <w:ilvl w:val="0"/>
                <w:numId w:val="27"/>
              </w:numPr>
              <w:spacing w:after="0" w:line="276" w:lineRule="auto"/>
              <w:ind w:left="744" w:hanging="142"/>
              <w:contextualSpacing/>
              <w:jc w:val="both"/>
            </w:pPr>
            <w:r w:rsidRPr="00AD6067">
              <w:t>inovativními způsoby založenými na poznatcích společenskovědního výzkumu budou řešeny specifické problémy regionů - semikvantitativní analýza výsledků regionálně specifických výzev programu</w:t>
            </w:r>
          </w:p>
          <w:p w14:paraId="42B7E9E5" w14:textId="77777777" w:rsidR="00777BA1" w:rsidRPr="00AD6067" w:rsidRDefault="00777BA1" w:rsidP="00FD458F">
            <w:pPr>
              <w:widowControl w:val="0"/>
              <w:numPr>
                <w:ilvl w:val="0"/>
                <w:numId w:val="27"/>
              </w:numPr>
              <w:spacing w:after="0" w:line="276" w:lineRule="auto"/>
              <w:ind w:left="744" w:hanging="142"/>
              <w:contextualSpacing/>
              <w:jc w:val="both"/>
            </w:pPr>
            <w:r w:rsidRPr="00AD6067">
              <w:t>dojde k významnému propojení výzkumných pracovníků v regionu s dalšími aktéry, zejména s představiteli municipalit, veřejné správy a organizací zřizovaných veřejnou správou - vyjádřeno počtem takto podaných projektů</w:t>
            </w:r>
          </w:p>
          <w:p w14:paraId="2494C432" w14:textId="77777777" w:rsidR="00777BA1" w:rsidRPr="00AD6067" w:rsidRDefault="00777BA1" w:rsidP="00FD458F">
            <w:pPr>
              <w:widowControl w:val="0"/>
              <w:numPr>
                <w:ilvl w:val="0"/>
                <w:numId w:val="27"/>
              </w:numPr>
              <w:spacing w:after="0" w:line="276" w:lineRule="auto"/>
              <w:ind w:left="744" w:hanging="142"/>
              <w:contextualSpacing/>
              <w:jc w:val="both"/>
            </w:pPr>
            <w:r w:rsidRPr="00AD6067">
              <w:t>vzniknou nové příležitosti pro podnikání (např. v sociálních službách, zdravotnictví, standardizaci procesů souvisejících s Průmyslem 4.0) v souvislosti s novými společenskými výzvami (4. průmyslová revoluce, stárnutí populace) - vyjádřeno počtem úspěšných realizací projektů</w:t>
            </w:r>
          </w:p>
        </w:tc>
      </w:tr>
      <w:tr w:rsidR="00777BA1" w:rsidRPr="00AD6067" w14:paraId="0B4350CD" w14:textId="77777777" w:rsidTr="00BD1542">
        <w:trPr>
          <w:trHeight w:val="3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AC4706E" w14:textId="77777777" w:rsidR="00777BA1" w:rsidRPr="00AD6067" w:rsidRDefault="00777BA1" w:rsidP="00BD1542">
            <w:pPr>
              <w:spacing w:after="0"/>
              <w:rPr>
                <w:b/>
                <w:i/>
              </w:rPr>
            </w:pPr>
            <w:r w:rsidRPr="00AD6067">
              <w:rPr>
                <w:b/>
              </w:rPr>
              <w:t xml:space="preserve">Název opatření/programu  </w:t>
            </w:r>
          </w:p>
        </w:tc>
        <w:tc>
          <w:tcPr>
            <w:tcW w:w="680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D1A0BCC" w14:textId="77777777" w:rsidR="00777BA1" w:rsidRPr="00AD6067" w:rsidRDefault="00777BA1" w:rsidP="00BD1542">
            <w:pPr>
              <w:spacing w:after="0"/>
              <w:jc w:val="both"/>
            </w:pPr>
            <w:r w:rsidRPr="00AD6067">
              <w:rPr>
                <w:b/>
              </w:rPr>
              <w:t>Program na podporu aplikovaného společenskovědního a humanitního výzkumu, experimentálního vývoje a inovací (program ÉTA)</w:t>
            </w:r>
          </w:p>
        </w:tc>
      </w:tr>
      <w:tr w:rsidR="00777BA1" w:rsidRPr="00AD6067" w14:paraId="249A322E" w14:textId="77777777" w:rsidTr="00BD1542">
        <w:trPr>
          <w:trHeight w:val="3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07F8B16" w14:textId="77777777" w:rsidR="00777BA1" w:rsidRPr="00AD6067" w:rsidRDefault="00777BA1" w:rsidP="00BD1542">
            <w:pPr>
              <w:spacing w:after="0"/>
              <w:rPr>
                <w:b/>
              </w:rPr>
            </w:pPr>
            <w:r w:rsidRPr="00AD6067">
              <w:rPr>
                <w:b/>
              </w:rPr>
              <w:t>Zdůvodnění a popis programu</w:t>
            </w:r>
          </w:p>
          <w:p w14:paraId="280790D4" w14:textId="77777777" w:rsidR="00777BA1" w:rsidRPr="00AD6067" w:rsidRDefault="00777BA1" w:rsidP="00BD1542">
            <w:pPr>
              <w:spacing w:after="0"/>
              <w:rPr>
                <w:b/>
                <w:shd w:val="clear" w:color="auto" w:fill="D9D9D9"/>
              </w:rPr>
            </w:pPr>
          </w:p>
        </w:tc>
        <w:tc>
          <w:tcPr>
            <w:tcW w:w="680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54BD395" w14:textId="77777777" w:rsidR="00777BA1" w:rsidRPr="00AD6067" w:rsidRDefault="00777BA1" w:rsidP="00BD1542">
            <w:pPr>
              <w:spacing w:after="0"/>
              <w:jc w:val="both"/>
            </w:pPr>
            <w:r w:rsidRPr="00AD6067">
              <w:t xml:space="preserve">Program ÉTA je zaměřen na podporu zapojení společenských a humanitních věd do projektů výzkumu, vývoje a inovací, které jsou přínosné pro udržení a zvyšování kvality života člověka a které reagují na dynamické proměny současné společnosti v oblastech sociální, kulturní, ekonomické, environmentální nebo technologické. </w:t>
            </w:r>
          </w:p>
          <w:p w14:paraId="0900C84F" w14:textId="77777777" w:rsidR="00777BA1" w:rsidRPr="00AD6067" w:rsidRDefault="00777BA1" w:rsidP="00BD1542">
            <w:pPr>
              <w:spacing w:before="240" w:after="0"/>
              <w:jc w:val="both"/>
            </w:pPr>
            <w:r w:rsidRPr="00AD6067">
              <w:t xml:space="preserve">Společnost, průmysl a celá ekonomika prochází zásadními změnami způsobenými rozvojem a zaváděním digitalizace, internetu věcí, internetu služeb, virtuální reality, robotizace, kybernetiky nebo umělé inteligence a </w:t>
            </w:r>
            <w:r w:rsidRPr="00AD6067">
              <w:lastRenderedPageBreak/>
              <w:t>dalších nových technologií. V této situaci nabývá na významu aplikovaný společenskovědní výzkum zaměřený na různé oblasti života společnosti, kde velkou roli hraje hledání řešení, které je svěřeno veřejné správě.</w:t>
            </w:r>
          </w:p>
          <w:p w14:paraId="7E11359E" w14:textId="77777777" w:rsidR="00777BA1" w:rsidRPr="00AD6067" w:rsidRDefault="00777BA1" w:rsidP="00BD1542">
            <w:pPr>
              <w:spacing w:before="240" w:after="0"/>
              <w:jc w:val="both"/>
            </w:pPr>
            <w:r w:rsidRPr="00AD6067">
              <w:t>Stárnutí populace ve strukturálně postižených regionech, problematika migrace, poměrně vyšší porodnost v poměru k průměru ČR, specifická skladba obyvatelstva jsou výzvou nejen pro společenskovědní výzkum obecně, ale pro takovou odbornou podporu regionální veřejné správy a samospráv měst a obcí, které umožní sofistikovanější volbu nástrojů k vytváření atraktivního prostředí pro život stávajících i nově přicházejících obyvatel regionu. Regiony, které jsou statisticky nadprůměrné ve srovnání s  ČR, pokud jde o zaměstnanost a tvorbu HDP v průmyslových odvětvích s nižší přidanou hodnotou a významně podprůměrné ve veškerých službách, mají tak zvlášť velký potenciál pro vytvoření příležitostí k malému podnikání založenému na sociálních inovacích a službách. Průmysl 4.0 – vytváření fyzicko-kybernetických systémů a s tím související změna pracovního trhu je příležitostí, ovšem také velkým rizikem pro regiony s vysokým podílem obyvatel s nízkým vzděláním.</w:t>
            </w:r>
          </w:p>
          <w:p w14:paraId="7542F411" w14:textId="77777777" w:rsidR="00777BA1" w:rsidRPr="00AD6067" w:rsidRDefault="00777BA1" w:rsidP="00BD1542">
            <w:pPr>
              <w:spacing w:before="240" w:after="0"/>
              <w:jc w:val="both"/>
            </w:pPr>
            <w:r w:rsidRPr="00AD6067">
              <w:t>Program není rozdělen na podprogramy, umožní regionální výzvy, pro strukturálně postižené regiony se předpokládají tři výzvy ve dvouletých intervalech.</w:t>
            </w:r>
          </w:p>
        </w:tc>
      </w:tr>
      <w:tr w:rsidR="00777BA1" w:rsidRPr="00AD6067" w14:paraId="2D9121AD" w14:textId="77777777" w:rsidTr="00BD1542">
        <w:trPr>
          <w:trHeight w:val="44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A83C7E2" w14:textId="77777777" w:rsidR="00777BA1" w:rsidRPr="00AD6067" w:rsidRDefault="00777BA1" w:rsidP="00BD1542">
            <w:pPr>
              <w:spacing w:after="0"/>
              <w:rPr>
                <w:b/>
              </w:rPr>
            </w:pPr>
            <w:r w:rsidRPr="00AD6067">
              <w:rPr>
                <w:b/>
              </w:rPr>
              <w:lastRenderedPageBreak/>
              <w:t xml:space="preserve">Cíl programu/opatření  </w:t>
            </w:r>
          </w:p>
        </w:tc>
        <w:tc>
          <w:tcPr>
            <w:tcW w:w="680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C97F348" w14:textId="77777777" w:rsidR="00777BA1" w:rsidRPr="00AD6067" w:rsidRDefault="00777BA1" w:rsidP="00BD1542">
            <w:pPr>
              <w:spacing w:after="0"/>
              <w:jc w:val="both"/>
            </w:pPr>
            <w:r w:rsidRPr="00AD6067">
              <w:t xml:space="preserve">Cílem programu je posílení společenské a humanitní dimenze v aktivitách aplikovaného výzkumu, experimentálního vývoje a inovací a uplatnění výstupů těchto aktivit v podobě nových nebo podstatně zdokonalených stávajících výrobků, postupů, procesů nebo služeb v oblastech: </w:t>
            </w:r>
          </w:p>
          <w:p w14:paraId="2C5CE441" w14:textId="77777777" w:rsidR="00777BA1" w:rsidRPr="00AD6067" w:rsidRDefault="00777BA1" w:rsidP="00FD458F">
            <w:pPr>
              <w:widowControl w:val="0"/>
              <w:numPr>
                <w:ilvl w:val="0"/>
                <w:numId w:val="28"/>
              </w:numPr>
              <w:spacing w:after="0" w:line="276" w:lineRule="auto"/>
              <w:ind w:hanging="260"/>
              <w:jc w:val="both"/>
            </w:pPr>
            <w:r w:rsidRPr="00AD6067">
              <w:t xml:space="preserve">člověk a společnost v kontextu dynamických společenských a technologických proměn a výzev 21. století </w:t>
            </w:r>
          </w:p>
          <w:p w14:paraId="02AD55F4" w14:textId="77777777" w:rsidR="00777BA1" w:rsidRPr="00AD6067" w:rsidRDefault="00777BA1" w:rsidP="00FD458F">
            <w:pPr>
              <w:widowControl w:val="0"/>
              <w:numPr>
                <w:ilvl w:val="0"/>
                <w:numId w:val="28"/>
              </w:numPr>
              <w:spacing w:after="0" w:line="276" w:lineRule="auto"/>
              <w:ind w:hanging="260"/>
              <w:jc w:val="both"/>
            </w:pPr>
            <w:r w:rsidRPr="00AD6067">
              <w:t>člověk a prostředí pro jeho život v kontextu udržitelného rozvoje krajiny, regionů, měst a obcí a stavební kultury</w:t>
            </w:r>
          </w:p>
          <w:p w14:paraId="4EC717EE" w14:textId="77777777" w:rsidR="00777BA1" w:rsidRPr="00AD6067" w:rsidRDefault="00777BA1" w:rsidP="00FD458F">
            <w:pPr>
              <w:widowControl w:val="0"/>
              <w:numPr>
                <w:ilvl w:val="0"/>
                <w:numId w:val="28"/>
              </w:numPr>
              <w:spacing w:after="0" w:line="276" w:lineRule="auto"/>
              <w:ind w:hanging="260"/>
              <w:jc w:val="both"/>
            </w:pPr>
            <w:r w:rsidRPr="00AD6067">
              <w:t>člověk a ekonomika v kontextu objevení nových konkurenčních výhod a rozvoje kompetencí pro 21. století</w:t>
            </w:r>
          </w:p>
          <w:p w14:paraId="46EDD855" w14:textId="77777777" w:rsidR="00777BA1" w:rsidRPr="00AD6067" w:rsidRDefault="00777BA1" w:rsidP="00FD458F">
            <w:pPr>
              <w:widowControl w:val="0"/>
              <w:numPr>
                <w:ilvl w:val="0"/>
                <w:numId w:val="28"/>
              </w:numPr>
              <w:spacing w:after="0" w:line="276" w:lineRule="auto"/>
              <w:ind w:hanging="260"/>
              <w:jc w:val="both"/>
            </w:pPr>
            <w:r w:rsidRPr="00AD6067">
              <w:t>člověk a společenský systém v kontextu interakce mezi občanem a státem, veřejných politik, správy a veřejných služeb orientovaných na občana</w:t>
            </w:r>
          </w:p>
        </w:tc>
      </w:tr>
      <w:tr w:rsidR="00777BA1" w:rsidRPr="00AD6067" w14:paraId="1195887F" w14:textId="77777777" w:rsidTr="00BD1542">
        <w:trPr>
          <w:trHeight w:val="520"/>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3C5B9CC" w14:textId="77777777" w:rsidR="00777BA1" w:rsidRPr="00AD6067" w:rsidRDefault="00777BA1" w:rsidP="00BD1542">
            <w:pPr>
              <w:spacing w:after="0"/>
              <w:rPr>
                <w:b/>
              </w:rPr>
            </w:pPr>
            <w:r w:rsidRPr="00AD6067">
              <w:rPr>
                <w:b/>
              </w:rPr>
              <w:t>Provázanost, propojení s dalšími opatřeními</w:t>
            </w:r>
          </w:p>
        </w:tc>
        <w:tc>
          <w:tcPr>
            <w:tcW w:w="680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37599AE" w14:textId="77777777" w:rsidR="00777BA1" w:rsidRPr="00AD6067" w:rsidRDefault="00777BA1" w:rsidP="00BD1542">
            <w:pPr>
              <w:spacing w:after="0"/>
              <w:jc w:val="both"/>
            </w:pPr>
            <w:r w:rsidRPr="00AD6067">
              <w:t>D, E, F, A</w:t>
            </w:r>
          </w:p>
        </w:tc>
      </w:tr>
      <w:tr w:rsidR="00777BA1" w:rsidRPr="00AD6067" w14:paraId="5CDF100B" w14:textId="77777777" w:rsidTr="00BD1542">
        <w:trPr>
          <w:trHeight w:val="300"/>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0A23346" w14:textId="77777777" w:rsidR="00777BA1" w:rsidRPr="00AD6067" w:rsidRDefault="00777BA1" w:rsidP="00BD1542">
            <w:pPr>
              <w:spacing w:after="0"/>
              <w:rPr>
                <w:b/>
              </w:rPr>
            </w:pPr>
            <w:r w:rsidRPr="00AD6067">
              <w:rPr>
                <w:b/>
              </w:rPr>
              <w:t>Předpoklad doby realizace opatření*</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5995D4AD" w14:textId="77777777" w:rsidR="00777BA1" w:rsidRPr="00AD6067" w:rsidRDefault="00777BA1" w:rsidP="00BD1542">
            <w:pPr>
              <w:spacing w:after="0"/>
              <w:jc w:val="both"/>
              <w:rPr>
                <w:b/>
              </w:rPr>
            </w:pPr>
            <w:r w:rsidRPr="00AD6067">
              <w:rPr>
                <w:b/>
              </w:rPr>
              <w:t>Od</w:t>
            </w:r>
          </w:p>
        </w:tc>
        <w:tc>
          <w:tcPr>
            <w:tcW w:w="460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40CDF4A" w14:textId="77777777" w:rsidR="00777BA1" w:rsidRPr="00AD6067" w:rsidRDefault="00777BA1" w:rsidP="00BD1542">
            <w:pPr>
              <w:spacing w:after="0"/>
              <w:jc w:val="both"/>
              <w:rPr>
                <w:b/>
              </w:rPr>
            </w:pPr>
            <w:r w:rsidRPr="00AD6067">
              <w:rPr>
                <w:b/>
              </w:rPr>
              <w:t>Do</w:t>
            </w:r>
          </w:p>
        </w:tc>
      </w:tr>
      <w:tr w:rsidR="00777BA1" w:rsidRPr="00AD6067" w14:paraId="1B899916" w14:textId="77777777" w:rsidTr="00BD1542">
        <w:trPr>
          <w:trHeight w:val="300"/>
        </w:trPr>
        <w:tc>
          <w:tcPr>
            <w:tcW w:w="23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47760FE" w14:textId="77777777" w:rsidR="00777BA1" w:rsidRPr="00AD6067" w:rsidRDefault="00777BA1" w:rsidP="00BD1542">
            <w:pPr>
              <w:spacing w:after="0"/>
              <w:rPr>
                <w:b/>
              </w:rPr>
            </w:pP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2D0D8CD" w14:textId="77777777" w:rsidR="00777BA1" w:rsidRPr="00AD6067" w:rsidRDefault="00777BA1" w:rsidP="00BD1542">
            <w:pPr>
              <w:spacing w:after="0"/>
              <w:jc w:val="both"/>
            </w:pPr>
            <w:r w:rsidRPr="00AD6067">
              <w:t>2018</w:t>
            </w:r>
          </w:p>
        </w:tc>
        <w:tc>
          <w:tcPr>
            <w:tcW w:w="460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119F2EF" w14:textId="77777777" w:rsidR="00777BA1" w:rsidRPr="00AD6067" w:rsidRDefault="00777BA1" w:rsidP="00BD1542">
            <w:pPr>
              <w:spacing w:after="0"/>
              <w:jc w:val="both"/>
            </w:pPr>
            <w:r w:rsidRPr="00AD6067">
              <w:t>2026</w:t>
            </w:r>
          </w:p>
        </w:tc>
      </w:tr>
      <w:tr w:rsidR="00777BA1" w:rsidRPr="00AD6067" w14:paraId="1EB66EE3" w14:textId="77777777" w:rsidTr="00BD1542">
        <w:trPr>
          <w:trHeight w:val="200"/>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8C2A7CE" w14:textId="77777777" w:rsidR="00777BA1" w:rsidRPr="00AD6067" w:rsidRDefault="00777BA1" w:rsidP="00BD1542">
            <w:pPr>
              <w:spacing w:after="0"/>
              <w:rPr>
                <w:b/>
              </w:rPr>
            </w:pPr>
            <w:r w:rsidRPr="00AD6067">
              <w:rPr>
                <w:b/>
              </w:rPr>
              <w:t xml:space="preserve">Odpovědnost za realizaci = nositel opatření/programu </w:t>
            </w:r>
          </w:p>
        </w:tc>
        <w:tc>
          <w:tcPr>
            <w:tcW w:w="680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EAC2FE7" w14:textId="77777777" w:rsidR="00777BA1" w:rsidRPr="00AD6067" w:rsidRDefault="00777BA1" w:rsidP="00BD1542">
            <w:pPr>
              <w:spacing w:after="0"/>
              <w:jc w:val="both"/>
              <w:rPr>
                <w:b/>
              </w:rPr>
            </w:pPr>
            <w:r w:rsidRPr="00AD6067">
              <w:rPr>
                <w:b/>
              </w:rPr>
              <w:t>Organizace</w:t>
            </w:r>
          </w:p>
        </w:tc>
      </w:tr>
      <w:tr w:rsidR="00777BA1" w:rsidRPr="00AD6067" w14:paraId="3726F5F6" w14:textId="77777777" w:rsidTr="00BD1542">
        <w:trPr>
          <w:trHeight w:val="200"/>
        </w:trPr>
        <w:tc>
          <w:tcPr>
            <w:tcW w:w="23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57C8B642" w14:textId="77777777" w:rsidR="00777BA1" w:rsidRPr="00AD6067" w:rsidRDefault="00777BA1" w:rsidP="00BD1542">
            <w:pPr>
              <w:spacing w:after="0"/>
              <w:rPr>
                <w:b/>
              </w:rPr>
            </w:pPr>
          </w:p>
        </w:tc>
        <w:tc>
          <w:tcPr>
            <w:tcW w:w="680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A04D9DE" w14:textId="77777777" w:rsidR="00777BA1" w:rsidRPr="00AD6067" w:rsidRDefault="00777BA1" w:rsidP="00BD1542">
            <w:pPr>
              <w:spacing w:after="0"/>
              <w:jc w:val="both"/>
            </w:pPr>
            <w:r w:rsidRPr="00AD6067">
              <w:t>TA ČR</w:t>
            </w:r>
          </w:p>
        </w:tc>
      </w:tr>
      <w:tr w:rsidR="00777BA1" w:rsidRPr="00AD6067" w14:paraId="34ACC4F5" w14:textId="77777777" w:rsidTr="00BD1542">
        <w:trPr>
          <w:trHeight w:val="428"/>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CB6AFD0" w14:textId="77777777" w:rsidR="00777BA1" w:rsidRPr="00AD6067" w:rsidRDefault="00777BA1" w:rsidP="00BD1542">
            <w:pPr>
              <w:spacing w:after="0"/>
              <w:rPr>
                <w:b/>
              </w:rPr>
            </w:pPr>
            <w:r w:rsidRPr="00AD6067">
              <w:rPr>
                <w:b/>
              </w:rPr>
              <w:t>Rozpočet (odhad)</w:t>
            </w:r>
          </w:p>
          <w:p w14:paraId="3783A969" w14:textId="77777777" w:rsidR="00777BA1" w:rsidRPr="00AD6067" w:rsidRDefault="00777BA1" w:rsidP="00BD1542">
            <w:pPr>
              <w:spacing w:after="0"/>
              <w:rPr>
                <w:b/>
              </w:rPr>
            </w:pPr>
          </w:p>
        </w:tc>
        <w:tc>
          <w:tcPr>
            <w:tcW w:w="172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5106FBE2" w14:textId="77777777" w:rsidR="00777BA1" w:rsidRPr="00AD6067" w:rsidRDefault="00777BA1" w:rsidP="00BD1542">
            <w:pPr>
              <w:spacing w:after="0"/>
              <w:jc w:val="both"/>
            </w:pPr>
            <w:r w:rsidRPr="00AD6067">
              <w:rPr>
                <w:b/>
              </w:rPr>
              <w:t xml:space="preserve">Objem (Kč) </w:t>
            </w:r>
          </w:p>
        </w:tc>
        <w:tc>
          <w:tcPr>
            <w:tcW w:w="5085"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3F9E5AB" w14:textId="77777777" w:rsidR="00777BA1" w:rsidRPr="00AD6067" w:rsidRDefault="00777BA1" w:rsidP="00BD1542">
            <w:pPr>
              <w:spacing w:after="0"/>
              <w:jc w:val="both"/>
              <w:rPr>
                <w:b/>
              </w:rPr>
            </w:pPr>
            <w:r w:rsidRPr="00AD6067">
              <w:rPr>
                <w:b/>
              </w:rPr>
              <w:t xml:space="preserve">Předpokládané zdroje financování </w:t>
            </w:r>
          </w:p>
          <w:p w14:paraId="74EC9F6B" w14:textId="77777777" w:rsidR="00777BA1" w:rsidRPr="00AD6067" w:rsidRDefault="00777BA1" w:rsidP="00BD1542">
            <w:pPr>
              <w:spacing w:after="0"/>
              <w:jc w:val="both"/>
            </w:pPr>
          </w:p>
        </w:tc>
      </w:tr>
      <w:tr w:rsidR="00777BA1" w:rsidRPr="00AD6067" w14:paraId="05B2A33C" w14:textId="77777777" w:rsidTr="00BD1542">
        <w:tc>
          <w:tcPr>
            <w:tcW w:w="23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30CB2DC" w14:textId="77777777" w:rsidR="00777BA1" w:rsidRPr="00AD6067" w:rsidRDefault="00777BA1" w:rsidP="00BD1542">
            <w:pPr>
              <w:spacing w:after="0"/>
            </w:pPr>
          </w:p>
        </w:tc>
        <w:tc>
          <w:tcPr>
            <w:tcW w:w="172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936832D" w14:textId="77777777" w:rsidR="00777BA1" w:rsidRPr="00AD6067" w:rsidRDefault="00777BA1" w:rsidP="00BD1542">
            <w:pPr>
              <w:spacing w:after="0"/>
              <w:jc w:val="both"/>
            </w:pPr>
            <w:r w:rsidRPr="00AD6067">
              <w:t>240 mil. Kč</w:t>
            </w:r>
          </w:p>
        </w:tc>
        <w:tc>
          <w:tcPr>
            <w:tcW w:w="5085"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B534CB6" w14:textId="77777777" w:rsidR="00777BA1" w:rsidRPr="00AD6067" w:rsidRDefault="00777BA1" w:rsidP="00BD1542">
            <w:pPr>
              <w:spacing w:after="0"/>
              <w:jc w:val="both"/>
            </w:pPr>
            <w:r w:rsidRPr="00AD6067">
              <w:t>Státní rozpočet – TA ČR</w:t>
            </w:r>
            <w:r>
              <w:t xml:space="preserve"> – stávající program bez </w:t>
            </w:r>
            <w:r>
              <w:lastRenderedPageBreak/>
              <w:t>finančního navýšení</w:t>
            </w:r>
          </w:p>
        </w:tc>
      </w:tr>
      <w:tr w:rsidR="00777BA1" w:rsidRPr="00AD6067" w14:paraId="6EE54AE0" w14:textId="77777777" w:rsidTr="00BD1542">
        <w:trPr>
          <w:trHeight w:val="620"/>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12CE25B" w14:textId="77777777" w:rsidR="00777BA1" w:rsidRPr="00AD6067" w:rsidRDefault="00777BA1" w:rsidP="00BD1542">
            <w:pPr>
              <w:spacing w:after="0"/>
              <w:rPr>
                <w:b/>
              </w:rPr>
            </w:pPr>
            <w:r w:rsidRPr="00AD6067">
              <w:rPr>
                <w:b/>
              </w:rPr>
              <w:lastRenderedPageBreak/>
              <w:t xml:space="preserve">Příprava programu/opatření </w:t>
            </w:r>
          </w:p>
          <w:p w14:paraId="21F48152" w14:textId="77777777" w:rsidR="00777BA1" w:rsidRPr="00AD6067" w:rsidRDefault="00777BA1" w:rsidP="00BD1542">
            <w:pPr>
              <w:spacing w:after="0"/>
              <w:rPr>
                <w:b/>
              </w:rPr>
            </w:pPr>
            <w:r w:rsidRPr="00AD6067">
              <w:rPr>
                <w:b/>
              </w:rPr>
              <w:t>nebo objem prostředků pro rok 2017/2018</w:t>
            </w:r>
          </w:p>
        </w:tc>
        <w:tc>
          <w:tcPr>
            <w:tcW w:w="172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C11EC79" w14:textId="77777777" w:rsidR="00777BA1" w:rsidRPr="00AD6067" w:rsidRDefault="00777BA1" w:rsidP="00BD1542">
            <w:pPr>
              <w:spacing w:after="0"/>
              <w:jc w:val="both"/>
              <w:rPr>
                <w:b/>
              </w:rPr>
            </w:pPr>
            <w:r w:rsidRPr="00AD6067">
              <w:rPr>
                <w:b/>
              </w:rPr>
              <w:t>2017</w:t>
            </w:r>
          </w:p>
        </w:tc>
        <w:tc>
          <w:tcPr>
            <w:tcW w:w="5085"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6A9B4F4" w14:textId="77777777" w:rsidR="00777BA1" w:rsidRPr="00AD6067" w:rsidRDefault="00777BA1" w:rsidP="00FD458F">
            <w:pPr>
              <w:widowControl w:val="0"/>
              <w:numPr>
                <w:ilvl w:val="0"/>
                <w:numId w:val="26"/>
              </w:numPr>
              <w:spacing w:after="0" w:line="276" w:lineRule="auto"/>
              <w:jc w:val="both"/>
            </w:pPr>
            <w:r w:rsidRPr="00AD6067">
              <w:t>příprava 1. regionální výzvy v programu</w:t>
            </w:r>
          </w:p>
          <w:p w14:paraId="078FA3B3" w14:textId="77777777" w:rsidR="00777BA1" w:rsidRPr="00AD6067" w:rsidRDefault="00777BA1" w:rsidP="00FD458F">
            <w:pPr>
              <w:widowControl w:val="0"/>
              <w:numPr>
                <w:ilvl w:val="0"/>
                <w:numId w:val="26"/>
              </w:numPr>
              <w:spacing w:after="0" w:line="276" w:lineRule="auto"/>
              <w:jc w:val="both"/>
            </w:pPr>
            <w:r>
              <w:t>2. výzva 2020</w:t>
            </w:r>
          </w:p>
          <w:p w14:paraId="2C87C034" w14:textId="77777777" w:rsidR="00777BA1" w:rsidRPr="00AD6067" w:rsidRDefault="00777BA1" w:rsidP="00FD458F">
            <w:pPr>
              <w:widowControl w:val="0"/>
              <w:numPr>
                <w:ilvl w:val="0"/>
                <w:numId w:val="26"/>
              </w:numPr>
              <w:spacing w:after="0" w:line="276" w:lineRule="auto"/>
              <w:jc w:val="both"/>
            </w:pPr>
            <w:r w:rsidRPr="00AD6067">
              <w:t>3. výzva 202</w:t>
            </w:r>
            <w:r>
              <w:t>3</w:t>
            </w:r>
          </w:p>
        </w:tc>
      </w:tr>
      <w:tr w:rsidR="00777BA1" w:rsidRPr="00AD6067" w14:paraId="54756AAE" w14:textId="77777777" w:rsidTr="00BD1542">
        <w:trPr>
          <w:trHeight w:val="380"/>
        </w:trPr>
        <w:tc>
          <w:tcPr>
            <w:tcW w:w="2375"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D767838" w14:textId="77777777" w:rsidR="00777BA1" w:rsidRPr="00AD6067" w:rsidRDefault="00777BA1" w:rsidP="00BD1542">
            <w:pPr>
              <w:spacing w:after="0"/>
              <w:rPr>
                <w:b/>
              </w:rPr>
            </w:pPr>
          </w:p>
        </w:tc>
        <w:tc>
          <w:tcPr>
            <w:tcW w:w="172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4EEFE7E" w14:textId="77777777" w:rsidR="00777BA1" w:rsidRPr="00AD6067" w:rsidRDefault="00777BA1" w:rsidP="00BD1542">
            <w:pPr>
              <w:spacing w:after="0"/>
              <w:jc w:val="both"/>
              <w:rPr>
                <w:b/>
              </w:rPr>
            </w:pPr>
            <w:r w:rsidRPr="00AD6067">
              <w:rPr>
                <w:b/>
              </w:rPr>
              <w:t>2018</w:t>
            </w:r>
          </w:p>
        </w:tc>
        <w:tc>
          <w:tcPr>
            <w:tcW w:w="5085"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0FA6153F" w14:textId="77777777" w:rsidR="00777BA1" w:rsidRPr="00AD6067" w:rsidRDefault="00777BA1" w:rsidP="00FD458F">
            <w:pPr>
              <w:widowControl w:val="0"/>
              <w:numPr>
                <w:ilvl w:val="0"/>
                <w:numId w:val="25"/>
              </w:numPr>
              <w:spacing w:after="0" w:line="276" w:lineRule="auto"/>
              <w:jc w:val="both"/>
            </w:pPr>
            <w:r>
              <w:t xml:space="preserve">začátek řešení projektů z  1. výzvy, potřebné finanční prostředky na rok 2018 - 30 mil. Kč, projekty jsou tříleté, </w:t>
            </w:r>
            <w:r w:rsidRPr="00AD6067">
              <w:t>realizace první výzvy ve finančním rozsahu 80 mil. Kč po dobu trvání projektů</w:t>
            </w:r>
            <w:r>
              <w:t xml:space="preserve"> (tj. 30 – 30 – 20 mil. Kč)</w:t>
            </w:r>
          </w:p>
          <w:p w14:paraId="7189D3E5" w14:textId="77777777" w:rsidR="00777BA1" w:rsidRPr="00AD6067" w:rsidRDefault="00777BA1" w:rsidP="00FD458F">
            <w:pPr>
              <w:widowControl w:val="0"/>
              <w:numPr>
                <w:ilvl w:val="0"/>
                <w:numId w:val="25"/>
              </w:numPr>
              <w:spacing w:after="0" w:line="276" w:lineRule="auto"/>
              <w:jc w:val="both"/>
            </w:pPr>
            <w:r w:rsidRPr="00AD6067">
              <w:t>zahájení realiz</w:t>
            </w:r>
            <w:r>
              <w:t>ace 2. výzvy 2021</w:t>
            </w:r>
            <w:r w:rsidRPr="00AD6067">
              <w:t xml:space="preserve"> - 80 mil. Kč</w:t>
            </w:r>
          </w:p>
          <w:p w14:paraId="4F92F95E" w14:textId="77777777" w:rsidR="00777BA1" w:rsidRPr="00AD6067" w:rsidRDefault="00777BA1" w:rsidP="00FD458F">
            <w:pPr>
              <w:widowControl w:val="0"/>
              <w:numPr>
                <w:ilvl w:val="0"/>
                <w:numId w:val="25"/>
              </w:numPr>
              <w:spacing w:after="0" w:line="276" w:lineRule="auto"/>
              <w:jc w:val="both"/>
            </w:pPr>
            <w:r>
              <w:t>zahájení 3. výzvy 2023</w:t>
            </w:r>
            <w:r w:rsidRPr="00AD6067">
              <w:t xml:space="preserve"> - 80 mil. Kč</w:t>
            </w:r>
          </w:p>
        </w:tc>
      </w:tr>
      <w:tr w:rsidR="00777BA1" w:rsidRPr="00AD6067" w14:paraId="468CABF4" w14:textId="77777777" w:rsidTr="00BD1542">
        <w:trPr>
          <w:trHeight w:val="415"/>
        </w:trPr>
        <w:tc>
          <w:tcPr>
            <w:tcW w:w="237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78A85C1" w14:textId="77777777" w:rsidR="00777BA1" w:rsidRPr="00AD6067" w:rsidRDefault="00777BA1" w:rsidP="00BD1542">
            <w:pPr>
              <w:spacing w:after="0"/>
            </w:pPr>
            <w:r w:rsidRPr="00AD6067">
              <w:rPr>
                <w:b/>
              </w:rPr>
              <w:t>Provozní náklady (</w:t>
            </w:r>
            <w:r w:rsidRPr="00277A91">
              <w:rPr>
                <w:b/>
              </w:rPr>
              <w:t>odhad)</w:t>
            </w:r>
            <w:r w:rsidRPr="00AD6067">
              <w:t xml:space="preserve"> </w:t>
            </w:r>
          </w:p>
        </w:tc>
        <w:tc>
          <w:tcPr>
            <w:tcW w:w="680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583A1035" w14:textId="77777777" w:rsidR="00777BA1" w:rsidRPr="00AD6067" w:rsidRDefault="00777BA1" w:rsidP="00FD458F">
            <w:pPr>
              <w:widowControl w:val="0"/>
              <w:numPr>
                <w:ilvl w:val="0"/>
                <w:numId w:val="86"/>
              </w:numPr>
              <w:spacing w:after="0" w:line="276" w:lineRule="auto"/>
              <w:jc w:val="both"/>
            </w:pPr>
            <w:r w:rsidRPr="00AD6067">
              <w:t>v rámci stávajícího rozpočtu TA ČR</w:t>
            </w:r>
          </w:p>
        </w:tc>
      </w:tr>
    </w:tbl>
    <w:p w14:paraId="2A70D109" w14:textId="77777777" w:rsidR="006941F1" w:rsidRPr="00277A91" w:rsidRDefault="006941F1" w:rsidP="006941F1"/>
    <w:p w14:paraId="3F51DBD6" w14:textId="687259CE" w:rsidR="00DC141F" w:rsidRPr="006F1912" w:rsidRDefault="00DC141F" w:rsidP="00DC141F">
      <w:pPr>
        <w:pStyle w:val="Nadpis3"/>
        <w:rPr>
          <w:rFonts w:eastAsia="Times New Roman"/>
          <w:lang w:eastAsia="cs-CZ"/>
        </w:rPr>
      </w:pPr>
      <w:bookmarkStart w:id="114" w:name="_Toc479589432"/>
      <w:bookmarkStart w:id="115" w:name="_Toc481594481"/>
      <w:r w:rsidRPr="006F1912">
        <w:rPr>
          <w:rFonts w:eastAsia="Times New Roman"/>
          <w:lang w:eastAsia="cs-CZ"/>
        </w:rPr>
        <w:t>C.2.3 Program získávání expertů pro krajskou VaV excelenci</w:t>
      </w:r>
      <w:bookmarkEnd w:id="114"/>
      <w:bookmarkEnd w:id="115"/>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3402"/>
        <w:gridCol w:w="3261"/>
      </w:tblGrid>
      <w:tr w:rsidR="006F1912" w14:paraId="78706906" w14:textId="77777777" w:rsidTr="008522E8">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46AAC2B" w14:textId="77777777" w:rsidR="006F1912" w:rsidRPr="00625552" w:rsidRDefault="006F1912" w:rsidP="008522E8">
            <w:pPr>
              <w:spacing w:after="0"/>
              <w:rPr>
                <w:rFonts w:cstheme="minorHAnsi"/>
                <w:b/>
                <w:bCs/>
                <w:highlight w:val="yellow"/>
              </w:rPr>
            </w:pPr>
            <w:r w:rsidRPr="00231BB9">
              <w:rPr>
                <w:rFonts w:cstheme="minorHAnsi"/>
                <w:b/>
                <w:bCs/>
              </w:rPr>
              <w:t>Úkol</w:t>
            </w:r>
          </w:p>
        </w:tc>
        <w:tc>
          <w:tcPr>
            <w:tcW w:w="6663"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B5BB661" w14:textId="547C6838" w:rsidR="006F1912" w:rsidRPr="00312A40" w:rsidRDefault="006F1912" w:rsidP="00A05885">
            <w:pPr>
              <w:spacing w:after="0"/>
              <w:jc w:val="both"/>
              <w:rPr>
                <w:rFonts w:cstheme="minorHAnsi"/>
                <w:b/>
                <w:bCs/>
              </w:rPr>
            </w:pPr>
            <w:r w:rsidRPr="00312A40">
              <w:rPr>
                <w:rFonts w:cstheme="minorHAnsi"/>
                <w:b/>
                <w:bCs/>
              </w:rPr>
              <w:t xml:space="preserve">Vláda ukládá </w:t>
            </w:r>
            <w:r w:rsidR="00A05885">
              <w:rPr>
                <w:rFonts w:cstheme="minorHAnsi"/>
                <w:b/>
                <w:bCs/>
              </w:rPr>
              <w:t>m</w:t>
            </w:r>
            <w:r w:rsidRPr="00312A40">
              <w:rPr>
                <w:rFonts w:cstheme="minorHAnsi"/>
                <w:b/>
                <w:bCs/>
              </w:rPr>
              <w:t>inist</w:t>
            </w:r>
            <w:r w:rsidR="00C30E26" w:rsidRPr="00312A40">
              <w:rPr>
                <w:rFonts w:cstheme="minorHAnsi"/>
                <w:b/>
                <w:bCs/>
              </w:rPr>
              <w:t>ryni</w:t>
            </w:r>
            <w:r w:rsidRPr="00312A40">
              <w:rPr>
                <w:rFonts w:cstheme="minorHAnsi"/>
                <w:b/>
                <w:bCs/>
              </w:rPr>
              <w:t xml:space="preserve"> školství mládeže a tělovýchovy v rámci přípravy a nastavení výzvy OP VVV Smart Akcelerátor 2 posílit tento nástroj a rozšířit možnost přípravy a pilotního ověření programu/opatření v cílových regionech. Termín: do 31. 12. 2018.</w:t>
            </w:r>
          </w:p>
        </w:tc>
      </w:tr>
      <w:tr w:rsidR="006F1912" w14:paraId="63351878" w14:textId="77777777" w:rsidTr="008522E8">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B79F774" w14:textId="77777777" w:rsidR="006F1912" w:rsidRPr="00D42364" w:rsidRDefault="006F1912" w:rsidP="008522E8">
            <w:pPr>
              <w:spacing w:after="0"/>
              <w:rPr>
                <w:rFonts w:cstheme="minorHAnsi"/>
                <w:b/>
                <w:bCs/>
              </w:rPr>
            </w:pPr>
            <w:r w:rsidRPr="00D42364">
              <w:rPr>
                <w:rFonts w:cstheme="minorHAnsi"/>
                <w:b/>
                <w:bCs/>
              </w:rPr>
              <w:t>Pilíř/pilíře</w:t>
            </w:r>
          </w:p>
        </w:tc>
        <w:tc>
          <w:tcPr>
            <w:tcW w:w="6663"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116E2BF" w14:textId="77777777" w:rsidR="006F1912" w:rsidRPr="00BD42ED" w:rsidRDefault="006F1912" w:rsidP="008522E8">
            <w:pPr>
              <w:spacing w:after="0"/>
              <w:jc w:val="both"/>
              <w:rPr>
                <w:rFonts w:cstheme="minorHAnsi"/>
                <w:bCs/>
              </w:rPr>
            </w:pPr>
            <w:r>
              <w:rPr>
                <w:rFonts w:cstheme="minorHAnsi"/>
                <w:bCs/>
              </w:rPr>
              <w:t xml:space="preserve">Pilíř </w:t>
            </w:r>
            <w:r w:rsidRPr="00BD42ED">
              <w:rPr>
                <w:rFonts w:cstheme="minorHAnsi"/>
                <w:bCs/>
              </w:rPr>
              <w:t>C – Výzkum a vývoj</w:t>
            </w:r>
          </w:p>
          <w:p w14:paraId="4605AFC6" w14:textId="77777777" w:rsidR="006F1912" w:rsidRPr="00BD42ED" w:rsidRDefault="006F1912" w:rsidP="008522E8">
            <w:pPr>
              <w:spacing w:after="0"/>
              <w:jc w:val="both"/>
              <w:rPr>
                <w:rFonts w:cstheme="minorHAnsi"/>
                <w:bCs/>
              </w:rPr>
            </w:pPr>
            <w:r>
              <w:rPr>
                <w:rFonts w:cstheme="minorHAnsi"/>
                <w:bCs/>
              </w:rPr>
              <w:t xml:space="preserve">Pilíř </w:t>
            </w:r>
            <w:r w:rsidRPr="00BD42ED">
              <w:rPr>
                <w:rFonts w:cstheme="minorHAnsi"/>
                <w:bCs/>
              </w:rPr>
              <w:t>D – Lidské zdroje</w:t>
            </w:r>
          </w:p>
        </w:tc>
      </w:tr>
      <w:tr w:rsidR="006F1912" w14:paraId="54416D0E" w14:textId="77777777" w:rsidTr="008522E8">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F88FC2" w14:textId="77777777" w:rsidR="006F1912" w:rsidRPr="00D42364" w:rsidRDefault="006F1912" w:rsidP="008522E8">
            <w:pPr>
              <w:spacing w:after="0"/>
              <w:rPr>
                <w:rFonts w:cstheme="minorHAnsi"/>
                <w:b/>
                <w:bCs/>
              </w:rPr>
            </w:pPr>
            <w:r w:rsidRPr="00D42364">
              <w:rPr>
                <w:rFonts w:cstheme="minorHAnsi"/>
                <w:b/>
                <w:bCs/>
              </w:rPr>
              <w:t>Strategický cíl/cíle</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AFC8FE" w14:textId="77777777" w:rsidR="006F1912" w:rsidRPr="00BD42ED" w:rsidRDefault="006F1912" w:rsidP="008522E8">
            <w:pPr>
              <w:spacing w:after="0"/>
              <w:jc w:val="both"/>
              <w:rPr>
                <w:rFonts w:cstheme="minorHAnsi"/>
                <w:bCs/>
                <w:iCs/>
              </w:rPr>
            </w:pPr>
            <w:r w:rsidRPr="00BD42ED">
              <w:rPr>
                <w:rFonts w:cstheme="minorHAnsi"/>
                <w:bCs/>
                <w:iCs/>
              </w:rPr>
              <w:t xml:space="preserve">C.2 </w:t>
            </w:r>
            <w:r>
              <w:rPr>
                <w:rFonts w:cstheme="minorHAnsi"/>
                <w:bCs/>
                <w:iCs/>
              </w:rPr>
              <w:t xml:space="preserve">- </w:t>
            </w:r>
            <w:r w:rsidRPr="00BD42ED">
              <w:rPr>
                <w:rFonts w:cstheme="minorHAnsi"/>
                <w:bCs/>
                <w:iCs/>
              </w:rPr>
              <w:t xml:space="preserve">Výkonnější a atraktivnější VaV </w:t>
            </w:r>
          </w:p>
          <w:p w14:paraId="5ABE5EA3" w14:textId="77777777" w:rsidR="006F1912" w:rsidRPr="00BD42ED" w:rsidRDefault="006F1912" w:rsidP="008522E8">
            <w:pPr>
              <w:spacing w:after="0"/>
              <w:jc w:val="both"/>
              <w:rPr>
                <w:rFonts w:cstheme="minorHAnsi"/>
                <w:bCs/>
                <w:iCs/>
              </w:rPr>
            </w:pPr>
            <w:r>
              <w:rPr>
                <w:rFonts w:cstheme="minorHAnsi"/>
                <w:bCs/>
                <w:iCs/>
              </w:rPr>
              <w:t>D.1 -</w:t>
            </w:r>
            <w:r w:rsidRPr="00BD42ED">
              <w:rPr>
                <w:rFonts w:cstheme="minorHAnsi"/>
                <w:bCs/>
                <w:iCs/>
              </w:rPr>
              <w:t xml:space="preserve"> Více lepších pracovních příležitostí</w:t>
            </w:r>
          </w:p>
        </w:tc>
      </w:tr>
      <w:tr w:rsidR="006F1912" w14:paraId="0A194482" w14:textId="77777777" w:rsidTr="008522E8">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0183C1" w14:textId="77777777" w:rsidR="006F1912" w:rsidRPr="00D42364" w:rsidRDefault="006F1912" w:rsidP="008522E8">
            <w:pPr>
              <w:spacing w:after="0"/>
              <w:rPr>
                <w:rFonts w:cstheme="minorHAnsi"/>
                <w:b/>
                <w:bCs/>
              </w:rPr>
            </w:pPr>
            <w:r w:rsidRPr="00D42364">
              <w:rPr>
                <w:rFonts w:cstheme="minorHAnsi"/>
                <w:b/>
                <w:bCs/>
              </w:rPr>
              <w:t>Oblast změn - indikátory</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2882DD" w14:textId="77777777" w:rsidR="006F1912" w:rsidRPr="00BD42ED" w:rsidRDefault="006F1912" w:rsidP="008522E8">
            <w:pPr>
              <w:pStyle w:val="Default"/>
              <w:spacing w:line="276" w:lineRule="auto"/>
              <w:jc w:val="both"/>
              <w:rPr>
                <w:rFonts w:asciiTheme="minorHAnsi" w:hAnsiTheme="minorHAnsi"/>
                <w:sz w:val="22"/>
                <w:szCs w:val="22"/>
              </w:rPr>
            </w:pPr>
            <w:r w:rsidRPr="00BD42ED">
              <w:rPr>
                <w:rFonts w:asciiTheme="minorHAnsi" w:hAnsiTheme="minorHAnsi"/>
                <w:sz w:val="22"/>
                <w:szCs w:val="22"/>
              </w:rPr>
              <w:t>Změny:</w:t>
            </w:r>
          </w:p>
          <w:p w14:paraId="23314CF3" w14:textId="77777777" w:rsidR="006F1912" w:rsidRPr="00BD42ED" w:rsidRDefault="006F1912" w:rsidP="00FD458F">
            <w:pPr>
              <w:pStyle w:val="Default"/>
              <w:numPr>
                <w:ilvl w:val="0"/>
                <w:numId w:val="140"/>
              </w:numPr>
              <w:spacing w:line="276" w:lineRule="auto"/>
              <w:ind w:hanging="403"/>
              <w:jc w:val="both"/>
              <w:rPr>
                <w:rFonts w:asciiTheme="minorHAnsi" w:hAnsiTheme="minorHAnsi"/>
                <w:sz w:val="22"/>
                <w:szCs w:val="22"/>
              </w:rPr>
            </w:pPr>
            <w:r w:rsidRPr="00BD42ED">
              <w:rPr>
                <w:rFonts w:asciiTheme="minorHAnsi" w:hAnsiTheme="minorHAnsi"/>
                <w:sz w:val="22"/>
                <w:szCs w:val="22"/>
              </w:rPr>
              <w:t>více kvalitních VaV expertů jak v akademických, tak soukromých výzkumných organizacích</w:t>
            </w:r>
          </w:p>
          <w:p w14:paraId="3561D913" w14:textId="77777777" w:rsidR="006F1912" w:rsidRPr="00BD42ED" w:rsidRDefault="006F1912" w:rsidP="00FD458F">
            <w:pPr>
              <w:pStyle w:val="Default"/>
              <w:numPr>
                <w:ilvl w:val="0"/>
                <w:numId w:val="140"/>
              </w:numPr>
              <w:spacing w:line="276" w:lineRule="auto"/>
              <w:ind w:hanging="403"/>
              <w:jc w:val="both"/>
              <w:rPr>
                <w:rFonts w:asciiTheme="minorHAnsi" w:hAnsiTheme="minorHAnsi"/>
                <w:sz w:val="22"/>
                <w:szCs w:val="22"/>
              </w:rPr>
            </w:pPr>
            <w:r w:rsidRPr="00BD42ED">
              <w:rPr>
                <w:rFonts w:asciiTheme="minorHAnsi" w:hAnsiTheme="minorHAnsi"/>
                <w:sz w:val="22"/>
                <w:szCs w:val="22"/>
              </w:rPr>
              <w:t xml:space="preserve">zvyšování atraktivity krajů pro vysoce kvalifikované odborníky </w:t>
            </w:r>
          </w:p>
          <w:p w14:paraId="05D17CBB" w14:textId="77777777" w:rsidR="006F1912" w:rsidRPr="00BD42ED" w:rsidRDefault="006F1912" w:rsidP="008522E8">
            <w:pPr>
              <w:pStyle w:val="Default"/>
              <w:spacing w:before="240" w:line="276" w:lineRule="auto"/>
              <w:jc w:val="both"/>
              <w:rPr>
                <w:rFonts w:asciiTheme="minorHAnsi" w:hAnsiTheme="minorHAnsi"/>
                <w:sz w:val="22"/>
                <w:szCs w:val="22"/>
              </w:rPr>
            </w:pPr>
            <w:r w:rsidRPr="00BD42ED">
              <w:rPr>
                <w:rFonts w:asciiTheme="minorHAnsi" w:hAnsiTheme="minorHAnsi"/>
                <w:sz w:val="22"/>
                <w:szCs w:val="22"/>
              </w:rPr>
              <w:t>Indikátory:</w:t>
            </w:r>
          </w:p>
          <w:p w14:paraId="50AAC8B5" w14:textId="77777777" w:rsidR="006F1912" w:rsidRPr="00BD42ED" w:rsidRDefault="006F1912" w:rsidP="00FD458F">
            <w:pPr>
              <w:pStyle w:val="Default"/>
              <w:numPr>
                <w:ilvl w:val="0"/>
                <w:numId w:val="140"/>
              </w:numPr>
              <w:spacing w:line="276" w:lineRule="auto"/>
              <w:ind w:hanging="403"/>
              <w:jc w:val="both"/>
              <w:rPr>
                <w:rFonts w:asciiTheme="minorHAnsi" w:hAnsiTheme="minorHAnsi"/>
                <w:sz w:val="22"/>
                <w:szCs w:val="22"/>
              </w:rPr>
            </w:pPr>
            <w:r w:rsidRPr="00BD42ED">
              <w:rPr>
                <w:rFonts w:asciiTheme="minorHAnsi" w:hAnsiTheme="minorHAnsi"/>
                <w:sz w:val="22"/>
                <w:szCs w:val="22"/>
              </w:rPr>
              <w:t>podíl zahraničních renomovaných výzkumníků</w:t>
            </w:r>
          </w:p>
          <w:p w14:paraId="42E29920" w14:textId="77777777" w:rsidR="006F1912" w:rsidRPr="00BD42ED" w:rsidRDefault="006F1912" w:rsidP="00FD458F">
            <w:pPr>
              <w:pStyle w:val="Default"/>
              <w:numPr>
                <w:ilvl w:val="0"/>
                <w:numId w:val="140"/>
              </w:numPr>
              <w:spacing w:line="276" w:lineRule="auto"/>
              <w:ind w:hanging="403"/>
              <w:jc w:val="both"/>
              <w:rPr>
                <w:rFonts w:asciiTheme="minorHAnsi" w:hAnsiTheme="minorHAnsi"/>
                <w:sz w:val="22"/>
                <w:szCs w:val="22"/>
              </w:rPr>
            </w:pPr>
            <w:r w:rsidRPr="00BD42ED">
              <w:rPr>
                <w:rFonts w:asciiTheme="minorHAnsi" w:hAnsiTheme="minorHAnsi"/>
                <w:sz w:val="22"/>
                <w:szCs w:val="22"/>
              </w:rPr>
              <w:t>počet nově vytvořených míst pro lidi s vysokou kvalifikací v soukromém i veřejném sektoru</w:t>
            </w:r>
          </w:p>
        </w:tc>
      </w:tr>
      <w:tr w:rsidR="006F1912" w14:paraId="3C5F5318" w14:textId="77777777" w:rsidTr="008522E8">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65E794" w14:textId="77777777" w:rsidR="006F1912" w:rsidRPr="00D42364" w:rsidRDefault="006F1912" w:rsidP="008522E8">
            <w:pPr>
              <w:spacing w:after="0"/>
              <w:rPr>
                <w:rFonts w:cstheme="minorHAnsi"/>
                <w:b/>
                <w:bCs/>
                <w:i/>
              </w:rPr>
            </w:pPr>
            <w:r w:rsidRPr="00D42364">
              <w:rPr>
                <w:rFonts w:cstheme="minorHAnsi"/>
                <w:b/>
                <w:bCs/>
              </w:rPr>
              <w:t xml:space="preserve">Název opatření/programu  </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71BCA9" w14:textId="77777777" w:rsidR="006F1912" w:rsidRPr="00BD42ED" w:rsidRDefault="006F1912" w:rsidP="008522E8">
            <w:pPr>
              <w:spacing w:after="0"/>
              <w:jc w:val="both"/>
              <w:rPr>
                <w:rFonts w:cstheme="minorHAnsi"/>
                <w:bCs/>
              </w:rPr>
            </w:pPr>
            <w:r w:rsidRPr="00BD42ED">
              <w:rPr>
                <w:rFonts w:eastAsia="Times New Roman"/>
                <w:b/>
                <w:bCs/>
                <w:color w:val="000000"/>
                <w:lang w:eastAsia="cs-CZ"/>
              </w:rPr>
              <w:t>Program získávání expertů pro krajskou VaV excelenci</w:t>
            </w:r>
          </w:p>
        </w:tc>
      </w:tr>
      <w:tr w:rsidR="006F1912" w14:paraId="4A4D2792" w14:textId="77777777" w:rsidTr="008522E8">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03A64C" w14:textId="77777777" w:rsidR="006F1912" w:rsidRPr="00D42364" w:rsidRDefault="006F1912" w:rsidP="008522E8">
            <w:pPr>
              <w:spacing w:after="0"/>
              <w:rPr>
                <w:rFonts w:cstheme="minorHAnsi"/>
                <w:b/>
                <w:bCs/>
              </w:rPr>
            </w:pPr>
            <w:r w:rsidRPr="00D42364">
              <w:rPr>
                <w:rFonts w:cstheme="minorHAnsi"/>
                <w:b/>
                <w:bCs/>
              </w:rPr>
              <w:t>Zdůvodnění a popis programu</w:t>
            </w:r>
          </w:p>
          <w:p w14:paraId="170F7EA3" w14:textId="77777777" w:rsidR="006F1912" w:rsidRPr="00D42364" w:rsidRDefault="006F1912" w:rsidP="008522E8">
            <w:pPr>
              <w:spacing w:after="0"/>
              <w:rPr>
                <w:rFonts w:cstheme="minorHAnsi"/>
                <w:b/>
                <w:bCs/>
                <w:shd w:val="pct15" w:color="auto" w:fill="FFFFFF"/>
              </w:rPr>
            </w:pP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87A0290" w14:textId="77777777" w:rsidR="006F1912" w:rsidRPr="00BD42ED" w:rsidRDefault="006F1912" w:rsidP="008522E8">
            <w:pPr>
              <w:pStyle w:val="Default"/>
              <w:spacing w:line="276" w:lineRule="auto"/>
              <w:jc w:val="both"/>
              <w:rPr>
                <w:rFonts w:asciiTheme="minorHAnsi" w:hAnsiTheme="minorHAnsi"/>
                <w:sz w:val="22"/>
                <w:szCs w:val="22"/>
              </w:rPr>
            </w:pPr>
            <w:r w:rsidRPr="00BD42ED">
              <w:rPr>
                <w:rFonts w:asciiTheme="minorHAnsi" w:hAnsiTheme="minorHAnsi"/>
                <w:sz w:val="22"/>
                <w:szCs w:val="22"/>
              </w:rPr>
              <w:t>Nízká VaV výkonnost je významně dána nižším počtem kvalitních expertů v cílových regionech.</w:t>
            </w:r>
          </w:p>
          <w:p w14:paraId="0BC135DE" w14:textId="77777777" w:rsidR="006F1912" w:rsidRPr="00BD42ED" w:rsidRDefault="006F1912" w:rsidP="008522E8">
            <w:pPr>
              <w:pStyle w:val="Default"/>
              <w:spacing w:before="240" w:line="276" w:lineRule="auto"/>
              <w:jc w:val="both"/>
              <w:rPr>
                <w:rFonts w:asciiTheme="minorHAnsi" w:hAnsiTheme="minorHAnsi"/>
                <w:sz w:val="22"/>
                <w:szCs w:val="22"/>
              </w:rPr>
            </w:pPr>
            <w:r w:rsidRPr="00BD42ED">
              <w:rPr>
                <w:rFonts w:asciiTheme="minorHAnsi" w:hAnsiTheme="minorHAnsi"/>
                <w:sz w:val="22"/>
                <w:szCs w:val="22"/>
              </w:rPr>
              <w:t xml:space="preserve">Cílem programu je komplexní podpora lákaní VaV expertů a zatraktivnění PhD., čímž se vytvoří zárodky nových excelentních týmů.  Podporou mezinárodní a mezisektorové mobility výzkumných pracovníků se tak přispěje k rozvoji lidských zdrojů ve vědě a výzkumu, ke zlepšení pracovních podmínek pro výzkumné pracovníky a kvalitě výběrových řízení. </w:t>
            </w:r>
          </w:p>
          <w:p w14:paraId="0E3C3A2D" w14:textId="77777777" w:rsidR="006F1912" w:rsidRPr="00BD42ED" w:rsidRDefault="006F1912" w:rsidP="008522E8">
            <w:pPr>
              <w:pStyle w:val="Default"/>
              <w:spacing w:before="240" w:line="276" w:lineRule="auto"/>
              <w:jc w:val="both"/>
              <w:rPr>
                <w:rFonts w:asciiTheme="minorHAnsi" w:hAnsiTheme="minorHAnsi"/>
                <w:sz w:val="22"/>
                <w:szCs w:val="22"/>
              </w:rPr>
            </w:pPr>
            <w:r w:rsidRPr="00BD42ED">
              <w:rPr>
                <w:rFonts w:asciiTheme="minorHAnsi" w:hAnsiTheme="minorHAnsi"/>
                <w:sz w:val="22"/>
                <w:szCs w:val="22"/>
              </w:rPr>
              <w:lastRenderedPageBreak/>
              <w:t xml:space="preserve">Program má několik klíčových aktivit: </w:t>
            </w:r>
          </w:p>
          <w:p w14:paraId="3790907D" w14:textId="77777777" w:rsidR="006F1912" w:rsidRPr="00BD42ED" w:rsidRDefault="006F1912" w:rsidP="00FD458F">
            <w:pPr>
              <w:pStyle w:val="Odstavecseseznamem"/>
              <w:numPr>
                <w:ilvl w:val="0"/>
                <w:numId w:val="142"/>
              </w:numPr>
              <w:spacing w:after="0" w:line="276" w:lineRule="auto"/>
              <w:jc w:val="both"/>
              <w:rPr>
                <w:rFonts w:eastAsia="Times New Roman"/>
                <w:iCs/>
                <w:color w:val="000000"/>
                <w:lang w:eastAsia="cs-CZ"/>
              </w:rPr>
            </w:pPr>
            <w:r w:rsidRPr="00BD42ED">
              <w:rPr>
                <w:rFonts w:eastAsia="Times New Roman"/>
                <w:iCs/>
                <w:color w:val="000000"/>
                <w:lang w:eastAsia="cs-CZ"/>
              </w:rPr>
              <w:t>Lákání expertů a zvýšení atraktivity PhD. studia</w:t>
            </w:r>
          </w:p>
          <w:p w14:paraId="4003D178" w14:textId="77777777" w:rsidR="006F1912" w:rsidRPr="00BD42ED" w:rsidRDefault="006F1912" w:rsidP="00FD458F">
            <w:pPr>
              <w:pStyle w:val="Odstavecseseznamem"/>
              <w:numPr>
                <w:ilvl w:val="0"/>
                <w:numId w:val="143"/>
              </w:numPr>
              <w:spacing w:after="60" w:line="276" w:lineRule="auto"/>
              <w:ind w:left="1310" w:hanging="284"/>
              <w:jc w:val="both"/>
              <w:rPr>
                <w:rFonts w:eastAsia="Times New Roman"/>
                <w:iCs/>
                <w:color w:val="000000"/>
                <w:lang w:eastAsia="cs-CZ"/>
              </w:rPr>
            </w:pPr>
            <w:r w:rsidRPr="00BD42ED">
              <w:rPr>
                <w:rFonts w:eastAsia="Times New Roman"/>
                <w:iCs/>
                <w:color w:val="000000"/>
                <w:lang w:eastAsia="cs-CZ"/>
              </w:rPr>
              <w:t>komunikační kampaň a aktivní akvizice</w:t>
            </w:r>
          </w:p>
          <w:p w14:paraId="6D87BC10" w14:textId="77777777" w:rsidR="006F1912" w:rsidRPr="00BD42ED" w:rsidRDefault="006F1912" w:rsidP="00FD458F">
            <w:pPr>
              <w:pStyle w:val="Odstavecseseznamem"/>
              <w:numPr>
                <w:ilvl w:val="0"/>
                <w:numId w:val="143"/>
              </w:numPr>
              <w:spacing w:after="60" w:line="276" w:lineRule="auto"/>
              <w:ind w:left="1310" w:hanging="284"/>
              <w:jc w:val="both"/>
              <w:rPr>
                <w:rFonts w:eastAsia="Times New Roman"/>
                <w:iCs/>
                <w:color w:val="000000"/>
                <w:lang w:eastAsia="cs-CZ"/>
              </w:rPr>
            </w:pPr>
            <w:r w:rsidRPr="00BD42ED">
              <w:rPr>
                <w:rFonts w:eastAsia="Times New Roman"/>
                <w:iCs/>
                <w:color w:val="000000"/>
                <w:lang w:eastAsia="cs-CZ"/>
              </w:rPr>
              <w:t xml:space="preserve">stipendia, finanční ohodnocení (benefity) </w:t>
            </w:r>
          </w:p>
          <w:p w14:paraId="0B4698FE" w14:textId="77777777" w:rsidR="006F1912" w:rsidRPr="00BD42ED" w:rsidRDefault="006F1912" w:rsidP="00FD458F">
            <w:pPr>
              <w:pStyle w:val="Odstavecseseznamem"/>
              <w:numPr>
                <w:ilvl w:val="0"/>
                <w:numId w:val="142"/>
              </w:numPr>
              <w:spacing w:after="0" w:line="276" w:lineRule="auto"/>
              <w:jc w:val="both"/>
              <w:rPr>
                <w:rFonts w:eastAsia="Times New Roman"/>
                <w:iCs/>
                <w:color w:val="000000"/>
                <w:lang w:eastAsia="cs-CZ"/>
              </w:rPr>
            </w:pPr>
            <w:r w:rsidRPr="00BD42ED">
              <w:rPr>
                <w:rFonts w:eastAsia="Times New Roman"/>
                <w:iCs/>
                <w:color w:val="000000"/>
                <w:lang w:eastAsia="cs-CZ"/>
              </w:rPr>
              <w:t xml:space="preserve">Příprava celkových podmínek: </w:t>
            </w:r>
          </w:p>
          <w:p w14:paraId="2E680065" w14:textId="77777777" w:rsidR="006F1912" w:rsidRPr="00BD42ED" w:rsidRDefault="006F1912" w:rsidP="00FD458F">
            <w:pPr>
              <w:pStyle w:val="Odstavecseseznamem"/>
              <w:numPr>
                <w:ilvl w:val="0"/>
                <w:numId w:val="144"/>
              </w:numPr>
              <w:spacing w:after="60" w:line="276" w:lineRule="auto"/>
              <w:ind w:left="1310" w:hanging="284"/>
              <w:jc w:val="both"/>
              <w:rPr>
                <w:rFonts w:eastAsia="Times New Roman"/>
                <w:iCs/>
                <w:color w:val="000000"/>
                <w:lang w:eastAsia="cs-CZ"/>
              </w:rPr>
            </w:pPr>
            <w:r w:rsidRPr="00BD42ED">
              <w:rPr>
                <w:rFonts w:eastAsia="Times New Roman"/>
                <w:iCs/>
                <w:color w:val="000000"/>
                <w:lang w:eastAsia="cs-CZ"/>
              </w:rPr>
              <w:t>Relokační a asistenční služby pro rychlé a jednoduché přestěhování expert/ky a rodiny a následného zapojení do života (administrativní povinnosti; aktivní asistence s řešením otázek jako doporučení, či zajištění školky/školy pro děti atp.).</w:t>
            </w:r>
          </w:p>
          <w:p w14:paraId="66E3FE67" w14:textId="77777777" w:rsidR="006F1912" w:rsidRPr="00BD42ED" w:rsidRDefault="006F1912" w:rsidP="00FD458F">
            <w:pPr>
              <w:pStyle w:val="Odstavecseseznamem"/>
              <w:numPr>
                <w:ilvl w:val="0"/>
                <w:numId w:val="144"/>
              </w:numPr>
              <w:spacing w:after="60" w:line="276" w:lineRule="auto"/>
              <w:ind w:left="1310" w:hanging="284"/>
              <w:jc w:val="both"/>
              <w:rPr>
                <w:rFonts w:eastAsia="Times New Roman"/>
                <w:iCs/>
                <w:color w:val="000000"/>
                <w:lang w:eastAsia="cs-CZ"/>
              </w:rPr>
            </w:pPr>
            <w:r w:rsidRPr="00BD42ED">
              <w:rPr>
                <w:rFonts w:eastAsia="Times New Roman"/>
                <w:iCs/>
                <w:color w:val="000000"/>
                <w:lang w:eastAsia="cs-CZ"/>
              </w:rPr>
              <w:t>Zajištění atraktivních podmínek i pro bydlení -  v případě kritické masy lze uvažovat s proměnou brownfieldů v rezidenční oblasti (condominia, science village) s cílem vytvořit atraktivní prostředí pro bydlení a volný čas</w:t>
            </w:r>
          </w:p>
          <w:p w14:paraId="53A39BD8" w14:textId="77777777" w:rsidR="006F1912" w:rsidRPr="00BD42ED" w:rsidRDefault="006F1912" w:rsidP="00FD458F">
            <w:pPr>
              <w:pStyle w:val="Odstavecseseznamem"/>
              <w:numPr>
                <w:ilvl w:val="0"/>
                <w:numId w:val="142"/>
              </w:numPr>
              <w:spacing w:after="60" w:line="276" w:lineRule="auto"/>
              <w:jc w:val="both"/>
              <w:rPr>
                <w:rFonts w:eastAsia="Times New Roman"/>
                <w:iCs/>
                <w:color w:val="000000"/>
                <w:lang w:eastAsia="cs-CZ"/>
              </w:rPr>
            </w:pPr>
            <w:r w:rsidRPr="00BD42ED">
              <w:rPr>
                <w:rFonts w:eastAsia="Times New Roman"/>
                <w:iCs/>
                <w:color w:val="000000"/>
                <w:lang w:eastAsia="cs-CZ"/>
              </w:rPr>
              <w:t>Příprava výzkumných programů ve spolupráci s VO – jako motivační prvek se budou moct podílet na obsahovém rámci výzkumných programů institucí, kde budou působit. Na přípravu se předpokládá následující možnosti financování: dedikovaná částka, další zdroje (H 2020, TAČR apod.); provoz platí univerzity, přičemž půjde o fázové uvolňování zdrojů. Zacílení bude prioritně vázáno na RIS3 strategie.</w:t>
            </w:r>
          </w:p>
          <w:p w14:paraId="469E92EC" w14:textId="77777777" w:rsidR="006F1912" w:rsidRPr="00BD42ED" w:rsidRDefault="006F1912" w:rsidP="00FD458F">
            <w:pPr>
              <w:pStyle w:val="Odstavecseseznamem"/>
              <w:numPr>
                <w:ilvl w:val="0"/>
                <w:numId w:val="142"/>
              </w:numPr>
              <w:spacing w:after="0" w:line="276" w:lineRule="auto"/>
              <w:jc w:val="both"/>
              <w:rPr>
                <w:rFonts w:eastAsia="Times New Roman"/>
                <w:iCs/>
                <w:color w:val="000000"/>
                <w:lang w:eastAsia="cs-CZ"/>
              </w:rPr>
            </w:pPr>
            <w:r w:rsidRPr="00BD42ED">
              <w:rPr>
                <w:rFonts w:eastAsia="Times New Roman"/>
                <w:iCs/>
                <w:color w:val="000000"/>
                <w:lang w:eastAsia="cs-CZ"/>
              </w:rPr>
              <w:t>Zdroje na dovybavení stroje/přístroje potřebné pro práci špičkových vědců pro naplňování společně stanovených cílů výzkumných programů.</w:t>
            </w:r>
          </w:p>
          <w:p w14:paraId="4C773F53" w14:textId="77777777" w:rsidR="006F1912" w:rsidRPr="00BD42ED" w:rsidRDefault="006F1912" w:rsidP="008522E8">
            <w:pPr>
              <w:spacing w:before="240" w:after="0"/>
              <w:jc w:val="both"/>
              <w:rPr>
                <w:rFonts w:eastAsia="Times New Roman"/>
                <w:iCs/>
                <w:color w:val="000000"/>
                <w:lang w:eastAsia="cs-CZ"/>
              </w:rPr>
            </w:pPr>
            <w:r w:rsidRPr="00BD42ED">
              <w:rPr>
                <w:rFonts w:eastAsia="Times New Roman"/>
                <w:iCs/>
                <w:color w:val="000000"/>
                <w:lang w:eastAsia="cs-CZ"/>
              </w:rPr>
              <w:t>V opoře o endogenní potenciál regionu a proces podnikatelského objevování je vhodné podpořit podnikatelský rozvojový proces posílením nástroje Smart akcelerátoru ve všech 3 dotčených regionech, např. využitím možnosti pilotního ověřování.</w:t>
            </w:r>
          </w:p>
          <w:p w14:paraId="15C539F5" w14:textId="77777777" w:rsidR="006F1912" w:rsidRPr="00BD42ED" w:rsidRDefault="006F1912" w:rsidP="008522E8">
            <w:pPr>
              <w:spacing w:before="240" w:after="0"/>
              <w:jc w:val="both"/>
              <w:rPr>
                <w:rFonts w:cstheme="minorHAnsi"/>
                <w:bCs/>
                <w:shd w:val="pct15" w:color="auto" w:fill="FFFFFF"/>
              </w:rPr>
            </w:pPr>
            <w:r w:rsidRPr="00BD42ED">
              <w:rPr>
                <w:rFonts w:eastAsia="Times New Roman"/>
                <w:iCs/>
                <w:color w:val="000000"/>
                <w:lang w:eastAsia="cs-CZ"/>
              </w:rPr>
              <w:t>Tam, kde podmínky výzvy (Smart Akcelerátor) neumožňují financování, lze uvažovat o jiných komplementárních národních a mezinárodních zdrojích a formách podpory (např. jiné výzvy z OP VVV, Erasmus+, H2020, TA ČR, granty, placené stáže, rozpočty krajů a měst, případně i specifický rezortní program apod.).</w:t>
            </w:r>
          </w:p>
        </w:tc>
      </w:tr>
      <w:tr w:rsidR="006F1912" w14:paraId="24D9C6E7" w14:textId="77777777" w:rsidTr="008522E8">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F3F564" w14:textId="77777777" w:rsidR="006F1912" w:rsidRPr="00D42364" w:rsidRDefault="006F1912" w:rsidP="008522E8">
            <w:pPr>
              <w:spacing w:after="0"/>
              <w:rPr>
                <w:rFonts w:cstheme="minorHAnsi"/>
                <w:b/>
                <w:bCs/>
              </w:rPr>
            </w:pPr>
            <w:r>
              <w:rPr>
                <w:rFonts w:cstheme="minorHAnsi"/>
                <w:b/>
                <w:bCs/>
              </w:rPr>
              <w:lastRenderedPageBreak/>
              <w:t>Cíl programu/opatření</w:t>
            </w:r>
            <w:r w:rsidRPr="00D42364">
              <w:rPr>
                <w:rFonts w:cstheme="minorHAnsi"/>
                <w:b/>
                <w:bCs/>
              </w:rPr>
              <w:t xml:space="preserve">  </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19BFA5" w14:textId="77777777" w:rsidR="006F1912" w:rsidRPr="00BD42ED" w:rsidRDefault="006F1912" w:rsidP="008522E8">
            <w:pPr>
              <w:spacing w:after="0"/>
              <w:jc w:val="both"/>
              <w:rPr>
                <w:rFonts w:eastAsia="Times New Roman"/>
                <w:iCs/>
                <w:color w:val="000000"/>
                <w:lang w:eastAsia="cs-CZ"/>
              </w:rPr>
            </w:pPr>
            <w:r w:rsidRPr="00BD42ED">
              <w:rPr>
                <w:rFonts w:eastAsia="Times New Roman"/>
                <w:iCs/>
                <w:color w:val="000000"/>
                <w:lang w:eastAsia="cs-CZ"/>
              </w:rPr>
              <w:t xml:space="preserve">Cílem programu je zvýšení počtu kvalitních VaV expertů a PhD. studentů, čímž se vytvoří zárodky nových excelentních týmů.  </w:t>
            </w:r>
          </w:p>
        </w:tc>
      </w:tr>
      <w:tr w:rsidR="006F1912" w14:paraId="5A17AB44" w14:textId="77777777" w:rsidTr="008522E8">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B05AF7" w14:textId="77777777" w:rsidR="006F1912" w:rsidRPr="00D42364" w:rsidRDefault="006F1912" w:rsidP="008522E8">
            <w:pPr>
              <w:spacing w:after="0"/>
              <w:rPr>
                <w:rFonts w:cstheme="minorHAnsi"/>
                <w:b/>
                <w:bCs/>
              </w:rPr>
            </w:pPr>
            <w:r w:rsidRPr="00D42364">
              <w:rPr>
                <w:rFonts w:cstheme="minorHAnsi"/>
                <w:b/>
                <w:bCs/>
              </w:rPr>
              <w:t>Provázanost, propojení s dalšími opatřeními</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9EA7C5" w14:textId="77777777" w:rsidR="006F1912" w:rsidRPr="00BD42ED" w:rsidRDefault="006F1912" w:rsidP="008522E8">
            <w:pPr>
              <w:spacing w:after="0"/>
              <w:jc w:val="both"/>
              <w:rPr>
                <w:rFonts w:cstheme="minorHAnsi"/>
                <w:bCs/>
              </w:rPr>
            </w:pPr>
            <w:r w:rsidRPr="00BD42ED">
              <w:rPr>
                <w:rFonts w:cstheme="minorHAnsi"/>
                <w:bCs/>
              </w:rPr>
              <w:t>Je provázané s opatřeními na proměnu a využití brownfieldů a komplementární s (navrhovanými) programy TA ČR.</w:t>
            </w:r>
          </w:p>
          <w:p w14:paraId="62971BF0" w14:textId="77777777" w:rsidR="006F1912" w:rsidRPr="00BD42ED" w:rsidRDefault="006F1912" w:rsidP="008522E8">
            <w:pPr>
              <w:spacing w:before="240" w:after="0"/>
              <w:jc w:val="both"/>
              <w:rPr>
                <w:rFonts w:cstheme="minorHAnsi"/>
                <w:bCs/>
              </w:rPr>
            </w:pPr>
            <w:r w:rsidRPr="00BD42ED">
              <w:rPr>
                <w:rFonts w:cstheme="minorHAnsi"/>
                <w:bCs/>
              </w:rPr>
              <w:t>Existuje návaznost na běžící a budoucí projekty Smart Akcelerátor.</w:t>
            </w:r>
          </w:p>
        </w:tc>
      </w:tr>
      <w:tr w:rsidR="006F1912" w14:paraId="3D9EF6C3" w14:textId="77777777" w:rsidTr="008522E8">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122AD1" w14:textId="77777777" w:rsidR="006F1912" w:rsidRPr="00D42364" w:rsidRDefault="006F1912" w:rsidP="008522E8">
            <w:pPr>
              <w:spacing w:after="0"/>
              <w:rPr>
                <w:rFonts w:cstheme="minorHAnsi"/>
                <w:b/>
                <w:bCs/>
              </w:rPr>
            </w:pPr>
            <w:r w:rsidRPr="00D42364">
              <w:rPr>
                <w:rFonts w:cstheme="minorHAnsi"/>
                <w:b/>
                <w:bCs/>
              </w:rPr>
              <w:t>Předpoklad doby realizace opatření*</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0168F9" w14:textId="77777777" w:rsidR="006F1912" w:rsidRPr="00BD42ED" w:rsidRDefault="006F1912" w:rsidP="008522E8">
            <w:pPr>
              <w:spacing w:after="0"/>
              <w:jc w:val="both"/>
              <w:rPr>
                <w:rFonts w:cstheme="minorHAnsi"/>
                <w:b/>
                <w:bCs/>
              </w:rPr>
            </w:pPr>
            <w:r w:rsidRPr="00BD42ED">
              <w:rPr>
                <w:rFonts w:cstheme="minorHAnsi"/>
                <w:b/>
                <w:bCs/>
              </w:rPr>
              <w:t>Od</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24D227" w14:textId="77777777" w:rsidR="006F1912" w:rsidRPr="00BD42ED" w:rsidRDefault="006F1912" w:rsidP="008522E8">
            <w:pPr>
              <w:spacing w:after="0"/>
              <w:jc w:val="both"/>
              <w:rPr>
                <w:rFonts w:cstheme="minorHAnsi"/>
                <w:b/>
                <w:bCs/>
              </w:rPr>
            </w:pPr>
            <w:r w:rsidRPr="00BD42ED">
              <w:rPr>
                <w:rFonts w:cstheme="minorHAnsi"/>
                <w:b/>
                <w:bCs/>
              </w:rPr>
              <w:t>Do</w:t>
            </w:r>
          </w:p>
        </w:tc>
      </w:tr>
      <w:tr w:rsidR="006F1912" w14:paraId="47C9F6A7" w14:textId="77777777" w:rsidTr="008522E8">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6D7374" w14:textId="77777777" w:rsidR="006F1912" w:rsidRPr="00D42364" w:rsidRDefault="006F1912" w:rsidP="008522E8">
            <w:pPr>
              <w:spacing w:after="0"/>
              <w:rPr>
                <w:rFonts w:cstheme="minorHAnsi"/>
                <w:b/>
                <w:bCs/>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F2F018" w14:textId="77777777" w:rsidR="006F1912" w:rsidRPr="00BD42ED" w:rsidRDefault="006F1912" w:rsidP="008522E8">
            <w:pPr>
              <w:spacing w:after="0"/>
              <w:jc w:val="both"/>
              <w:rPr>
                <w:rFonts w:cstheme="minorHAnsi"/>
                <w:bCs/>
              </w:rPr>
            </w:pPr>
            <w:r w:rsidRPr="00BD42ED">
              <w:rPr>
                <w:rFonts w:cstheme="minorHAnsi"/>
                <w:bCs/>
              </w:rPr>
              <w:t>2018</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F1C973" w14:textId="77777777" w:rsidR="006F1912" w:rsidRPr="00BD42ED" w:rsidRDefault="006F1912" w:rsidP="008522E8">
            <w:pPr>
              <w:spacing w:after="0"/>
              <w:jc w:val="both"/>
              <w:rPr>
                <w:rFonts w:cstheme="minorHAnsi"/>
                <w:bCs/>
              </w:rPr>
            </w:pPr>
            <w:r w:rsidRPr="00BD42ED">
              <w:rPr>
                <w:rFonts w:cstheme="minorHAnsi"/>
                <w:bCs/>
              </w:rPr>
              <w:t>2022</w:t>
            </w:r>
          </w:p>
        </w:tc>
      </w:tr>
      <w:tr w:rsidR="006F1912" w14:paraId="4B0ECF5C" w14:textId="77777777" w:rsidTr="008522E8">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082F26" w14:textId="77777777" w:rsidR="006F1912" w:rsidRPr="00D42364" w:rsidRDefault="006F1912" w:rsidP="008522E8">
            <w:pPr>
              <w:spacing w:after="0"/>
              <w:rPr>
                <w:rFonts w:cstheme="minorHAnsi"/>
                <w:b/>
                <w:bCs/>
              </w:rPr>
            </w:pPr>
            <w:r>
              <w:rPr>
                <w:rFonts w:cstheme="minorHAnsi"/>
                <w:b/>
                <w:bCs/>
              </w:rPr>
              <w:t xml:space="preserve">Odpovědnost za realizaci </w:t>
            </w:r>
            <w:r>
              <w:rPr>
                <w:rFonts w:cstheme="minorHAnsi"/>
                <w:b/>
                <w:bCs/>
              </w:rPr>
              <w:lastRenderedPageBreak/>
              <w:t xml:space="preserve">= </w:t>
            </w:r>
            <w:r w:rsidRPr="00D42364">
              <w:rPr>
                <w:rFonts w:cstheme="minorHAnsi"/>
                <w:b/>
                <w:bCs/>
              </w:rPr>
              <w:t xml:space="preserve">nositel opatření/programu </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058D6A" w14:textId="77777777" w:rsidR="006F1912" w:rsidRPr="00BD42ED" w:rsidRDefault="006F1912" w:rsidP="008522E8">
            <w:pPr>
              <w:spacing w:after="0"/>
              <w:jc w:val="both"/>
              <w:rPr>
                <w:rFonts w:cstheme="minorHAnsi"/>
                <w:b/>
                <w:bCs/>
                <w:highlight w:val="yellow"/>
              </w:rPr>
            </w:pPr>
            <w:r w:rsidRPr="00BD42ED">
              <w:rPr>
                <w:rFonts w:cstheme="minorHAnsi"/>
                <w:b/>
                <w:bCs/>
              </w:rPr>
              <w:lastRenderedPageBreak/>
              <w:t>Organizace</w:t>
            </w:r>
          </w:p>
        </w:tc>
      </w:tr>
      <w:tr w:rsidR="006F1912" w14:paraId="595DB789" w14:textId="77777777" w:rsidTr="008522E8">
        <w:trPr>
          <w:trHeight w:val="747"/>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35CA93" w14:textId="77777777" w:rsidR="006F1912" w:rsidRDefault="006F1912" w:rsidP="008522E8">
            <w:pPr>
              <w:spacing w:after="0"/>
              <w:rPr>
                <w:rFonts w:cstheme="minorHAnsi"/>
                <w:bCs/>
              </w:rPr>
            </w:pP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A92E30" w14:textId="77777777" w:rsidR="006F1912" w:rsidRPr="00BD42ED" w:rsidRDefault="006F1912" w:rsidP="008522E8">
            <w:pPr>
              <w:spacing w:after="0"/>
              <w:jc w:val="both"/>
              <w:rPr>
                <w:rFonts w:cstheme="minorHAnsi"/>
                <w:bCs/>
              </w:rPr>
            </w:pPr>
            <w:r w:rsidRPr="00BD42ED">
              <w:rPr>
                <w:rFonts w:cstheme="minorHAnsi"/>
                <w:bCs/>
              </w:rPr>
              <w:t>MŠMT</w:t>
            </w:r>
          </w:p>
        </w:tc>
      </w:tr>
      <w:tr w:rsidR="006F1912" w14:paraId="02B277CB" w14:textId="77777777" w:rsidTr="008522E8">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56E346" w14:textId="77777777" w:rsidR="006F1912" w:rsidRPr="00D42364" w:rsidRDefault="006F1912" w:rsidP="008522E8">
            <w:pPr>
              <w:spacing w:after="0"/>
              <w:rPr>
                <w:rFonts w:cstheme="minorHAnsi"/>
                <w:b/>
                <w:bCs/>
              </w:rPr>
            </w:pPr>
            <w:r w:rsidRPr="00D42364">
              <w:rPr>
                <w:rFonts w:cstheme="minorHAnsi"/>
                <w:b/>
                <w:bCs/>
              </w:rPr>
              <w:lastRenderedPageBreak/>
              <w:t>Rozpočet (odhad)</w:t>
            </w:r>
          </w:p>
          <w:p w14:paraId="4F59F2D5" w14:textId="77777777" w:rsidR="006F1912" w:rsidRDefault="006F1912" w:rsidP="008522E8">
            <w:pPr>
              <w:spacing w:after="0"/>
              <w:rPr>
                <w:rFonts w:cstheme="minorHAnsi"/>
                <w:bCs/>
              </w:rPr>
            </w:pPr>
            <w:r>
              <w:rPr>
                <w:rFonts w:cstheme="minorHAnsi"/>
                <w:bCs/>
                <w:i/>
              </w:rPr>
              <w:t>na realizaci nebo na přípravu v případě, kdy se opatření připravuje pro další akční plán</w:t>
            </w:r>
            <w:r>
              <w:rPr>
                <w:rFonts w:cstheme="minorHAnsi"/>
                <w:bCs/>
              </w:rPr>
              <w:t> </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C5BFB4" w14:textId="77777777" w:rsidR="006F1912" w:rsidRPr="00BD42ED" w:rsidRDefault="006F1912" w:rsidP="008522E8">
            <w:pPr>
              <w:spacing w:after="0"/>
              <w:jc w:val="both"/>
              <w:rPr>
                <w:b/>
              </w:rPr>
            </w:pPr>
            <w:r w:rsidRPr="00BD42ED">
              <w:rPr>
                <w:rFonts w:cstheme="minorHAnsi"/>
                <w:b/>
                <w:bCs/>
              </w:rPr>
              <w:t xml:space="preserve">Objem (Kč) </w:t>
            </w:r>
            <w:r w:rsidRPr="00BD42ED">
              <w:rPr>
                <w:rFonts w:cstheme="minorHAnsi"/>
                <w:bCs/>
              </w:rPr>
              <w:t>na celé období realizace</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582C90" w14:textId="77777777" w:rsidR="006F1912" w:rsidRPr="00BD42ED" w:rsidRDefault="006F1912" w:rsidP="008522E8">
            <w:pPr>
              <w:spacing w:after="0"/>
              <w:rPr>
                <w:rFonts w:cstheme="minorHAnsi"/>
                <w:b/>
                <w:bCs/>
              </w:rPr>
            </w:pPr>
            <w:r w:rsidRPr="00BD42ED">
              <w:rPr>
                <w:rFonts w:cstheme="minorHAnsi"/>
                <w:b/>
                <w:bCs/>
              </w:rPr>
              <w:t xml:space="preserve">Předpokládané zdroje financování </w:t>
            </w:r>
          </w:p>
        </w:tc>
      </w:tr>
      <w:tr w:rsidR="006F1912" w14:paraId="1D09806C" w14:textId="77777777" w:rsidTr="008522E8">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AA544E" w14:textId="77777777" w:rsidR="006F1912" w:rsidRDefault="006F1912" w:rsidP="008522E8">
            <w:pPr>
              <w:spacing w:after="0"/>
              <w:rPr>
                <w:rFonts w:cstheme="minorHAnsi"/>
                <w:bCs/>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70F89A" w14:textId="77777777" w:rsidR="006F1912" w:rsidRPr="00BD42ED" w:rsidRDefault="006F1912" w:rsidP="008522E8">
            <w:pPr>
              <w:spacing w:after="0"/>
              <w:jc w:val="both"/>
              <w:rPr>
                <w:rFonts w:cstheme="minorHAnsi"/>
                <w:bCs/>
              </w:rPr>
            </w:pPr>
            <w:r w:rsidRPr="00BD42ED">
              <w:rPr>
                <w:rFonts w:cstheme="minorHAnsi"/>
                <w:bCs/>
              </w:rPr>
              <w:t>800 mil. Kč</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FDE244" w14:textId="77777777" w:rsidR="006F1912" w:rsidRPr="00BD42ED" w:rsidRDefault="006F1912" w:rsidP="00FD458F">
            <w:pPr>
              <w:pStyle w:val="Odstavecseseznamem"/>
              <w:numPr>
                <w:ilvl w:val="0"/>
                <w:numId w:val="141"/>
              </w:numPr>
              <w:spacing w:after="0" w:line="276" w:lineRule="auto"/>
              <w:jc w:val="both"/>
              <w:rPr>
                <w:rFonts w:cstheme="minorHAnsi"/>
                <w:bCs/>
              </w:rPr>
            </w:pPr>
            <w:r w:rsidRPr="00BD42ED">
              <w:rPr>
                <w:rFonts w:cstheme="minorHAnsi"/>
                <w:bCs/>
              </w:rPr>
              <w:t>OP VVV</w:t>
            </w:r>
          </w:p>
          <w:p w14:paraId="56DE3EFE" w14:textId="77777777" w:rsidR="006F1912" w:rsidRPr="00BD42ED" w:rsidRDefault="006F1912" w:rsidP="00FD458F">
            <w:pPr>
              <w:pStyle w:val="Odstavecseseznamem"/>
              <w:numPr>
                <w:ilvl w:val="0"/>
                <w:numId w:val="141"/>
              </w:numPr>
              <w:spacing w:after="0" w:line="276" w:lineRule="auto"/>
              <w:jc w:val="both"/>
              <w:rPr>
                <w:rFonts w:cstheme="minorHAnsi"/>
                <w:bCs/>
              </w:rPr>
            </w:pPr>
            <w:r w:rsidRPr="00BD42ED">
              <w:rPr>
                <w:rFonts w:cstheme="minorHAnsi"/>
                <w:bCs/>
              </w:rPr>
              <w:t>H2020</w:t>
            </w:r>
          </w:p>
          <w:p w14:paraId="27236C85" w14:textId="77777777" w:rsidR="006F1912" w:rsidRPr="00BD42ED" w:rsidRDefault="006F1912" w:rsidP="00FD458F">
            <w:pPr>
              <w:pStyle w:val="Odstavecseseznamem"/>
              <w:numPr>
                <w:ilvl w:val="0"/>
                <w:numId w:val="141"/>
              </w:numPr>
              <w:spacing w:after="0" w:line="276" w:lineRule="auto"/>
              <w:jc w:val="both"/>
              <w:rPr>
                <w:rFonts w:cstheme="minorHAnsi"/>
                <w:bCs/>
              </w:rPr>
            </w:pPr>
            <w:r w:rsidRPr="00BD42ED">
              <w:rPr>
                <w:rFonts w:cstheme="minorHAnsi"/>
                <w:bCs/>
              </w:rPr>
              <w:t>Erasmus+</w:t>
            </w:r>
          </w:p>
          <w:p w14:paraId="1506E06B" w14:textId="77777777" w:rsidR="006F1912" w:rsidRPr="00BD42ED" w:rsidRDefault="006F1912" w:rsidP="00FD458F">
            <w:pPr>
              <w:pStyle w:val="Odstavecseseznamem"/>
              <w:numPr>
                <w:ilvl w:val="0"/>
                <w:numId w:val="141"/>
              </w:numPr>
              <w:spacing w:after="0" w:line="276" w:lineRule="auto"/>
              <w:jc w:val="both"/>
              <w:rPr>
                <w:rFonts w:cstheme="minorHAnsi"/>
                <w:bCs/>
              </w:rPr>
            </w:pPr>
            <w:r w:rsidRPr="00BD42ED">
              <w:rPr>
                <w:rFonts w:cstheme="minorHAnsi"/>
                <w:bCs/>
              </w:rPr>
              <w:t>MŠMT</w:t>
            </w:r>
          </w:p>
          <w:p w14:paraId="43DC21E4" w14:textId="77777777" w:rsidR="006F1912" w:rsidRPr="00BD42ED" w:rsidRDefault="006F1912" w:rsidP="00FD458F">
            <w:pPr>
              <w:pStyle w:val="Odstavecseseznamem"/>
              <w:numPr>
                <w:ilvl w:val="0"/>
                <w:numId w:val="141"/>
              </w:numPr>
              <w:spacing w:after="0" w:line="276" w:lineRule="auto"/>
              <w:jc w:val="both"/>
              <w:rPr>
                <w:rFonts w:cstheme="minorHAnsi"/>
                <w:bCs/>
              </w:rPr>
            </w:pPr>
            <w:r w:rsidRPr="00BD42ED">
              <w:rPr>
                <w:rFonts w:cstheme="minorHAnsi"/>
                <w:bCs/>
              </w:rPr>
              <w:t>TA ČR</w:t>
            </w:r>
          </w:p>
          <w:p w14:paraId="6F0D0A6E" w14:textId="77777777" w:rsidR="006F1912" w:rsidRPr="00BD42ED" w:rsidRDefault="006F1912" w:rsidP="00FD458F">
            <w:pPr>
              <w:pStyle w:val="Odstavecseseznamem"/>
              <w:numPr>
                <w:ilvl w:val="0"/>
                <w:numId w:val="141"/>
              </w:numPr>
              <w:spacing w:after="0" w:line="276" w:lineRule="auto"/>
              <w:jc w:val="both"/>
              <w:rPr>
                <w:rFonts w:cstheme="minorHAnsi"/>
                <w:bCs/>
              </w:rPr>
            </w:pPr>
            <w:r w:rsidRPr="00BD42ED">
              <w:rPr>
                <w:rFonts w:cstheme="minorHAnsi"/>
                <w:bCs/>
              </w:rPr>
              <w:t>kraje</w:t>
            </w:r>
          </w:p>
          <w:p w14:paraId="62561FA9" w14:textId="77777777" w:rsidR="006F1912" w:rsidRPr="00BD42ED" w:rsidRDefault="006F1912" w:rsidP="00FD458F">
            <w:pPr>
              <w:pStyle w:val="Odstavecseseznamem"/>
              <w:numPr>
                <w:ilvl w:val="0"/>
                <w:numId w:val="141"/>
              </w:numPr>
              <w:spacing w:after="0" w:line="276" w:lineRule="auto"/>
              <w:jc w:val="both"/>
              <w:rPr>
                <w:rFonts w:cstheme="minorHAnsi"/>
                <w:bCs/>
              </w:rPr>
            </w:pPr>
            <w:r w:rsidRPr="00BD42ED">
              <w:rPr>
                <w:rFonts w:cstheme="minorHAnsi"/>
                <w:bCs/>
              </w:rPr>
              <w:t>města</w:t>
            </w:r>
          </w:p>
        </w:tc>
      </w:tr>
      <w:tr w:rsidR="006F1912" w14:paraId="259DDF9F" w14:textId="77777777" w:rsidTr="008522E8">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90638A" w14:textId="77777777" w:rsidR="006F1912" w:rsidRPr="00BC05A9" w:rsidRDefault="006F1912" w:rsidP="008522E8">
            <w:pPr>
              <w:spacing w:after="0"/>
              <w:rPr>
                <w:rFonts w:cstheme="minorHAnsi"/>
                <w:b/>
                <w:bCs/>
              </w:rPr>
            </w:pPr>
            <w:r w:rsidRPr="00BC05A9">
              <w:rPr>
                <w:rFonts w:cstheme="minorHAnsi"/>
                <w:b/>
                <w:bCs/>
              </w:rPr>
              <w:t xml:space="preserve">Příprava programu/opatření </w:t>
            </w:r>
          </w:p>
          <w:p w14:paraId="0E47505F" w14:textId="77777777" w:rsidR="006F1912" w:rsidRPr="00BC05A9" w:rsidRDefault="006F1912" w:rsidP="008522E8">
            <w:pPr>
              <w:spacing w:after="0"/>
            </w:pPr>
            <w:r w:rsidRPr="00BC05A9">
              <w:rPr>
                <w:rFonts w:cstheme="minorHAnsi"/>
                <w:b/>
                <w:bCs/>
              </w:rPr>
              <w:t>nebo objem prostředků na realizaci pro rok 2017 a/nebo 2018</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E2F891" w14:textId="77777777" w:rsidR="006F1912" w:rsidRPr="00BD42ED" w:rsidRDefault="006F1912" w:rsidP="008522E8">
            <w:pPr>
              <w:spacing w:after="0"/>
              <w:jc w:val="both"/>
              <w:rPr>
                <w:rFonts w:cstheme="minorHAnsi"/>
                <w:b/>
                <w:bCs/>
              </w:rPr>
            </w:pPr>
            <w:r w:rsidRPr="00BD42ED">
              <w:rPr>
                <w:rFonts w:cstheme="minorHAnsi"/>
                <w:b/>
                <w:bCs/>
              </w:rPr>
              <w:t>2017</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66CB62" w14:textId="77777777" w:rsidR="006F1912" w:rsidRPr="00BD42ED" w:rsidRDefault="006F1912" w:rsidP="008522E8">
            <w:pPr>
              <w:spacing w:after="0"/>
              <w:jc w:val="both"/>
              <w:rPr>
                <w:rFonts w:cstheme="minorHAnsi"/>
                <w:bCs/>
              </w:rPr>
            </w:pPr>
            <w:r w:rsidRPr="00BD42ED">
              <w:rPr>
                <w:rFonts w:cstheme="minorHAnsi"/>
                <w:bCs/>
              </w:rPr>
              <w:t>350 tis. Kč</w:t>
            </w:r>
          </w:p>
          <w:p w14:paraId="48956058" w14:textId="77777777" w:rsidR="006F1912" w:rsidRPr="00BD42ED" w:rsidRDefault="006F1912" w:rsidP="008522E8">
            <w:pPr>
              <w:spacing w:after="0"/>
              <w:jc w:val="both"/>
              <w:rPr>
                <w:rFonts w:cstheme="minorHAnsi"/>
                <w:bCs/>
                <w:highlight w:val="yellow"/>
              </w:rPr>
            </w:pPr>
            <w:r w:rsidRPr="00BD42ED">
              <w:rPr>
                <w:rFonts w:cstheme="minorHAnsi"/>
                <w:bCs/>
              </w:rPr>
              <w:t>Jde o náklady v rámci rozpočtu MŠMT.</w:t>
            </w:r>
          </w:p>
        </w:tc>
      </w:tr>
      <w:tr w:rsidR="006F1912" w14:paraId="2B9FE25E" w14:textId="77777777" w:rsidTr="008522E8">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988D76" w14:textId="77777777" w:rsidR="006F1912" w:rsidRPr="00BC05A9" w:rsidRDefault="006F1912" w:rsidP="008522E8">
            <w:pPr>
              <w:spacing w:after="0"/>
              <w:rPr>
                <w:rFonts w:cstheme="minorHAnsi"/>
                <w:bCs/>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77B245" w14:textId="77777777" w:rsidR="006F1912" w:rsidRPr="00BD42ED" w:rsidRDefault="006F1912" w:rsidP="008522E8">
            <w:pPr>
              <w:spacing w:after="0"/>
              <w:jc w:val="both"/>
              <w:rPr>
                <w:rFonts w:cstheme="minorHAnsi"/>
                <w:b/>
                <w:bCs/>
              </w:rPr>
            </w:pPr>
            <w:r w:rsidRPr="00BD42ED">
              <w:rPr>
                <w:rFonts w:cstheme="minorHAnsi"/>
                <w:b/>
                <w:bCs/>
              </w:rPr>
              <w:t>2018</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FEE912" w14:textId="77777777" w:rsidR="006F1912" w:rsidRPr="00BD42ED" w:rsidRDefault="006F1912" w:rsidP="008522E8">
            <w:pPr>
              <w:spacing w:after="0"/>
              <w:jc w:val="both"/>
              <w:rPr>
                <w:rFonts w:cstheme="minorHAnsi"/>
                <w:bCs/>
              </w:rPr>
            </w:pPr>
            <w:r w:rsidRPr="00BD42ED">
              <w:rPr>
                <w:rFonts w:cstheme="minorHAnsi"/>
                <w:bCs/>
              </w:rPr>
              <w:t>350 tis. Kč</w:t>
            </w:r>
          </w:p>
          <w:p w14:paraId="63400F82" w14:textId="77777777" w:rsidR="006F1912" w:rsidRPr="00BD42ED" w:rsidRDefault="006F1912" w:rsidP="008522E8">
            <w:pPr>
              <w:spacing w:after="0"/>
              <w:jc w:val="both"/>
              <w:rPr>
                <w:rFonts w:cstheme="minorHAnsi"/>
                <w:bCs/>
                <w:highlight w:val="yellow"/>
              </w:rPr>
            </w:pPr>
            <w:r w:rsidRPr="00BD42ED">
              <w:rPr>
                <w:rFonts w:cstheme="minorHAnsi"/>
                <w:bCs/>
              </w:rPr>
              <w:t>Jde o náklady v rámci rozpočtu MŠMT.</w:t>
            </w:r>
          </w:p>
        </w:tc>
      </w:tr>
      <w:tr w:rsidR="006F1912" w14:paraId="406CC618" w14:textId="77777777" w:rsidTr="008522E8">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BBF875" w14:textId="77777777" w:rsidR="006F1912" w:rsidRPr="00BC05A9" w:rsidRDefault="006F1912" w:rsidP="008522E8">
            <w:pPr>
              <w:spacing w:after="0"/>
              <w:rPr>
                <w:rFonts w:cstheme="minorHAnsi"/>
                <w:bCs/>
              </w:rPr>
            </w:pPr>
            <w:r w:rsidRPr="00BC05A9">
              <w:rPr>
                <w:rFonts w:cstheme="minorHAnsi"/>
                <w:b/>
                <w:bCs/>
              </w:rPr>
              <w:t>Provozní náklady (odhad)</w:t>
            </w:r>
            <w:r w:rsidRPr="00BC05A9">
              <w:rPr>
                <w:rFonts w:cstheme="minorHAnsi"/>
                <w:bCs/>
              </w:rPr>
              <w:t xml:space="preserve"> </w:t>
            </w:r>
            <w:r w:rsidRPr="00BC05A9">
              <w:rPr>
                <w:rFonts w:cstheme="minorHAnsi"/>
                <w:bCs/>
                <w:i/>
              </w:rPr>
              <w:t>na rok – zvláště v případě konkrétních opatření infrastruktury</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375ED8" w14:textId="77777777" w:rsidR="006F1912" w:rsidRPr="00BD42ED" w:rsidRDefault="006F1912" w:rsidP="008522E8">
            <w:pPr>
              <w:spacing w:after="0"/>
              <w:jc w:val="both"/>
              <w:rPr>
                <w:rFonts w:cstheme="minorHAnsi"/>
                <w:bCs/>
              </w:rPr>
            </w:pPr>
            <w:r w:rsidRPr="00BD42ED">
              <w:rPr>
                <w:rFonts w:cstheme="minorHAnsi"/>
                <w:bCs/>
              </w:rPr>
              <w:t>5 %</w:t>
            </w:r>
          </w:p>
          <w:p w14:paraId="3C3E631B" w14:textId="77777777" w:rsidR="006F1912" w:rsidRPr="00BD42ED" w:rsidRDefault="006F1912" w:rsidP="008522E8">
            <w:pPr>
              <w:spacing w:after="0"/>
              <w:jc w:val="both"/>
              <w:rPr>
                <w:rFonts w:cstheme="minorHAnsi"/>
                <w:bCs/>
                <w:highlight w:val="yellow"/>
              </w:rPr>
            </w:pPr>
          </w:p>
        </w:tc>
      </w:tr>
    </w:tbl>
    <w:p w14:paraId="27F864E8" w14:textId="77777777" w:rsidR="006F1912" w:rsidRDefault="006F1912" w:rsidP="006F1912"/>
    <w:p w14:paraId="146F19A7" w14:textId="3A8D6349" w:rsidR="00BD1542" w:rsidRDefault="00BD1542" w:rsidP="00BD1542">
      <w:pPr>
        <w:pStyle w:val="Nadpis3"/>
        <w:rPr>
          <w:rFonts w:eastAsia="Times New Roman"/>
          <w:lang w:eastAsia="cs-CZ"/>
        </w:rPr>
      </w:pPr>
      <w:bookmarkStart w:id="116" w:name="_Toc479589433"/>
      <w:bookmarkStart w:id="117" w:name="_Toc481594482"/>
      <w:r w:rsidRPr="00AA6349">
        <w:rPr>
          <w:rFonts w:eastAsia="Times New Roman"/>
          <w:lang w:eastAsia="cs-CZ"/>
        </w:rPr>
        <w:t>C.2.4 Zpracovat podrobnou analýzu potenciálu a reálných možností využití geotermální energie ve všech dotčených krajích</w:t>
      </w:r>
      <w:bookmarkEnd w:id="116"/>
      <w:bookmarkEnd w:id="117"/>
    </w:p>
    <w:tbl>
      <w:tblPr>
        <w:tblW w:w="9498" w:type="dxa"/>
        <w:tblInd w:w="-318"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ayout w:type="fixed"/>
        <w:tblLook w:val="04A0" w:firstRow="1" w:lastRow="0" w:firstColumn="1" w:lastColumn="0" w:noHBand="0" w:noVBand="1"/>
      </w:tblPr>
      <w:tblGrid>
        <w:gridCol w:w="2411"/>
        <w:gridCol w:w="1701"/>
        <w:gridCol w:w="464"/>
        <w:gridCol w:w="4922"/>
      </w:tblGrid>
      <w:tr w:rsidR="00B81F8E" w:rsidRPr="00FA073C" w14:paraId="7B39528E" w14:textId="77777777" w:rsidTr="00AB4AFF">
        <w:trPr>
          <w:trHeight w:val="321"/>
        </w:trPr>
        <w:tc>
          <w:tcPr>
            <w:tcW w:w="2411"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8077631" w14:textId="77777777" w:rsidR="00B81F8E" w:rsidRPr="00332897" w:rsidRDefault="00B81F8E" w:rsidP="00AB4AFF">
            <w:pPr>
              <w:spacing w:after="0" w:line="240" w:lineRule="auto"/>
              <w:rPr>
                <w:b/>
                <w:bCs/>
              </w:rPr>
            </w:pPr>
            <w:r w:rsidRPr="00332897">
              <w:rPr>
                <w:b/>
                <w:bCs/>
              </w:rPr>
              <w:t>Úkol</w:t>
            </w:r>
          </w:p>
        </w:tc>
        <w:tc>
          <w:tcPr>
            <w:tcW w:w="7087"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14E12F1" w14:textId="537E55E7" w:rsidR="00B81F8E" w:rsidRPr="008B655A" w:rsidRDefault="00B81F8E" w:rsidP="00A05885">
            <w:pPr>
              <w:spacing w:after="0"/>
              <w:jc w:val="both"/>
            </w:pPr>
            <w:r w:rsidRPr="004F27AC">
              <w:rPr>
                <w:rFonts w:cs="Calibri"/>
                <w:b/>
                <w:bCs/>
              </w:rPr>
              <w:t xml:space="preserve">Vláda ukládá </w:t>
            </w:r>
            <w:r w:rsidR="00A05885">
              <w:rPr>
                <w:rFonts w:cs="Calibri"/>
                <w:b/>
                <w:bCs/>
              </w:rPr>
              <w:t>m</w:t>
            </w:r>
            <w:r w:rsidRPr="004F27AC">
              <w:rPr>
                <w:rFonts w:cs="Calibri"/>
                <w:b/>
                <w:bCs/>
              </w:rPr>
              <w:t xml:space="preserve">inistrovi průmyslu a obchodu </w:t>
            </w:r>
            <w:r>
              <w:rPr>
                <w:rFonts w:cs="Calibri"/>
                <w:b/>
                <w:bCs/>
              </w:rPr>
              <w:t xml:space="preserve"> z</w:t>
            </w:r>
            <w:r w:rsidRPr="008B655A">
              <w:rPr>
                <w:rFonts w:cs="Calibri"/>
                <w:b/>
                <w:bCs/>
              </w:rPr>
              <w:t>pracovat podrobnou analýzu potenciálu a reálných možností využití geotermální energie ve všech dotčených krajích</w:t>
            </w:r>
            <w:r>
              <w:rPr>
                <w:rFonts w:cs="Calibri"/>
                <w:b/>
                <w:bCs/>
              </w:rPr>
              <w:t>.</w:t>
            </w:r>
          </w:p>
        </w:tc>
      </w:tr>
      <w:tr w:rsidR="00B81F8E" w:rsidRPr="00FA073C" w14:paraId="7381F3B1" w14:textId="77777777" w:rsidTr="00AB4AFF">
        <w:trPr>
          <w:trHeight w:val="321"/>
        </w:trPr>
        <w:tc>
          <w:tcPr>
            <w:tcW w:w="2411"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1211BD4" w14:textId="77777777" w:rsidR="00B81F8E" w:rsidRPr="00FA073C" w:rsidRDefault="00B81F8E" w:rsidP="00AB4AFF">
            <w:pPr>
              <w:spacing w:after="0" w:line="240" w:lineRule="auto"/>
              <w:rPr>
                <w:b/>
                <w:bCs/>
              </w:rPr>
            </w:pPr>
            <w:r w:rsidRPr="00FA073C">
              <w:rPr>
                <w:b/>
                <w:bCs/>
              </w:rPr>
              <w:t>Pilíř</w:t>
            </w:r>
          </w:p>
        </w:tc>
        <w:tc>
          <w:tcPr>
            <w:tcW w:w="7087"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E3572CD" w14:textId="77777777" w:rsidR="00B81F8E" w:rsidRPr="008B655A" w:rsidRDefault="00B81F8E" w:rsidP="00AB4AFF">
            <w:pPr>
              <w:spacing w:after="0"/>
              <w:jc w:val="both"/>
            </w:pPr>
            <w:r w:rsidRPr="008B655A">
              <w:t>Pilíř C – Výzkum a vývoj</w:t>
            </w:r>
          </w:p>
        </w:tc>
      </w:tr>
      <w:tr w:rsidR="00B81F8E" w:rsidRPr="00FA073C" w14:paraId="5FFD2677" w14:textId="77777777" w:rsidTr="00AB4AFF">
        <w:trPr>
          <w:trHeight w:val="321"/>
        </w:trPr>
        <w:tc>
          <w:tcPr>
            <w:tcW w:w="2411" w:type="dxa"/>
            <w:tcBorders>
              <w:left w:val="single" w:sz="4" w:space="0" w:color="000001"/>
              <w:bottom w:val="single" w:sz="4" w:space="0" w:color="000001"/>
              <w:right w:val="single" w:sz="4" w:space="0" w:color="000001"/>
            </w:tcBorders>
            <w:shd w:val="clear" w:color="auto" w:fill="auto"/>
            <w:tcMar>
              <w:left w:w="108" w:type="dxa"/>
            </w:tcMar>
          </w:tcPr>
          <w:p w14:paraId="5B6EC99B" w14:textId="77777777" w:rsidR="00B81F8E" w:rsidRPr="00FA073C" w:rsidRDefault="00B81F8E" w:rsidP="00AB4AFF">
            <w:pPr>
              <w:spacing w:after="0" w:line="240" w:lineRule="auto"/>
            </w:pPr>
            <w:r w:rsidRPr="00FA073C">
              <w:rPr>
                <w:rFonts w:cs="Calibri"/>
                <w:b/>
                <w:bCs/>
              </w:rPr>
              <w:t>Strategický cíl/cíle</w:t>
            </w:r>
          </w:p>
        </w:tc>
        <w:tc>
          <w:tcPr>
            <w:tcW w:w="7087" w:type="dxa"/>
            <w:gridSpan w:val="3"/>
            <w:tcBorders>
              <w:left w:val="single" w:sz="4" w:space="0" w:color="000001"/>
              <w:bottom w:val="single" w:sz="4" w:space="0" w:color="000001"/>
              <w:right w:val="single" w:sz="4" w:space="0" w:color="000001"/>
            </w:tcBorders>
            <w:shd w:val="clear" w:color="auto" w:fill="auto"/>
            <w:tcMar>
              <w:left w:w="108" w:type="dxa"/>
            </w:tcMar>
          </w:tcPr>
          <w:p w14:paraId="44392656" w14:textId="77777777" w:rsidR="00B81F8E" w:rsidRPr="008B655A" w:rsidRDefault="00B81F8E" w:rsidP="00AB4AFF">
            <w:pPr>
              <w:spacing w:after="0"/>
              <w:jc w:val="both"/>
              <w:rPr>
                <w:rFonts w:cs="Calibri"/>
                <w:bCs/>
                <w:iCs/>
              </w:rPr>
            </w:pPr>
            <w:r w:rsidRPr="008B655A">
              <w:rPr>
                <w:rFonts w:cs="Calibri"/>
                <w:bCs/>
                <w:iCs/>
              </w:rPr>
              <w:t xml:space="preserve">1. </w:t>
            </w:r>
            <w:r w:rsidRPr="008B655A">
              <w:t>navazující fáze</w:t>
            </w:r>
            <w:r w:rsidRPr="008B655A">
              <w:rPr>
                <w:rFonts w:cs="Calibri"/>
                <w:bCs/>
                <w:iCs/>
              </w:rPr>
              <w:t>: C.1 Otevřenější a relevantnější VaV</w:t>
            </w:r>
          </w:p>
          <w:p w14:paraId="5F8081B7" w14:textId="77777777" w:rsidR="00B81F8E" w:rsidRPr="008B655A" w:rsidRDefault="00B81F8E" w:rsidP="00AB4AFF">
            <w:pPr>
              <w:spacing w:after="0"/>
              <w:jc w:val="both"/>
              <w:rPr>
                <w:rFonts w:cs="Calibri"/>
                <w:bCs/>
                <w:iCs/>
              </w:rPr>
            </w:pPr>
            <w:r w:rsidRPr="008B655A">
              <w:rPr>
                <w:rFonts w:cs="Calibri"/>
                <w:bCs/>
                <w:iCs/>
              </w:rPr>
              <w:t xml:space="preserve">                                C.2 Výkonnější a atraktivnější VaV</w:t>
            </w:r>
          </w:p>
        </w:tc>
      </w:tr>
      <w:tr w:rsidR="00B81F8E" w:rsidRPr="00FA073C" w14:paraId="1E00E9BA" w14:textId="77777777" w:rsidTr="00AB4AFF">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B98D08" w14:textId="77777777" w:rsidR="00B81F8E" w:rsidRDefault="00B81F8E" w:rsidP="00AB4AFF">
            <w:pPr>
              <w:spacing w:after="0" w:line="240" w:lineRule="auto"/>
              <w:rPr>
                <w:rFonts w:cs="Calibri"/>
                <w:b/>
                <w:bCs/>
              </w:rPr>
            </w:pPr>
            <w:r w:rsidRPr="00FA073C">
              <w:rPr>
                <w:rFonts w:cs="Calibri"/>
                <w:b/>
                <w:bCs/>
              </w:rPr>
              <w:t xml:space="preserve">Oblast změn </w:t>
            </w:r>
            <w:r>
              <w:rPr>
                <w:rFonts w:cs="Calibri"/>
                <w:b/>
                <w:bCs/>
              </w:rPr>
              <w:t>–</w:t>
            </w:r>
            <w:r w:rsidRPr="00FA073C">
              <w:rPr>
                <w:rFonts w:cs="Calibri"/>
                <w:b/>
                <w:bCs/>
              </w:rPr>
              <w:t xml:space="preserve"> indikátory</w:t>
            </w:r>
          </w:p>
          <w:p w14:paraId="226431AB" w14:textId="77777777" w:rsidR="00B81F8E" w:rsidRDefault="00B81F8E" w:rsidP="00AB4AFF">
            <w:pPr>
              <w:spacing w:after="0" w:line="240" w:lineRule="auto"/>
              <w:rPr>
                <w:rFonts w:cs="Calibri"/>
                <w:b/>
                <w:bCs/>
              </w:rPr>
            </w:pPr>
          </w:p>
          <w:p w14:paraId="78D224B7" w14:textId="77777777" w:rsidR="00B81F8E" w:rsidRPr="007263FF" w:rsidRDefault="00B81F8E" w:rsidP="00AB4AFF">
            <w:pPr>
              <w:spacing w:after="0" w:line="240" w:lineRule="auto"/>
              <w:rPr>
                <w:rFonts w:cs="Calibri"/>
                <w:b/>
                <w:bCs/>
                <w:i/>
              </w:rPr>
            </w:pP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D77824" w14:textId="77777777" w:rsidR="00B81F8E" w:rsidRPr="008B655A" w:rsidRDefault="00B81F8E" w:rsidP="00AB4AFF">
            <w:pPr>
              <w:spacing w:after="0"/>
              <w:jc w:val="both"/>
              <w:rPr>
                <w:rFonts w:cs="Calibri"/>
                <w:bCs/>
              </w:rPr>
            </w:pPr>
            <w:r w:rsidRPr="008B655A">
              <w:rPr>
                <w:rFonts w:cs="Calibri"/>
                <w:bCs/>
              </w:rPr>
              <w:t>Změny:</w:t>
            </w:r>
          </w:p>
          <w:p w14:paraId="5528DA10" w14:textId="77777777" w:rsidR="00B81F8E" w:rsidRPr="008B655A" w:rsidRDefault="00B81F8E" w:rsidP="00FD458F">
            <w:pPr>
              <w:numPr>
                <w:ilvl w:val="0"/>
                <w:numId w:val="48"/>
              </w:numPr>
              <w:spacing w:after="0" w:line="276" w:lineRule="auto"/>
              <w:jc w:val="both"/>
              <w:rPr>
                <w:rFonts w:cs="Calibri"/>
                <w:bCs/>
              </w:rPr>
            </w:pPr>
            <w:r w:rsidRPr="008B655A">
              <w:rPr>
                <w:rFonts w:cs="Calibri"/>
                <w:bCs/>
              </w:rPr>
              <w:t>lepší a rozsáhlejší spolupráce výzkumných organizací (VO) v kraji i s ostatními výzkumnými organizacemi v ČR</w:t>
            </w:r>
          </w:p>
          <w:p w14:paraId="1B42819D" w14:textId="77777777" w:rsidR="00B81F8E" w:rsidRPr="008B655A" w:rsidRDefault="00B81F8E" w:rsidP="00FD458F">
            <w:pPr>
              <w:numPr>
                <w:ilvl w:val="0"/>
                <w:numId w:val="48"/>
              </w:numPr>
              <w:spacing w:after="0" w:line="276" w:lineRule="auto"/>
              <w:jc w:val="both"/>
              <w:rPr>
                <w:rFonts w:cs="Calibri"/>
                <w:bCs/>
              </w:rPr>
            </w:pPr>
            <w:r w:rsidRPr="008B655A">
              <w:t>lepší propojení VO v kraji na výzkumné týmy v zahraničí, intenzivnější spolupráce se zahraničním</w:t>
            </w:r>
          </w:p>
          <w:p w14:paraId="617329CB" w14:textId="77777777" w:rsidR="00B81F8E" w:rsidRPr="008169C4" w:rsidRDefault="00B81F8E" w:rsidP="00FD458F">
            <w:pPr>
              <w:numPr>
                <w:ilvl w:val="0"/>
                <w:numId w:val="48"/>
              </w:numPr>
              <w:spacing w:after="0" w:line="276" w:lineRule="auto"/>
              <w:jc w:val="both"/>
              <w:rPr>
                <w:rFonts w:cs="Calibri"/>
                <w:bCs/>
              </w:rPr>
            </w:pPr>
            <w:r w:rsidRPr="008B655A">
              <w:t>posílení tematického zaměření VaV</w:t>
            </w:r>
          </w:p>
          <w:p w14:paraId="1A172EB5" w14:textId="77777777" w:rsidR="00B81F8E" w:rsidRPr="008B655A" w:rsidRDefault="00B81F8E" w:rsidP="00FD458F">
            <w:pPr>
              <w:numPr>
                <w:ilvl w:val="0"/>
                <w:numId w:val="48"/>
              </w:numPr>
              <w:spacing w:after="0" w:line="276" w:lineRule="auto"/>
              <w:jc w:val="both"/>
              <w:rPr>
                <w:rFonts w:cs="Calibri"/>
                <w:bCs/>
              </w:rPr>
            </w:pPr>
            <w:r>
              <w:t>posílení propojení VaV a praxe</w:t>
            </w:r>
          </w:p>
          <w:p w14:paraId="0667A70E" w14:textId="77777777" w:rsidR="00B81F8E" w:rsidRPr="008B655A" w:rsidRDefault="00B81F8E" w:rsidP="00AB4AFF">
            <w:pPr>
              <w:spacing w:before="240" w:after="0"/>
              <w:jc w:val="both"/>
              <w:rPr>
                <w:rFonts w:cs="Calibri"/>
                <w:bCs/>
              </w:rPr>
            </w:pPr>
            <w:r w:rsidRPr="008B655A">
              <w:rPr>
                <w:rFonts w:cs="Calibri"/>
                <w:bCs/>
              </w:rPr>
              <w:t xml:space="preserve"> Indikátory 1. </w:t>
            </w:r>
            <w:r w:rsidRPr="008B655A">
              <w:t>navazující fáze</w:t>
            </w:r>
            <w:r w:rsidRPr="008B655A">
              <w:rPr>
                <w:rFonts w:cs="Calibri"/>
                <w:bCs/>
              </w:rPr>
              <w:t xml:space="preserve"> (C.1, C.2)</w:t>
            </w:r>
          </w:p>
          <w:p w14:paraId="51807AA2" w14:textId="77777777" w:rsidR="00B81F8E" w:rsidRPr="008B655A" w:rsidRDefault="00B81F8E" w:rsidP="00FD458F">
            <w:pPr>
              <w:pStyle w:val="Odstavecseseznamem"/>
              <w:numPr>
                <w:ilvl w:val="0"/>
                <w:numId w:val="48"/>
              </w:numPr>
              <w:spacing w:after="0" w:line="276" w:lineRule="auto"/>
              <w:jc w:val="both"/>
            </w:pPr>
            <w:r w:rsidRPr="008B655A">
              <w:t>počet funkčních strategických</w:t>
            </w:r>
            <w:r w:rsidRPr="008B655A">
              <w:rPr>
                <w:vertAlign w:val="superscript"/>
              </w:rPr>
              <w:footnoteReference w:id="4"/>
            </w:r>
            <w:r w:rsidRPr="008B655A">
              <w:t xml:space="preserve"> partnerství mezi VO</w:t>
            </w:r>
          </w:p>
          <w:p w14:paraId="48ED7BAF" w14:textId="77777777" w:rsidR="00B81F8E" w:rsidRDefault="00B81F8E" w:rsidP="00FD458F">
            <w:pPr>
              <w:pStyle w:val="Odstavecseseznamem"/>
              <w:numPr>
                <w:ilvl w:val="0"/>
                <w:numId w:val="48"/>
              </w:numPr>
              <w:spacing w:after="0" w:line="276" w:lineRule="auto"/>
              <w:jc w:val="both"/>
            </w:pPr>
            <w:r w:rsidRPr="008B655A">
              <w:lastRenderedPageBreak/>
              <w:t>produkce excelentních výsledků VaV</w:t>
            </w:r>
            <w:r w:rsidRPr="008B655A">
              <w:rPr>
                <w:rStyle w:val="Znakapoznpodarou"/>
              </w:rPr>
              <w:footnoteReference w:id="5"/>
            </w:r>
          </w:p>
          <w:p w14:paraId="59AEB274" w14:textId="77777777" w:rsidR="00B81F8E" w:rsidRPr="008B655A" w:rsidRDefault="00B81F8E" w:rsidP="00FD458F">
            <w:pPr>
              <w:pStyle w:val="Odstavecseseznamem"/>
              <w:numPr>
                <w:ilvl w:val="0"/>
                <w:numId w:val="48"/>
              </w:numPr>
              <w:spacing w:after="0" w:line="276" w:lineRule="auto"/>
              <w:jc w:val="both"/>
            </w:pPr>
            <w:r>
              <w:t>počet pilotních projektů</w:t>
            </w:r>
          </w:p>
        </w:tc>
      </w:tr>
      <w:tr w:rsidR="00B81F8E" w:rsidRPr="00FA073C" w14:paraId="16A67BA5" w14:textId="77777777" w:rsidTr="00AB4AFF">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135964" w14:textId="77777777" w:rsidR="00B81F8E" w:rsidRPr="00FA073C" w:rsidRDefault="00B81F8E" w:rsidP="00AB4AFF">
            <w:pPr>
              <w:spacing w:after="0" w:line="240" w:lineRule="auto"/>
              <w:rPr>
                <w:rFonts w:cs="Calibri"/>
                <w:b/>
                <w:bCs/>
                <w:i/>
              </w:rPr>
            </w:pPr>
            <w:r>
              <w:rPr>
                <w:rFonts w:cs="Calibri"/>
                <w:b/>
                <w:bCs/>
              </w:rPr>
              <w:lastRenderedPageBreak/>
              <w:t>Název opatření/programu</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591C7C" w14:textId="77777777" w:rsidR="00B81F8E" w:rsidRPr="008B655A" w:rsidRDefault="00B81F8E" w:rsidP="00AB4AFF">
            <w:pPr>
              <w:spacing w:after="0"/>
              <w:jc w:val="both"/>
              <w:rPr>
                <w:rFonts w:cs="Calibri"/>
                <w:b/>
                <w:bCs/>
              </w:rPr>
            </w:pPr>
            <w:r>
              <w:rPr>
                <w:rFonts w:cs="Calibri"/>
                <w:b/>
                <w:bCs/>
              </w:rPr>
              <w:t xml:space="preserve">Podrobná analýza </w:t>
            </w:r>
            <w:r w:rsidRPr="008B655A">
              <w:rPr>
                <w:rFonts w:cs="Calibri"/>
                <w:b/>
                <w:bCs/>
              </w:rPr>
              <w:t>potenciálu a reálných možností využití geotermální energie ve všech dotčených krajích</w:t>
            </w:r>
          </w:p>
        </w:tc>
      </w:tr>
      <w:tr w:rsidR="00B81F8E" w:rsidRPr="00FA073C" w14:paraId="59E19BE7" w14:textId="77777777" w:rsidTr="00AB4AFF">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E21E12" w14:textId="77777777" w:rsidR="00B81F8E" w:rsidRPr="00FA073C" w:rsidRDefault="00B81F8E" w:rsidP="00AB4AFF">
            <w:pPr>
              <w:spacing w:after="0" w:line="240" w:lineRule="auto"/>
              <w:rPr>
                <w:rFonts w:cs="Calibri"/>
                <w:b/>
                <w:bCs/>
              </w:rPr>
            </w:pPr>
            <w:r w:rsidRPr="00FA073C">
              <w:rPr>
                <w:rFonts w:cs="Calibri"/>
                <w:b/>
                <w:bCs/>
              </w:rPr>
              <w:t>Zdůvodnění a popis programu</w:t>
            </w:r>
          </w:p>
          <w:p w14:paraId="7CA843B2" w14:textId="77777777" w:rsidR="00B81F8E" w:rsidRPr="00FA073C" w:rsidRDefault="00B81F8E" w:rsidP="00AB4AFF">
            <w:pPr>
              <w:spacing w:after="0" w:line="240" w:lineRule="auto"/>
              <w:rPr>
                <w:rFonts w:cs="Calibri"/>
                <w:b/>
                <w:bCs/>
                <w:shd w:val="pct15" w:color="auto" w:fill="FFFFFF"/>
              </w:rPr>
            </w:pP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39F57B" w14:textId="77777777" w:rsidR="00B81F8E" w:rsidRPr="008B655A" w:rsidRDefault="00B81F8E" w:rsidP="00AB4AFF">
            <w:pPr>
              <w:spacing w:after="120"/>
              <w:jc w:val="both"/>
              <w:rPr>
                <w:rFonts w:cs="Calibri"/>
                <w:bCs/>
              </w:rPr>
            </w:pPr>
            <w:r w:rsidRPr="008B655A">
              <w:rPr>
                <w:rFonts w:cs="Calibri"/>
                <w:bCs/>
              </w:rPr>
              <w:t xml:space="preserve">Geotermální energie je obnovitelný a z hlediska dopadů na životní prostředí příznivý zdroj energie, který může v budoucnosti </w:t>
            </w:r>
            <w:r>
              <w:rPr>
                <w:rFonts w:cs="Calibri"/>
                <w:bCs/>
              </w:rPr>
              <w:t>doplnit</w:t>
            </w:r>
            <w:r w:rsidRPr="008B655A">
              <w:rPr>
                <w:rFonts w:cs="Calibri"/>
                <w:bCs/>
              </w:rPr>
              <w:t xml:space="preserve"> uhlí.</w:t>
            </w:r>
          </w:p>
          <w:p w14:paraId="708B4639" w14:textId="77777777" w:rsidR="00B81F8E" w:rsidRPr="008B655A" w:rsidRDefault="00B81F8E" w:rsidP="00AB4AFF">
            <w:pPr>
              <w:spacing w:after="120"/>
              <w:jc w:val="both"/>
              <w:rPr>
                <w:rFonts w:cs="Calibri"/>
                <w:bCs/>
              </w:rPr>
            </w:pPr>
            <w:r w:rsidRPr="008B655A">
              <w:rPr>
                <w:rFonts w:cs="Calibri"/>
                <w:bCs/>
              </w:rPr>
              <w:t xml:space="preserve">Strukturálně postižené kraje zejména pak Ústecký, mají dle předběžných hodnocení na podmínky ČR nadprůměrné možnosti využívání geotermální energie. Nejsou však k dispozici podrobnější analýzy potenciálu této energie v jednotlivých krajích, založené alespoň na analýze všech dostupných dat, případně i na provedení nových geologických prací. A to přesto, že v Litoměřicích již proběhl v omezené míře výzkum (byl vyvrtán jeden průzkumný vrt) a v současnosti je připraven nový projekt na rozvoj tohoto výzkumu, který je však zaměřen převážně pouze lokálně, tj. na výzkum a ověření lokality Litoměřice. </w:t>
            </w:r>
            <w:r>
              <w:rPr>
                <w:rFonts w:cs="Calibri"/>
                <w:bCs/>
              </w:rPr>
              <w:t xml:space="preserve">V současné době v rámci postupného omezování těžební činnosti dochází vytváření nových hydrogeologických podmínek, v rámci kterých je vývoj v oblasti podzemních a důlních vod nejen segmentem pro velmi důslednou predikci případných rizik, ale současně důvodem pro výzkum v oblasti využití jejich energetického potenciálu. </w:t>
            </w:r>
          </w:p>
          <w:p w14:paraId="2A11F10B" w14:textId="77777777" w:rsidR="00B81F8E" w:rsidRPr="008B655A" w:rsidRDefault="00B81F8E" w:rsidP="00AB4AFF">
            <w:pPr>
              <w:spacing w:after="120"/>
              <w:jc w:val="both"/>
              <w:rPr>
                <w:rFonts w:cs="Calibri"/>
                <w:bCs/>
              </w:rPr>
            </w:pPr>
            <w:r w:rsidRPr="008B655A">
              <w:rPr>
                <w:rFonts w:cs="Calibri"/>
                <w:bCs/>
              </w:rPr>
              <w:t xml:space="preserve">Součástí nového projektu je několik výzkumných týmů z většího množství výzkumných organizací nejen ze strukturálně postižených krajů, ale i z jiných krajů. Tým v současnosti sdružuje kvalitní odborníky na danou problematiku napříč různými obory a různými výzkumnými organizacemi v kraji. Stávající projekt, ucházející se o podporu z OP VVV zahrnuje následující aktivity: </w:t>
            </w:r>
          </w:p>
          <w:p w14:paraId="0D59020D" w14:textId="77777777" w:rsidR="00B81F8E" w:rsidRPr="008B655A" w:rsidRDefault="00B81F8E" w:rsidP="00FD458F">
            <w:pPr>
              <w:numPr>
                <w:ilvl w:val="0"/>
                <w:numId w:val="48"/>
              </w:numPr>
              <w:spacing w:after="0" w:line="276" w:lineRule="auto"/>
              <w:jc w:val="both"/>
              <w:rPr>
                <w:rFonts w:cs="Calibri"/>
                <w:bCs/>
              </w:rPr>
            </w:pPr>
            <w:r w:rsidRPr="008B655A">
              <w:rPr>
                <w:rFonts w:cs="Calibri"/>
                <w:bCs/>
              </w:rPr>
              <w:t>geotermální podmínky zemské kůry a termohydraulické modelování (zaměřeno pouze na jednu lokalitu – Litoměřice)</w:t>
            </w:r>
          </w:p>
          <w:p w14:paraId="2AB0520A" w14:textId="77777777" w:rsidR="00B81F8E" w:rsidRPr="008B655A" w:rsidRDefault="00B81F8E" w:rsidP="00FD458F">
            <w:pPr>
              <w:numPr>
                <w:ilvl w:val="0"/>
                <w:numId w:val="48"/>
              </w:numPr>
              <w:spacing w:after="0" w:line="276" w:lineRule="auto"/>
              <w:jc w:val="both"/>
              <w:rPr>
                <w:rFonts w:cs="Calibri"/>
                <w:bCs/>
              </w:rPr>
            </w:pPr>
            <w:r w:rsidRPr="008B655A">
              <w:rPr>
                <w:rFonts w:cs="Calibri"/>
                <w:bCs/>
              </w:rPr>
              <w:t>indukovaná seismicita a tektonické napětí</w:t>
            </w:r>
          </w:p>
          <w:p w14:paraId="49480EA4" w14:textId="77777777" w:rsidR="00B81F8E" w:rsidRPr="008B655A" w:rsidRDefault="00B81F8E" w:rsidP="00FD458F">
            <w:pPr>
              <w:numPr>
                <w:ilvl w:val="0"/>
                <w:numId w:val="48"/>
              </w:numPr>
              <w:spacing w:after="0" w:line="276" w:lineRule="auto"/>
              <w:jc w:val="both"/>
              <w:rPr>
                <w:rFonts w:cs="Calibri"/>
                <w:bCs/>
              </w:rPr>
            </w:pPr>
            <w:r w:rsidRPr="008B655A">
              <w:rPr>
                <w:rFonts w:cs="Calibri"/>
                <w:bCs/>
              </w:rPr>
              <w:t xml:space="preserve">hydrogeologie a hydrogeochemie </w:t>
            </w:r>
          </w:p>
          <w:p w14:paraId="6C668E94" w14:textId="1D62EA93" w:rsidR="00B81F8E" w:rsidRPr="008B655A" w:rsidRDefault="00B81F8E" w:rsidP="00FD458F">
            <w:pPr>
              <w:numPr>
                <w:ilvl w:val="0"/>
                <w:numId w:val="48"/>
              </w:numPr>
              <w:spacing w:after="0" w:line="276" w:lineRule="auto"/>
              <w:jc w:val="both"/>
              <w:rPr>
                <w:rFonts w:cs="Calibri"/>
                <w:bCs/>
              </w:rPr>
            </w:pPr>
            <w:r w:rsidRPr="008B655A">
              <w:rPr>
                <w:rFonts w:cs="Calibri"/>
                <w:bCs/>
              </w:rPr>
              <w:t xml:space="preserve">geologie a strukturní analýza zájmové oblasti (zaměřeno pouze na jednu lokalitu – </w:t>
            </w:r>
            <w:r w:rsidR="00B35080">
              <w:rPr>
                <w:rFonts w:cs="Calibri"/>
                <w:bCs/>
              </w:rPr>
              <w:t>L</w:t>
            </w:r>
            <w:r w:rsidRPr="008B655A">
              <w:rPr>
                <w:rFonts w:cs="Calibri"/>
                <w:bCs/>
              </w:rPr>
              <w:t>itoměřice)</w:t>
            </w:r>
          </w:p>
          <w:p w14:paraId="3578BE46" w14:textId="17D331C8" w:rsidR="00B81F8E" w:rsidRPr="008B655A" w:rsidRDefault="00B81F8E" w:rsidP="00FD458F">
            <w:pPr>
              <w:numPr>
                <w:ilvl w:val="0"/>
                <w:numId w:val="48"/>
              </w:numPr>
              <w:spacing w:after="0" w:line="276" w:lineRule="auto"/>
              <w:jc w:val="both"/>
              <w:rPr>
                <w:rFonts w:cs="Calibri"/>
                <w:bCs/>
              </w:rPr>
            </w:pPr>
            <w:r w:rsidRPr="008B655A">
              <w:rPr>
                <w:rFonts w:cs="Calibri"/>
                <w:bCs/>
              </w:rPr>
              <w:t xml:space="preserve">hlubinný vrt a podzemní egs reservoár (zaměřeno pouze na jednu lokalitu – </w:t>
            </w:r>
            <w:r w:rsidR="00B35080">
              <w:rPr>
                <w:rFonts w:cs="Calibri"/>
                <w:bCs/>
              </w:rPr>
              <w:t>L</w:t>
            </w:r>
            <w:r w:rsidRPr="008B655A">
              <w:rPr>
                <w:rFonts w:cs="Calibri"/>
                <w:bCs/>
              </w:rPr>
              <w:t>itoměřice)</w:t>
            </w:r>
          </w:p>
          <w:p w14:paraId="74285CAB" w14:textId="1074D8DC" w:rsidR="00B81F8E" w:rsidRPr="008B655A" w:rsidRDefault="00B81F8E" w:rsidP="00FD458F">
            <w:pPr>
              <w:numPr>
                <w:ilvl w:val="0"/>
                <w:numId w:val="48"/>
              </w:numPr>
              <w:spacing w:after="0" w:line="276" w:lineRule="auto"/>
              <w:jc w:val="both"/>
              <w:rPr>
                <w:rFonts w:cs="Calibri"/>
                <w:bCs/>
              </w:rPr>
            </w:pPr>
            <w:r w:rsidRPr="008B655A">
              <w:rPr>
                <w:rFonts w:cs="Calibri"/>
                <w:bCs/>
              </w:rPr>
              <w:t>socio</w:t>
            </w:r>
            <w:r w:rsidR="00B35080">
              <w:rPr>
                <w:rFonts w:cs="Calibri"/>
                <w:bCs/>
              </w:rPr>
              <w:t>-</w:t>
            </w:r>
            <w:r w:rsidRPr="008B655A">
              <w:rPr>
                <w:rFonts w:cs="Calibri"/>
                <w:bCs/>
              </w:rPr>
              <w:t>ekonomické a environmentální dopady geotermálních projektů</w:t>
            </w:r>
          </w:p>
          <w:p w14:paraId="4B77F2C6" w14:textId="77777777" w:rsidR="00B81F8E" w:rsidRPr="008B655A" w:rsidRDefault="00B81F8E" w:rsidP="00AB4AFF">
            <w:pPr>
              <w:spacing w:before="240" w:after="120"/>
              <w:jc w:val="both"/>
              <w:rPr>
                <w:rFonts w:cs="Calibri"/>
                <w:bCs/>
              </w:rPr>
            </w:pPr>
            <w:r w:rsidRPr="008B655A">
              <w:rPr>
                <w:rFonts w:cs="Calibri"/>
                <w:bCs/>
              </w:rPr>
              <w:t xml:space="preserve">Stávající projekt, přestože významný pro poznání potenciálu a možností využívání geotermální energie, je svým rozsahem, zejména územním, omezený, řeší především lokalitu Litoměřice. </w:t>
            </w:r>
            <w:r>
              <w:rPr>
                <w:rFonts w:cs="Calibri"/>
                <w:bCs/>
              </w:rPr>
              <w:t xml:space="preserve">Mezi další opatření by však bylo vhodné zařadit také rozšíření současných projektů o ověření geotermálního potenciálu podzemních a důlních vod v oblastech </w:t>
            </w:r>
            <w:r>
              <w:rPr>
                <w:rFonts w:cs="Calibri"/>
                <w:bCs/>
              </w:rPr>
              <w:lastRenderedPageBreak/>
              <w:t>postižených těžební činností.</w:t>
            </w:r>
          </w:p>
          <w:p w14:paraId="53A96A13" w14:textId="77777777" w:rsidR="00B81F8E" w:rsidRPr="008B655A" w:rsidRDefault="00B81F8E" w:rsidP="00AB4AFF">
            <w:pPr>
              <w:spacing w:after="120"/>
              <w:jc w:val="both"/>
              <w:rPr>
                <w:rFonts w:cs="Calibri"/>
                <w:bCs/>
              </w:rPr>
            </w:pPr>
            <w:r w:rsidRPr="008B655A">
              <w:rPr>
                <w:rFonts w:cs="Calibri"/>
                <w:bCs/>
              </w:rPr>
              <w:t>Předmětem opatření je připravit a zahájit program dlouhodobého výzkumu, který by měl dvě složky:</w:t>
            </w:r>
          </w:p>
          <w:p w14:paraId="25573412" w14:textId="77777777" w:rsidR="00B81F8E" w:rsidRPr="008B655A" w:rsidRDefault="00B81F8E" w:rsidP="00FD458F">
            <w:pPr>
              <w:numPr>
                <w:ilvl w:val="0"/>
                <w:numId w:val="61"/>
              </w:numPr>
              <w:spacing w:after="120" w:line="276" w:lineRule="auto"/>
              <w:jc w:val="both"/>
              <w:rPr>
                <w:rFonts w:cs="Calibri"/>
                <w:bCs/>
              </w:rPr>
            </w:pPr>
            <w:r w:rsidRPr="008B655A">
              <w:rPr>
                <w:rFonts w:cs="Calibri"/>
                <w:bCs/>
              </w:rPr>
              <w:t>výzkum/analýza potenciálu geotermální energie, a to v několika etapách:</w:t>
            </w:r>
          </w:p>
          <w:p w14:paraId="1D754FDD" w14:textId="77777777" w:rsidR="00B81F8E" w:rsidRDefault="00B81F8E" w:rsidP="00FD458F">
            <w:pPr>
              <w:numPr>
                <w:ilvl w:val="1"/>
                <w:numId w:val="61"/>
              </w:numPr>
              <w:spacing w:after="120" w:line="276" w:lineRule="auto"/>
              <w:jc w:val="both"/>
              <w:rPr>
                <w:rFonts w:cs="Calibri"/>
                <w:bCs/>
              </w:rPr>
            </w:pPr>
            <w:r w:rsidRPr="008B655A">
              <w:rPr>
                <w:rFonts w:cs="Calibri"/>
                <w:bCs/>
              </w:rPr>
              <w:t>Analýza potenciálu geotermální energie na základě rešerše všech dostupných disponibilních geologických dat; jedním z výsledků analýzy bude návrh geofyzikálních měření pro další etapu;</w:t>
            </w:r>
          </w:p>
          <w:p w14:paraId="3885830A" w14:textId="77777777" w:rsidR="00B81F8E" w:rsidRPr="008B655A" w:rsidRDefault="00B81F8E" w:rsidP="00FD458F">
            <w:pPr>
              <w:numPr>
                <w:ilvl w:val="1"/>
                <w:numId w:val="61"/>
              </w:numPr>
              <w:spacing w:after="120" w:line="276" w:lineRule="auto"/>
              <w:jc w:val="both"/>
              <w:rPr>
                <w:rFonts w:cs="Calibri"/>
                <w:bCs/>
              </w:rPr>
            </w:pPr>
            <w:r>
              <w:rPr>
                <w:rFonts w:cs="Calibri"/>
                <w:bCs/>
              </w:rPr>
              <w:t>Analýza možností využití geotermální energie podzemních a důlních vod v oblastech postižených těžební činností;</w:t>
            </w:r>
          </w:p>
          <w:p w14:paraId="7500E17C" w14:textId="77777777" w:rsidR="00B81F8E" w:rsidRPr="008B655A" w:rsidRDefault="00B81F8E" w:rsidP="00FD458F">
            <w:pPr>
              <w:numPr>
                <w:ilvl w:val="1"/>
                <w:numId w:val="61"/>
              </w:numPr>
              <w:spacing w:after="120" w:line="276" w:lineRule="auto"/>
              <w:jc w:val="both"/>
              <w:rPr>
                <w:rFonts w:cs="Calibri"/>
                <w:bCs/>
              </w:rPr>
            </w:pPr>
            <w:r w:rsidRPr="008B655A">
              <w:rPr>
                <w:rFonts w:cs="Calibri"/>
                <w:bCs/>
              </w:rPr>
              <w:t>Podle výsledků předchozí analýzy realizace geofyzikálních měření a terénní rekognoskace, které přinesou další informace o geotermických poměrech ve větších hloubkách; jedním z výsledků měření bude návrh hlubinných vrtů pro další etapu, resp. rozhodnutí, zdali dosavadní informace opravňují realizaci série hlubinných vrtů;</w:t>
            </w:r>
          </w:p>
          <w:p w14:paraId="3DD73D7F" w14:textId="77777777" w:rsidR="00B81F8E" w:rsidRPr="008B655A" w:rsidRDefault="00B81F8E" w:rsidP="00FD458F">
            <w:pPr>
              <w:numPr>
                <w:ilvl w:val="1"/>
                <w:numId w:val="61"/>
              </w:numPr>
              <w:spacing w:after="120" w:line="276" w:lineRule="auto"/>
              <w:jc w:val="both"/>
              <w:rPr>
                <w:rFonts w:cs="Calibri"/>
                <w:bCs/>
              </w:rPr>
            </w:pPr>
            <w:r w:rsidRPr="008B655A">
              <w:rPr>
                <w:rFonts w:cs="Calibri"/>
                <w:bCs/>
              </w:rPr>
              <w:t>Podle výsledků předchozí etapy realizace série hlubších vrtů kvůli ověření informací z předchozích etap a kvůli podrobnějšímu poznání poměrů ve větších hloubkách z hlediska jejich potenciálu pro budoucí komerční využití</w:t>
            </w:r>
          </w:p>
          <w:p w14:paraId="055EF6E6" w14:textId="77777777" w:rsidR="00B81F8E" w:rsidRPr="008B655A" w:rsidRDefault="00B81F8E" w:rsidP="00FD458F">
            <w:pPr>
              <w:numPr>
                <w:ilvl w:val="0"/>
                <w:numId w:val="61"/>
              </w:numPr>
              <w:spacing w:after="120" w:line="276" w:lineRule="auto"/>
              <w:jc w:val="both"/>
              <w:rPr>
                <w:rFonts w:cs="Calibri"/>
                <w:bCs/>
              </w:rPr>
            </w:pPr>
            <w:r w:rsidRPr="008B655A">
              <w:rPr>
                <w:rFonts w:cs="Calibri"/>
                <w:bCs/>
              </w:rPr>
              <w:t>výzkum technologií využívajících geotermální energie, jako například:</w:t>
            </w:r>
          </w:p>
          <w:p w14:paraId="27328D27" w14:textId="77777777" w:rsidR="00B81F8E" w:rsidRPr="008B655A" w:rsidRDefault="00B81F8E" w:rsidP="00FD458F">
            <w:pPr>
              <w:numPr>
                <w:ilvl w:val="1"/>
                <w:numId w:val="61"/>
              </w:numPr>
              <w:spacing w:after="0" w:line="276" w:lineRule="auto"/>
              <w:jc w:val="both"/>
              <w:rPr>
                <w:rFonts w:cs="Calibri"/>
                <w:bCs/>
              </w:rPr>
            </w:pPr>
            <w:r w:rsidRPr="008B655A">
              <w:rPr>
                <w:rFonts w:cs="Calibri"/>
                <w:bCs/>
              </w:rPr>
              <w:t xml:space="preserve">vývoj a zdokonalování geofyzikálních a karotážních metod, geofyzikální aparatury pro geotermii a karotážní aparatury pro geotermické vrty </w:t>
            </w:r>
          </w:p>
          <w:p w14:paraId="595DE277" w14:textId="77777777" w:rsidR="00B81F8E" w:rsidRDefault="00B81F8E" w:rsidP="00FD458F">
            <w:pPr>
              <w:numPr>
                <w:ilvl w:val="1"/>
                <w:numId w:val="61"/>
              </w:numPr>
              <w:spacing w:after="0" w:line="276" w:lineRule="auto"/>
              <w:jc w:val="both"/>
              <w:rPr>
                <w:rFonts w:cs="Calibri"/>
                <w:bCs/>
              </w:rPr>
            </w:pPr>
            <w:r w:rsidRPr="008B655A">
              <w:rPr>
                <w:rFonts w:cs="Calibri"/>
                <w:bCs/>
              </w:rPr>
              <w:t>výzkum a vývoj metod a technologií vytváření podzemních tepelných výměníků</w:t>
            </w:r>
          </w:p>
          <w:p w14:paraId="01C5CC25" w14:textId="77777777" w:rsidR="00B81F8E" w:rsidRPr="008B655A" w:rsidRDefault="00B81F8E" w:rsidP="00FD458F">
            <w:pPr>
              <w:numPr>
                <w:ilvl w:val="1"/>
                <w:numId w:val="61"/>
              </w:numPr>
              <w:spacing w:after="0" w:line="276" w:lineRule="auto"/>
              <w:jc w:val="both"/>
              <w:rPr>
                <w:rFonts w:cs="Calibri"/>
                <w:bCs/>
              </w:rPr>
            </w:pPr>
            <w:r>
              <w:rPr>
                <w:rFonts w:cs="Calibri"/>
                <w:bCs/>
              </w:rPr>
              <w:t>výzkum a vývoj výměníků, pro oblast podzemních a důlních vod,</w:t>
            </w:r>
          </w:p>
          <w:p w14:paraId="1C3563E9" w14:textId="77777777" w:rsidR="00B81F8E" w:rsidRPr="008B655A" w:rsidRDefault="00B81F8E" w:rsidP="00FD458F">
            <w:pPr>
              <w:numPr>
                <w:ilvl w:val="1"/>
                <w:numId w:val="61"/>
              </w:numPr>
              <w:spacing w:after="0" w:line="276" w:lineRule="auto"/>
              <w:jc w:val="both"/>
              <w:rPr>
                <w:rFonts w:cs="Calibri"/>
                <w:bCs/>
              </w:rPr>
            </w:pPr>
            <w:r w:rsidRPr="008B655A">
              <w:rPr>
                <w:rFonts w:cs="Calibri"/>
                <w:bCs/>
              </w:rPr>
              <w:t>výzkum a vývoj technologií vrtání hlubinných geotermálních vrtů</w:t>
            </w:r>
          </w:p>
          <w:p w14:paraId="4746AB87" w14:textId="77777777" w:rsidR="00B81F8E" w:rsidRPr="008B655A" w:rsidRDefault="00B81F8E" w:rsidP="00FD458F">
            <w:pPr>
              <w:numPr>
                <w:ilvl w:val="1"/>
                <w:numId w:val="61"/>
              </w:numPr>
              <w:spacing w:after="0" w:line="276" w:lineRule="auto"/>
              <w:jc w:val="both"/>
              <w:rPr>
                <w:rFonts w:cs="Calibri"/>
                <w:bCs/>
              </w:rPr>
            </w:pPr>
            <w:r w:rsidRPr="008B655A">
              <w:rPr>
                <w:rFonts w:cs="Calibri"/>
                <w:bCs/>
              </w:rPr>
              <w:t>výzkum geologických hydrogeologických a hydrodynamických faktorů využití geotermální energie včetně výzkumu ložiskově geologických aspektů</w:t>
            </w:r>
          </w:p>
          <w:p w14:paraId="7D2F2844" w14:textId="77777777" w:rsidR="00B81F8E" w:rsidRPr="008B655A" w:rsidRDefault="00B81F8E" w:rsidP="00FD458F">
            <w:pPr>
              <w:numPr>
                <w:ilvl w:val="1"/>
                <w:numId w:val="61"/>
              </w:numPr>
              <w:spacing w:after="0" w:line="276" w:lineRule="auto"/>
              <w:jc w:val="both"/>
              <w:rPr>
                <w:rFonts w:cs="Calibri"/>
                <w:bCs/>
              </w:rPr>
            </w:pPr>
            <w:r w:rsidRPr="008B655A">
              <w:rPr>
                <w:rFonts w:cs="Calibri"/>
                <w:bCs/>
              </w:rPr>
              <w:t>výzkum geotermických poměrů v hloubkách (teplotní pole, fyzika tepla a jeho přenosu)</w:t>
            </w:r>
          </w:p>
          <w:p w14:paraId="1528AAD2" w14:textId="77777777" w:rsidR="00B81F8E" w:rsidRPr="008B655A" w:rsidRDefault="00B81F8E" w:rsidP="00FD458F">
            <w:pPr>
              <w:numPr>
                <w:ilvl w:val="1"/>
                <w:numId w:val="61"/>
              </w:numPr>
              <w:spacing w:after="0" w:line="276" w:lineRule="auto"/>
              <w:jc w:val="both"/>
              <w:rPr>
                <w:rFonts w:cs="Calibri"/>
                <w:bCs/>
              </w:rPr>
            </w:pPr>
            <w:r w:rsidRPr="008B655A">
              <w:rPr>
                <w:rFonts w:cs="Calibri"/>
                <w:bCs/>
              </w:rPr>
              <w:t>výzkum vlivu seismických poměrů na využití geotermální energie včetně výzkumu indukované seismicity metod eliminace jejích negativních dopadů</w:t>
            </w:r>
          </w:p>
          <w:p w14:paraId="542E0657" w14:textId="77777777" w:rsidR="00B81F8E" w:rsidRPr="008B655A" w:rsidRDefault="00B81F8E" w:rsidP="00AB4AFF">
            <w:pPr>
              <w:spacing w:before="240" w:after="120"/>
              <w:jc w:val="both"/>
              <w:rPr>
                <w:rFonts w:cs="Calibri"/>
                <w:bCs/>
              </w:rPr>
            </w:pPr>
            <w:r w:rsidRPr="008B655A">
              <w:rPr>
                <w:rFonts w:cs="Calibri"/>
                <w:bCs/>
              </w:rPr>
              <w:lastRenderedPageBreak/>
              <w:t>Analýza potenciálu je prvním krokem v možnosti využití geotermální energie, výzkum v této oblasti je však součástí a podmínkou pro následná rozhodování o možnostech a reálnosti využívání geotermální energie. Výzkum je nezbytnou podmínkou pro případné navazující komerční aktivity.</w:t>
            </w:r>
          </w:p>
          <w:p w14:paraId="04B61F76" w14:textId="77777777" w:rsidR="00B81F8E" w:rsidRPr="008B655A" w:rsidRDefault="00B81F8E" w:rsidP="00AB4AFF">
            <w:pPr>
              <w:spacing w:after="120"/>
              <w:jc w:val="both"/>
              <w:rPr>
                <w:rFonts w:cs="Calibri"/>
                <w:bCs/>
              </w:rPr>
            </w:pPr>
            <w:r w:rsidRPr="008B655A">
              <w:rPr>
                <w:rFonts w:cs="Calibri"/>
                <w:bCs/>
              </w:rPr>
              <w:t>V platné Státní energetické koncepci je úkol Zpracovat vyhledávací studii hodnotící potenciál pro využívání geotermální energie na území České republiky, jehož nositelem je MPO a jehož termín je 31. 12. 2017. Analýzy potenciálu geotermální energie v dotčených krajích by měly navazovat na tento úkol, měly by však být detailnější.</w:t>
            </w:r>
          </w:p>
        </w:tc>
      </w:tr>
      <w:tr w:rsidR="00B81F8E" w:rsidRPr="00FA073C" w14:paraId="6029B943" w14:textId="77777777" w:rsidTr="00AB4AFF">
        <w:trPr>
          <w:trHeight w:val="454"/>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26C2F0" w14:textId="77777777" w:rsidR="00B81F8E" w:rsidRPr="00FA073C" w:rsidRDefault="00B81F8E" w:rsidP="00AB4AFF">
            <w:pPr>
              <w:spacing w:after="0" w:line="240" w:lineRule="auto"/>
              <w:rPr>
                <w:rFonts w:cs="Calibri"/>
                <w:b/>
                <w:bCs/>
              </w:rPr>
            </w:pPr>
            <w:r>
              <w:rPr>
                <w:rFonts w:cs="Calibri"/>
                <w:b/>
                <w:bCs/>
              </w:rPr>
              <w:lastRenderedPageBreak/>
              <w:t>Cíl programu/opatření</w:t>
            </w:r>
            <w:r w:rsidRPr="00FA073C">
              <w:rPr>
                <w:rFonts w:cs="Calibri"/>
                <w:b/>
                <w:bCs/>
              </w:rPr>
              <w:t xml:space="preserve"> </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1138BE" w14:textId="77777777" w:rsidR="00B81F8E" w:rsidRPr="008B655A" w:rsidRDefault="00B81F8E" w:rsidP="00AB4AFF">
            <w:pPr>
              <w:spacing w:after="0"/>
              <w:jc w:val="both"/>
              <w:rPr>
                <w:rFonts w:cs="Calibri"/>
                <w:bCs/>
              </w:rPr>
            </w:pPr>
            <w:r w:rsidRPr="008B655A">
              <w:rPr>
                <w:rFonts w:cs="Calibri"/>
                <w:bCs/>
              </w:rPr>
              <w:t>Cílem opatření je rozvíjet potenciálně významný směr výzkumu, podpořit sdružení výzkumníků z více oborů ke zkoumání možností geotermální energie a vybudovat kvalitní výzkumné týmy, které budou spolupracovat se zahraničím, budou se jich účastnit vědci ze špičkových pracovišť v ČR a výzkum bude vázán na strukturálně postižené kraje. Na analýzu potenciálu může navázat vybudování nové excelentní výzkumné infrastruktury v některém z krajů.</w:t>
            </w:r>
          </w:p>
          <w:p w14:paraId="28BABCC6" w14:textId="77777777" w:rsidR="00B81F8E" w:rsidRPr="008B655A" w:rsidRDefault="00B81F8E" w:rsidP="00AB4AFF">
            <w:pPr>
              <w:spacing w:after="0"/>
              <w:jc w:val="both"/>
              <w:rPr>
                <w:rFonts w:cs="Calibri"/>
                <w:bCs/>
              </w:rPr>
            </w:pPr>
            <w:r w:rsidRPr="008B655A">
              <w:rPr>
                <w:rFonts w:cs="Calibri"/>
                <w:bCs/>
              </w:rPr>
              <w:t xml:space="preserve">Užším cílem vlastní analýzy je zjistit, zdali a jaký mají strukturálně postižené kraje potenciál geotermální energie, a jaké jsou podrobnější geologické poměry a podmínky, které budu jeho využití ovlivňovat. </w:t>
            </w:r>
          </w:p>
          <w:p w14:paraId="1EE8B30D" w14:textId="77777777" w:rsidR="00B81F8E" w:rsidRPr="008B655A" w:rsidRDefault="00B81F8E" w:rsidP="00AB4AFF">
            <w:pPr>
              <w:spacing w:after="0"/>
              <w:jc w:val="both"/>
              <w:rPr>
                <w:rFonts w:cs="Calibri"/>
                <w:bCs/>
              </w:rPr>
            </w:pPr>
            <w:r w:rsidRPr="008B655A">
              <w:rPr>
                <w:rFonts w:cs="Calibri"/>
                <w:bCs/>
              </w:rPr>
              <w:t>Cílem je také vytvořit počáteční impuls pro budoucí rozvoj využívání geotermální energie v dotčených krajích a s tím spojené podnikatelské aktivity.</w:t>
            </w:r>
          </w:p>
        </w:tc>
      </w:tr>
      <w:tr w:rsidR="00B81F8E" w:rsidRPr="00FA073C" w14:paraId="7E54E63D" w14:textId="77777777" w:rsidTr="00AB4AFF">
        <w:trPr>
          <w:trHeight w:val="520"/>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B51A61" w14:textId="77777777" w:rsidR="00B81F8E" w:rsidRPr="00FA073C" w:rsidRDefault="00B81F8E" w:rsidP="00AB4AFF">
            <w:pPr>
              <w:spacing w:after="0" w:line="240" w:lineRule="auto"/>
              <w:rPr>
                <w:rFonts w:cs="Calibri"/>
                <w:b/>
                <w:bCs/>
              </w:rPr>
            </w:pPr>
            <w:r w:rsidRPr="00FA073C">
              <w:rPr>
                <w:rFonts w:cs="Calibri"/>
                <w:b/>
                <w:bCs/>
              </w:rPr>
              <w:t>Provázanost, propojení s dalšími opatřeními</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C1C951" w14:textId="77777777" w:rsidR="00B81F8E" w:rsidRPr="008B655A" w:rsidRDefault="00B81F8E" w:rsidP="00AB4AFF">
            <w:pPr>
              <w:spacing w:after="0"/>
              <w:jc w:val="both"/>
              <w:rPr>
                <w:rFonts w:cs="Calibri"/>
                <w:bCs/>
              </w:rPr>
            </w:pPr>
            <w:r w:rsidRPr="008B655A">
              <w:rPr>
                <w:rFonts w:cs="Calibri"/>
                <w:bCs/>
              </w:rPr>
              <w:t xml:space="preserve">Toto opatření navazuje na opatření, zaměřené na získávání excelentní výzkumníků, neboť zajímavý a kvalitní výzkum je jednou z cest, jak takové výzkumníky získat. </w:t>
            </w:r>
          </w:p>
        </w:tc>
      </w:tr>
      <w:tr w:rsidR="00B81F8E" w:rsidRPr="00FA073C" w14:paraId="1329E036" w14:textId="77777777" w:rsidTr="00AB4AFF">
        <w:trPr>
          <w:trHeight w:val="306"/>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11ACBF" w14:textId="77777777" w:rsidR="00B81F8E" w:rsidRPr="00FA073C" w:rsidRDefault="00B81F8E" w:rsidP="00AB4AFF">
            <w:pPr>
              <w:spacing w:after="0" w:line="240" w:lineRule="auto"/>
              <w:rPr>
                <w:rFonts w:cs="Calibri"/>
                <w:b/>
                <w:bCs/>
              </w:rPr>
            </w:pPr>
            <w:r w:rsidRPr="00FA073C">
              <w:rPr>
                <w:rFonts w:cs="Calibri"/>
                <w:b/>
                <w:bCs/>
              </w:rPr>
              <w:t>Pře</w:t>
            </w:r>
            <w:r>
              <w:rPr>
                <w:rFonts w:cs="Calibri"/>
                <w:b/>
                <w:bCs/>
              </w:rPr>
              <w:t>dpoklad doby realizace opatření</w:t>
            </w:r>
          </w:p>
        </w:tc>
        <w:tc>
          <w:tcPr>
            <w:tcW w:w="21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1CD528" w14:textId="77777777" w:rsidR="00B81F8E" w:rsidRPr="008B655A" w:rsidRDefault="00B81F8E" w:rsidP="00AB4AFF">
            <w:pPr>
              <w:spacing w:after="0"/>
              <w:jc w:val="both"/>
              <w:rPr>
                <w:rFonts w:cs="Calibri"/>
                <w:b/>
                <w:bCs/>
              </w:rPr>
            </w:pPr>
            <w:r w:rsidRPr="008B655A">
              <w:rPr>
                <w:rFonts w:cs="Calibri"/>
                <w:b/>
                <w:bCs/>
              </w:rPr>
              <w:t>Od</w:t>
            </w:r>
          </w:p>
        </w:tc>
        <w:tc>
          <w:tcPr>
            <w:tcW w:w="49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2A3B17" w14:textId="77777777" w:rsidR="00B81F8E" w:rsidRPr="008B655A" w:rsidRDefault="00B81F8E" w:rsidP="00AB4AFF">
            <w:pPr>
              <w:spacing w:after="0"/>
              <w:jc w:val="both"/>
              <w:rPr>
                <w:rFonts w:cs="Calibri"/>
                <w:b/>
                <w:bCs/>
              </w:rPr>
            </w:pPr>
            <w:r w:rsidRPr="008B655A">
              <w:rPr>
                <w:rFonts w:cs="Calibri"/>
                <w:b/>
                <w:bCs/>
              </w:rPr>
              <w:t>Do</w:t>
            </w:r>
          </w:p>
        </w:tc>
      </w:tr>
      <w:tr w:rsidR="00B81F8E" w:rsidRPr="00FA073C" w14:paraId="0CA32902" w14:textId="77777777" w:rsidTr="00AB4AFF">
        <w:trPr>
          <w:trHeight w:val="306"/>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8B3F06" w14:textId="77777777" w:rsidR="00B81F8E" w:rsidRPr="00FA073C" w:rsidRDefault="00B81F8E" w:rsidP="00AB4AFF">
            <w:pPr>
              <w:spacing w:after="0" w:line="240" w:lineRule="auto"/>
              <w:rPr>
                <w:rFonts w:cs="Calibri"/>
                <w:b/>
                <w:bCs/>
              </w:rPr>
            </w:pPr>
          </w:p>
        </w:tc>
        <w:tc>
          <w:tcPr>
            <w:tcW w:w="21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FDA6FE" w14:textId="77777777" w:rsidR="00B81F8E" w:rsidRPr="008B655A" w:rsidRDefault="00B81F8E" w:rsidP="00AB4AFF">
            <w:pPr>
              <w:spacing w:after="0"/>
              <w:jc w:val="both"/>
              <w:rPr>
                <w:rFonts w:cs="Calibri"/>
                <w:bCs/>
              </w:rPr>
            </w:pPr>
            <w:r w:rsidRPr="008B655A">
              <w:rPr>
                <w:rFonts w:cs="Calibri"/>
                <w:bCs/>
              </w:rPr>
              <w:t>2018</w:t>
            </w:r>
          </w:p>
        </w:tc>
        <w:tc>
          <w:tcPr>
            <w:tcW w:w="49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FC21A2" w14:textId="77777777" w:rsidR="00B81F8E" w:rsidRPr="008B655A" w:rsidRDefault="00B81F8E" w:rsidP="00AB4AFF">
            <w:pPr>
              <w:spacing w:after="0"/>
              <w:jc w:val="both"/>
              <w:rPr>
                <w:rFonts w:cs="Calibri"/>
                <w:bCs/>
              </w:rPr>
            </w:pPr>
            <w:r w:rsidRPr="008B655A">
              <w:rPr>
                <w:rFonts w:cs="Calibri"/>
                <w:bCs/>
              </w:rPr>
              <w:t>2021</w:t>
            </w:r>
          </w:p>
        </w:tc>
      </w:tr>
      <w:tr w:rsidR="00B81F8E" w:rsidRPr="00FA073C" w14:paraId="3B7566AD" w14:textId="77777777" w:rsidTr="00AB4AFF">
        <w:trPr>
          <w:trHeight w:val="202"/>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68ED71" w14:textId="77777777" w:rsidR="00B81F8E" w:rsidRPr="00FA073C" w:rsidRDefault="00B81F8E" w:rsidP="00AB4AFF">
            <w:pPr>
              <w:spacing w:after="0" w:line="240" w:lineRule="auto"/>
              <w:rPr>
                <w:rFonts w:cs="Calibri"/>
                <w:b/>
                <w:bCs/>
              </w:rPr>
            </w:pPr>
            <w:r>
              <w:rPr>
                <w:rFonts w:cs="Calibri"/>
                <w:b/>
                <w:bCs/>
              </w:rPr>
              <w:t>Odpovědnost za realizaci =</w:t>
            </w:r>
            <w:r w:rsidRPr="00FA073C">
              <w:rPr>
                <w:rFonts w:cs="Calibri"/>
                <w:b/>
                <w:bCs/>
              </w:rPr>
              <w:t xml:space="preserve"> nositel opatření/programu </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69FF56" w14:textId="77777777" w:rsidR="00B81F8E" w:rsidRPr="008B655A" w:rsidRDefault="00B81F8E" w:rsidP="00AB4AFF">
            <w:pPr>
              <w:spacing w:after="0"/>
              <w:jc w:val="both"/>
              <w:rPr>
                <w:rFonts w:cs="Calibri"/>
                <w:b/>
                <w:bCs/>
              </w:rPr>
            </w:pPr>
            <w:r w:rsidRPr="008B655A">
              <w:rPr>
                <w:rFonts w:cs="Calibri"/>
                <w:b/>
                <w:bCs/>
              </w:rPr>
              <w:t>Organizace</w:t>
            </w:r>
          </w:p>
        </w:tc>
      </w:tr>
      <w:tr w:rsidR="00B81F8E" w:rsidRPr="00FA073C" w14:paraId="313A3B51" w14:textId="77777777" w:rsidTr="00AB4AFF">
        <w:trPr>
          <w:trHeight w:val="628"/>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F0CBEC" w14:textId="77777777" w:rsidR="00B81F8E" w:rsidRPr="00FA073C" w:rsidRDefault="00B81F8E" w:rsidP="00AB4AFF">
            <w:pPr>
              <w:spacing w:after="0" w:line="240" w:lineRule="auto"/>
              <w:rPr>
                <w:rFonts w:cs="Calibri"/>
                <w:b/>
                <w:bCs/>
              </w:rPr>
            </w:pPr>
          </w:p>
        </w:tc>
        <w:tc>
          <w:tcPr>
            <w:tcW w:w="7087" w:type="dxa"/>
            <w:gridSpan w:val="3"/>
            <w:tcBorders>
              <w:top w:val="single" w:sz="4" w:space="0" w:color="000001"/>
              <w:left w:val="single" w:sz="4" w:space="0" w:color="000001"/>
              <w:right w:val="single" w:sz="4" w:space="0" w:color="000001"/>
            </w:tcBorders>
            <w:shd w:val="clear" w:color="auto" w:fill="auto"/>
            <w:tcMar>
              <w:left w:w="108" w:type="dxa"/>
            </w:tcMar>
          </w:tcPr>
          <w:p w14:paraId="2DCBE4BE" w14:textId="77777777" w:rsidR="00B81F8E" w:rsidRDefault="00B81F8E" w:rsidP="00FD458F">
            <w:pPr>
              <w:numPr>
                <w:ilvl w:val="0"/>
                <w:numId w:val="64"/>
              </w:numPr>
              <w:spacing w:after="0" w:line="276" w:lineRule="auto"/>
              <w:jc w:val="both"/>
              <w:rPr>
                <w:rFonts w:cs="Calibri"/>
                <w:bCs/>
              </w:rPr>
            </w:pPr>
            <w:r>
              <w:rPr>
                <w:rFonts w:cs="Calibri"/>
                <w:bCs/>
              </w:rPr>
              <w:t>MPO</w:t>
            </w:r>
          </w:p>
          <w:p w14:paraId="021315DC" w14:textId="77777777" w:rsidR="00B81F8E" w:rsidRPr="008B655A" w:rsidRDefault="00B81F8E" w:rsidP="00FD458F">
            <w:pPr>
              <w:numPr>
                <w:ilvl w:val="0"/>
                <w:numId w:val="64"/>
              </w:numPr>
              <w:spacing w:after="0" w:line="276" w:lineRule="auto"/>
              <w:jc w:val="both"/>
              <w:rPr>
                <w:rFonts w:cs="Calibri"/>
                <w:bCs/>
              </w:rPr>
            </w:pPr>
            <w:r w:rsidRPr="008B655A">
              <w:rPr>
                <w:rFonts w:cs="Calibri"/>
                <w:bCs/>
              </w:rPr>
              <w:t>příslušný kraj</w:t>
            </w:r>
          </w:p>
        </w:tc>
      </w:tr>
      <w:tr w:rsidR="00B81F8E" w:rsidRPr="00FA073C" w14:paraId="25FC8159" w14:textId="77777777" w:rsidTr="00AB4AFF">
        <w:trPr>
          <w:trHeight w:val="711"/>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025438" w14:textId="77777777" w:rsidR="00B81F8E" w:rsidRPr="00AC4529" w:rsidRDefault="00B81F8E" w:rsidP="00AB4AFF">
            <w:pPr>
              <w:spacing w:after="0" w:line="240" w:lineRule="auto"/>
              <w:rPr>
                <w:rFonts w:cs="Calibri"/>
                <w:b/>
                <w:bCs/>
              </w:rPr>
            </w:pPr>
            <w:r w:rsidRPr="00AC4529">
              <w:rPr>
                <w:rFonts w:cs="Calibri"/>
                <w:b/>
                <w:bCs/>
              </w:rPr>
              <w:t>Rozpočet (odhad)</w:t>
            </w:r>
          </w:p>
          <w:p w14:paraId="4E659EE4" w14:textId="77777777" w:rsidR="00B81F8E" w:rsidRPr="00AC4529" w:rsidRDefault="00B81F8E" w:rsidP="00AB4AFF">
            <w:pPr>
              <w:spacing w:after="0" w:line="240" w:lineRule="auto"/>
              <w:rPr>
                <w:rFonts w:cs="Calibri"/>
                <w:b/>
                <w:bCs/>
              </w:rPr>
            </w:pPr>
            <w:r w:rsidRPr="00AC4529">
              <w:rPr>
                <w:rFonts w:cs="Calibri"/>
                <w:bCs/>
                <w:i/>
              </w:rPr>
              <w:t>na realizaci nebo na přípravu v případě, kdy se opatření připravuje pro další akční plán</w:t>
            </w:r>
            <w:r w:rsidRPr="00AC4529">
              <w:rPr>
                <w:rFonts w:cs="Calibri"/>
                <w:bCs/>
              </w:rPr>
              <w:t> </w:t>
            </w:r>
            <w:r w:rsidRPr="00AC4529">
              <w:rPr>
                <w:rFonts w:cs="Calibri"/>
                <w:b/>
                <w:bCs/>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8D73A9" w14:textId="77777777" w:rsidR="00B81F8E" w:rsidRPr="00AC4529" w:rsidRDefault="00B81F8E" w:rsidP="00AB4AFF">
            <w:pPr>
              <w:spacing w:after="0"/>
              <w:jc w:val="both"/>
              <w:rPr>
                <w:rFonts w:cs="Calibri"/>
                <w:bCs/>
              </w:rPr>
            </w:pPr>
            <w:r w:rsidRPr="00AC4529">
              <w:rPr>
                <w:rFonts w:cs="Calibri"/>
                <w:b/>
                <w:bCs/>
              </w:rPr>
              <w:t xml:space="preserve">Objem (Kč) </w:t>
            </w:r>
            <w:r w:rsidRPr="00AC4529">
              <w:rPr>
                <w:rFonts w:cs="Calibri"/>
                <w:bCs/>
              </w:rPr>
              <w:t>na celé období realizace</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9AE445" w14:textId="77777777" w:rsidR="00B81F8E" w:rsidRPr="00AC4529" w:rsidRDefault="00B81F8E" w:rsidP="00AB4AFF">
            <w:pPr>
              <w:spacing w:after="0"/>
              <w:jc w:val="both"/>
              <w:rPr>
                <w:rFonts w:cs="Calibri"/>
                <w:b/>
                <w:bCs/>
              </w:rPr>
            </w:pPr>
            <w:r w:rsidRPr="00AC4529">
              <w:rPr>
                <w:rFonts w:cs="Calibri"/>
                <w:b/>
                <w:bCs/>
              </w:rPr>
              <w:t xml:space="preserve">Předpokládané zdroje financování </w:t>
            </w:r>
          </w:p>
          <w:p w14:paraId="0D342F05" w14:textId="77777777" w:rsidR="00B81F8E" w:rsidRPr="00AC4529" w:rsidRDefault="00B81F8E" w:rsidP="00AB4AFF">
            <w:pPr>
              <w:spacing w:after="0"/>
              <w:jc w:val="both"/>
              <w:rPr>
                <w:rFonts w:cs="Calibri"/>
                <w:bCs/>
              </w:rPr>
            </w:pPr>
          </w:p>
        </w:tc>
      </w:tr>
      <w:tr w:rsidR="00B81F8E" w:rsidRPr="00FA073C" w14:paraId="18968D25" w14:textId="77777777" w:rsidTr="00AB4AFF">
        <w:trPr>
          <w:trHeight w:val="711"/>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FB0574" w14:textId="77777777" w:rsidR="00B81F8E" w:rsidRPr="00AC4529" w:rsidRDefault="00B81F8E" w:rsidP="00AB4AFF">
            <w:pPr>
              <w:spacing w:after="0" w:line="240" w:lineRule="auto"/>
              <w:rPr>
                <w:rFonts w:cs="Calibri"/>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0D0FFA" w14:textId="77777777" w:rsidR="00B81F8E" w:rsidRPr="00AC4529" w:rsidRDefault="00B81F8E" w:rsidP="00AB4AFF">
            <w:pPr>
              <w:spacing w:after="0"/>
              <w:ind w:left="175"/>
              <w:jc w:val="both"/>
              <w:rPr>
                <w:rFonts w:cs="Calibri"/>
                <w:bCs/>
              </w:rPr>
            </w:pPr>
            <w:r w:rsidRPr="00AC4529">
              <w:rPr>
                <w:rFonts w:cs="Calibri"/>
                <w:bCs/>
              </w:rPr>
              <w:t>Etapa 1</w:t>
            </w:r>
          </w:p>
          <w:p w14:paraId="372AC5AF" w14:textId="77777777" w:rsidR="00B81F8E" w:rsidRPr="00AC4529" w:rsidRDefault="00B81F8E" w:rsidP="00FD458F">
            <w:pPr>
              <w:numPr>
                <w:ilvl w:val="0"/>
                <w:numId w:val="62"/>
              </w:numPr>
              <w:spacing w:after="0" w:line="276" w:lineRule="auto"/>
              <w:ind w:left="175" w:hanging="175"/>
              <w:jc w:val="both"/>
              <w:rPr>
                <w:rFonts w:cs="Calibri"/>
                <w:bCs/>
              </w:rPr>
            </w:pPr>
            <w:r w:rsidRPr="00AC4529">
              <w:rPr>
                <w:rFonts w:cs="Calibri"/>
                <w:bCs/>
              </w:rPr>
              <w:t>MSK 4 mil Kč</w:t>
            </w:r>
          </w:p>
          <w:p w14:paraId="7EEE9892" w14:textId="77777777" w:rsidR="00B81F8E" w:rsidRPr="00AC4529" w:rsidRDefault="00B81F8E" w:rsidP="00FD458F">
            <w:pPr>
              <w:numPr>
                <w:ilvl w:val="0"/>
                <w:numId w:val="62"/>
              </w:numPr>
              <w:spacing w:after="0" w:line="276" w:lineRule="auto"/>
              <w:ind w:left="175" w:hanging="175"/>
              <w:jc w:val="both"/>
              <w:rPr>
                <w:rFonts w:cs="Calibri"/>
                <w:bCs/>
              </w:rPr>
            </w:pPr>
            <w:r w:rsidRPr="00AC4529">
              <w:rPr>
                <w:rFonts w:cs="Calibri"/>
                <w:bCs/>
              </w:rPr>
              <w:t>ÚK 4 mil Kč</w:t>
            </w:r>
          </w:p>
          <w:p w14:paraId="22601C9E" w14:textId="77777777" w:rsidR="00B81F8E" w:rsidRPr="00AC4529" w:rsidRDefault="00B81F8E" w:rsidP="00FD458F">
            <w:pPr>
              <w:numPr>
                <w:ilvl w:val="0"/>
                <w:numId w:val="62"/>
              </w:numPr>
              <w:spacing w:after="0" w:line="276" w:lineRule="auto"/>
              <w:ind w:left="175" w:hanging="175"/>
              <w:jc w:val="both"/>
              <w:rPr>
                <w:rFonts w:cs="Calibri"/>
                <w:bCs/>
              </w:rPr>
            </w:pPr>
            <w:r w:rsidRPr="00AC4529">
              <w:rPr>
                <w:rFonts w:cs="Calibri"/>
                <w:bCs/>
              </w:rPr>
              <w:t>KVK 2 mil Kč</w:t>
            </w:r>
          </w:p>
          <w:p w14:paraId="5C368B60" w14:textId="77777777" w:rsidR="00B81F8E" w:rsidRPr="00AC4529" w:rsidRDefault="00B81F8E" w:rsidP="00AB4AFF">
            <w:pPr>
              <w:spacing w:after="0"/>
              <w:ind w:left="175"/>
              <w:jc w:val="both"/>
              <w:rPr>
                <w:rFonts w:cs="Calibri"/>
                <w:bCs/>
              </w:rPr>
            </w:pPr>
            <w:r w:rsidRPr="00AC4529">
              <w:rPr>
                <w:rFonts w:cs="Calibri"/>
                <w:bCs/>
              </w:rPr>
              <w:t>Etapa 2</w:t>
            </w:r>
          </w:p>
          <w:p w14:paraId="338DC1A2" w14:textId="77777777" w:rsidR="00B81F8E" w:rsidRPr="00AC4529" w:rsidRDefault="00B81F8E" w:rsidP="00FD458F">
            <w:pPr>
              <w:numPr>
                <w:ilvl w:val="0"/>
                <w:numId w:val="62"/>
              </w:numPr>
              <w:spacing w:after="0" w:line="276" w:lineRule="auto"/>
              <w:ind w:left="175" w:hanging="175"/>
              <w:jc w:val="both"/>
              <w:rPr>
                <w:rFonts w:cs="Calibri"/>
                <w:bCs/>
              </w:rPr>
            </w:pPr>
            <w:r w:rsidRPr="00AC4529">
              <w:rPr>
                <w:rFonts w:cs="Calibri"/>
                <w:bCs/>
              </w:rPr>
              <w:t>MSK 40 mil Kč</w:t>
            </w:r>
          </w:p>
          <w:p w14:paraId="604A42EF" w14:textId="77777777" w:rsidR="00B81F8E" w:rsidRPr="00AC4529" w:rsidRDefault="00B81F8E" w:rsidP="00FD458F">
            <w:pPr>
              <w:numPr>
                <w:ilvl w:val="0"/>
                <w:numId w:val="62"/>
              </w:numPr>
              <w:spacing w:after="0" w:line="276" w:lineRule="auto"/>
              <w:ind w:left="175" w:hanging="175"/>
              <w:jc w:val="both"/>
            </w:pPr>
            <w:r w:rsidRPr="00AC4529">
              <w:rPr>
                <w:rFonts w:cs="Calibri"/>
                <w:bCs/>
              </w:rPr>
              <w:t>ÚK 40 mil Kč</w:t>
            </w:r>
          </w:p>
          <w:p w14:paraId="1BF6B7EC" w14:textId="77777777" w:rsidR="00B81F8E" w:rsidRPr="00AC4529" w:rsidRDefault="00B81F8E" w:rsidP="00FD458F">
            <w:pPr>
              <w:numPr>
                <w:ilvl w:val="0"/>
                <w:numId w:val="62"/>
              </w:numPr>
              <w:spacing w:after="0" w:line="276" w:lineRule="auto"/>
              <w:ind w:left="175" w:hanging="175"/>
              <w:jc w:val="both"/>
              <w:rPr>
                <w:rFonts w:cs="Calibri"/>
                <w:bCs/>
              </w:rPr>
            </w:pPr>
            <w:r w:rsidRPr="00AC4529">
              <w:rPr>
                <w:rFonts w:cs="Calibri"/>
                <w:bCs/>
              </w:rPr>
              <w:t>KVK 20 mil Kč</w:t>
            </w:r>
          </w:p>
          <w:p w14:paraId="62FA9E31" w14:textId="77777777" w:rsidR="00B81F8E" w:rsidRPr="00AC4529" w:rsidRDefault="00B81F8E" w:rsidP="00AB4AFF">
            <w:pPr>
              <w:spacing w:after="0"/>
              <w:ind w:left="175"/>
              <w:jc w:val="both"/>
              <w:rPr>
                <w:rFonts w:cs="Calibri"/>
                <w:bCs/>
              </w:rPr>
            </w:pPr>
            <w:r w:rsidRPr="00AC4529">
              <w:rPr>
                <w:rFonts w:cs="Calibri"/>
                <w:bCs/>
              </w:rPr>
              <w:t>Etapa 3</w:t>
            </w:r>
          </w:p>
          <w:p w14:paraId="4393A640" w14:textId="77777777" w:rsidR="00B81F8E" w:rsidRPr="00AC4529" w:rsidRDefault="00B81F8E" w:rsidP="00FD458F">
            <w:pPr>
              <w:numPr>
                <w:ilvl w:val="0"/>
                <w:numId w:val="62"/>
              </w:numPr>
              <w:spacing w:after="0" w:line="276" w:lineRule="auto"/>
              <w:ind w:left="175" w:hanging="175"/>
              <w:jc w:val="both"/>
              <w:rPr>
                <w:rFonts w:cs="Calibri"/>
                <w:bCs/>
              </w:rPr>
            </w:pPr>
            <w:r w:rsidRPr="00AC4529">
              <w:rPr>
                <w:rFonts w:cs="Calibri"/>
                <w:bCs/>
              </w:rPr>
              <w:t>MSK 400 mil Kč</w:t>
            </w:r>
          </w:p>
          <w:p w14:paraId="125DC709" w14:textId="77777777" w:rsidR="00B81F8E" w:rsidRPr="00AC4529" w:rsidRDefault="00B81F8E" w:rsidP="00FD458F">
            <w:pPr>
              <w:numPr>
                <w:ilvl w:val="0"/>
                <w:numId w:val="62"/>
              </w:numPr>
              <w:spacing w:after="0" w:line="276" w:lineRule="auto"/>
              <w:ind w:left="175" w:hanging="175"/>
              <w:jc w:val="both"/>
              <w:rPr>
                <w:rFonts w:cs="Calibri"/>
                <w:bCs/>
              </w:rPr>
            </w:pPr>
            <w:r w:rsidRPr="00AC4529">
              <w:rPr>
                <w:rFonts w:cs="Calibri"/>
                <w:bCs/>
              </w:rPr>
              <w:lastRenderedPageBreak/>
              <w:t>ÚK 400 mil Kč</w:t>
            </w:r>
          </w:p>
          <w:p w14:paraId="32A95952" w14:textId="77777777" w:rsidR="00B81F8E" w:rsidRPr="00AC4529" w:rsidRDefault="00B81F8E" w:rsidP="00FD458F">
            <w:pPr>
              <w:numPr>
                <w:ilvl w:val="0"/>
                <w:numId w:val="62"/>
              </w:numPr>
              <w:spacing w:after="0" w:line="276" w:lineRule="auto"/>
              <w:ind w:left="175" w:hanging="175"/>
              <w:jc w:val="both"/>
              <w:rPr>
                <w:rFonts w:cs="Calibri"/>
                <w:bCs/>
              </w:rPr>
            </w:pPr>
            <w:r w:rsidRPr="00AC4529">
              <w:rPr>
                <w:rFonts w:cs="Calibri"/>
                <w:bCs/>
              </w:rPr>
              <w:t>KVK 200 mil Kč</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D46958" w14:textId="77777777" w:rsidR="00B81F8E" w:rsidRPr="00AC4529" w:rsidRDefault="00B81F8E" w:rsidP="00AB4AFF">
            <w:pPr>
              <w:spacing w:after="0"/>
              <w:jc w:val="both"/>
              <w:rPr>
                <w:rFonts w:cs="Calibri"/>
                <w:bCs/>
              </w:rPr>
            </w:pPr>
            <w:r w:rsidRPr="00AC4529">
              <w:rPr>
                <w:rFonts w:cs="Calibri"/>
                <w:bCs/>
              </w:rPr>
              <w:lastRenderedPageBreak/>
              <w:t xml:space="preserve">Jde o velmi přibližný odhad celkových nákladů na zpracování analýz potenciálu dle jednotlivých etap. </w:t>
            </w:r>
          </w:p>
          <w:p w14:paraId="60DA248A" w14:textId="77777777" w:rsidR="00B81F8E" w:rsidRPr="00AC4529" w:rsidRDefault="00B81F8E" w:rsidP="00AB4AFF">
            <w:pPr>
              <w:spacing w:after="0"/>
              <w:jc w:val="both"/>
              <w:rPr>
                <w:rFonts w:cs="Calibri"/>
                <w:bCs/>
              </w:rPr>
            </w:pPr>
            <w:r w:rsidRPr="00AC4529">
              <w:rPr>
                <w:rFonts w:cs="Calibri"/>
                <w:bCs/>
              </w:rPr>
              <w:t xml:space="preserve">Náklady závisí na velikosti kraje. </w:t>
            </w:r>
          </w:p>
          <w:p w14:paraId="2BB8BE97" w14:textId="77777777" w:rsidR="00B81F8E" w:rsidRPr="00AC4529" w:rsidRDefault="00B81F8E" w:rsidP="00AB4AFF">
            <w:pPr>
              <w:spacing w:after="0"/>
              <w:jc w:val="both"/>
              <w:rPr>
                <w:rFonts w:cs="Calibri"/>
                <w:bCs/>
              </w:rPr>
            </w:pPr>
          </w:p>
          <w:p w14:paraId="69747561" w14:textId="77777777" w:rsidR="00B81F8E" w:rsidRPr="00AC4529" w:rsidRDefault="00B81F8E" w:rsidP="00FD458F">
            <w:pPr>
              <w:numPr>
                <w:ilvl w:val="0"/>
                <w:numId w:val="63"/>
              </w:numPr>
              <w:spacing w:after="0" w:line="276" w:lineRule="auto"/>
              <w:jc w:val="both"/>
              <w:rPr>
                <w:rFonts w:cs="Calibri"/>
                <w:bCs/>
              </w:rPr>
            </w:pPr>
            <w:r w:rsidRPr="00AC4529">
              <w:rPr>
                <w:rFonts w:cs="Calibri"/>
                <w:bCs/>
              </w:rPr>
              <w:t>MPO</w:t>
            </w:r>
          </w:p>
          <w:p w14:paraId="33C7F1DD" w14:textId="77777777" w:rsidR="00B81F8E" w:rsidRPr="00AC4529" w:rsidRDefault="00B81F8E" w:rsidP="00FD458F">
            <w:pPr>
              <w:numPr>
                <w:ilvl w:val="0"/>
                <w:numId w:val="63"/>
              </w:numPr>
              <w:spacing w:after="0" w:line="276" w:lineRule="auto"/>
              <w:jc w:val="both"/>
              <w:rPr>
                <w:rFonts w:cs="Calibri"/>
                <w:bCs/>
              </w:rPr>
            </w:pPr>
            <w:r w:rsidRPr="00AC4529">
              <w:rPr>
                <w:rFonts w:cs="Calibri"/>
                <w:bCs/>
              </w:rPr>
              <w:t>kraj (třeba dojednat)</w:t>
            </w:r>
          </w:p>
        </w:tc>
      </w:tr>
      <w:tr w:rsidR="00B81F8E" w:rsidRPr="00FA073C" w14:paraId="08F6AA9F" w14:textId="77777777" w:rsidTr="00AB4AFF">
        <w:trPr>
          <w:trHeight w:val="628"/>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B18075" w14:textId="77777777" w:rsidR="00B81F8E" w:rsidRPr="00AC4529" w:rsidRDefault="00B81F8E" w:rsidP="00AB4AFF">
            <w:pPr>
              <w:spacing w:after="0" w:line="240" w:lineRule="auto"/>
              <w:rPr>
                <w:rFonts w:cs="Calibri"/>
                <w:b/>
                <w:bCs/>
              </w:rPr>
            </w:pPr>
            <w:r w:rsidRPr="00AC4529">
              <w:rPr>
                <w:rFonts w:cs="Calibri"/>
                <w:b/>
                <w:bCs/>
              </w:rPr>
              <w:lastRenderedPageBreak/>
              <w:t xml:space="preserve">Příprava programu/opatření </w:t>
            </w:r>
          </w:p>
          <w:p w14:paraId="4E99F54D" w14:textId="77777777" w:rsidR="00B81F8E" w:rsidRPr="00AC4529" w:rsidRDefault="00B81F8E" w:rsidP="00AB4AFF">
            <w:pPr>
              <w:spacing w:after="0" w:line="240" w:lineRule="auto"/>
              <w:rPr>
                <w:rFonts w:cs="Calibri"/>
                <w:b/>
                <w:bCs/>
              </w:rPr>
            </w:pPr>
            <w:r w:rsidRPr="00AC4529">
              <w:rPr>
                <w:rFonts w:cs="Calibri"/>
                <w:b/>
                <w:bCs/>
              </w:rPr>
              <w:t>nebo objem prostředků pro rok 2017/2018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645AED" w14:textId="77777777" w:rsidR="00B81F8E" w:rsidRPr="00AC4529" w:rsidRDefault="00B81F8E" w:rsidP="00AB4AFF">
            <w:pPr>
              <w:spacing w:after="0"/>
              <w:jc w:val="both"/>
              <w:rPr>
                <w:rFonts w:cs="Calibri"/>
                <w:b/>
                <w:bCs/>
              </w:rPr>
            </w:pPr>
            <w:r w:rsidRPr="00AC4529">
              <w:rPr>
                <w:rFonts w:cs="Calibri"/>
                <w:b/>
                <w:bCs/>
              </w:rPr>
              <w:t>2017</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00E24E" w14:textId="77777777" w:rsidR="00B81F8E" w:rsidRPr="00AC4529" w:rsidRDefault="00B81F8E" w:rsidP="00AB4AFF">
            <w:pPr>
              <w:spacing w:after="0"/>
              <w:jc w:val="both"/>
              <w:rPr>
                <w:rFonts w:cs="Calibri"/>
                <w:bCs/>
              </w:rPr>
            </w:pPr>
            <w:r w:rsidRPr="00AC4529">
              <w:rPr>
                <w:rFonts w:cs="Calibri"/>
                <w:bCs/>
              </w:rPr>
              <w:t>Provozní prostředky MPO</w:t>
            </w:r>
          </w:p>
        </w:tc>
      </w:tr>
      <w:tr w:rsidR="00B81F8E" w:rsidRPr="00FA073C" w14:paraId="3BE9AC0A" w14:textId="77777777" w:rsidTr="00AB4AFF">
        <w:trPr>
          <w:trHeight w:val="386"/>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FC58E5" w14:textId="77777777" w:rsidR="00B81F8E" w:rsidRPr="00AC4529" w:rsidRDefault="00B81F8E" w:rsidP="00AB4AFF">
            <w:pPr>
              <w:spacing w:after="0" w:line="240" w:lineRule="auto"/>
              <w:rPr>
                <w:rFonts w:cs="Calibri"/>
                <w:b/>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EB3FCD" w14:textId="77777777" w:rsidR="00B81F8E" w:rsidRPr="00AC4529" w:rsidRDefault="00B81F8E" w:rsidP="00AB4AFF">
            <w:pPr>
              <w:spacing w:after="0"/>
              <w:jc w:val="both"/>
              <w:rPr>
                <w:rFonts w:cs="Calibri"/>
                <w:b/>
                <w:bCs/>
              </w:rPr>
            </w:pPr>
            <w:r w:rsidRPr="00AC4529">
              <w:rPr>
                <w:rFonts w:cs="Calibri"/>
                <w:b/>
                <w:bCs/>
              </w:rPr>
              <w:t>2018</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FB89FE" w14:textId="77777777" w:rsidR="00B81F8E" w:rsidRPr="00AC4529" w:rsidRDefault="00B81F8E" w:rsidP="00AB4AFF">
            <w:pPr>
              <w:spacing w:after="0"/>
              <w:jc w:val="both"/>
              <w:rPr>
                <w:rFonts w:cs="Calibri"/>
                <w:bCs/>
              </w:rPr>
            </w:pPr>
          </w:p>
        </w:tc>
      </w:tr>
      <w:tr w:rsidR="00B81F8E" w:rsidRPr="00FA073C" w14:paraId="29EE7252" w14:textId="77777777" w:rsidTr="00AB4AFF">
        <w:trPr>
          <w:trHeight w:val="380"/>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79E283" w14:textId="77777777" w:rsidR="00B81F8E" w:rsidRPr="00AC4529" w:rsidRDefault="00B81F8E" w:rsidP="00AB4AFF">
            <w:pPr>
              <w:spacing w:after="0" w:line="240" w:lineRule="auto"/>
              <w:rPr>
                <w:rFonts w:cs="Calibri"/>
                <w:bCs/>
              </w:rPr>
            </w:pPr>
            <w:r w:rsidRPr="00AC4529">
              <w:rPr>
                <w:rFonts w:cs="Calibri"/>
                <w:b/>
                <w:bCs/>
              </w:rPr>
              <w:t>Provozní náklady (odhad</w:t>
            </w:r>
            <w:r w:rsidRPr="00AC4529">
              <w:rPr>
                <w:rFonts w:cs="Calibri"/>
                <w:bCs/>
              </w:rPr>
              <w:t xml:space="preserve">) </w:t>
            </w:r>
            <w:r w:rsidRPr="00AC4529">
              <w:rPr>
                <w:rFonts w:cs="Calibri"/>
                <w:bCs/>
                <w:i/>
              </w:rPr>
              <w:t>na rok – zvláště v případě konkrétních opatření infrastruktury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F37E20" w14:textId="77777777" w:rsidR="00B81F8E" w:rsidRPr="00AC4529" w:rsidRDefault="00B81F8E" w:rsidP="00AB4AFF">
            <w:pPr>
              <w:spacing w:after="0"/>
              <w:jc w:val="both"/>
              <w:rPr>
                <w:rFonts w:cs="Calibri"/>
                <w:bCs/>
              </w:rPr>
            </w:pP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3A76DB" w14:textId="77777777" w:rsidR="00B81F8E" w:rsidRPr="00AC4529" w:rsidRDefault="00B81F8E" w:rsidP="00AB4AFF">
            <w:pPr>
              <w:spacing w:after="0"/>
              <w:jc w:val="both"/>
              <w:rPr>
                <w:rFonts w:cs="Calibri"/>
                <w:bCs/>
              </w:rPr>
            </w:pPr>
          </w:p>
        </w:tc>
      </w:tr>
    </w:tbl>
    <w:p w14:paraId="3BA4878F" w14:textId="77777777" w:rsidR="00B81F8E" w:rsidRDefault="00B81F8E" w:rsidP="00B81F8E">
      <w:pPr>
        <w:spacing w:after="0" w:line="240" w:lineRule="auto"/>
      </w:pPr>
    </w:p>
    <w:p w14:paraId="5E21B111" w14:textId="62D3F747" w:rsidR="00802E27" w:rsidRDefault="00802E27" w:rsidP="00802E27">
      <w:pPr>
        <w:rPr>
          <w:highlight w:val="yellow"/>
          <w:lang w:eastAsia="cs-CZ"/>
        </w:rPr>
      </w:pPr>
    </w:p>
    <w:p w14:paraId="5BAC91E1" w14:textId="77777777" w:rsidR="00454840" w:rsidRDefault="00454840" w:rsidP="00454840">
      <w:pPr>
        <w:rPr>
          <w:rFonts w:ascii="Arial Narrow" w:hAnsi="Arial Narrow"/>
          <w:sz w:val="20"/>
          <w:szCs w:val="20"/>
        </w:rPr>
      </w:pPr>
    </w:p>
    <w:p w14:paraId="57430206" w14:textId="388D3D26" w:rsidR="00DA183E" w:rsidRDefault="00DA183E" w:rsidP="00DA183E">
      <w:pPr>
        <w:pStyle w:val="Nadpis2"/>
      </w:pPr>
      <w:bookmarkStart w:id="118" w:name="_Toc479589434"/>
      <w:bookmarkStart w:id="119" w:name="_Toc481594483"/>
      <w:r>
        <w:t>Regionální specifické opatření Ústecký kraj</w:t>
      </w:r>
      <w:bookmarkEnd w:id="118"/>
      <w:bookmarkEnd w:id="119"/>
    </w:p>
    <w:p w14:paraId="40B1888E" w14:textId="04E0AE4A" w:rsidR="00DA183E" w:rsidRDefault="00DA183E" w:rsidP="00DA183E">
      <w:pPr>
        <w:pStyle w:val="Nadpis3"/>
      </w:pPr>
      <w:bookmarkStart w:id="120" w:name="_Toc479589435"/>
      <w:bookmarkStart w:id="121" w:name="_Toc481594484"/>
      <w:r w:rsidRPr="00F24B09">
        <w:t>C.2.5 Testování autonomních silničních vozidel v reálném (nebo téměř reálném) silničním provozu města Ústí nad Labem - U "SMART" ZONE</w:t>
      </w:r>
      <w:bookmarkEnd w:id="120"/>
      <w:bookmarkEnd w:id="121"/>
    </w:p>
    <w:p w14:paraId="01C7ADAD" w14:textId="77777777" w:rsidR="005347B8" w:rsidRPr="005347B8" w:rsidRDefault="005347B8" w:rsidP="005347B8">
      <w:pPr>
        <w:pStyle w:val="Normlnweb"/>
        <w:jc w:val="both"/>
        <w:rPr>
          <w:rFonts w:asciiTheme="minorHAnsi" w:hAnsiTheme="minorHAnsi" w:cstheme="minorHAnsi"/>
          <w:sz w:val="22"/>
          <w:szCs w:val="22"/>
        </w:rPr>
      </w:pPr>
      <w:r w:rsidRPr="005347B8">
        <w:rPr>
          <w:rFonts w:asciiTheme="minorHAnsi" w:hAnsiTheme="minorHAnsi" w:cstheme="minorHAnsi"/>
          <w:sz w:val="22"/>
          <w:szCs w:val="22"/>
        </w:rPr>
        <w:t xml:space="preserve">Toto opatření představuje pouze zpracování studie. Indikátory v takovém případě ukazují, k čemu by měla vést realizace záměrů, které ze studie vyplynou. Studie se vypracovává proto, že není zřejmé, zdali předpokládané cíle lze navrhovanými aktivitami dosáhnout, a současně proto, aby se ověřily podmínky a parametry realizace. Jelikož teprve studie určí parametry zamýšlené intervence, může až zpracovaná studie sloužit jako podklad pro hodnocení dopadů, vč. dopadů na životní prostředí." </w:t>
      </w:r>
    </w:p>
    <w:tbl>
      <w:tblPr>
        <w:tblW w:w="9498" w:type="dxa"/>
        <w:tblInd w:w="-318"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ayout w:type="fixed"/>
        <w:tblLook w:val="04A0" w:firstRow="1" w:lastRow="0" w:firstColumn="1" w:lastColumn="0" w:noHBand="0" w:noVBand="1"/>
      </w:tblPr>
      <w:tblGrid>
        <w:gridCol w:w="2411"/>
        <w:gridCol w:w="1701"/>
        <w:gridCol w:w="464"/>
        <w:gridCol w:w="4922"/>
      </w:tblGrid>
      <w:tr w:rsidR="00F24B09" w:rsidRPr="00FA073C" w14:paraId="2842AAF2" w14:textId="77777777" w:rsidTr="00F24B09">
        <w:trPr>
          <w:trHeight w:val="321"/>
        </w:trPr>
        <w:tc>
          <w:tcPr>
            <w:tcW w:w="2411"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BA70B34" w14:textId="77777777" w:rsidR="00F24B09" w:rsidRPr="00953FDF" w:rsidRDefault="00F24B09" w:rsidP="00F24B09">
            <w:pPr>
              <w:spacing w:after="0" w:line="240" w:lineRule="auto"/>
              <w:rPr>
                <w:b/>
                <w:bCs/>
              </w:rPr>
            </w:pPr>
            <w:r w:rsidRPr="00953FDF">
              <w:rPr>
                <w:b/>
                <w:bCs/>
              </w:rPr>
              <w:t>Úkol</w:t>
            </w:r>
          </w:p>
        </w:tc>
        <w:tc>
          <w:tcPr>
            <w:tcW w:w="7087"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2656E3C" w14:textId="0E494581" w:rsidR="00F24B09" w:rsidRPr="00407014" w:rsidRDefault="00F24B09" w:rsidP="00E119FE">
            <w:pPr>
              <w:spacing w:after="0"/>
              <w:jc w:val="both"/>
              <w:rPr>
                <w:color w:val="000000"/>
              </w:rPr>
            </w:pPr>
            <w:r w:rsidRPr="00407014">
              <w:rPr>
                <w:b/>
                <w:color w:val="000000"/>
              </w:rPr>
              <w:t xml:space="preserve">Vláda ukládá </w:t>
            </w:r>
            <w:r w:rsidR="00A05885">
              <w:rPr>
                <w:b/>
                <w:color w:val="000000"/>
              </w:rPr>
              <w:t>m</w:t>
            </w:r>
            <w:r w:rsidRPr="00407014">
              <w:rPr>
                <w:b/>
                <w:color w:val="000000"/>
              </w:rPr>
              <w:t>inist</w:t>
            </w:r>
            <w:r w:rsidR="00C30E26">
              <w:rPr>
                <w:b/>
                <w:color w:val="000000"/>
              </w:rPr>
              <w:t>ru</w:t>
            </w:r>
            <w:r w:rsidRPr="00407014">
              <w:rPr>
                <w:b/>
                <w:color w:val="000000"/>
              </w:rPr>
              <w:t xml:space="preserve"> dopravy zajistit  ve spolupráci s </w:t>
            </w:r>
            <w:r w:rsidR="001D2BD0">
              <w:rPr>
                <w:b/>
                <w:color w:val="000000"/>
              </w:rPr>
              <w:t>ministryní pro místní rozvoj</w:t>
            </w:r>
            <w:r w:rsidRPr="00407014">
              <w:rPr>
                <w:b/>
                <w:color w:val="000000"/>
              </w:rPr>
              <w:t xml:space="preserve"> přípravu opatření směřující k reálnému testování autonomních řídicích systémů v Ústeckém kraji</w:t>
            </w:r>
            <w:r w:rsidR="001D2BD0">
              <w:rPr>
                <w:b/>
                <w:color w:val="000000"/>
              </w:rPr>
              <w:t>, dále také zadání studie proveditelnosti testování autonomních řídicích systémů v Ústeckém kraj</w:t>
            </w:r>
            <w:r w:rsidR="004D251B">
              <w:rPr>
                <w:b/>
                <w:color w:val="000000"/>
              </w:rPr>
              <w:t>i</w:t>
            </w:r>
            <w:r w:rsidR="008A5907">
              <w:rPr>
                <w:b/>
                <w:color w:val="000000"/>
              </w:rPr>
              <w:t xml:space="preserve"> včetně ověření možnosti </w:t>
            </w:r>
            <w:r w:rsidR="00E119FE">
              <w:rPr>
                <w:b/>
                <w:color w:val="000000"/>
              </w:rPr>
              <w:t>zřízení</w:t>
            </w:r>
            <w:r w:rsidR="008A5907">
              <w:rPr>
                <w:b/>
                <w:color w:val="000000"/>
              </w:rPr>
              <w:t xml:space="preserve"> testovacího polygonu v ÚK</w:t>
            </w:r>
            <w:r w:rsidR="001D2BD0">
              <w:rPr>
                <w:b/>
                <w:color w:val="000000"/>
              </w:rPr>
              <w:t>.</w:t>
            </w:r>
          </w:p>
        </w:tc>
      </w:tr>
      <w:tr w:rsidR="00F24B09" w:rsidRPr="00FA073C" w14:paraId="30954201" w14:textId="77777777" w:rsidTr="00F24B09">
        <w:trPr>
          <w:trHeight w:val="321"/>
        </w:trPr>
        <w:tc>
          <w:tcPr>
            <w:tcW w:w="2411"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0A4D3C4" w14:textId="77777777" w:rsidR="00F24B09" w:rsidRPr="00FA073C" w:rsidRDefault="00F24B09" w:rsidP="00F24B09">
            <w:pPr>
              <w:spacing w:after="0" w:line="240" w:lineRule="auto"/>
              <w:rPr>
                <w:b/>
                <w:bCs/>
              </w:rPr>
            </w:pPr>
            <w:r w:rsidRPr="00FA073C">
              <w:rPr>
                <w:b/>
                <w:bCs/>
              </w:rPr>
              <w:t>Pilíř</w:t>
            </w:r>
          </w:p>
        </w:tc>
        <w:tc>
          <w:tcPr>
            <w:tcW w:w="7087"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E5CD57A" w14:textId="77777777" w:rsidR="00F24B09" w:rsidRDefault="00F24B09" w:rsidP="00F24B09">
            <w:pPr>
              <w:spacing w:after="0"/>
              <w:jc w:val="both"/>
            </w:pPr>
            <w:r w:rsidRPr="00754C9C">
              <w:t>A: PODNIKÁNÍ A INOVACE</w:t>
            </w:r>
          </w:p>
          <w:p w14:paraId="7A7689E6" w14:textId="77777777" w:rsidR="00F24B09" w:rsidRPr="00577CAA" w:rsidRDefault="00F24B09" w:rsidP="00F24B09">
            <w:pPr>
              <w:spacing w:after="0"/>
              <w:jc w:val="both"/>
            </w:pPr>
            <w:r w:rsidRPr="00754C9C">
              <w:t>C: VÝZKUM A VÝVOJ</w:t>
            </w:r>
          </w:p>
        </w:tc>
      </w:tr>
      <w:tr w:rsidR="00F24B09" w:rsidRPr="00FA073C" w14:paraId="52242B30" w14:textId="77777777" w:rsidTr="00F24B09">
        <w:trPr>
          <w:trHeight w:val="321"/>
        </w:trPr>
        <w:tc>
          <w:tcPr>
            <w:tcW w:w="2411" w:type="dxa"/>
            <w:tcBorders>
              <w:left w:val="single" w:sz="4" w:space="0" w:color="000001"/>
              <w:bottom w:val="single" w:sz="4" w:space="0" w:color="000001"/>
              <w:right w:val="single" w:sz="4" w:space="0" w:color="000001"/>
            </w:tcBorders>
            <w:shd w:val="clear" w:color="auto" w:fill="auto"/>
            <w:tcMar>
              <w:left w:w="108" w:type="dxa"/>
            </w:tcMar>
          </w:tcPr>
          <w:p w14:paraId="6911E72B" w14:textId="77777777" w:rsidR="00F24B09" w:rsidRPr="00FA073C" w:rsidRDefault="00F24B09" w:rsidP="00F24B09">
            <w:pPr>
              <w:spacing w:after="0" w:line="240" w:lineRule="auto"/>
            </w:pPr>
            <w:r w:rsidRPr="00FA073C">
              <w:rPr>
                <w:rFonts w:cs="Calibri"/>
                <w:b/>
                <w:bCs/>
              </w:rPr>
              <w:t>Strategický cíl/cíle</w:t>
            </w:r>
          </w:p>
        </w:tc>
        <w:tc>
          <w:tcPr>
            <w:tcW w:w="7087" w:type="dxa"/>
            <w:gridSpan w:val="3"/>
            <w:tcBorders>
              <w:left w:val="single" w:sz="4" w:space="0" w:color="000001"/>
              <w:bottom w:val="single" w:sz="4" w:space="0" w:color="000001"/>
              <w:right w:val="single" w:sz="4" w:space="0" w:color="000001"/>
            </w:tcBorders>
            <w:shd w:val="clear" w:color="auto" w:fill="auto"/>
            <w:tcMar>
              <w:left w:w="108" w:type="dxa"/>
            </w:tcMar>
          </w:tcPr>
          <w:p w14:paraId="6EDE4F69" w14:textId="77777777" w:rsidR="00F24B09" w:rsidRPr="00754C9C" w:rsidRDefault="00F24B09" w:rsidP="00F24B09">
            <w:pPr>
              <w:spacing w:after="0"/>
              <w:jc w:val="both"/>
            </w:pPr>
            <w:r w:rsidRPr="00754C9C">
              <w:rPr>
                <w:rFonts w:cs="Calibri"/>
                <w:bCs/>
                <w:iCs/>
              </w:rPr>
              <w:t xml:space="preserve">A.3 Vyšší inovační  výkonnost </w:t>
            </w:r>
            <w:r>
              <w:rPr>
                <w:rFonts w:cs="Calibri"/>
                <w:bCs/>
                <w:iCs/>
              </w:rPr>
              <w:t xml:space="preserve">ekonomiky, </w:t>
            </w:r>
            <w:r w:rsidRPr="00754C9C">
              <w:rPr>
                <w:rFonts w:cs="Calibri"/>
                <w:bCs/>
                <w:iCs/>
              </w:rPr>
              <w:t>více inovativních firem</w:t>
            </w:r>
            <w:r w:rsidRPr="00754C9C">
              <w:t xml:space="preserve"> </w:t>
            </w:r>
          </w:p>
          <w:p w14:paraId="61995379" w14:textId="77777777" w:rsidR="00F24B09" w:rsidRPr="00EF5E72" w:rsidRDefault="00F24B09" w:rsidP="00F24B09">
            <w:pPr>
              <w:spacing w:after="0"/>
              <w:jc w:val="both"/>
              <w:rPr>
                <w:rFonts w:cs="Calibri"/>
                <w:bCs/>
                <w:iCs/>
              </w:rPr>
            </w:pPr>
            <w:r w:rsidRPr="00B84325">
              <w:rPr>
                <w:rFonts w:cs="Calibri"/>
                <w:bCs/>
                <w:iCs/>
              </w:rPr>
              <w:t xml:space="preserve">C.2 Výkonnější a atraktivnější VaV </w:t>
            </w:r>
          </w:p>
        </w:tc>
      </w:tr>
      <w:tr w:rsidR="00F24B09" w:rsidRPr="00FA073C" w14:paraId="15393CBE" w14:textId="77777777" w:rsidTr="00F24B09">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99AF4C" w14:textId="77777777" w:rsidR="00F24B09" w:rsidRDefault="00F24B09" w:rsidP="00F24B09">
            <w:pPr>
              <w:spacing w:after="0" w:line="240" w:lineRule="auto"/>
              <w:rPr>
                <w:rFonts w:cs="Calibri"/>
                <w:b/>
                <w:bCs/>
              </w:rPr>
            </w:pPr>
            <w:r w:rsidRPr="00FA073C">
              <w:rPr>
                <w:rFonts w:cs="Calibri"/>
                <w:b/>
                <w:bCs/>
              </w:rPr>
              <w:t xml:space="preserve">Oblast změn </w:t>
            </w:r>
            <w:r>
              <w:rPr>
                <w:rFonts w:cs="Calibri"/>
                <w:b/>
                <w:bCs/>
              </w:rPr>
              <w:t>–</w:t>
            </w:r>
            <w:r w:rsidRPr="00FA073C">
              <w:rPr>
                <w:rFonts w:cs="Calibri"/>
                <w:b/>
                <w:bCs/>
              </w:rPr>
              <w:t xml:space="preserve"> indikátory</w:t>
            </w:r>
          </w:p>
          <w:p w14:paraId="32E6CECD" w14:textId="77777777" w:rsidR="00F24B09" w:rsidRDefault="00F24B09" w:rsidP="00F24B09">
            <w:pPr>
              <w:spacing w:after="0" w:line="240" w:lineRule="auto"/>
              <w:rPr>
                <w:rFonts w:cs="Calibri"/>
                <w:b/>
                <w:bCs/>
              </w:rPr>
            </w:pPr>
          </w:p>
          <w:p w14:paraId="5B98604B" w14:textId="77777777" w:rsidR="00F24B09" w:rsidRPr="007263FF" w:rsidRDefault="00F24B09" w:rsidP="00F24B09">
            <w:pPr>
              <w:spacing w:after="0" w:line="240" w:lineRule="auto"/>
              <w:rPr>
                <w:rFonts w:cs="Calibri"/>
                <w:b/>
                <w:bCs/>
                <w:i/>
              </w:rPr>
            </w:pP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B30492" w14:textId="77777777" w:rsidR="00F24B09" w:rsidRDefault="00F24B09" w:rsidP="00F24B09">
            <w:pPr>
              <w:spacing w:after="0"/>
              <w:jc w:val="both"/>
            </w:pPr>
            <w:r>
              <w:rPr>
                <w:rFonts w:cs="Calibri"/>
                <w:bCs/>
              </w:rPr>
              <w:t>Pilíř A.3 Změny:</w:t>
            </w:r>
          </w:p>
          <w:p w14:paraId="11C34163" w14:textId="77777777" w:rsidR="00F24B09" w:rsidRPr="00D879E0" w:rsidRDefault="00F24B09" w:rsidP="00FD458F">
            <w:pPr>
              <w:pStyle w:val="Odstavecseseznamem"/>
              <w:numPr>
                <w:ilvl w:val="0"/>
                <w:numId w:val="67"/>
              </w:numPr>
              <w:spacing w:after="0" w:line="276" w:lineRule="auto"/>
              <w:jc w:val="both"/>
            </w:pPr>
            <w:r w:rsidRPr="00D879E0">
              <w:rPr>
                <w:rFonts w:cs="Calibri"/>
                <w:bCs/>
              </w:rPr>
              <w:t>Podpora partnerství pro transfer technologií; sdílená infrastruktura</w:t>
            </w:r>
          </w:p>
          <w:p w14:paraId="0AB03F9F" w14:textId="77777777" w:rsidR="00F24B09" w:rsidRDefault="00F24B09" w:rsidP="00F24B09">
            <w:pPr>
              <w:spacing w:after="0"/>
              <w:jc w:val="both"/>
            </w:pPr>
            <w:r w:rsidRPr="003F2794">
              <w:t>Pilíř C.2 Změny:</w:t>
            </w:r>
          </w:p>
          <w:p w14:paraId="26856345" w14:textId="77777777" w:rsidR="00F24B09" w:rsidRDefault="00F24B09" w:rsidP="00FD458F">
            <w:pPr>
              <w:pStyle w:val="Odstavecseseznamem"/>
              <w:numPr>
                <w:ilvl w:val="0"/>
                <w:numId w:val="66"/>
              </w:numPr>
              <w:spacing w:after="0" w:line="276" w:lineRule="auto"/>
              <w:jc w:val="both"/>
              <w:rPr>
                <w:rFonts w:cs="Calibri"/>
                <w:bCs/>
              </w:rPr>
            </w:pPr>
            <w:r w:rsidRPr="00D879E0">
              <w:rPr>
                <w:rFonts w:cs="Calibri"/>
                <w:bCs/>
              </w:rPr>
              <w:t xml:space="preserve">Posílení tematického zaměření VaV </w:t>
            </w:r>
          </w:p>
          <w:p w14:paraId="663E23DB" w14:textId="77777777" w:rsidR="00F24B09" w:rsidRPr="00D879E0" w:rsidRDefault="00F24B09" w:rsidP="00FD458F">
            <w:pPr>
              <w:pStyle w:val="Odstavecseseznamem"/>
              <w:numPr>
                <w:ilvl w:val="0"/>
                <w:numId w:val="66"/>
              </w:numPr>
              <w:spacing w:after="0" w:line="276" w:lineRule="auto"/>
              <w:jc w:val="both"/>
              <w:rPr>
                <w:rFonts w:cs="Calibri"/>
                <w:bCs/>
              </w:rPr>
            </w:pPr>
            <w:r w:rsidRPr="00C64195">
              <w:rPr>
                <w:rFonts w:cs="Calibri"/>
                <w:bCs/>
              </w:rPr>
              <w:t>Vyšší kapacita a atraktivnost fyzické infrastruktury a zázemí</w:t>
            </w:r>
          </w:p>
          <w:p w14:paraId="78F287EF" w14:textId="77777777" w:rsidR="00F24B09" w:rsidRDefault="00F24B09" w:rsidP="00F24B09">
            <w:pPr>
              <w:spacing w:after="0"/>
              <w:jc w:val="both"/>
              <w:rPr>
                <w:rFonts w:cs="Calibri"/>
                <w:bCs/>
              </w:rPr>
            </w:pPr>
          </w:p>
          <w:p w14:paraId="0B55D3F0" w14:textId="77777777" w:rsidR="00F24B09" w:rsidRDefault="00F24B09" w:rsidP="00F24B09">
            <w:pPr>
              <w:spacing w:after="0"/>
              <w:jc w:val="both"/>
              <w:rPr>
                <w:rFonts w:cs="Calibri"/>
                <w:bCs/>
              </w:rPr>
            </w:pPr>
            <w:r>
              <w:rPr>
                <w:rFonts w:cs="Calibri"/>
                <w:bCs/>
              </w:rPr>
              <w:t>Indikátory A.3:</w:t>
            </w:r>
          </w:p>
          <w:p w14:paraId="76B05841" w14:textId="77777777" w:rsidR="00F24B09" w:rsidRPr="00BA3506" w:rsidRDefault="00F24B09" w:rsidP="00FD458F">
            <w:pPr>
              <w:numPr>
                <w:ilvl w:val="0"/>
                <w:numId w:val="65"/>
              </w:numPr>
              <w:spacing w:after="0" w:line="276" w:lineRule="auto"/>
              <w:jc w:val="both"/>
              <w:rPr>
                <w:rFonts w:cs="Calibri"/>
                <w:bCs/>
              </w:rPr>
            </w:pPr>
            <w:r>
              <w:t>Počet výsledků VaV zavedených na trh</w:t>
            </w:r>
          </w:p>
          <w:p w14:paraId="6636AD0C" w14:textId="77777777" w:rsidR="00F24B09" w:rsidRDefault="00F24B09" w:rsidP="00F24B09">
            <w:pPr>
              <w:spacing w:after="0"/>
              <w:jc w:val="both"/>
            </w:pPr>
            <w:r>
              <w:rPr>
                <w:rFonts w:cs="Calibri"/>
                <w:bCs/>
              </w:rPr>
              <w:t>Indikátory C.2:</w:t>
            </w:r>
          </w:p>
          <w:p w14:paraId="5A9993E1" w14:textId="77777777" w:rsidR="00F24B09" w:rsidRPr="003F2794" w:rsidRDefault="00F24B09" w:rsidP="00FD458F">
            <w:pPr>
              <w:pStyle w:val="Odstavecseseznamem"/>
              <w:numPr>
                <w:ilvl w:val="0"/>
                <w:numId w:val="69"/>
              </w:numPr>
              <w:spacing w:after="0" w:line="276" w:lineRule="auto"/>
              <w:jc w:val="both"/>
              <w:rPr>
                <w:rFonts w:cs="Calibri"/>
                <w:bCs/>
              </w:rPr>
            </w:pPr>
            <w:r w:rsidRPr="003F2794">
              <w:rPr>
                <w:rFonts w:cs="Calibri"/>
                <w:bCs/>
              </w:rPr>
              <w:t xml:space="preserve">Počet účastí podpořených výzkumných týmů realizovaných v programu Horizont 2020 </w:t>
            </w:r>
          </w:p>
          <w:p w14:paraId="50CAF581" w14:textId="77777777" w:rsidR="00F24B09" w:rsidRPr="00577CAA" w:rsidRDefault="00F24B09" w:rsidP="00FD458F">
            <w:pPr>
              <w:pStyle w:val="Odstavecseseznamem"/>
              <w:numPr>
                <w:ilvl w:val="0"/>
                <w:numId w:val="69"/>
              </w:numPr>
              <w:spacing w:after="0" w:line="276" w:lineRule="auto"/>
              <w:jc w:val="both"/>
              <w:rPr>
                <w:rFonts w:cs="Calibri"/>
                <w:bCs/>
                <w:i/>
              </w:rPr>
            </w:pPr>
            <w:r w:rsidRPr="003F2794">
              <w:rPr>
                <w:rFonts w:cs="Calibri"/>
                <w:bCs/>
              </w:rPr>
              <w:t xml:space="preserve">Podíl VaV činnosti, spolupráce a výsledků výzkumných organizací v </w:t>
            </w:r>
            <w:r w:rsidRPr="003F2794">
              <w:rPr>
                <w:rFonts w:cs="Calibri"/>
                <w:bCs/>
              </w:rPr>
              <w:lastRenderedPageBreak/>
              <w:t xml:space="preserve">specializačních doménách </w:t>
            </w:r>
          </w:p>
        </w:tc>
      </w:tr>
      <w:tr w:rsidR="00F24B09" w:rsidRPr="00FA073C" w14:paraId="6CCA4D65" w14:textId="77777777" w:rsidTr="00F24B09">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DC078F" w14:textId="77777777" w:rsidR="00F24B09" w:rsidRPr="00FA073C" w:rsidRDefault="00F24B09" w:rsidP="00F24B09">
            <w:pPr>
              <w:spacing w:after="0" w:line="240" w:lineRule="auto"/>
              <w:rPr>
                <w:rFonts w:cs="Calibri"/>
                <w:b/>
                <w:bCs/>
                <w:i/>
              </w:rPr>
            </w:pPr>
            <w:r>
              <w:rPr>
                <w:rFonts w:cs="Calibri"/>
                <w:b/>
                <w:bCs/>
              </w:rPr>
              <w:lastRenderedPageBreak/>
              <w:t>Název opatření/programu</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1ADE2D" w14:textId="77777777" w:rsidR="00F24B09" w:rsidRPr="00074682" w:rsidRDefault="00F24B09" w:rsidP="00F24B09">
            <w:pPr>
              <w:spacing w:after="0"/>
              <w:jc w:val="both"/>
              <w:rPr>
                <w:rFonts w:cs="Calibri"/>
                <w:i/>
                <w:color w:val="000000"/>
                <w:sz w:val="18"/>
                <w:szCs w:val="18"/>
              </w:rPr>
            </w:pPr>
            <w:r w:rsidRPr="00BA3506">
              <w:rPr>
                <w:rFonts w:cs="Calibri"/>
                <w:color w:val="000000"/>
              </w:rPr>
              <w:t>Testování autonomních silničních vozidel v reálném silničním provozu města Ústí nad Labem - U "SMART" ZONE</w:t>
            </w:r>
          </w:p>
        </w:tc>
      </w:tr>
      <w:tr w:rsidR="00F24B09" w:rsidRPr="00FA073C" w14:paraId="6B7E2FB3" w14:textId="77777777" w:rsidTr="00F24B09">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080EDC" w14:textId="77777777" w:rsidR="00F24B09" w:rsidRPr="00FA073C" w:rsidRDefault="00F24B09" w:rsidP="00F24B09">
            <w:pPr>
              <w:spacing w:after="0" w:line="240" w:lineRule="auto"/>
              <w:rPr>
                <w:rFonts w:cs="Calibri"/>
                <w:b/>
                <w:bCs/>
              </w:rPr>
            </w:pPr>
            <w:r w:rsidRPr="00FA073C">
              <w:rPr>
                <w:rFonts w:cs="Calibri"/>
                <w:b/>
                <w:bCs/>
              </w:rPr>
              <w:t>Zdůvodnění a popis programu</w:t>
            </w:r>
          </w:p>
          <w:p w14:paraId="582EC871" w14:textId="77777777" w:rsidR="00F24B09" w:rsidRPr="00FA073C" w:rsidRDefault="00F24B09" w:rsidP="00F24B09">
            <w:pPr>
              <w:spacing w:after="0" w:line="240" w:lineRule="auto"/>
              <w:rPr>
                <w:rFonts w:cs="Calibri"/>
                <w:b/>
                <w:bCs/>
                <w:shd w:val="pct15" w:color="auto" w:fill="FFFFFF"/>
              </w:rPr>
            </w:pP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CC6B93" w14:textId="77777777" w:rsidR="00F24B09" w:rsidRDefault="00F24B09" w:rsidP="00F24B09">
            <w:pPr>
              <w:spacing w:after="0"/>
              <w:jc w:val="both"/>
              <w:rPr>
                <w:rFonts w:cs="Calibri"/>
                <w:color w:val="000000"/>
              </w:rPr>
            </w:pPr>
            <w:r>
              <w:rPr>
                <w:rFonts w:cs="Calibri"/>
                <w:color w:val="000000"/>
              </w:rPr>
              <w:t xml:space="preserve">Automatizovaná silniční vozidla se dělí do celkem pěti kategorií, od vozidel, které jsou vybaveny varovacími systémy a řídí je pouze řidič přes </w:t>
            </w:r>
            <w:r w:rsidRPr="002D3FC8">
              <w:rPr>
                <w:rFonts w:cs="Calibri"/>
                <w:color w:val="000000"/>
              </w:rPr>
              <w:t xml:space="preserve">vozidla vybavená parkovacími asistenty, asistenty pro udržování </w:t>
            </w:r>
            <w:r w:rsidRPr="002D3FC8">
              <w:rPr>
                <w:rFonts w:cs="Calibri"/>
                <w:bCs/>
                <w:color w:val="000000"/>
              </w:rPr>
              <w:t>vozidla</w:t>
            </w:r>
            <w:r w:rsidRPr="002D3FC8">
              <w:rPr>
                <w:rFonts w:cs="Calibri"/>
                <w:color w:val="000000"/>
              </w:rPr>
              <w:t xml:space="preserve"> v</w:t>
            </w:r>
            <w:r>
              <w:rPr>
                <w:rFonts w:cs="Calibri"/>
                <w:color w:val="000000"/>
              </w:rPr>
              <w:t xml:space="preserve"> určeném </w:t>
            </w:r>
            <w:r w:rsidRPr="002D3FC8">
              <w:rPr>
                <w:rFonts w:cs="Calibri"/>
                <w:color w:val="000000"/>
              </w:rPr>
              <w:t xml:space="preserve">jízdním </w:t>
            </w:r>
            <w:r w:rsidRPr="002D3FC8">
              <w:rPr>
                <w:rFonts w:cs="Calibri"/>
                <w:bCs/>
                <w:color w:val="000000"/>
              </w:rPr>
              <w:t xml:space="preserve">pruhu nebo </w:t>
            </w:r>
            <w:r>
              <w:rPr>
                <w:rFonts w:cs="Calibri"/>
                <w:bCs/>
                <w:color w:val="000000"/>
              </w:rPr>
              <w:t xml:space="preserve">asistenty pro </w:t>
            </w:r>
            <w:r w:rsidRPr="002D3FC8">
              <w:rPr>
                <w:rFonts w:cs="Calibri"/>
                <w:bCs/>
                <w:color w:val="000000"/>
              </w:rPr>
              <w:t xml:space="preserve">udržení </w:t>
            </w:r>
            <w:r w:rsidRPr="002D3FC8">
              <w:rPr>
                <w:rFonts w:cs="Calibri"/>
                <w:color w:val="000000"/>
              </w:rPr>
              <w:t>vzdálenost</w:t>
            </w:r>
            <w:r>
              <w:rPr>
                <w:rFonts w:cs="Calibri"/>
                <w:color w:val="000000"/>
              </w:rPr>
              <w:t>i</w:t>
            </w:r>
            <w:r w:rsidRPr="002D3FC8">
              <w:rPr>
                <w:rFonts w:cs="Calibri"/>
                <w:color w:val="000000"/>
              </w:rPr>
              <w:t xml:space="preserve"> mezi vozidlem a vozidly vpředu</w:t>
            </w:r>
            <w:r>
              <w:rPr>
                <w:rFonts w:cs="Calibri"/>
                <w:color w:val="000000"/>
              </w:rPr>
              <w:t xml:space="preserve">. U takto vybavených vozidel sice uvedené řídicí funkce probíhají automaticky, nicméně řidič musí být schopen kdykoliv převzít řízení. U těžkých silničních nákladních vozidel se nasazují systémy pro </w:t>
            </w:r>
            <w:r w:rsidRPr="002B60B4">
              <w:rPr>
                <w:rFonts w:cs="Calibri"/>
                <w:color w:val="000000"/>
              </w:rPr>
              <w:t xml:space="preserve">propojení </w:t>
            </w:r>
            <w:r w:rsidRPr="002B60B4">
              <w:rPr>
                <w:rFonts w:cs="Calibri"/>
                <w:bCs/>
                <w:color w:val="000000"/>
              </w:rPr>
              <w:t>kamionů</w:t>
            </w:r>
            <w:r w:rsidRPr="002B60B4">
              <w:rPr>
                <w:rFonts w:cs="Calibri"/>
                <w:color w:val="000000"/>
              </w:rPr>
              <w:t xml:space="preserve"> do uceleného </w:t>
            </w:r>
            <w:r w:rsidRPr="002B60B4">
              <w:rPr>
                <w:rFonts w:cs="Calibri"/>
                <w:bCs/>
                <w:color w:val="000000"/>
              </w:rPr>
              <w:t>konvoje</w:t>
            </w:r>
            <w:r>
              <w:rPr>
                <w:rFonts w:cs="Calibri"/>
                <w:bCs/>
                <w:color w:val="000000"/>
              </w:rPr>
              <w:t>. Posledním krokem postupného vývoje asistenčních systémů řízení je pátá</w:t>
            </w:r>
            <w:r>
              <w:rPr>
                <w:rFonts w:cs="Calibri"/>
                <w:color w:val="000000"/>
              </w:rPr>
              <w:t xml:space="preserve">, nejvyšší, třída autonomních vozidel, kdy člověk sám aktivuje systém a zadává cíl cesty. Vozidlo je automaticky řízeno do zvoleného cíle cesty, řidič přitom není potřeba - neexistuje. V současnosti se můžeme setkat s testovacím provozem plně autonomních autobusů v reálném silničním provozu v USA, Asii, ale i v Evropě. Nejbližší testovací místo naší zemi je Švýcarsko, ve kterém probíhá testování </w:t>
            </w:r>
            <w:r w:rsidRPr="00132A72">
              <w:rPr>
                <w:rFonts w:cs="Calibri"/>
                <w:color w:val="000000"/>
              </w:rPr>
              <w:t>autonomního elektrického minibusu v Sionu, hlavním městě švýcarského kantonu Valais.</w:t>
            </w:r>
            <w:r>
              <w:rPr>
                <w:rFonts w:cs="Calibri"/>
                <w:color w:val="000000"/>
              </w:rPr>
              <w:t xml:space="preserve"> Dva autonomní minibusy „PostBus“ s kapacitou pro 11 cestujících jezdí v různých typech silničního provozu - jak po ulicích města, tak i pěších zónách - nejvyšší rychlostí 20 </w:t>
            </w:r>
            <w:r w:rsidRPr="00132A72">
              <w:rPr>
                <w:rFonts w:cs="Calibri"/>
                <w:color w:val="000000"/>
              </w:rPr>
              <w:t>km/h</w:t>
            </w:r>
            <w:r>
              <w:rPr>
                <w:rFonts w:cs="Calibri"/>
                <w:color w:val="000000"/>
              </w:rPr>
              <w:t xml:space="preserve"> a provozuje je </w:t>
            </w:r>
            <w:r w:rsidRPr="00132A72">
              <w:rPr>
                <w:rFonts w:cs="Calibri"/>
                <w:color w:val="000000"/>
              </w:rPr>
              <w:t>švýcarský národní autobusový dopravce PostAuto Schweiz AG</w:t>
            </w:r>
            <w:r>
              <w:rPr>
                <w:rFonts w:cs="Calibri"/>
                <w:color w:val="000000"/>
              </w:rPr>
              <w:t>. V těchto případech (relativně malá rychlost vozidel v městském provozu) je možné ověřovat autonomní vozidla třídy 5 (tzn. bez řidiče) a získávat tak cenná data z tohoto pilotního provozu pro další vývoj komponent plně autonomních vozidel.</w:t>
            </w:r>
          </w:p>
          <w:p w14:paraId="5E4795AE" w14:textId="77777777" w:rsidR="00F24B09" w:rsidRDefault="00F24B09" w:rsidP="00F24B09">
            <w:pPr>
              <w:spacing w:after="0"/>
              <w:jc w:val="both"/>
              <w:rPr>
                <w:rFonts w:cs="Calibri"/>
                <w:color w:val="000000"/>
              </w:rPr>
            </w:pPr>
          </w:p>
          <w:p w14:paraId="7B4625A6" w14:textId="48E4444C" w:rsidR="00F24B09" w:rsidRDefault="00F24B09" w:rsidP="00F24B09">
            <w:pPr>
              <w:spacing w:after="0"/>
              <w:jc w:val="both"/>
              <w:rPr>
                <w:rFonts w:cs="Calibri"/>
                <w:color w:val="000000"/>
              </w:rPr>
            </w:pPr>
            <w:r>
              <w:rPr>
                <w:rFonts w:cs="Calibri"/>
                <w:color w:val="000000"/>
              </w:rPr>
              <w:t xml:space="preserve">V případě dálnic je situace odlišná. </w:t>
            </w:r>
            <w:r w:rsidRPr="00A27C8F">
              <w:rPr>
                <w:rFonts w:cs="Calibri"/>
                <w:color w:val="000000"/>
              </w:rPr>
              <w:t xml:space="preserve">Na dálnici je dovolen </w:t>
            </w:r>
            <w:r>
              <w:rPr>
                <w:rFonts w:cs="Calibri"/>
                <w:color w:val="000000"/>
              </w:rPr>
              <w:t>pouze</w:t>
            </w:r>
            <w:r w:rsidRPr="00A27C8F">
              <w:rPr>
                <w:rFonts w:cs="Calibri"/>
                <w:color w:val="000000"/>
              </w:rPr>
              <w:t xml:space="preserve"> provoz motorových vozidel a jízdních souprav, jejichž nejvyšší povolená rychlost není nižší než 80 km/hod.</w:t>
            </w:r>
            <w:r>
              <w:rPr>
                <w:rFonts w:cs="Calibri"/>
                <w:color w:val="000000"/>
              </w:rPr>
              <w:t xml:space="preserve"> D</w:t>
            </w:r>
            <w:r w:rsidRPr="00A27C8F">
              <w:rPr>
                <w:rFonts w:cs="Calibri"/>
                <w:color w:val="000000"/>
              </w:rPr>
              <w:t xml:space="preserve">ojde-li během </w:t>
            </w:r>
            <w:r>
              <w:rPr>
                <w:rFonts w:cs="Calibri"/>
                <w:color w:val="000000"/>
              </w:rPr>
              <w:t>jízdy na vozidle nebo nákladu k </w:t>
            </w:r>
            <w:r w:rsidRPr="00A27C8F">
              <w:rPr>
                <w:rFonts w:cs="Calibri"/>
                <w:color w:val="000000"/>
              </w:rPr>
              <w:t>závadě, pro kterou nelze dosáhnout na rovném úseku rychlosti nejméně 80 km/hod., musí řidič dálnici opustit na nejbližším výjezdu.</w:t>
            </w:r>
            <w:r>
              <w:rPr>
                <w:rFonts w:cs="Calibri"/>
                <w:color w:val="000000"/>
              </w:rPr>
              <w:t xml:space="preserve"> Při takovýchto rychlostech je významné riziko nezvládnutí kritické </w:t>
            </w:r>
            <w:r>
              <w:t xml:space="preserve">kolizní </w:t>
            </w:r>
            <w:r>
              <w:rPr>
                <w:rFonts w:cs="Calibri"/>
                <w:color w:val="000000"/>
              </w:rPr>
              <w:t>situace. Řidič vozidla, které je podrobováno testování, musí mít možnost kdykoli převzít řízení a kontrolu nad vozidle</w:t>
            </w:r>
            <w:r w:rsidR="00427398">
              <w:rPr>
                <w:rFonts w:cs="Calibri"/>
                <w:color w:val="000000"/>
              </w:rPr>
              <w:t>m</w:t>
            </w:r>
            <w:r>
              <w:rPr>
                <w:rFonts w:cs="Calibri"/>
                <w:color w:val="000000"/>
              </w:rPr>
              <w:t xml:space="preserve">. Z tohoto důvodu je možné na silniční síti mimo město testovat vozidla vybavená systémy zařazené až do třídy „podmíněné automatizace“, u kterých se </w:t>
            </w:r>
            <w:r w:rsidRPr="006D2C80">
              <w:rPr>
                <w:rFonts w:cs="Calibri"/>
                <w:color w:val="000000"/>
              </w:rPr>
              <w:t>řidič nemusí věnovat řízení v definovaném prostředí (např. dálnice), ale musí ale být schopen převzít řízení, když je to nutné</w:t>
            </w:r>
            <w:r>
              <w:rPr>
                <w:rFonts w:cs="Calibri"/>
                <w:color w:val="000000"/>
              </w:rPr>
              <w:t>, tedy např. funkce „autopilota“</w:t>
            </w:r>
            <w:r w:rsidRPr="006D2C80">
              <w:rPr>
                <w:rFonts w:cs="Calibri"/>
                <w:color w:val="000000"/>
              </w:rPr>
              <w:t>.</w:t>
            </w:r>
            <w:r>
              <w:rPr>
                <w:rFonts w:cs="Calibri"/>
                <w:color w:val="000000"/>
              </w:rPr>
              <w:t xml:space="preserve"> </w:t>
            </w:r>
            <w:r>
              <w:t>Ale nicméně pro testování nejprve automatizovaných a následně (plně) autonomních vozidel v reálném silničním provozu je vhodné a důležité pro testovací oblast Ústí nad Labem navázat přeshraniční spolupráci s Německem a na základě bilaterálního jednání zahrnout do testovací zóny Ústí nad Labem i úsek dálnice D8 mezi Ústím nad Labem směrem na Drážďany dále do spolkové země Dolní Sasko.</w:t>
            </w:r>
          </w:p>
          <w:p w14:paraId="4D1F51A8" w14:textId="77777777" w:rsidR="00F24B09" w:rsidRDefault="00F24B09" w:rsidP="00F24B09">
            <w:pPr>
              <w:spacing w:after="0"/>
              <w:jc w:val="both"/>
              <w:rPr>
                <w:rFonts w:cs="Calibri"/>
                <w:color w:val="000000"/>
              </w:rPr>
            </w:pPr>
          </w:p>
          <w:p w14:paraId="458C79B7" w14:textId="77777777" w:rsidR="00F24B09" w:rsidRDefault="00F24B09" w:rsidP="00F24B09">
            <w:pPr>
              <w:spacing w:after="0"/>
              <w:jc w:val="both"/>
              <w:rPr>
                <w:rFonts w:cs="Calibri"/>
                <w:color w:val="000000"/>
              </w:rPr>
            </w:pPr>
            <w:r>
              <w:rPr>
                <w:rFonts w:cs="Calibri"/>
                <w:color w:val="000000"/>
              </w:rPr>
              <w:lastRenderedPageBreak/>
              <w:t xml:space="preserve">Přínosy technologie autonomních vozidel je možné vidět jak ve vlastním silničním provozu, tak v dalších celospolečenských přínosech. Automatické vozidlové systémy zvyšují bezpečnost silničního provozu, rozpoznají řidičovu únavu při monotónní jízdě po dálnici a hlídají řidiče před vyjetím z jízdního pruhu nebo před nárazem do vpředu jedoucího vozidla. Při automatické jízdě v kolonách zase tyto systémy zbavují řidiče stresu, který je příčinou mnoha incidentů nebo nehod. Zcela autonomní vozidla bez řidiče přinesou naprosto novou situaci v organizaci dopravy, zejména veřejné </w:t>
            </w:r>
            <w:r w:rsidRPr="00DA71B2">
              <w:rPr>
                <w:rFonts w:cs="Calibri"/>
                <w:color w:val="000000"/>
              </w:rPr>
              <w:t xml:space="preserve">osobní dopravy, ale </w:t>
            </w:r>
            <w:r w:rsidRPr="00C335C1">
              <w:rPr>
                <w:rFonts w:cs="Calibri"/>
                <w:color w:val="000000"/>
              </w:rPr>
              <w:t xml:space="preserve">třeba i v městské logistice. </w:t>
            </w:r>
            <w:r>
              <w:rPr>
                <w:rFonts w:cs="Calibri"/>
                <w:color w:val="000000"/>
              </w:rPr>
              <w:t xml:space="preserve">Co se týče logistiky, dnes se využívají autonomní vozidla ve skladech a logistických areálech. Kromě těchto areálů se mohou </w:t>
            </w:r>
            <w:r w:rsidRPr="00C5684A">
              <w:rPr>
                <w:rFonts w:cs="Calibri"/>
                <w:color w:val="000000"/>
              </w:rPr>
              <w:t>autonomní vozidla uplatnit třeba při rozvážce zboží na posledním úseku distribuce (tzv. „last mile“) v centrech měst</w:t>
            </w:r>
            <w:r>
              <w:rPr>
                <w:rFonts w:cs="Calibri"/>
                <w:color w:val="000000"/>
              </w:rPr>
              <w:t xml:space="preserve"> nebo při </w:t>
            </w:r>
            <w:r w:rsidRPr="00DA41C9">
              <w:rPr>
                <w:rFonts w:cs="Calibri"/>
                <w:color w:val="000000"/>
              </w:rPr>
              <w:t>doručování zásilek nebo nákup</w:t>
            </w:r>
            <w:r>
              <w:rPr>
                <w:rFonts w:cs="Calibri"/>
                <w:color w:val="000000"/>
              </w:rPr>
              <w:t>ů</w:t>
            </w:r>
            <w:r w:rsidRPr="00DA41C9">
              <w:rPr>
                <w:rFonts w:cs="Calibri"/>
                <w:color w:val="000000"/>
              </w:rPr>
              <w:t xml:space="preserve"> domů.</w:t>
            </w:r>
            <w:r>
              <w:rPr>
                <w:rFonts w:cs="Calibri"/>
                <w:color w:val="000000"/>
              </w:rPr>
              <w:t xml:space="preserve"> </w:t>
            </w:r>
            <w:r w:rsidRPr="00C335C1">
              <w:rPr>
                <w:rFonts w:cs="Calibri"/>
                <w:color w:val="000000"/>
              </w:rPr>
              <w:t xml:space="preserve">Autonomní </w:t>
            </w:r>
            <w:r>
              <w:rPr>
                <w:rFonts w:cs="Calibri"/>
                <w:color w:val="000000"/>
              </w:rPr>
              <w:t xml:space="preserve">(elektro) </w:t>
            </w:r>
            <w:r w:rsidRPr="00C335C1">
              <w:rPr>
                <w:rFonts w:cs="Calibri"/>
                <w:color w:val="000000"/>
              </w:rPr>
              <w:t xml:space="preserve">minibusy mohou sloužit jako napáječe k velkokapacitním linkám městské hromadné dopravy nebo jako napáječe z </w:t>
            </w:r>
            <w:r w:rsidRPr="009F479D">
              <w:rPr>
                <w:rFonts w:cs="Calibri"/>
                <w:color w:val="000000"/>
              </w:rPr>
              <w:t xml:space="preserve">řídce obydlených venkovských oblastí k terminálům regionální veřejné osobní dopravy. </w:t>
            </w:r>
            <w:r>
              <w:rPr>
                <w:rFonts w:cs="Calibri"/>
                <w:color w:val="000000"/>
              </w:rPr>
              <w:t>A</w:t>
            </w:r>
            <w:r w:rsidRPr="009F479D">
              <w:rPr>
                <w:rFonts w:cs="Calibri"/>
                <w:color w:val="000000"/>
              </w:rPr>
              <w:t xml:space="preserve">utonomní </w:t>
            </w:r>
            <w:r>
              <w:rPr>
                <w:rFonts w:cs="Calibri"/>
                <w:color w:val="000000"/>
              </w:rPr>
              <w:t>autobu</w:t>
            </w:r>
            <w:r w:rsidRPr="009F479D">
              <w:rPr>
                <w:rFonts w:cs="Calibri"/>
                <w:color w:val="000000"/>
              </w:rPr>
              <w:t>sy</w:t>
            </w:r>
            <w:r>
              <w:rPr>
                <w:rFonts w:cs="Calibri"/>
                <w:color w:val="000000"/>
              </w:rPr>
              <w:t xml:space="preserve"> jezdící po stanovené trase</w:t>
            </w:r>
            <w:r w:rsidRPr="009F479D">
              <w:rPr>
                <w:rFonts w:cs="Calibri"/>
                <w:color w:val="000000"/>
              </w:rPr>
              <w:t>, ale i autonomní osobní automobily</w:t>
            </w:r>
            <w:r>
              <w:rPr>
                <w:rFonts w:cs="Calibri"/>
                <w:color w:val="000000"/>
              </w:rPr>
              <w:t xml:space="preserve">, které budou sloužit jako taxi na zavolání, přispějí ke snížení kongescí ve velkých městech. Autonomní mobilita nemusí být využita jen v rámci městské mobility, ale třeba také jako ekologicky příznivá doprava pro obyvatele obcí i pro </w:t>
            </w:r>
            <w:r w:rsidRPr="00243CF7">
              <w:rPr>
                <w:rFonts w:cs="Calibri"/>
                <w:color w:val="000000"/>
              </w:rPr>
              <w:t xml:space="preserve">návštěvníky národních parků. </w:t>
            </w:r>
            <w:r>
              <w:rPr>
                <w:rFonts w:cs="Calibri"/>
                <w:color w:val="000000"/>
              </w:rPr>
              <w:t>M</w:t>
            </w:r>
            <w:r w:rsidRPr="00DA71B2">
              <w:rPr>
                <w:rFonts w:cs="Calibri"/>
                <w:color w:val="000000"/>
              </w:rPr>
              <w:t xml:space="preserve">usíme </w:t>
            </w:r>
            <w:r>
              <w:rPr>
                <w:rFonts w:cs="Calibri"/>
                <w:color w:val="000000"/>
              </w:rPr>
              <w:t xml:space="preserve">také </w:t>
            </w:r>
            <w:r w:rsidRPr="00DA71B2">
              <w:rPr>
                <w:rFonts w:cs="Calibri"/>
                <w:color w:val="000000"/>
              </w:rPr>
              <w:t xml:space="preserve">počítat s tím, že populace stárne a u některých řidičů ve velmi pokročilém věku nastává úbytek některých duševních a tělesných funkcí. To je riziko, které může mít vliv na </w:t>
            </w:r>
            <w:r w:rsidRPr="000941C1">
              <w:rPr>
                <w:rFonts w:cs="Calibri"/>
                <w:color w:val="000000"/>
              </w:rPr>
              <w:t>schopnost</w:t>
            </w:r>
            <w:r w:rsidRPr="00DA71B2">
              <w:rPr>
                <w:rFonts w:cs="Calibri"/>
                <w:color w:val="000000"/>
              </w:rPr>
              <w:t xml:space="preserve"> řízení motorového </w:t>
            </w:r>
            <w:r w:rsidRPr="000941C1">
              <w:rPr>
                <w:rFonts w:cs="Calibri"/>
                <w:color w:val="000000"/>
              </w:rPr>
              <w:t>vozidla</w:t>
            </w:r>
            <w:r w:rsidRPr="00DA71B2">
              <w:rPr>
                <w:rFonts w:cs="Calibri"/>
                <w:color w:val="000000"/>
              </w:rPr>
              <w:t>.</w:t>
            </w:r>
            <w:r>
              <w:rPr>
                <w:rFonts w:cs="Calibri"/>
                <w:color w:val="000000"/>
              </w:rPr>
              <w:t xml:space="preserve"> Autonomní minibusy mohou zajistit poměrně komfortní dopravní služby pro osoby se sníženou schopností pohybu, jak pro seniory, tak pro lidi na vozíčku. Pro systematický rozvoj autonomních vozidel je důležité, aby s touto technologií počítaly také dopravní strategie.</w:t>
            </w:r>
          </w:p>
          <w:p w14:paraId="39263999" w14:textId="77777777" w:rsidR="00F24B09" w:rsidRDefault="00F24B09" w:rsidP="00F24B09">
            <w:pPr>
              <w:spacing w:after="0"/>
              <w:jc w:val="both"/>
              <w:rPr>
                <w:rFonts w:cs="Calibri"/>
                <w:color w:val="000000"/>
              </w:rPr>
            </w:pPr>
          </w:p>
          <w:p w14:paraId="0A7C6D70" w14:textId="77777777" w:rsidR="00F24B09" w:rsidRDefault="00F24B09" w:rsidP="00F24B09">
            <w:pPr>
              <w:spacing w:after="0"/>
              <w:jc w:val="both"/>
              <w:rPr>
                <w:rFonts w:cs="Calibri"/>
                <w:color w:val="000000"/>
              </w:rPr>
            </w:pPr>
            <w:r w:rsidRPr="00ED2E98">
              <w:rPr>
                <w:rFonts w:cs="Calibri"/>
                <w:color w:val="000000"/>
              </w:rPr>
              <w:t xml:space="preserve">Plně autonomní vozidla bez řidiče </w:t>
            </w:r>
            <w:r>
              <w:rPr>
                <w:rFonts w:cs="Calibri"/>
                <w:color w:val="000000"/>
              </w:rPr>
              <w:t xml:space="preserve">jsou vybavována komplexními systémy, které musí být spolehlivé a odolné vůči poruchám. Systémy takového vozidlo musí vnímat bezprostřední okolí vozidla a situaci v silničním provozu, a to pomocí </w:t>
            </w:r>
            <w:r w:rsidRPr="008C3668">
              <w:rPr>
                <w:rFonts w:cs="Calibri"/>
                <w:color w:val="000000"/>
              </w:rPr>
              <w:t xml:space="preserve">ultrazvukových, radarových, laserových a kamerových senzorů. Tyto senzory mají celou řadu funkcí, třeba umožňují detekovat překážky, např. </w:t>
            </w:r>
            <w:r>
              <w:rPr>
                <w:rFonts w:cs="Calibri"/>
                <w:color w:val="000000"/>
              </w:rPr>
              <w:t xml:space="preserve">jiné vozidlo nebo </w:t>
            </w:r>
            <w:r w:rsidRPr="008C3668">
              <w:rPr>
                <w:rFonts w:cs="Calibri"/>
                <w:color w:val="000000"/>
              </w:rPr>
              <w:t>chodce.</w:t>
            </w:r>
            <w:r>
              <w:rPr>
                <w:rFonts w:cs="Calibri"/>
                <w:color w:val="000000"/>
              </w:rPr>
              <w:t xml:space="preserve"> Autonomní vozidlo se nepohybuje po silniční síti samo. Je nutné také identifikovat jiná vozidla v okolí autonomního vozidla, jejich polohu, rychlost a směr jízdy. Pro plánování jízdy a jejího vlastního řízení jsou základním předpokladem velmi kvalitní a aktuální prostorová data. Jedná se třeba o digitální mapové podklady, které jsou oproti v současnosti používaným navigacím daleko detailnější, přesnější a musí být neustále aktualizovány. Autonomní vozidlo musí vědět, kde se právě nachází, a proto je vybaveno přijímačem GNSS. Zcela autonomní vozidlo musí také získávat důležité informace pro svoji jízdu z okolních systémů. Z tohoto důvodu je nezbytná obousměrná datová komunikace se zařízeními umístěnými na dopravní infrastruktuře nebo s jinými vozidly, případně s </w:t>
            </w:r>
            <w:r w:rsidRPr="007D4232">
              <w:rPr>
                <w:rFonts w:cs="Calibri"/>
                <w:color w:val="000000"/>
              </w:rPr>
              <w:t>ostatními účastníky silničního provozu.</w:t>
            </w:r>
            <w:r>
              <w:rPr>
                <w:rFonts w:cs="Calibri"/>
                <w:color w:val="000000"/>
              </w:rPr>
              <w:t xml:space="preserve"> Mnoho technických otázek ale ještě není vyřešeno a je nutné je ověřovat v reálných (nebo téměř reálných) </w:t>
            </w:r>
            <w:r>
              <w:rPr>
                <w:rFonts w:cs="Calibri"/>
                <w:color w:val="000000"/>
              </w:rPr>
              <w:lastRenderedPageBreak/>
              <w:t>podmínkách silničního provozu.</w:t>
            </w:r>
          </w:p>
          <w:p w14:paraId="627F26C5" w14:textId="77777777" w:rsidR="00F24B09" w:rsidRDefault="00F24B09" w:rsidP="00F24B09">
            <w:pPr>
              <w:spacing w:after="0"/>
              <w:jc w:val="both"/>
              <w:rPr>
                <w:rFonts w:cs="Calibri"/>
                <w:color w:val="000000"/>
              </w:rPr>
            </w:pPr>
          </w:p>
          <w:p w14:paraId="42FF3F8A" w14:textId="77777777" w:rsidR="00F24B09" w:rsidRPr="008519C9" w:rsidRDefault="00F24B09" w:rsidP="00F24B09">
            <w:pPr>
              <w:spacing w:after="0"/>
              <w:jc w:val="both"/>
              <w:rPr>
                <w:rFonts w:cs="Calibri"/>
                <w:color w:val="000000"/>
              </w:rPr>
            </w:pPr>
            <w:r>
              <w:rPr>
                <w:rFonts w:cs="Calibri"/>
                <w:color w:val="000000"/>
              </w:rPr>
              <w:t xml:space="preserve">Současná právní úprava neomezuje použití automatizovaných vozidlových systémů, pokud </w:t>
            </w:r>
            <w:r w:rsidRPr="008E5237">
              <w:rPr>
                <w:rFonts w:cs="Calibri"/>
                <w:color w:val="000000"/>
              </w:rPr>
              <w:t>může řidič kdykoli deaktivovat automatizované funkce a převzít řízení do vlastních rukou.</w:t>
            </w:r>
            <w:r>
              <w:rPr>
                <w:rFonts w:cs="Calibri"/>
                <w:color w:val="000000"/>
              </w:rPr>
              <w:t xml:space="preserve"> Naprosto jiná situace je u zcela autonomních vozidel bez řidiče. Účelem testování a pilotního provozu </w:t>
            </w:r>
            <w:r w:rsidRPr="00620FE0">
              <w:rPr>
                <w:rFonts w:cs="Calibri"/>
                <w:color w:val="000000"/>
              </w:rPr>
              <w:t>autonomní</w:t>
            </w:r>
            <w:r>
              <w:rPr>
                <w:rFonts w:cs="Calibri"/>
                <w:color w:val="000000"/>
              </w:rPr>
              <w:t>ch vozidel</w:t>
            </w:r>
            <w:r w:rsidRPr="00112434">
              <w:rPr>
                <w:rFonts w:cs="Calibri"/>
                <w:color w:val="000000"/>
              </w:rPr>
              <w:t xml:space="preserve"> je ověřit technickou životaschopnost této nové technologie v provozním prostředí.</w:t>
            </w:r>
            <w:r>
              <w:rPr>
                <w:rFonts w:cs="Calibri"/>
                <w:color w:val="000000"/>
              </w:rPr>
              <w:t xml:space="preserve"> Nejedná se jen o technické otázky, ale také o otázky bezpečnostní a otázky etické. A právě těm bude nyní věnována pozornost. Je zřejmé, že pro masové nasazení autonomních vozidel bude muset být upravena mezinárodní a v závislosti na ní i národní legislativa. Zkušenosti a výsledky z praktického testování v reálném silničním provozu budou mít hlavní podíl na tom, jaké konkrétní legislativní úpravy budou navrženy. </w:t>
            </w:r>
            <w:r w:rsidRPr="00804664">
              <w:rPr>
                <w:rFonts w:cs="Calibri"/>
                <w:color w:val="000000"/>
              </w:rPr>
              <w:t xml:space="preserve">Trend rozvoje autonomních vozidel nejde zastavit, nicméně i v budoucnu bude existovat smíšený provoz </w:t>
            </w:r>
            <w:r w:rsidRPr="00132A72">
              <w:rPr>
                <w:rFonts w:cs="Calibri"/>
                <w:color w:val="000000"/>
              </w:rPr>
              <w:t>autonomních vozidel</w:t>
            </w:r>
            <w:r w:rsidRPr="00804664">
              <w:rPr>
                <w:rFonts w:cs="Calibri"/>
                <w:color w:val="000000"/>
              </w:rPr>
              <w:t xml:space="preserve"> s </w:t>
            </w:r>
            <w:r w:rsidRPr="00132A72">
              <w:rPr>
                <w:rFonts w:cs="Calibri"/>
                <w:color w:val="000000"/>
              </w:rPr>
              <w:t>manuálně řízenými vozidly.</w:t>
            </w:r>
            <w:r>
              <w:rPr>
                <w:rFonts w:cs="Calibri"/>
                <w:color w:val="000000"/>
              </w:rPr>
              <w:t xml:space="preserve"> Výše uvedené aktivity přispějí k </w:t>
            </w:r>
            <w:r w:rsidRPr="008519C9">
              <w:rPr>
                <w:rFonts w:cs="Calibri"/>
                <w:color w:val="000000"/>
              </w:rPr>
              <w:t>získání nových poznatků a dovedností pro vylepšení nebo vývoj nových autonomních vozidel, jejich komponent nebo pro stanovená rozsahu služeb</w:t>
            </w:r>
            <w:r>
              <w:rPr>
                <w:rFonts w:cs="Calibri"/>
                <w:color w:val="000000"/>
              </w:rPr>
              <w:t xml:space="preserve">. Tyto aktivity se budou zaměřovat na provoz autonomních vozidel </w:t>
            </w:r>
            <w:r w:rsidRPr="008519C9">
              <w:rPr>
                <w:rFonts w:cs="Calibri"/>
                <w:color w:val="000000"/>
              </w:rPr>
              <w:t>v reálném prostředí silničního provozu nebo v prostředí se simulovaným rozhraním se stávajícími systémy, a to s cílem ověřování zmíněné technologie.</w:t>
            </w:r>
          </w:p>
          <w:p w14:paraId="55356128" w14:textId="77777777" w:rsidR="00F24B09" w:rsidRDefault="00F24B09" w:rsidP="00F24B09">
            <w:pPr>
              <w:spacing w:after="0"/>
              <w:jc w:val="both"/>
              <w:rPr>
                <w:rFonts w:cs="Calibri"/>
                <w:color w:val="000000"/>
              </w:rPr>
            </w:pPr>
          </w:p>
          <w:p w14:paraId="7BDD1511" w14:textId="2E099728" w:rsidR="00F24B09" w:rsidRPr="001D2BD0" w:rsidRDefault="00F24B09" w:rsidP="001D2BD0">
            <w:pPr>
              <w:spacing w:after="0"/>
              <w:jc w:val="both"/>
              <w:rPr>
                <w:rFonts w:cs="Calibri"/>
                <w:color w:val="000000"/>
              </w:rPr>
            </w:pPr>
            <w:r>
              <w:rPr>
                <w:rFonts w:cs="Calibri"/>
                <w:color w:val="000000"/>
              </w:rPr>
              <w:t xml:space="preserve">Město Ústí nad Labem na základě svých kompetencí vymezí trasu na území města, která bude vybavena příslušnou technologií pro testování autonomních silničních vozidel.  Tato testovací infrastruktura nabídne výrobcům autonomních vozidel testovat v reálném (nebo v téměř reálném) prostředí silničního provozu tyto vozidla nebo nové technologie dodávané do těchto vozidel. Protože těchto testovacích míst není mnoho, město Ústí nad Labem se stane atraktivním a žádaným pro výše uvedené činnosti. Výsledkem bude zapojení města Ústí nad Labem, regionální univerzity a vědecko-technických parků do mezinárodních výzkumných a pilotních projektů týkajících se oblasti plně autonomních vozidel. Navíc bude možné v rámci </w:t>
            </w:r>
            <w:r w:rsidRPr="00651580">
              <w:rPr>
                <w:rFonts w:cs="Calibri"/>
                <w:color w:val="000000"/>
              </w:rPr>
              <w:t xml:space="preserve">hospodářské restrukturalizace navázat spolupráci v oblasti </w:t>
            </w:r>
            <w:r>
              <w:rPr>
                <w:rFonts w:cs="Calibri"/>
                <w:color w:val="000000"/>
              </w:rPr>
              <w:t>plně autonomních vozidel s univerzitami a firmami z Moravskoslezského kraje.</w:t>
            </w:r>
            <w:r w:rsidRPr="00577CAA">
              <w:rPr>
                <w:rFonts w:cs="Calibri"/>
                <w:bCs/>
                <w:i/>
              </w:rPr>
              <w:t xml:space="preserve"> </w:t>
            </w:r>
            <w:r w:rsidR="001D2BD0">
              <w:rPr>
                <w:rFonts w:cs="Calibri"/>
                <w:bCs/>
              </w:rPr>
              <w:t>Další výhodou je bezprostřední napojení na dálnici D8 a navázání možnosti přeshraniční spolupráce s výzkumnými organizacemi v Dolním Sasku a také univerzitou v Drážďanech.</w:t>
            </w:r>
          </w:p>
        </w:tc>
      </w:tr>
      <w:tr w:rsidR="00F24B09" w:rsidRPr="00FA073C" w14:paraId="0ECAD61D" w14:textId="77777777" w:rsidTr="00F24B09">
        <w:trPr>
          <w:trHeight w:val="454"/>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F8D00D" w14:textId="77777777" w:rsidR="00F24B09" w:rsidRPr="00FA073C" w:rsidRDefault="00F24B09" w:rsidP="00F24B09">
            <w:pPr>
              <w:spacing w:after="0" w:line="240" w:lineRule="auto"/>
              <w:rPr>
                <w:rFonts w:cs="Calibri"/>
                <w:b/>
                <w:bCs/>
              </w:rPr>
            </w:pPr>
            <w:r>
              <w:rPr>
                <w:rFonts w:cs="Calibri"/>
                <w:b/>
                <w:bCs/>
              </w:rPr>
              <w:lastRenderedPageBreak/>
              <w:t>Cíl programu/opatření</w:t>
            </w:r>
            <w:r w:rsidRPr="00FA073C">
              <w:rPr>
                <w:rFonts w:cs="Calibri"/>
                <w:b/>
                <w:bCs/>
              </w:rPr>
              <w:t xml:space="preserve"> </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525D75" w14:textId="77777777" w:rsidR="00F24B09" w:rsidRDefault="00F24B09" w:rsidP="00F24B09">
            <w:pPr>
              <w:spacing w:after="0"/>
              <w:jc w:val="both"/>
              <w:rPr>
                <w:rFonts w:cs="Calibri"/>
                <w:bCs/>
              </w:rPr>
            </w:pPr>
          </w:p>
          <w:p w14:paraId="38D8506F" w14:textId="77777777" w:rsidR="00F24B09" w:rsidRPr="00BA3506" w:rsidRDefault="00F24B09" w:rsidP="00F24B09">
            <w:pPr>
              <w:spacing w:after="0"/>
              <w:jc w:val="both"/>
              <w:rPr>
                <w:rFonts w:cs="Calibri"/>
                <w:bCs/>
              </w:rPr>
            </w:pPr>
            <w:r w:rsidRPr="00BA3506">
              <w:rPr>
                <w:rFonts w:cs="Calibri"/>
                <w:bCs/>
              </w:rPr>
              <w:t>Problematika a potenciál výzkumně-vývojových aktivit na úrovni autonomně řídicích systémů v Ústeckém kraji má pro budoucnost kraje významný potenciál. Z hlediska cílů hospodářské restrukturalizace je cílem programu podpořit partnerství města Ústí nad Labem, regionálních univerzit a vědecko-technických parků v mezinárodních výzkumných a pilotních projektech ohledně autonomních silničních vozidel tím, že bude možné sdílet infrastrukturu pro testování uvedených vozidel.</w:t>
            </w:r>
          </w:p>
          <w:p w14:paraId="5D9280C6" w14:textId="77777777" w:rsidR="00F24B09" w:rsidRDefault="00F24B09" w:rsidP="00F24B09">
            <w:pPr>
              <w:spacing w:after="0"/>
              <w:jc w:val="both"/>
              <w:rPr>
                <w:rFonts w:cs="Calibri"/>
                <w:bCs/>
              </w:rPr>
            </w:pPr>
          </w:p>
          <w:p w14:paraId="58630C96" w14:textId="77777777" w:rsidR="00F24B09" w:rsidRPr="00BA3506" w:rsidRDefault="00F24B09" w:rsidP="00F24B09">
            <w:pPr>
              <w:spacing w:after="0"/>
              <w:jc w:val="both"/>
              <w:rPr>
                <w:rFonts w:cs="Calibri"/>
                <w:bCs/>
              </w:rPr>
            </w:pPr>
          </w:p>
          <w:p w14:paraId="6AE6BC78" w14:textId="49AF0E5F" w:rsidR="00F24B09" w:rsidRDefault="00F24B09" w:rsidP="00F24B09">
            <w:pPr>
              <w:spacing w:after="0"/>
              <w:jc w:val="both"/>
              <w:rPr>
                <w:rFonts w:cs="Calibri"/>
                <w:bCs/>
              </w:rPr>
            </w:pPr>
            <w:r w:rsidRPr="00BA3506">
              <w:rPr>
                <w:rFonts w:cs="Calibri"/>
                <w:bCs/>
              </w:rPr>
              <w:t>Kvantifikace:</w:t>
            </w:r>
          </w:p>
          <w:p w14:paraId="5BC72442" w14:textId="440C4430" w:rsidR="001D2BD0" w:rsidRPr="001D2BD0" w:rsidRDefault="001D2BD0" w:rsidP="00FD458F">
            <w:pPr>
              <w:pStyle w:val="Odstavecseseznamem"/>
              <w:numPr>
                <w:ilvl w:val="0"/>
                <w:numId w:val="68"/>
              </w:numPr>
              <w:spacing w:after="0"/>
              <w:jc w:val="both"/>
              <w:rPr>
                <w:rFonts w:cs="Calibri"/>
                <w:bCs/>
              </w:rPr>
            </w:pPr>
            <w:r>
              <w:rPr>
                <w:rFonts w:cs="Calibri"/>
                <w:bCs/>
              </w:rPr>
              <w:t>Zpracování stude proveditelnosti</w:t>
            </w:r>
          </w:p>
          <w:p w14:paraId="30D9299A" w14:textId="77777777" w:rsidR="00F24B09" w:rsidRDefault="00F24B09" w:rsidP="00FD458F">
            <w:pPr>
              <w:numPr>
                <w:ilvl w:val="0"/>
                <w:numId w:val="68"/>
              </w:numPr>
              <w:spacing w:after="0" w:line="276" w:lineRule="auto"/>
              <w:jc w:val="both"/>
              <w:rPr>
                <w:rFonts w:cs="Calibri"/>
                <w:bCs/>
              </w:rPr>
            </w:pPr>
            <w:r w:rsidRPr="00BA3506">
              <w:rPr>
                <w:rFonts w:cs="Calibri"/>
                <w:bCs/>
              </w:rPr>
              <w:t>1 testovací o</w:t>
            </w:r>
            <w:r>
              <w:rPr>
                <w:rFonts w:cs="Calibri"/>
                <w:bCs/>
              </w:rPr>
              <w:t>blast</w:t>
            </w:r>
            <w:r w:rsidRPr="00BA3506">
              <w:rPr>
                <w:rFonts w:cs="Calibri"/>
                <w:bCs/>
              </w:rPr>
              <w:t xml:space="preserve"> ve městě Ústí nad Labem pro ověřování technologií a</w:t>
            </w:r>
            <w:r>
              <w:rPr>
                <w:rFonts w:cs="Calibri"/>
                <w:bCs/>
              </w:rPr>
              <w:t xml:space="preserve">utonomních silničních vozidel  </w:t>
            </w:r>
          </w:p>
          <w:p w14:paraId="161DC2E7" w14:textId="77777777" w:rsidR="00F24B09" w:rsidRPr="008B655A" w:rsidRDefault="00F24B09" w:rsidP="00FD458F">
            <w:pPr>
              <w:numPr>
                <w:ilvl w:val="0"/>
                <w:numId w:val="68"/>
              </w:numPr>
              <w:spacing w:after="0" w:line="276" w:lineRule="auto"/>
              <w:jc w:val="both"/>
              <w:rPr>
                <w:rFonts w:cs="Calibri"/>
                <w:bCs/>
              </w:rPr>
            </w:pPr>
            <w:r w:rsidRPr="00BA3506">
              <w:rPr>
                <w:rFonts w:cs="Calibri"/>
                <w:bCs/>
              </w:rPr>
              <w:t>podpořená účast regionálního min. 1 výzkumného týmu v programu Horizont 2020</w:t>
            </w:r>
          </w:p>
        </w:tc>
      </w:tr>
      <w:tr w:rsidR="00F24B09" w:rsidRPr="00FA073C" w14:paraId="46E9E991" w14:textId="77777777" w:rsidTr="00F24B09">
        <w:trPr>
          <w:trHeight w:val="520"/>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84C0DF" w14:textId="77777777" w:rsidR="00F24B09" w:rsidRPr="00726092" w:rsidRDefault="00F24B09" w:rsidP="00F24B09">
            <w:pPr>
              <w:spacing w:after="0" w:line="240" w:lineRule="auto"/>
              <w:rPr>
                <w:rFonts w:cs="Calibri"/>
                <w:b/>
                <w:bCs/>
              </w:rPr>
            </w:pPr>
            <w:r w:rsidRPr="00726092">
              <w:rPr>
                <w:rFonts w:cs="Calibri"/>
                <w:b/>
                <w:bCs/>
              </w:rPr>
              <w:lastRenderedPageBreak/>
              <w:t>Provázanost, propojení s dalšími opatřeními</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E7F689" w14:textId="77777777" w:rsidR="00F24B09" w:rsidRPr="008B655A" w:rsidRDefault="00F24B09" w:rsidP="00F24B09">
            <w:pPr>
              <w:spacing w:after="0"/>
              <w:jc w:val="both"/>
              <w:rPr>
                <w:rFonts w:cs="Calibri"/>
                <w:bCs/>
              </w:rPr>
            </w:pPr>
          </w:p>
        </w:tc>
      </w:tr>
      <w:tr w:rsidR="00F24B09" w:rsidRPr="00FA073C" w14:paraId="75E4EFE5" w14:textId="77777777" w:rsidTr="00F24B09">
        <w:trPr>
          <w:trHeight w:val="306"/>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B24D00" w14:textId="77777777" w:rsidR="00F24B09" w:rsidRPr="00726092" w:rsidRDefault="00F24B09" w:rsidP="00F24B09">
            <w:pPr>
              <w:spacing w:after="0" w:line="240" w:lineRule="auto"/>
              <w:rPr>
                <w:rFonts w:cs="Calibri"/>
                <w:b/>
                <w:bCs/>
              </w:rPr>
            </w:pPr>
            <w:r w:rsidRPr="00726092">
              <w:rPr>
                <w:rFonts w:cs="Calibri"/>
                <w:b/>
                <w:bCs/>
              </w:rPr>
              <w:t>Předpoklad doby realizace opatření</w:t>
            </w:r>
          </w:p>
        </w:tc>
        <w:tc>
          <w:tcPr>
            <w:tcW w:w="21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40AD00" w14:textId="77777777" w:rsidR="00F24B09" w:rsidRPr="00577CAA" w:rsidRDefault="00F24B09" w:rsidP="00F24B09">
            <w:pPr>
              <w:spacing w:after="0"/>
              <w:rPr>
                <w:rFonts w:cs="Calibri"/>
                <w:b/>
                <w:bCs/>
              </w:rPr>
            </w:pPr>
            <w:r w:rsidRPr="00577CAA">
              <w:rPr>
                <w:rFonts w:cs="Calibri"/>
                <w:b/>
                <w:bCs/>
              </w:rPr>
              <w:t>Od</w:t>
            </w:r>
          </w:p>
        </w:tc>
        <w:tc>
          <w:tcPr>
            <w:tcW w:w="49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39B516" w14:textId="77777777" w:rsidR="00F24B09" w:rsidRPr="00577CAA" w:rsidRDefault="00F24B09" w:rsidP="00F24B09">
            <w:pPr>
              <w:spacing w:after="0"/>
              <w:rPr>
                <w:rFonts w:cs="Calibri"/>
                <w:b/>
                <w:bCs/>
              </w:rPr>
            </w:pPr>
            <w:r w:rsidRPr="00577CAA">
              <w:rPr>
                <w:rFonts w:cs="Calibri"/>
                <w:b/>
                <w:bCs/>
              </w:rPr>
              <w:t>Do</w:t>
            </w:r>
          </w:p>
        </w:tc>
      </w:tr>
      <w:tr w:rsidR="00F24B09" w:rsidRPr="00FA073C" w14:paraId="46838B01" w14:textId="77777777" w:rsidTr="00F24B09">
        <w:trPr>
          <w:trHeight w:val="306"/>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D41B66" w14:textId="77777777" w:rsidR="00F24B09" w:rsidRPr="00726092" w:rsidRDefault="00F24B09" w:rsidP="00F24B09">
            <w:pPr>
              <w:spacing w:after="0" w:line="240" w:lineRule="auto"/>
              <w:rPr>
                <w:rFonts w:cs="Calibri"/>
                <w:b/>
                <w:bCs/>
              </w:rPr>
            </w:pPr>
          </w:p>
        </w:tc>
        <w:tc>
          <w:tcPr>
            <w:tcW w:w="21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2C17F5" w14:textId="77777777" w:rsidR="00F24B09" w:rsidRPr="008B655A" w:rsidRDefault="00F24B09" w:rsidP="00F24B09">
            <w:pPr>
              <w:spacing w:after="0"/>
              <w:jc w:val="both"/>
              <w:rPr>
                <w:rFonts w:cs="Calibri"/>
                <w:bCs/>
              </w:rPr>
            </w:pPr>
            <w:r>
              <w:rPr>
                <w:rFonts w:cs="Calibri"/>
                <w:bCs/>
              </w:rPr>
              <w:t>7/2017</w:t>
            </w:r>
          </w:p>
        </w:tc>
        <w:tc>
          <w:tcPr>
            <w:tcW w:w="49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9FEE3E" w14:textId="77777777" w:rsidR="00F24B09" w:rsidRPr="008B655A" w:rsidRDefault="00F24B09" w:rsidP="00F24B09">
            <w:pPr>
              <w:spacing w:after="0"/>
              <w:jc w:val="both"/>
              <w:rPr>
                <w:rFonts w:cs="Calibri"/>
                <w:bCs/>
              </w:rPr>
            </w:pPr>
            <w:r>
              <w:rPr>
                <w:rFonts w:cs="Calibri"/>
                <w:bCs/>
              </w:rPr>
              <w:t>12/2017</w:t>
            </w:r>
          </w:p>
        </w:tc>
      </w:tr>
      <w:tr w:rsidR="00F24B09" w:rsidRPr="00FA073C" w14:paraId="79E2ADD9" w14:textId="77777777" w:rsidTr="00F24B09">
        <w:trPr>
          <w:trHeight w:val="202"/>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786DF8" w14:textId="77777777" w:rsidR="00F24B09" w:rsidRPr="00726092" w:rsidRDefault="00F24B09" w:rsidP="00F24B09">
            <w:pPr>
              <w:spacing w:after="0" w:line="240" w:lineRule="auto"/>
              <w:rPr>
                <w:rFonts w:cs="Calibri"/>
                <w:b/>
                <w:bCs/>
              </w:rPr>
            </w:pPr>
            <w:r w:rsidRPr="00726092">
              <w:rPr>
                <w:rFonts w:cs="Calibri"/>
                <w:b/>
                <w:bCs/>
              </w:rPr>
              <w:t xml:space="preserve">Odpovědnost za realizaci = nositel opatření/programu </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1F9D50" w14:textId="77777777" w:rsidR="00F24B09" w:rsidRPr="008B655A" w:rsidRDefault="00F24B09" w:rsidP="00F24B09">
            <w:pPr>
              <w:spacing w:after="0"/>
              <w:jc w:val="both"/>
              <w:rPr>
                <w:rFonts w:cs="Calibri"/>
                <w:b/>
                <w:bCs/>
              </w:rPr>
            </w:pPr>
            <w:r>
              <w:rPr>
                <w:rFonts w:cs="Calibri"/>
                <w:b/>
                <w:bCs/>
              </w:rPr>
              <w:t>Ministerstvo dopravy</w:t>
            </w:r>
          </w:p>
        </w:tc>
      </w:tr>
      <w:tr w:rsidR="00F24B09" w:rsidRPr="00FA073C" w14:paraId="3AD18B68" w14:textId="77777777" w:rsidTr="00F24B09">
        <w:trPr>
          <w:trHeight w:val="628"/>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3448FC" w14:textId="77777777" w:rsidR="00F24B09" w:rsidRPr="00726092" w:rsidRDefault="00F24B09" w:rsidP="00F24B09">
            <w:pPr>
              <w:spacing w:after="0" w:line="240" w:lineRule="auto"/>
              <w:rPr>
                <w:rFonts w:cs="Calibri"/>
                <w:b/>
                <w:bCs/>
              </w:rPr>
            </w:pPr>
          </w:p>
        </w:tc>
        <w:tc>
          <w:tcPr>
            <w:tcW w:w="7087" w:type="dxa"/>
            <w:gridSpan w:val="3"/>
            <w:tcBorders>
              <w:top w:val="single" w:sz="4" w:space="0" w:color="000001"/>
              <w:left w:val="single" w:sz="4" w:space="0" w:color="000001"/>
              <w:right w:val="single" w:sz="4" w:space="0" w:color="000001"/>
            </w:tcBorders>
            <w:shd w:val="clear" w:color="auto" w:fill="auto"/>
            <w:tcMar>
              <w:left w:w="108" w:type="dxa"/>
            </w:tcMar>
          </w:tcPr>
          <w:p w14:paraId="58E0956E" w14:textId="77777777" w:rsidR="00F24B09" w:rsidRPr="008B655A" w:rsidRDefault="00F24B09" w:rsidP="00F24B09">
            <w:pPr>
              <w:spacing w:after="0"/>
              <w:ind w:left="720"/>
              <w:jc w:val="both"/>
              <w:rPr>
                <w:rFonts w:cs="Calibri"/>
                <w:bCs/>
              </w:rPr>
            </w:pPr>
          </w:p>
        </w:tc>
      </w:tr>
      <w:tr w:rsidR="00F24B09" w:rsidRPr="00FA073C" w14:paraId="36B55C10" w14:textId="77777777" w:rsidTr="00F24B09">
        <w:trPr>
          <w:trHeight w:val="711"/>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DDE495" w14:textId="77777777" w:rsidR="00F24B09" w:rsidRPr="00726092" w:rsidRDefault="00F24B09" w:rsidP="00F24B09">
            <w:pPr>
              <w:spacing w:after="0" w:line="240" w:lineRule="auto"/>
              <w:rPr>
                <w:rFonts w:cs="Calibri"/>
                <w:b/>
                <w:bCs/>
              </w:rPr>
            </w:pPr>
            <w:r w:rsidRPr="00726092">
              <w:rPr>
                <w:rFonts w:cs="Calibri"/>
                <w:b/>
                <w:bCs/>
              </w:rPr>
              <w:t>Rozpočet (odhad)</w:t>
            </w:r>
          </w:p>
          <w:p w14:paraId="4296ECC3" w14:textId="77777777" w:rsidR="00F24B09" w:rsidRPr="00726092" w:rsidRDefault="00F24B09" w:rsidP="00F24B09">
            <w:pPr>
              <w:spacing w:after="0" w:line="240" w:lineRule="auto"/>
              <w:rPr>
                <w:rFonts w:cs="Calibri"/>
                <w:b/>
                <w:bCs/>
              </w:rPr>
            </w:pPr>
            <w:r w:rsidRPr="00726092">
              <w:rPr>
                <w:rFonts w:cs="Calibri"/>
                <w:bCs/>
                <w:i/>
              </w:rPr>
              <w:t>na realizaci nebo na přípravu v případě, kdy se opatření připravuje pro další akční plán</w:t>
            </w:r>
            <w:r w:rsidRPr="00726092">
              <w:rPr>
                <w:rFonts w:cs="Calibri"/>
                <w:bCs/>
              </w:rPr>
              <w:t> </w:t>
            </w:r>
            <w:r w:rsidRPr="00726092">
              <w:rPr>
                <w:rFonts w:cs="Calibri"/>
                <w:b/>
                <w:bCs/>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05DD5E" w14:textId="77777777" w:rsidR="00F24B09" w:rsidRPr="00D42364" w:rsidRDefault="00F24B09" w:rsidP="00F24B09">
            <w:pPr>
              <w:spacing w:after="0"/>
              <w:rPr>
                <w:b/>
              </w:rPr>
            </w:pPr>
            <w:r w:rsidRPr="00D161C7">
              <w:rPr>
                <w:rFonts w:cs="Calibri"/>
                <w:b/>
                <w:bCs/>
              </w:rPr>
              <w:t xml:space="preserve">Objem (Kč) </w:t>
            </w:r>
            <w:r w:rsidRPr="00D161C7">
              <w:rPr>
                <w:rFonts w:cs="Calibri"/>
                <w:bCs/>
                <w:i/>
              </w:rPr>
              <w:t>na celé období realizace</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308EEB" w14:textId="77777777" w:rsidR="00F24B09" w:rsidRDefault="00F24B09" w:rsidP="00F24B09">
            <w:pPr>
              <w:spacing w:after="0"/>
              <w:rPr>
                <w:rFonts w:cs="Calibri"/>
                <w:b/>
                <w:bCs/>
              </w:rPr>
            </w:pPr>
            <w:r w:rsidRPr="00D161C7">
              <w:rPr>
                <w:rFonts w:cs="Calibri"/>
                <w:b/>
                <w:bCs/>
              </w:rPr>
              <w:t>Předpokládané zdroje financování</w:t>
            </w:r>
          </w:p>
          <w:p w14:paraId="030A218A" w14:textId="78290C42" w:rsidR="00C76CD1" w:rsidRPr="00D161C7" w:rsidRDefault="00C76CD1" w:rsidP="00F24B09">
            <w:pPr>
              <w:spacing w:after="0"/>
              <w:rPr>
                <w:rFonts w:cs="Calibri"/>
                <w:b/>
                <w:bCs/>
              </w:rPr>
            </w:pPr>
            <w:r>
              <w:rPr>
                <w:rFonts w:cs="Calibri"/>
                <w:b/>
                <w:bCs/>
              </w:rPr>
              <w:t>SFDI, Ministerstvo dopravy, Státní rozpočet</w:t>
            </w:r>
          </w:p>
        </w:tc>
      </w:tr>
      <w:tr w:rsidR="00F24B09" w:rsidRPr="00FA073C" w14:paraId="620BB1F1" w14:textId="77777777" w:rsidTr="00F24B09">
        <w:trPr>
          <w:trHeight w:val="711"/>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999CBE" w14:textId="77777777" w:rsidR="00F24B09" w:rsidRPr="00726092" w:rsidRDefault="00F24B09" w:rsidP="00F24B09">
            <w:pPr>
              <w:spacing w:after="0" w:line="240" w:lineRule="auto"/>
              <w:rPr>
                <w:rFonts w:cs="Calibri"/>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1F0814" w14:textId="0E303C12" w:rsidR="00F24B09" w:rsidRPr="008B655A" w:rsidRDefault="00E119FE" w:rsidP="00F24B09">
            <w:pPr>
              <w:spacing w:after="0"/>
              <w:jc w:val="both"/>
              <w:rPr>
                <w:rFonts w:cs="Calibri"/>
                <w:bCs/>
              </w:rPr>
            </w:pPr>
            <w:r>
              <w:rPr>
                <w:rFonts w:cs="Calibri"/>
                <w:bCs/>
              </w:rPr>
              <w:t>2 mil. Kč</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85C60C" w14:textId="13146D7D" w:rsidR="00F24B09" w:rsidRPr="008B655A" w:rsidRDefault="00E119FE" w:rsidP="00F24B09">
            <w:pPr>
              <w:spacing w:after="0"/>
              <w:jc w:val="both"/>
              <w:rPr>
                <w:rFonts w:cs="Calibri"/>
                <w:bCs/>
              </w:rPr>
            </w:pPr>
            <w:r>
              <w:rPr>
                <w:rFonts w:cs="Calibri"/>
                <w:bCs/>
              </w:rPr>
              <w:t>MD, státní rozpočet</w:t>
            </w:r>
          </w:p>
        </w:tc>
      </w:tr>
      <w:tr w:rsidR="00F24B09" w:rsidRPr="00FA073C" w14:paraId="73B911CD" w14:textId="77777777" w:rsidTr="00F24B09">
        <w:trPr>
          <w:trHeight w:val="628"/>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B666DB" w14:textId="77777777" w:rsidR="00F24B09" w:rsidRPr="00726092" w:rsidRDefault="00F24B09" w:rsidP="00F24B09">
            <w:pPr>
              <w:spacing w:after="0" w:line="240" w:lineRule="auto"/>
              <w:rPr>
                <w:rFonts w:cs="Calibri"/>
                <w:b/>
                <w:bCs/>
              </w:rPr>
            </w:pPr>
            <w:r w:rsidRPr="00726092">
              <w:rPr>
                <w:rFonts w:cs="Calibri"/>
                <w:b/>
                <w:bCs/>
              </w:rPr>
              <w:t xml:space="preserve">Příprava programu/opatření </w:t>
            </w:r>
          </w:p>
          <w:p w14:paraId="7194C682" w14:textId="77777777" w:rsidR="00F24B09" w:rsidRPr="00726092" w:rsidRDefault="00F24B09" w:rsidP="00F24B09">
            <w:pPr>
              <w:spacing w:after="0" w:line="240" w:lineRule="auto"/>
              <w:rPr>
                <w:rFonts w:cs="Calibri"/>
                <w:b/>
                <w:bCs/>
              </w:rPr>
            </w:pPr>
            <w:r w:rsidRPr="00726092">
              <w:rPr>
                <w:rFonts w:cs="Calibri"/>
                <w:b/>
                <w:bCs/>
              </w:rPr>
              <w:t>nebo objem prostředků pro rok 2017/2018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90593E" w14:textId="3B39E90B" w:rsidR="00F24B09" w:rsidRPr="008B655A" w:rsidRDefault="00E119FE" w:rsidP="00F24B09">
            <w:pPr>
              <w:spacing w:after="0"/>
              <w:jc w:val="both"/>
              <w:rPr>
                <w:rFonts w:cs="Calibri"/>
                <w:b/>
                <w:bCs/>
              </w:rPr>
            </w:pPr>
            <w:r>
              <w:rPr>
                <w:rFonts w:cs="Calibri"/>
                <w:bCs/>
              </w:rPr>
              <w:t>2017</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BC8EA5" w14:textId="2598CAC1" w:rsidR="00F24B09" w:rsidRPr="008B655A" w:rsidRDefault="00E119FE" w:rsidP="00F24B09">
            <w:pPr>
              <w:spacing w:after="0"/>
              <w:jc w:val="both"/>
              <w:rPr>
                <w:rFonts w:cs="Calibri"/>
                <w:bCs/>
              </w:rPr>
            </w:pPr>
            <w:r>
              <w:rPr>
                <w:rFonts w:cs="Calibri"/>
                <w:bCs/>
              </w:rPr>
              <w:t>2 mil. Kč</w:t>
            </w:r>
          </w:p>
        </w:tc>
      </w:tr>
      <w:tr w:rsidR="00F24B09" w:rsidRPr="00FA073C" w14:paraId="0ACE80AF" w14:textId="77777777" w:rsidTr="00F24B09">
        <w:trPr>
          <w:trHeight w:val="386"/>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ECD8B7" w14:textId="77777777" w:rsidR="00F24B09" w:rsidRPr="00726092" w:rsidRDefault="00F24B09" w:rsidP="00F24B09">
            <w:pPr>
              <w:spacing w:after="0" w:line="240" w:lineRule="auto"/>
              <w:rPr>
                <w:rFonts w:cs="Calibri"/>
                <w:b/>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42A60B" w14:textId="1A92B08C" w:rsidR="00F24B09" w:rsidRPr="008B655A" w:rsidRDefault="00E119FE" w:rsidP="00F24B09">
            <w:pPr>
              <w:spacing w:after="0"/>
              <w:jc w:val="both"/>
              <w:rPr>
                <w:rFonts w:cs="Calibri"/>
                <w:b/>
                <w:bCs/>
              </w:rPr>
            </w:pPr>
            <w:r>
              <w:rPr>
                <w:rFonts w:cs="Calibri"/>
                <w:b/>
                <w:bCs/>
              </w:rPr>
              <w:t>2018</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E8CB5C" w14:textId="191CC4D4" w:rsidR="00F24B09" w:rsidRPr="008B655A" w:rsidRDefault="00F24B09" w:rsidP="00F24B09">
            <w:pPr>
              <w:spacing w:after="0"/>
              <w:jc w:val="both"/>
              <w:rPr>
                <w:rFonts w:cs="Calibri"/>
                <w:bCs/>
              </w:rPr>
            </w:pPr>
          </w:p>
        </w:tc>
      </w:tr>
      <w:tr w:rsidR="00F24B09" w:rsidRPr="00FA073C" w14:paraId="349D5C6A" w14:textId="77777777" w:rsidTr="00F24B09">
        <w:trPr>
          <w:trHeight w:val="380"/>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2B8195" w14:textId="77777777" w:rsidR="00F24B09" w:rsidRPr="00726092" w:rsidRDefault="00F24B09" w:rsidP="00F24B09">
            <w:pPr>
              <w:spacing w:after="0" w:line="240" w:lineRule="auto"/>
              <w:rPr>
                <w:rFonts w:cs="Calibri"/>
                <w:bCs/>
              </w:rPr>
            </w:pPr>
            <w:r w:rsidRPr="00726092">
              <w:rPr>
                <w:rFonts w:cs="Calibri"/>
                <w:b/>
                <w:bCs/>
              </w:rPr>
              <w:t>Provozní náklady (odhad</w:t>
            </w:r>
            <w:r w:rsidRPr="00726092">
              <w:rPr>
                <w:rFonts w:cs="Calibri"/>
                <w:bCs/>
              </w:rPr>
              <w:t xml:space="preserve">) </w:t>
            </w:r>
            <w:r w:rsidRPr="00726092">
              <w:rPr>
                <w:rFonts w:cs="Calibri"/>
                <w:bCs/>
                <w:i/>
              </w:rPr>
              <w:t>na rok – zvláště v případě konkrétních opatření infrastruktury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16F9F6" w14:textId="77777777" w:rsidR="00F24B09" w:rsidRPr="008B655A" w:rsidRDefault="00F24B09" w:rsidP="00F24B09">
            <w:pPr>
              <w:spacing w:after="0"/>
              <w:jc w:val="both"/>
              <w:rPr>
                <w:rFonts w:cs="Calibri"/>
                <w:bCs/>
              </w:rPr>
            </w:pPr>
            <w:r>
              <w:rPr>
                <w:rFonts w:cs="Calibri"/>
                <w:bCs/>
              </w:rPr>
              <w:t>nerelevantní</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801B20" w14:textId="77777777" w:rsidR="00F24B09" w:rsidRPr="008B655A" w:rsidRDefault="00F24B09" w:rsidP="00F24B09">
            <w:pPr>
              <w:spacing w:after="0"/>
              <w:jc w:val="both"/>
              <w:rPr>
                <w:rFonts w:cs="Calibri"/>
                <w:bCs/>
              </w:rPr>
            </w:pPr>
          </w:p>
        </w:tc>
      </w:tr>
    </w:tbl>
    <w:p w14:paraId="15E6E14C" w14:textId="77777777" w:rsidR="008B7340" w:rsidRPr="008B7340" w:rsidRDefault="008B7340" w:rsidP="008B7340"/>
    <w:p w14:paraId="06653F55" w14:textId="3D2D8227" w:rsidR="00454840" w:rsidRDefault="00454840" w:rsidP="00454840">
      <w:pPr>
        <w:pStyle w:val="Nadpis2"/>
      </w:pPr>
      <w:bookmarkStart w:id="122" w:name="_Toc479589436"/>
      <w:bookmarkStart w:id="123" w:name="_Toc481594485"/>
      <w:r>
        <w:t>Regionální specifické opatření Karlovarský kraj</w:t>
      </w:r>
      <w:bookmarkEnd w:id="122"/>
      <w:bookmarkEnd w:id="123"/>
    </w:p>
    <w:p w14:paraId="753B4424" w14:textId="77777777" w:rsidR="00454840" w:rsidRPr="008B7340" w:rsidRDefault="00454840" w:rsidP="00454840">
      <w:pPr>
        <w:pStyle w:val="Nadpis3"/>
      </w:pPr>
      <w:bookmarkStart w:id="124" w:name="_Toc479589437"/>
      <w:bookmarkStart w:id="125" w:name="_Toc481594486"/>
      <w:r w:rsidRPr="008B7340">
        <w:t>C.1.8 Vzdělávání a výzkum v oblasti lázeňství a balneologie</w:t>
      </w:r>
      <w:bookmarkEnd w:id="124"/>
      <w:bookmarkEnd w:id="125"/>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331"/>
        <w:gridCol w:w="71"/>
        <w:gridCol w:w="3261"/>
      </w:tblGrid>
      <w:tr w:rsidR="008B7340" w:rsidRPr="00E2651D" w14:paraId="41B43B9A" w14:textId="77777777" w:rsidTr="0027035F">
        <w:trPr>
          <w:trHeight w:val="321"/>
        </w:trPr>
        <w:tc>
          <w:tcPr>
            <w:tcW w:w="2552" w:type="dxa"/>
            <w:tcBorders>
              <w:top w:val="single" w:sz="4" w:space="0" w:color="auto"/>
            </w:tcBorders>
            <w:noWrap/>
          </w:tcPr>
          <w:p w14:paraId="3CB21C36" w14:textId="77777777" w:rsidR="008B7340" w:rsidRPr="008B7340" w:rsidRDefault="008B7340" w:rsidP="0027035F">
            <w:pPr>
              <w:spacing w:after="0"/>
              <w:rPr>
                <w:rFonts w:cstheme="minorHAnsi"/>
                <w:b/>
                <w:bCs/>
              </w:rPr>
            </w:pPr>
            <w:r w:rsidRPr="008B7340">
              <w:rPr>
                <w:rFonts w:cstheme="minorHAnsi"/>
                <w:b/>
                <w:bCs/>
              </w:rPr>
              <w:t>Úkol</w:t>
            </w:r>
          </w:p>
        </w:tc>
        <w:tc>
          <w:tcPr>
            <w:tcW w:w="6663" w:type="dxa"/>
            <w:gridSpan w:val="3"/>
            <w:tcBorders>
              <w:top w:val="single" w:sz="4" w:space="0" w:color="auto"/>
            </w:tcBorders>
            <w:noWrap/>
          </w:tcPr>
          <w:p w14:paraId="28B3C08F" w14:textId="2C161674" w:rsidR="006D7415" w:rsidRPr="006D7415" w:rsidRDefault="006D7415" w:rsidP="006D7415">
            <w:pPr>
              <w:spacing w:after="0"/>
              <w:jc w:val="both"/>
              <w:rPr>
                <w:rFonts w:cstheme="minorHAnsi"/>
                <w:b/>
                <w:bCs/>
              </w:rPr>
            </w:pPr>
            <w:r w:rsidRPr="006D7415">
              <w:rPr>
                <w:rFonts w:cstheme="minorHAnsi"/>
                <w:b/>
                <w:bCs/>
              </w:rPr>
              <w:t xml:space="preserve">Vláda ukládá ministryni školství, mládeže a tělovýchovy připravit podmínky cílené komplementární výzvy z Operačního programu Výzkum, vývoj a vzdělávání </w:t>
            </w:r>
            <w:r w:rsidRPr="006D7415">
              <w:rPr>
                <w:rFonts w:eastAsia="Calibri" w:cstheme="minorHAnsi"/>
                <w:b/>
                <w:bCs/>
              </w:rPr>
              <w:t>zaměřené na podporu VŠ</w:t>
            </w:r>
            <w:r w:rsidRPr="006D7415">
              <w:rPr>
                <w:rFonts w:cstheme="minorHAnsi"/>
                <w:b/>
                <w:bCs/>
              </w:rPr>
              <w:t xml:space="preserve"> pro strukturálně postižených regiony zohledňující socioekonomickou situaci v regionech a pozitivní roli vysokých škol v procesu restrukturalizace, případně podmínky jiného dotačního titulu v gesci svého ministerstva, případně vyčlenit </w:t>
            </w:r>
            <w:r w:rsidRPr="006D7415">
              <w:rPr>
                <w:rFonts w:cstheme="minorHAnsi"/>
                <w:b/>
              </w:rPr>
              <w:t>ve své rozpočtové kapitole státního rozpočtu</w:t>
            </w:r>
            <w:r w:rsidRPr="006D7415">
              <w:rPr>
                <w:rFonts w:cstheme="minorHAnsi"/>
                <w:b/>
                <w:bCs/>
              </w:rPr>
              <w:t xml:space="preserve"> finanční prostředky, tak aby bylo možno v Karlovarském kraji vybudovat infrastrukturu pro akademické pracoviště v oblasti balneologie, fyzioterapie a dalších příbuzných medicínských oborů, včetně pořízení, výstavby a rekonstrukce souvisejících budov a nemovitostí, pořízení vybavení odborných učeben, pořízení přístrojů, laboratorní techniky, IT zařízení.</w:t>
            </w:r>
          </w:p>
          <w:p w14:paraId="12EEF0F0" w14:textId="77777777" w:rsidR="006D7415" w:rsidRPr="006D7415" w:rsidRDefault="006D7415" w:rsidP="006D7415">
            <w:pPr>
              <w:spacing w:after="0"/>
              <w:jc w:val="both"/>
              <w:rPr>
                <w:rFonts w:cstheme="minorHAnsi"/>
                <w:b/>
                <w:bCs/>
              </w:rPr>
            </w:pPr>
            <w:r w:rsidRPr="006D7415">
              <w:rPr>
                <w:rFonts w:cstheme="minorHAnsi"/>
                <w:b/>
                <w:bCs/>
              </w:rPr>
              <w:t>T: prosinec 2017</w:t>
            </w:r>
          </w:p>
          <w:p w14:paraId="46648C5E" w14:textId="77777777" w:rsidR="008B7340" w:rsidRPr="00312A40" w:rsidRDefault="008B7340" w:rsidP="0027035F">
            <w:pPr>
              <w:spacing w:after="0"/>
              <w:jc w:val="both"/>
              <w:rPr>
                <w:rFonts w:cstheme="minorHAnsi"/>
                <w:b/>
                <w:bCs/>
              </w:rPr>
            </w:pPr>
          </w:p>
          <w:p w14:paraId="1A69D8F4" w14:textId="77777777" w:rsidR="008B7340" w:rsidRPr="00312A40" w:rsidRDefault="008B7340" w:rsidP="0027035F">
            <w:pPr>
              <w:spacing w:after="0"/>
              <w:jc w:val="both"/>
              <w:rPr>
                <w:rFonts w:cstheme="minorHAnsi"/>
                <w:b/>
                <w:bCs/>
              </w:rPr>
            </w:pPr>
            <w:r w:rsidRPr="00312A40">
              <w:rPr>
                <w:rFonts w:cstheme="minorHAnsi"/>
                <w:b/>
                <w:bCs/>
              </w:rPr>
              <w:lastRenderedPageBreak/>
              <w:t xml:space="preserve">Vláda ukládá ministryni školství, mládeže a tělovýchovy vytvořit dotační program pro Karlovarský kraj na podporu příchodu a setrvání excelentních pracovníků v oblasti balneologie, fyzioterapie a dalších příbuzných medicínských oborů umožňující financování rozvoje konkurenceschopné infrastruktury a veřejného prostoru podporující atraktivitu regionu a rozvoje veřejných služeb pro podporu prorodinné politiky, vč. konkurenceschopné nabídky volnočasových aktivit </w:t>
            </w:r>
          </w:p>
          <w:p w14:paraId="69B4C435" w14:textId="77777777" w:rsidR="008B7340" w:rsidRPr="00312A40" w:rsidRDefault="008B7340" w:rsidP="0027035F">
            <w:pPr>
              <w:spacing w:after="0"/>
              <w:jc w:val="both"/>
              <w:rPr>
                <w:rFonts w:cstheme="minorHAnsi"/>
                <w:b/>
                <w:bCs/>
              </w:rPr>
            </w:pPr>
            <w:r w:rsidRPr="00312A40">
              <w:rPr>
                <w:rFonts w:cstheme="minorHAnsi"/>
                <w:b/>
                <w:bCs/>
              </w:rPr>
              <w:t>T: prosinec 2017</w:t>
            </w:r>
          </w:p>
          <w:p w14:paraId="56D80E9A" w14:textId="77777777" w:rsidR="008B7340" w:rsidRPr="00312A40" w:rsidRDefault="008B7340" w:rsidP="0027035F">
            <w:pPr>
              <w:spacing w:after="0"/>
              <w:jc w:val="both"/>
              <w:rPr>
                <w:rFonts w:cstheme="minorHAnsi"/>
                <w:b/>
                <w:bCs/>
              </w:rPr>
            </w:pPr>
          </w:p>
          <w:p w14:paraId="39B5129F" w14:textId="77777777" w:rsidR="008B7340" w:rsidRPr="00312A40" w:rsidRDefault="008B7340" w:rsidP="0027035F">
            <w:pPr>
              <w:spacing w:after="0"/>
              <w:jc w:val="both"/>
              <w:rPr>
                <w:rFonts w:cstheme="minorHAnsi"/>
                <w:b/>
                <w:bCs/>
              </w:rPr>
            </w:pPr>
            <w:r w:rsidRPr="00312A40">
              <w:rPr>
                <w:rFonts w:cstheme="minorHAnsi"/>
                <w:b/>
                <w:bCs/>
              </w:rPr>
              <w:t>Vláda ukládá ministryni školství, mládeže a tělovýchovy a ministrovi zdravotnictví vytvořit dotační program nebo vyčlenit ve stávajících dotačních programech zvláštní alokaci pro Karlovarský kraj na další rozvoj odborných kapacit, umožňující financování dalšího vzdělávání lékařských pracovníků a podporu činnosti výzkumných týmů.</w:t>
            </w:r>
          </w:p>
          <w:p w14:paraId="72982E15" w14:textId="77777777" w:rsidR="008B7340" w:rsidRPr="00312A40" w:rsidRDefault="008B7340" w:rsidP="0027035F">
            <w:pPr>
              <w:spacing w:after="0"/>
              <w:jc w:val="both"/>
              <w:rPr>
                <w:rFonts w:cstheme="minorHAnsi"/>
                <w:b/>
                <w:bCs/>
              </w:rPr>
            </w:pPr>
            <w:r w:rsidRPr="00312A40">
              <w:rPr>
                <w:rFonts w:cstheme="minorHAnsi"/>
                <w:b/>
                <w:bCs/>
              </w:rPr>
              <w:t>T: prosinec 2017</w:t>
            </w:r>
          </w:p>
          <w:p w14:paraId="532CD10A" w14:textId="77777777" w:rsidR="008B7340" w:rsidRPr="00312A40" w:rsidRDefault="008B7340" w:rsidP="0027035F">
            <w:pPr>
              <w:spacing w:after="0"/>
              <w:jc w:val="both"/>
              <w:rPr>
                <w:rFonts w:cstheme="minorHAnsi"/>
                <w:b/>
                <w:bCs/>
              </w:rPr>
            </w:pPr>
          </w:p>
          <w:p w14:paraId="795C5EBF" w14:textId="77777777" w:rsidR="008B7340" w:rsidRPr="00312A40" w:rsidRDefault="008B7340" w:rsidP="0027035F">
            <w:pPr>
              <w:spacing w:after="0"/>
              <w:jc w:val="both"/>
              <w:rPr>
                <w:rFonts w:cstheme="minorHAnsi"/>
                <w:b/>
                <w:bCs/>
              </w:rPr>
            </w:pPr>
            <w:r w:rsidRPr="00312A40">
              <w:rPr>
                <w:rFonts w:cstheme="minorHAnsi"/>
                <w:b/>
                <w:bCs/>
              </w:rPr>
              <w:t>Vláda ukládá ministru zdravotnictví vytvořit dotační program nebo vyčlenit ve stávajících dotačních programech zvláštní alokaci pro Karlovarský kraj výzkum v oblasti balneologie, umožňující financování realizace projektů aplikovaného výzkumu a popularizaci účinků lázeňské léčby.</w:t>
            </w:r>
          </w:p>
          <w:p w14:paraId="67ABB7BA" w14:textId="77777777" w:rsidR="008B7340" w:rsidRPr="008B7340" w:rsidRDefault="008B7340" w:rsidP="0027035F">
            <w:pPr>
              <w:spacing w:after="0"/>
              <w:jc w:val="both"/>
              <w:rPr>
                <w:rFonts w:cstheme="minorHAnsi"/>
                <w:bCs/>
              </w:rPr>
            </w:pPr>
            <w:r w:rsidRPr="00312A40">
              <w:rPr>
                <w:rFonts w:cstheme="minorHAnsi"/>
                <w:b/>
                <w:bCs/>
              </w:rPr>
              <w:t>T: prosinec 2017</w:t>
            </w:r>
          </w:p>
        </w:tc>
      </w:tr>
      <w:tr w:rsidR="008B7340" w:rsidRPr="00E2651D" w14:paraId="42CD5D1E" w14:textId="77777777" w:rsidTr="0027035F">
        <w:trPr>
          <w:trHeight w:val="321"/>
        </w:trPr>
        <w:tc>
          <w:tcPr>
            <w:tcW w:w="2552" w:type="dxa"/>
            <w:tcBorders>
              <w:top w:val="single" w:sz="4" w:space="0" w:color="auto"/>
            </w:tcBorders>
            <w:noWrap/>
          </w:tcPr>
          <w:p w14:paraId="3A5F6567" w14:textId="77777777" w:rsidR="008B7340" w:rsidRPr="00E2651D" w:rsidRDefault="008B7340" w:rsidP="0027035F">
            <w:pPr>
              <w:spacing w:after="0"/>
              <w:rPr>
                <w:rFonts w:cstheme="minorHAnsi"/>
                <w:b/>
                <w:bCs/>
              </w:rPr>
            </w:pPr>
            <w:r w:rsidRPr="00E2651D">
              <w:rPr>
                <w:rFonts w:cstheme="minorHAnsi"/>
                <w:b/>
                <w:bCs/>
              </w:rPr>
              <w:lastRenderedPageBreak/>
              <w:t>Pilíř/pilíře</w:t>
            </w:r>
          </w:p>
        </w:tc>
        <w:tc>
          <w:tcPr>
            <w:tcW w:w="6663" w:type="dxa"/>
            <w:gridSpan w:val="3"/>
            <w:tcBorders>
              <w:top w:val="single" w:sz="4" w:space="0" w:color="auto"/>
            </w:tcBorders>
            <w:noWrap/>
          </w:tcPr>
          <w:p w14:paraId="78C1EDD1" w14:textId="77777777" w:rsidR="008B7340" w:rsidRPr="00E2651D" w:rsidRDefault="008B7340" w:rsidP="0027035F">
            <w:pPr>
              <w:spacing w:after="0"/>
              <w:jc w:val="both"/>
              <w:rPr>
                <w:rFonts w:cstheme="minorHAnsi"/>
                <w:bCs/>
                <w:iCs/>
              </w:rPr>
            </w:pPr>
            <w:r w:rsidRPr="00E2651D">
              <w:rPr>
                <w:rFonts w:cstheme="minorHAnsi"/>
                <w:bCs/>
                <w:iCs/>
              </w:rPr>
              <w:t>Pilíř C. Výzkum a vývoj</w:t>
            </w:r>
          </w:p>
        </w:tc>
      </w:tr>
      <w:tr w:rsidR="008B7340" w:rsidRPr="00E2651D" w14:paraId="0545B9B7" w14:textId="77777777" w:rsidTr="0027035F">
        <w:trPr>
          <w:trHeight w:val="321"/>
        </w:trPr>
        <w:tc>
          <w:tcPr>
            <w:tcW w:w="2552" w:type="dxa"/>
            <w:tcBorders>
              <w:top w:val="single" w:sz="4" w:space="0" w:color="auto"/>
            </w:tcBorders>
            <w:noWrap/>
          </w:tcPr>
          <w:p w14:paraId="5B7A1AD8" w14:textId="77777777" w:rsidR="008B7340" w:rsidRPr="00E2651D" w:rsidRDefault="008B7340" w:rsidP="0027035F">
            <w:pPr>
              <w:spacing w:after="0"/>
              <w:rPr>
                <w:rFonts w:cstheme="minorHAnsi"/>
                <w:b/>
                <w:bCs/>
              </w:rPr>
            </w:pPr>
            <w:r w:rsidRPr="00E2651D">
              <w:rPr>
                <w:rFonts w:cstheme="minorHAnsi"/>
                <w:b/>
                <w:bCs/>
              </w:rPr>
              <w:t>Strategický cíl/cíle</w:t>
            </w:r>
          </w:p>
        </w:tc>
        <w:tc>
          <w:tcPr>
            <w:tcW w:w="6663" w:type="dxa"/>
            <w:gridSpan w:val="3"/>
            <w:tcBorders>
              <w:top w:val="single" w:sz="4" w:space="0" w:color="auto"/>
            </w:tcBorders>
            <w:noWrap/>
          </w:tcPr>
          <w:p w14:paraId="7664AD3A" w14:textId="77777777" w:rsidR="008B7340" w:rsidRPr="00E2651D" w:rsidRDefault="008B7340" w:rsidP="0027035F">
            <w:pPr>
              <w:spacing w:after="0"/>
              <w:jc w:val="both"/>
              <w:rPr>
                <w:rFonts w:cstheme="minorHAnsi"/>
                <w:bCs/>
                <w:iCs/>
              </w:rPr>
            </w:pPr>
            <w:r w:rsidRPr="00E2651D">
              <w:rPr>
                <w:rFonts w:cstheme="minorHAnsi"/>
                <w:bCs/>
                <w:iCs/>
              </w:rPr>
              <w:t xml:space="preserve">C.2 </w:t>
            </w:r>
            <w:r>
              <w:rPr>
                <w:rFonts w:cstheme="minorHAnsi"/>
                <w:bCs/>
                <w:iCs/>
              </w:rPr>
              <w:t xml:space="preserve">- </w:t>
            </w:r>
            <w:r w:rsidRPr="00E2651D">
              <w:rPr>
                <w:rFonts w:cstheme="minorHAnsi"/>
                <w:bCs/>
                <w:iCs/>
              </w:rPr>
              <w:t>Výkonnější a atraktivnější VaV</w:t>
            </w:r>
          </w:p>
          <w:p w14:paraId="0F568555" w14:textId="77777777" w:rsidR="008B7340" w:rsidRPr="00E2651D" w:rsidRDefault="008B7340" w:rsidP="0027035F">
            <w:pPr>
              <w:spacing w:after="0"/>
              <w:jc w:val="both"/>
              <w:rPr>
                <w:rFonts w:cstheme="minorHAnsi"/>
                <w:bCs/>
                <w:iCs/>
              </w:rPr>
            </w:pPr>
            <w:r w:rsidRPr="00E2651D">
              <w:rPr>
                <w:rFonts w:cstheme="minorHAnsi"/>
                <w:bCs/>
                <w:iCs/>
              </w:rPr>
              <w:t xml:space="preserve">D.1 </w:t>
            </w:r>
            <w:r>
              <w:rPr>
                <w:rFonts w:cstheme="minorHAnsi"/>
                <w:bCs/>
                <w:iCs/>
              </w:rPr>
              <w:t xml:space="preserve">- </w:t>
            </w:r>
            <w:r w:rsidRPr="00E2651D">
              <w:rPr>
                <w:rFonts w:cstheme="minorHAnsi"/>
                <w:bCs/>
                <w:iCs/>
              </w:rPr>
              <w:t>Více lepších pracovních příležitostí</w:t>
            </w:r>
          </w:p>
        </w:tc>
      </w:tr>
      <w:tr w:rsidR="008B7340" w:rsidRPr="00E2651D" w14:paraId="7EF958E6" w14:textId="77777777" w:rsidTr="0027035F">
        <w:trPr>
          <w:trHeight w:val="321"/>
        </w:trPr>
        <w:tc>
          <w:tcPr>
            <w:tcW w:w="2552" w:type="dxa"/>
            <w:noWrap/>
          </w:tcPr>
          <w:p w14:paraId="5EF25EEC" w14:textId="77777777" w:rsidR="008B7340" w:rsidRPr="00E2651D" w:rsidRDefault="008B7340" w:rsidP="0027035F">
            <w:pPr>
              <w:spacing w:after="0"/>
              <w:rPr>
                <w:rFonts w:cstheme="minorHAnsi"/>
                <w:b/>
                <w:bCs/>
              </w:rPr>
            </w:pPr>
            <w:r w:rsidRPr="00E2651D">
              <w:rPr>
                <w:rFonts w:cstheme="minorHAnsi"/>
                <w:b/>
                <w:bCs/>
              </w:rPr>
              <w:t>Oblast změn - indikátory</w:t>
            </w:r>
          </w:p>
        </w:tc>
        <w:tc>
          <w:tcPr>
            <w:tcW w:w="6663" w:type="dxa"/>
            <w:gridSpan w:val="3"/>
            <w:noWrap/>
          </w:tcPr>
          <w:p w14:paraId="13305B7A" w14:textId="77777777" w:rsidR="008B7340" w:rsidRDefault="008B7340" w:rsidP="0027035F">
            <w:pPr>
              <w:pStyle w:val="Odstavecseseznamem"/>
              <w:spacing w:after="0"/>
              <w:ind w:left="34"/>
              <w:jc w:val="both"/>
              <w:rPr>
                <w:rFonts w:cstheme="minorHAnsi"/>
                <w:bCs/>
              </w:rPr>
            </w:pPr>
            <w:r>
              <w:rPr>
                <w:rFonts w:cstheme="minorHAnsi"/>
                <w:bCs/>
              </w:rPr>
              <w:t>D.1 – Změny:</w:t>
            </w:r>
          </w:p>
          <w:p w14:paraId="413225B2" w14:textId="77777777" w:rsidR="008B7340" w:rsidRPr="00E2651D" w:rsidRDefault="008B7340" w:rsidP="00FD458F">
            <w:pPr>
              <w:pStyle w:val="Odstavecseseznamem"/>
              <w:numPr>
                <w:ilvl w:val="0"/>
                <w:numId w:val="168"/>
              </w:numPr>
              <w:spacing w:after="0" w:line="276" w:lineRule="auto"/>
              <w:jc w:val="both"/>
              <w:rPr>
                <w:rFonts w:cstheme="minorHAnsi"/>
                <w:bCs/>
              </w:rPr>
            </w:pPr>
            <w:r>
              <w:rPr>
                <w:rFonts w:cstheme="minorHAnsi"/>
                <w:bCs/>
              </w:rPr>
              <w:t xml:space="preserve">zvýšení počtu </w:t>
            </w:r>
            <w:r w:rsidRPr="00E2651D">
              <w:rPr>
                <w:rFonts w:cstheme="minorHAnsi"/>
                <w:bCs/>
              </w:rPr>
              <w:t>kvalifikovaných VaV expertů</w:t>
            </w:r>
          </w:p>
          <w:p w14:paraId="3BDCF75B" w14:textId="77777777" w:rsidR="008B7340" w:rsidRPr="00E2651D" w:rsidRDefault="008B7340" w:rsidP="00FD458F">
            <w:pPr>
              <w:pStyle w:val="Odstavecseseznamem"/>
              <w:numPr>
                <w:ilvl w:val="0"/>
                <w:numId w:val="168"/>
              </w:numPr>
              <w:spacing w:after="0" w:line="276" w:lineRule="auto"/>
              <w:jc w:val="both"/>
              <w:rPr>
                <w:rFonts w:cstheme="minorHAnsi"/>
                <w:bCs/>
              </w:rPr>
            </w:pPr>
            <w:r w:rsidRPr="00E2651D">
              <w:rPr>
                <w:rFonts w:cstheme="minorHAnsi"/>
                <w:bCs/>
              </w:rPr>
              <w:t>vytvoření kapacity fyzické infrastruktury pro výzkumné programy a pro vznik nových výzkumných týmů</w:t>
            </w:r>
          </w:p>
          <w:p w14:paraId="270A21CC" w14:textId="77777777" w:rsidR="008B7340" w:rsidRPr="00E2651D" w:rsidRDefault="008B7340" w:rsidP="00FD458F">
            <w:pPr>
              <w:pStyle w:val="Odstavecseseznamem"/>
              <w:numPr>
                <w:ilvl w:val="0"/>
                <w:numId w:val="168"/>
              </w:numPr>
              <w:spacing w:after="0" w:line="276" w:lineRule="auto"/>
              <w:jc w:val="both"/>
              <w:rPr>
                <w:rFonts w:cstheme="minorHAnsi"/>
                <w:bCs/>
              </w:rPr>
            </w:pPr>
            <w:r>
              <w:rPr>
                <w:rFonts w:cstheme="minorHAnsi"/>
                <w:bCs/>
              </w:rPr>
              <w:t>zvýšení počtu</w:t>
            </w:r>
            <w:r w:rsidRPr="00E2651D">
              <w:rPr>
                <w:rFonts w:cstheme="minorHAnsi"/>
                <w:bCs/>
              </w:rPr>
              <w:t xml:space="preserve"> pracovních příležitostí</w:t>
            </w:r>
          </w:p>
          <w:p w14:paraId="4ABF4A61" w14:textId="77777777" w:rsidR="008B7340" w:rsidRPr="00E2651D" w:rsidRDefault="008B7340" w:rsidP="00FD458F">
            <w:pPr>
              <w:pStyle w:val="Odstavecseseznamem"/>
              <w:numPr>
                <w:ilvl w:val="0"/>
                <w:numId w:val="168"/>
              </w:numPr>
              <w:spacing w:after="0" w:line="276" w:lineRule="auto"/>
              <w:jc w:val="both"/>
              <w:rPr>
                <w:rFonts w:cstheme="minorHAnsi"/>
                <w:bCs/>
              </w:rPr>
            </w:pPr>
            <w:r>
              <w:rPr>
                <w:rFonts w:cstheme="minorHAnsi"/>
                <w:bCs/>
              </w:rPr>
              <w:t>zvýšení atraktivity</w:t>
            </w:r>
            <w:r w:rsidRPr="00E2651D">
              <w:rPr>
                <w:rFonts w:cstheme="minorHAnsi"/>
                <w:bCs/>
              </w:rPr>
              <w:t xml:space="preserve"> kraje pro kvalifikované pracovníky</w:t>
            </w:r>
          </w:p>
          <w:p w14:paraId="279538B7" w14:textId="77777777" w:rsidR="008B7340" w:rsidRDefault="008B7340" w:rsidP="00FD458F">
            <w:pPr>
              <w:pStyle w:val="Odstavecseseznamem"/>
              <w:numPr>
                <w:ilvl w:val="0"/>
                <w:numId w:val="168"/>
              </w:numPr>
              <w:spacing w:after="0" w:line="276" w:lineRule="auto"/>
              <w:jc w:val="both"/>
              <w:rPr>
                <w:rFonts w:cstheme="minorHAnsi"/>
                <w:bCs/>
              </w:rPr>
            </w:pPr>
            <w:r w:rsidRPr="00E2651D">
              <w:rPr>
                <w:rFonts w:cstheme="minorHAnsi"/>
                <w:bCs/>
              </w:rPr>
              <w:t>přilákání zahraničních expertů do kraje</w:t>
            </w:r>
          </w:p>
          <w:p w14:paraId="22AD9747" w14:textId="77777777" w:rsidR="008B7340" w:rsidRDefault="008B7340" w:rsidP="0027035F">
            <w:pPr>
              <w:pStyle w:val="Odstavecseseznamem"/>
              <w:spacing w:after="0"/>
              <w:jc w:val="both"/>
              <w:rPr>
                <w:rFonts w:cstheme="minorHAnsi"/>
                <w:bCs/>
              </w:rPr>
            </w:pPr>
          </w:p>
          <w:p w14:paraId="78914D9D" w14:textId="77777777" w:rsidR="008B7340" w:rsidRDefault="008B7340" w:rsidP="0027035F">
            <w:pPr>
              <w:pStyle w:val="Odstavecseseznamem"/>
              <w:spacing w:after="0"/>
              <w:ind w:left="34"/>
              <w:jc w:val="both"/>
              <w:rPr>
                <w:rFonts w:cstheme="minorHAnsi"/>
                <w:bCs/>
              </w:rPr>
            </w:pPr>
            <w:r>
              <w:rPr>
                <w:rFonts w:cstheme="minorHAnsi"/>
                <w:bCs/>
              </w:rPr>
              <w:t>D.1 – Indikátory:</w:t>
            </w:r>
          </w:p>
          <w:p w14:paraId="795B8388" w14:textId="77777777" w:rsidR="008B7340" w:rsidRPr="00E2651D" w:rsidRDefault="008B7340" w:rsidP="00FD458F">
            <w:pPr>
              <w:pStyle w:val="Odstavecseseznamem"/>
              <w:numPr>
                <w:ilvl w:val="0"/>
                <w:numId w:val="168"/>
              </w:numPr>
              <w:spacing w:after="0" w:line="276" w:lineRule="auto"/>
              <w:jc w:val="both"/>
              <w:rPr>
                <w:rFonts w:cstheme="minorHAnsi"/>
                <w:bCs/>
              </w:rPr>
            </w:pPr>
            <w:r>
              <w:rPr>
                <w:rFonts w:cstheme="minorHAnsi"/>
                <w:bCs/>
              </w:rPr>
              <w:t>počet</w:t>
            </w:r>
            <w:r w:rsidRPr="00E2651D">
              <w:rPr>
                <w:rFonts w:cstheme="minorHAnsi"/>
                <w:bCs/>
              </w:rPr>
              <w:t xml:space="preserve"> kvalifikovaných VaV expertů</w:t>
            </w:r>
          </w:p>
          <w:p w14:paraId="46D1F037" w14:textId="77777777" w:rsidR="008B7340" w:rsidRPr="00F46E37" w:rsidRDefault="008B7340" w:rsidP="00FD458F">
            <w:pPr>
              <w:pStyle w:val="Odstavecseseznamem"/>
              <w:numPr>
                <w:ilvl w:val="0"/>
                <w:numId w:val="168"/>
              </w:numPr>
              <w:spacing w:after="0" w:line="276" w:lineRule="auto"/>
              <w:jc w:val="both"/>
              <w:rPr>
                <w:rFonts w:cstheme="minorHAnsi"/>
                <w:bCs/>
              </w:rPr>
            </w:pPr>
            <w:r>
              <w:rPr>
                <w:rFonts w:cstheme="minorHAnsi"/>
                <w:bCs/>
              </w:rPr>
              <w:t>počet</w:t>
            </w:r>
            <w:r w:rsidRPr="00E2651D">
              <w:rPr>
                <w:rFonts w:cstheme="minorHAnsi"/>
                <w:bCs/>
              </w:rPr>
              <w:t xml:space="preserve"> pracovních příležitostí</w:t>
            </w:r>
            <w:r>
              <w:rPr>
                <w:rFonts w:cstheme="minorHAnsi"/>
                <w:bCs/>
              </w:rPr>
              <w:t xml:space="preserve"> v oblasti lázeňství a balneologie</w:t>
            </w:r>
          </w:p>
        </w:tc>
      </w:tr>
      <w:tr w:rsidR="008B7340" w:rsidRPr="00E2651D" w14:paraId="0B3AE0AD" w14:textId="77777777" w:rsidTr="0027035F">
        <w:trPr>
          <w:trHeight w:val="321"/>
        </w:trPr>
        <w:tc>
          <w:tcPr>
            <w:tcW w:w="2552" w:type="dxa"/>
            <w:noWrap/>
          </w:tcPr>
          <w:p w14:paraId="3ED4777A" w14:textId="77777777" w:rsidR="008B7340" w:rsidRPr="00E2651D" w:rsidRDefault="008B7340" w:rsidP="0027035F">
            <w:pPr>
              <w:spacing w:after="0"/>
              <w:rPr>
                <w:rFonts w:cstheme="minorHAnsi"/>
                <w:b/>
                <w:bCs/>
                <w:i/>
              </w:rPr>
            </w:pPr>
            <w:r w:rsidRPr="00E2651D">
              <w:rPr>
                <w:rFonts w:cstheme="minorHAnsi"/>
                <w:b/>
                <w:bCs/>
              </w:rPr>
              <w:t>Název opatření/programu</w:t>
            </w:r>
          </w:p>
        </w:tc>
        <w:tc>
          <w:tcPr>
            <w:tcW w:w="6663" w:type="dxa"/>
            <w:gridSpan w:val="3"/>
            <w:noWrap/>
            <w:vAlign w:val="center"/>
          </w:tcPr>
          <w:p w14:paraId="77F849F9" w14:textId="77777777" w:rsidR="008B7340" w:rsidRPr="00E2651D" w:rsidRDefault="008B7340" w:rsidP="0027035F">
            <w:pPr>
              <w:spacing w:after="0"/>
              <w:jc w:val="both"/>
              <w:rPr>
                <w:rFonts w:cstheme="minorHAnsi"/>
                <w:bCs/>
              </w:rPr>
            </w:pPr>
            <w:r w:rsidRPr="00B66EB8">
              <w:rPr>
                <w:rFonts w:cstheme="minorHAnsi"/>
                <w:b/>
                <w:bCs/>
              </w:rPr>
              <w:t>Vzdělávání a výzkum v oblasti lázeňství a balneologie</w:t>
            </w:r>
          </w:p>
        </w:tc>
      </w:tr>
      <w:tr w:rsidR="008B7340" w:rsidRPr="00E2651D" w14:paraId="775B5E9F" w14:textId="77777777" w:rsidTr="0027035F">
        <w:trPr>
          <w:trHeight w:val="321"/>
        </w:trPr>
        <w:tc>
          <w:tcPr>
            <w:tcW w:w="2552" w:type="dxa"/>
            <w:noWrap/>
          </w:tcPr>
          <w:p w14:paraId="6CCA1334" w14:textId="77777777" w:rsidR="008B7340" w:rsidRPr="00E2651D" w:rsidRDefault="008B7340" w:rsidP="0027035F">
            <w:pPr>
              <w:spacing w:after="0"/>
              <w:rPr>
                <w:rFonts w:cstheme="minorHAnsi"/>
                <w:b/>
                <w:bCs/>
              </w:rPr>
            </w:pPr>
            <w:r w:rsidRPr="00E2651D">
              <w:rPr>
                <w:rFonts w:cstheme="minorHAnsi"/>
                <w:b/>
                <w:bCs/>
              </w:rPr>
              <w:t>Zdůvodnění a popis programu</w:t>
            </w:r>
          </w:p>
          <w:p w14:paraId="1F4FA13D" w14:textId="77777777" w:rsidR="008B7340" w:rsidRPr="00E2651D" w:rsidRDefault="008B7340" w:rsidP="0027035F">
            <w:pPr>
              <w:spacing w:after="0"/>
              <w:rPr>
                <w:rFonts w:cstheme="minorHAnsi"/>
                <w:b/>
                <w:bCs/>
                <w:shd w:val="pct15" w:color="auto" w:fill="FFFFFF"/>
              </w:rPr>
            </w:pPr>
          </w:p>
        </w:tc>
        <w:tc>
          <w:tcPr>
            <w:tcW w:w="6663" w:type="dxa"/>
            <w:gridSpan w:val="3"/>
            <w:noWrap/>
          </w:tcPr>
          <w:p w14:paraId="4CE951A3" w14:textId="77777777" w:rsidR="008B7340" w:rsidRPr="008B7340" w:rsidRDefault="008B7340" w:rsidP="0027035F">
            <w:pPr>
              <w:spacing w:after="0"/>
              <w:jc w:val="both"/>
              <w:rPr>
                <w:rFonts w:cstheme="minorHAnsi"/>
                <w:bCs/>
              </w:rPr>
            </w:pPr>
            <w:r w:rsidRPr="008B7340">
              <w:rPr>
                <w:rFonts w:cstheme="minorHAnsi"/>
                <w:bCs/>
              </w:rPr>
              <w:t xml:space="preserve">Balneologie a lázeňství jsou jedním z klíčových oborů, kterými se Karlovy Vary profilují v mezinárodním měřítku. Lázeňství představuje významný sektor podílející se na ekonomice jak z pohledu tvorby HPH, tak z pohledu zaměstnanosti. Mezi hlavní problémy jsou řazeny nedostatek a neodpovídající kvalita odborných a kvalifikovaných pracovníků a nezájem mladých lidí o studium nebo rozšiřování znalosti ve zdravotnických oborech důležitých pro lázeňskou péči (lékaři a další odborní zdravotní pracovníci), nízká prestiž lázeňství mezi studenty </w:t>
            </w:r>
            <w:r w:rsidRPr="008B7340">
              <w:rPr>
                <w:rFonts w:cstheme="minorHAnsi"/>
                <w:bCs/>
              </w:rPr>
              <w:lastRenderedPageBreak/>
              <w:t>medicínských oborů a absence větší systematické podpory lázeňské medicíny mezi lékařskou a další odbornou zdravotní veřejností (např. pouhá „doplňkovost“ balneologie v rámci studia medicínských oborů). Zrušení Výzkumného ústavu balneologického a současná absence aplikovaného výzkumu v oblasti balneologie vede ve svém důsledku k nízké míře verifikace účinků zdejší lázeňské léčby. Ta tak aktuálně není podporována vědeckou, resp. výzkumnou činností včetně prezentace pozitivních efektů lázeňské péče.</w:t>
            </w:r>
          </w:p>
          <w:p w14:paraId="2DEDC810" w14:textId="7A1BC22A" w:rsidR="008B7340" w:rsidRPr="008B7340" w:rsidRDefault="008B7340" w:rsidP="0027035F">
            <w:pPr>
              <w:spacing w:before="240"/>
              <w:jc w:val="both"/>
            </w:pPr>
            <w:r w:rsidRPr="008B7340">
              <w:t>Absence balneo</w:t>
            </w:r>
            <w:r w:rsidR="00427398">
              <w:t xml:space="preserve"> </w:t>
            </w:r>
            <w:r w:rsidRPr="008B7340">
              <w:t xml:space="preserve">výzkumu je negativně vnímána představiteli lázeňských zařízení, kteří dlouhodobě a opakovaně prosazují jeho potřebu a zároveň nabízejí součinnost a spolupráci jako referenční pracoviště pro aplikovaný výzkum. Z výše uvedených důvodů je důležité podpořit prioritní oblasti pro podporu rozvoje lázeňství a balneologie. </w:t>
            </w:r>
          </w:p>
          <w:p w14:paraId="1620CC3B" w14:textId="77777777" w:rsidR="008B7340" w:rsidRPr="008B7340" w:rsidRDefault="008B7340" w:rsidP="0027035F">
            <w:pPr>
              <w:jc w:val="both"/>
            </w:pPr>
            <w:r w:rsidRPr="008B7340">
              <w:t xml:space="preserve">Opatření reaguje na potřeby vědecko-výzkumného rozvoje lázeňství a balneologie, udržení odborných pracovních sil v Karlovarském kraji včetně přilákání nových odborných kapacit (i budoucích) do kraje nejen z České republiky, ale také z blízkého Německa. </w:t>
            </w:r>
          </w:p>
          <w:p w14:paraId="0347B2AD" w14:textId="77777777" w:rsidR="008B7340" w:rsidRPr="008B7340" w:rsidRDefault="008B7340" w:rsidP="0027035F">
            <w:pPr>
              <w:jc w:val="both"/>
            </w:pPr>
            <w:r w:rsidRPr="008B7340">
              <w:t>Lázeňství je často mylně spojováno s wellness a cestovním ruchem. Je však nutné podpořit lázeňství jako zdravotní obor. V současné době chybí systematická podpora lázeňství a balneologie. Navržená intervence spočívá ve vytvoření národního dotačního programu, který umožní financování investičních i neinvestičních aktivit s výraznou přidanou hodnotou pro rozvoj lázeňského oboru a trvalý ekonomický růst Karlovarského kraje.</w:t>
            </w:r>
          </w:p>
          <w:p w14:paraId="709E5602" w14:textId="77777777" w:rsidR="008B7340" w:rsidRPr="008B7340" w:rsidRDefault="008B7340" w:rsidP="0027035F">
            <w:pPr>
              <w:jc w:val="both"/>
            </w:pPr>
            <w:r w:rsidRPr="008B7340">
              <w:t>Prioritní oblasti pro podporu rozvoje balneologie v KVK v rámci navrženého dotačního programu:</w:t>
            </w:r>
          </w:p>
          <w:p w14:paraId="05568FA8" w14:textId="77777777" w:rsidR="008B7340" w:rsidRPr="008B7340" w:rsidRDefault="008B7340" w:rsidP="00FD458F">
            <w:pPr>
              <w:pStyle w:val="Odstavecseseznamem"/>
              <w:numPr>
                <w:ilvl w:val="0"/>
                <w:numId w:val="170"/>
              </w:numPr>
              <w:spacing w:after="200" w:line="276" w:lineRule="auto"/>
              <w:jc w:val="both"/>
            </w:pPr>
            <w:r w:rsidRPr="008B7340">
              <w:t>Infrastruktura pro akademická pracoviště</w:t>
            </w:r>
          </w:p>
          <w:p w14:paraId="64D1CD10" w14:textId="77777777" w:rsidR="008B7340" w:rsidRPr="008B7340" w:rsidRDefault="008B7340" w:rsidP="00FD458F">
            <w:pPr>
              <w:pStyle w:val="Odstavecseseznamem"/>
              <w:numPr>
                <w:ilvl w:val="0"/>
                <w:numId w:val="169"/>
              </w:numPr>
              <w:spacing w:after="200" w:line="276" w:lineRule="auto"/>
              <w:jc w:val="both"/>
            </w:pPr>
            <w:r w:rsidRPr="008B7340">
              <w:t>Zahájení plnohodnotné činnosti veřejné vysoké školy v akademickém roce 2017/2018 - rekonstrukce budovy, vybavení odborných učeben, pořízení přístrojů, laboratorní techniky, IT vybavení</w:t>
            </w:r>
          </w:p>
          <w:p w14:paraId="5FB4BF05" w14:textId="77777777" w:rsidR="008B7340" w:rsidRPr="008B7340" w:rsidRDefault="008B7340" w:rsidP="00FD458F">
            <w:pPr>
              <w:pStyle w:val="Odstavecseseznamem"/>
              <w:numPr>
                <w:ilvl w:val="0"/>
                <w:numId w:val="169"/>
              </w:numPr>
              <w:spacing w:after="200" w:line="276" w:lineRule="auto"/>
              <w:jc w:val="both"/>
            </w:pPr>
            <w:r w:rsidRPr="008B7340">
              <w:t>Rozvoj vysokoškolského vzdělávání v KVK s akcentem na balneologii ve střednědobém časovém horizontu (10 let) – zázemí kampusu (pořízení nemovitostí a vybavení pro vědecko-výzkumnou a pedagogickou práci)</w:t>
            </w:r>
          </w:p>
          <w:p w14:paraId="34110559" w14:textId="77777777" w:rsidR="008B7340" w:rsidRPr="008B7340" w:rsidRDefault="008B7340" w:rsidP="00FD458F">
            <w:pPr>
              <w:pStyle w:val="Odstavecseseznamem"/>
              <w:numPr>
                <w:ilvl w:val="0"/>
                <w:numId w:val="169"/>
              </w:numPr>
              <w:spacing w:after="200" w:line="276" w:lineRule="auto"/>
              <w:jc w:val="both"/>
            </w:pPr>
            <w:r w:rsidRPr="008B7340">
              <w:t xml:space="preserve">Laboratoře pro výzkum v oblasti balneologie </w:t>
            </w:r>
            <w:r w:rsidRPr="008B7340">
              <w:rPr>
                <w:rFonts w:cstheme="minorHAnsi"/>
                <w:bCs/>
              </w:rPr>
              <w:t xml:space="preserve">– v návaznosti na zřízení Veřejné vysoké školy v Karlových Varech se otevírá prostor pro budování nové fyzické infrastruktury v podobě laboratoří, zařízení, přístrojů, včetně propojení s aplikovaným výzkumem. </w:t>
            </w:r>
          </w:p>
          <w:p w14:paraId="0C06FBB4" w14:textId="77777777" w:rsidR="008B7340" w:rsidRPr="008B7340" w:rsidRDefault="008B7340" w:rsidP="0027035F">
            <w:pPr>
              <w:pStyle w:val="Odstavecseseznamem"/>
              <w:jc w:val="both"/>
            </w:pPr>
          </w:p>
          <w:p w14:paraId="02F2F01A" w14:textId="77777777" w:rsidR="008B7340" w:rsidRPr="008B7340" w:rsidRDefault="008B7340" w:rsidP="00FD458F">
            <w:pPr>
              <w:pStyle w:val="Odstavecseseznamem"/>
              <w:numPr>
                <w:ilvl w:val="0"/>
                <w:numId w:val="170"/>
              </w:numPr>
              <w:spacing w:after="200" w:line="276" w:lineRule="auto"/>
              <w:jc w:val="both"/>
            </w:pPr>
            <w:r w:rsidRPr="008B7340">
              <w:t xml:space="preserve">Podpora rozvoje odborných kapacit </w:t>
            </w:r>
          </w:p>
          <w:p w14:paraId="3CF1C267" w14:textId="77777777" w:rsidR="008B7340" w:rsidRPr="008B7340" w:rsidRDefault="008B7340" w:rsidP="00FD458F">
            <w:pPr>
              <w:pStyle w:val="Odstavecseseznamem"/>
              <w:numPr>
                <w:ilvl w:val="0"/>
                <w:numId w:val="171"/>
              </w:numPr>
              <w:spacing w:after="200" w:line="276" w:lineRule="auto"/>
              <w:jc w:val="both"/>
            </w:pPr>
            <w:r w:rsidRPr="008B7340">
              <w:lastRenderedPageBreak/>
              <w:t>Podpora dalšího vzdělávání pro lékařské pracovníky – série odborných akreditovaných seminářů v oblasti balneologie a lázeňství vedoucí k efektivnímu zvyšování kvalifikace u lázeňských lékařů a nelékařského zdravotního personálu pracujícího v lázeňství, edukační programy pro jednotlivé indikace pro lázeňské a odborné lékaře, zvyšování odborné vzdělanosti pro jednotlivé lázeňské profese</w:t>
            </w:r>
          </w:p>
          <w:p w14:paraId="21BBC2A9" w14:textId="77777777" w:rsidR="008B7340" w:rsidRPr="008B7340" w:rsidRDefault="008B7340" w:rsidP="00FD458F">
            <w:pPr>
              <w:pStyle w:val="Odstavecseseznamem"/>
              <w:numPr>
                <w:ilvl w:val="0"/>
                <w:numId w:val="171"/>
              </w:numPr>
              <w:spacing w:after="200" w:line="276" w:lineRule="auto"/>
              <w:jc w:val="both"/>
            </w:pPr>
            <w:r w:rsidRPr="008B7340">
              <w:t>Podpora příchodu excelentních pracovníků v balneologii do KVK – KVK se má stát unikátním centrem balneologie v evropském kontextu, spočívajícím nejen v disponibilitě přírodních zdrojů, ale také v koncentraci výzkumu, vč. výzkumu aplikovaného; z tohoto důvodu musí KVK nabídnout excelentním pracovníkům kvalitní podmínky nejen pro odbornou práci, ale také pro život v KVK</w:t>
            </w:r>
          </w:p>
          <w:p w14:paraId="3B27A4B0" w14:textId="77777777" w:rsidR="008B7340" w:rsidRPr="008B7340" w:rsidRDefault="008B7340" w:rsidP="00FD458F">
            <w:pPr>
              <w:pStyle w:val="Odstavecseseznamem"/>
              <w:numPr>
                <w:ilvl w:val="0"/>
                <w:numId w:val="171"/>
              </w:numPr>
              <w:spacing w:after="200" w:line="276" w:lineRule="auto"/>
              <w:jc w:val="both"/>
            </w:pPr>
            <w:r w:rsidRPr="008B7340">
              <w:t>Vytváření a podpora činnosti výzkumných týmů – Balneologický ústav a/nebo Balneologický institut by měly poskytovat VaV kapacitám odbornou podporu spočívající v koordinaci, vč. networkingu v oblasti balneologického a souvisejícího výzkumu</w:t>
            </w:r>
          </w:p>
          <w:p w14:paraId="7AE5BEDD" w14:textId="77777777" w:rsidR="008B7340" w:rsidRPr="008B7340" w:rsidRDefault="008B7340" w:rsidP="00FD458F">
            <w:pPr>
              <w:pStyle w:val="Odstavecseseznamem"/>
              <w:numPr>
                <w:ilvl w:val="0"/>
                <w:numId w:val="171"/>
              </w:numPr>
              <w:spacing w:after="200" w:line="276" w:lineRule="auto"/>
              <w:jc w:val="both"/>
            </w:pPr>
            <w:r w:rsidRPr="008B7340">
              <w:t xml:space="preserve">Podpora kontinuální realizace projektů aplikovaného výzkumu v oblasti balneologie, vč. následné komercializace výstupů VaV (cca 5 projektů ročně) – </w:t>
            </w:r>
            <w:r w:rsidRPr="008B7340">
              <w:rPr>
                <w:rFonts w:cstheme="minorHAnsi"/>
                <w:bCs/>
              </w:rPr>
              <w:t>Prioritními tématy jsou především nové přístupy k diagnostice a terapii, rozvoj medicínských technologií, využití vědeckých poznatků v lázeňské praxi, cílené studium působení léčebných přírodních zdrojů na organismus pacienta v lázeňském léčení, výzkum přírodních léčivých zdrojů, zdrojů přírodních minerálních vod a volně se vyskytujících zdrojů minerálních vod, zřídelních plynů a peloidů.</w:t>
            </w:r>
          </w:p>
          <w:p w14:paraId="5AD816B3" w14:textId="77777777" w:rsidR="008B7340" w:rsidRPr="008B7340" w:rsidRDefault="008B7340" w:rsidP="00FD458F">
            <w:pPr>
              <w:pStyle w:val="Odstavecseseznamem"/>
              <w:numPr>
                <w:ilvl w:val="0"/>
                <w:numId w:val="171"/>
              </w:numPr>
              <w:spacing w:after="200" w:line="276" w:lineRule="auto"/>
              <w:jc w:val="both"/>
            </w:pPr>
            <w:r w:rsidRPr="008B7340">
              <w:t>Popularizace účinků lázeňské léčby na zdraví pacienta, vč. propagace zdravého životního stylu – vzhledem k demografickým ukazatelům je potřeba podporovat zodpovědnost každého jedince za svůj zdravotní stav, v čemž hraje významnou roli také lázeňská léčba a rehabilitace; zároveň je nutné popularizovat studium zdravotnických oborů pro lázeňskou péči mezi studenty a uchazeči o studium</w:t>
            </w:r>
          </w:p>
          <w:p w14:paraId="2EEBB8F4" w14:textId="77777777" w:rsidR="008B7340" w:rsidRPr="008B7340" w:rsidRDefault="008B7340" w:rsidP="0027035F">
            <w:pPr>
              <w:spacing w:after="0"/>
              <w:jc w:val="both"/>
              <w:rPr>
                <w:rFonts w:cstheme="minorHAnsi"/>
                <w:bCs/>
              </w:rPr>
            </w:pPr>
            <w:r w:rsidRPr="008B7340">
              <w:rPr>
                <w:rFonts w:cstheme="minorHAnsi"/>
                <w:bCs/>
              </w:rPr>
              <w:t>Výše uvedená opatření významnou měrou přispějí k stabilizaci a rozvoji klíčového odvětí Karlovarského kraje.</w:t>
            </w:r>
          </w:p>
          <w:p w14:paraId="24234002" w14:textId="77777777" w:rsidR="008B7340" w:rsidRPr="008B7340" w:rsidRDefault="008B7340" w:rsidP="0027035F">
            <w:pPr>
              <w:spacing w:before="240" w:after="0"/>
              <w:jc w:val="both"/>
              <w:rPr>
                <w:rFonts w:cstheme="minorHAnsi"/>
                <w:bCs/>
              </w:rPr>
            </w:pPr>
            <w:r w:rsidRPr="008B7340">
              <w:rPr>
                <w:rFonts w:cstheme="minorHAnsi"/>
                <w:bCs/>
              </w:rPr>
              <w:t>Cílovou skupinou jsou v tomto případě vědeckovýzkumní pracovníci, studenti a uchazeči o vzdělání, zdravotní lázeňský personál, lázeňské společnosti jako významní zaměstnavatelé ze všech strukturálně postižených regionů.</w:t>
            </w:r>
          </w:p>
        </w:tc>
      </w:tr>
      <w:tr w:rsidR="008B7340" w:rsidRPr="00E2651D" w14:paraId="0982B12A" w14:textId="77777777" w:rsidTr="0027035F">
        <w:trPr>
          <w:trHeight w:val="454"/>
        </w:trPr>
        <w:tc>
          <w:tcPr>
            <w:tcW w:w="2552" w:type="dxa"/>
            <w:noWrap/>
            <w:hideMark/>
          </w:tcPr>
          <w:p w14:paraId="0749E80F" w14:textId="77777777" w:rsidR="008B7340" w:rsidRPr="00E2651D" w:rsidRDefault="008B7340" w:rsidP="0027035F">
            <w:pPr>
              <w:spacing w:after="0"/>
              <w:rPr>
                <w:rFonts w:cstheme="minorHAnsi"/>
                <w:b/>
                <w:bCs/>
              </w:rPr>
            </w:pPr>
            <w:r>
              <w:rPr>
                <w:rFonts w:cstheme="minorHAnsi"/>
                <w:b/>
                <w:bCs/>
              </w:rPr>
              <w:lastRenderedPageBreak/>
              <w:t>Cíl programu/opatření</w:t>
            </w:r>
          </w:p>
        </w:tc>
        <w:tc>
          <w:tcPr>
            <w:tcW w:w="6663" w:type="dxa"/>
            <w:gridSpan w:val="3"/>
            <w:hideMark/>
          </w:tcPr>
          <w:p w14:paraId="39584950" w14:textId="77777777" w:rsidR="008B7340" w:rsidRPr="008B7340" w:rsidRDefault="008B7340" w:rsidP="0027035F">
            <w:pPr>
              <w:spacing w:after="0"/>
              <w:jc w:val="both"/>
              <w:rPr>
                <w:rFonts w:cstheme="minorHAnsi"/>
                <w:bCs/>
              </w:rPr>
            </w:pPr>
            <w:r w:rsidRPr="008B7340">
              <w:rPr>
                <w:rFonts w:cstheme="minorHAnsi"/>
                <w:bCs/>
              </w:rPr>
              <w:t xml:space="preserve">Cílem opatření je získání kvalitních expertů (domácích i zahraničních), zahájení spolupráce s VaV týmy a vybudování nové fyzické infrastruktury v podobě odborných učeben, laboratoří, zařízení, </w:t>
            </w:r>
            <w:r w:rsidRPr="008B7340">
              <w:rPr>
                <w:rFonts w:cstheme="minorHAnsi"/>
                <w:bCs/>
              </w:rPr>
              <w:lastRenderedPageBreak/>
              <w:t>přístrojů apod. Cílem je rovněž rozšířit dosud velmi malou základnu VaV aktivit v Karlovarském kraji, a to v oblasti, která je konkurenční výhodou kraje.</w:t>
            </w:r>
          </w:p>
          <w:p w14:paraId="0B014EF1" w14:textId="77777777" w:rsidR="008B7340" w:rsidRPr="008B7340" w:rsidRDefault="008B7340" w:rsidP="0027035F">
            <w:pPr>
              <w:spacing w:before="240" w:after="0"/>
              <w:jc w:val="both"/>
              <w:rPr>
                <w:rFonts w:cstheme="minorHAnsi"/>
                <w:bCs/>
              </w:rPr>
            </w:pPr>
            <w:r w:rsidRPr="008B7340">
              <w:rPr>
                <w:rFonts w:cstheme="minorHAnsi"/>
                <w:bCs/>
              </w:rPr>
              <w:t xml:space="preserve">Je účelné, aby balneologický výzkum byl koncentrován v Karlovarském kraji (infrastruktura i VaV kapacity), nicméně efekty z tohoto výzkumu budou využitelné i v ostatních strukturálně postižených krajích. </w:t>
            </w:r>
          </w:p>
          <w:p w14:paraId="4C3E34F6" w14:textId="77777777" w:rsidR="008B7340" w:rsidRPr="008B7340" w:rsidRDefault="008B7340" w:rsidP="0027035F">
            <w:pPr>
              <w:spacing w:before="240" w:after="0"/>
              <w:jc w:val="both"/>
              <w:rPr>
                <w:rFonts w:cstheme="minorHAnsi"/>
                <w:bCs/>
              </w:rPr>
            </w:pPr>
            <w:r w:rsidRPr="008B7340">
              <w:rPr>
                <w:rFonts w:cstheme="minorHAnsi"/>
                <w:bCs/>
              </w:rPr>
              <w:t>Předpokládaná budoucí kapacita vysoké školy je 500 studentů balneologických oborů, a realizace řádově pěti projektů aplikovaného výzkumu ročně. Cílem je bezpochyby také ve svém důsledku</w:t>
            </w:r>
            <w:r w:rsidRPr="008B7340">
              <w:t xml:space="preserve"> zvýšení kvality a úrovně lázeňské péče v České republice a zvýšení konkurenceschopnosti českého lázeňství v evropském měřítku.</w:t>
            </w:r>
          </w:p>
        </w:tc>
      </w:tr>
      <w:tr w:rsidR="008B7340" w:rsidRPr="00E2651D" w14:paraId="7FA396D2" w14:textId="77777777" w:rsidTr="0027035F">
        <w:trPr>
          <w:trHeight w:val="520"/>
        </w:trPr>
        <w:tc>
          <w:tcPr>
            <w:tcW w:w="2552" w:type="dxa"/>
            <w:noWrap/>
          </w:tcPr>
          <w:p w14:paraId="75D34C08" w14:textId="77777777" w:rsidR="008B7340" w:rsidRPr="00E2651D" w:rsidRDefault="008B7340" w:rsidP="0027035F">
            <w:pPr>
              <w:spacing w:after="0"/>
              <w:rPr>
                <w:rFonts w:cstheme="minorHAnsi"/>
                <w:b/>
                <w:bCs/>
              </w:rPr>
            </w:pPr>
            <w:r w:rsidRPr="00E2651D">
              <w:rPr>
                <w:rFonts w:cstheme="minorHAnsi"/>
                <w:b/>
                <w:bCs/>
              </w:rPr>
              <w:lastRenderedPageBreak/>
              <w:t>Provázanost, propojení s dalšími opatřeními</w:t>
            </w:r>
          </w:p>
        </w:tc>
        <w:tc>
          <w:tcPr>
            <w:tcW w:w="6663" w:type="dxa"/>
            <w:gridSpan w:val="3"/>
            <w:noWrap/>
          </w:tcPr>
          <w:p w14:paraId="4618BC74" w14:textId="77777777" w:rsidR="008B7340" w:rsidRPr="008B7340" w:rsidRDefault="008B7340" w:rsidP="0027035F">
            <w:pPr>
              <w:spacing w:after="0"/>
              <w:jc w:val="both"/>
              <w:rPr>
                <w:rFonts w:cstheme="minorHAnsi"/>
                <w:bCs/>
              </w:rPr>
            </w:pPr>
            <w:r w:rsidRPr="008B7340">
              <w:rPr>
                <w:rFonts w:cstheme="minorHAnsi"/>
                <w:bCs/>
              </w:rPr>
              <w:t>Toto opatření není podmíněno realizací dalších opatření. V tomto opatření jsou uvedeny jeho dvě dílčí části – vytvoření infrastruktury pro VŠ a balneologický výzkum a podpora VaV kapacit, které jsou navzájem provázány a ve výsledku tvoří jeden organický celek.</w:t>
            </w:r>
          </w:p>
          <w:p w14:paraId="3E027732" w14:textId="77777777" w:rsidR="008B7340" w:rsidRPr="008B7340" w:rsidRDefault="008B7340" w:rsidP="0027035F">
            <w:pPr>
              <w:spacing w:before="240" w:after="0"/>
              <w:jc w:val="both"/>
              <w:rPr>
                <w:rFonts w:cstheme="minorHAnsi"/>
                <w:bCs/>
              </w:rPr>
            </w:pPr>
            <w:r w:rsidRPr="008B7340">
              <w:rPr>
                <w:rFonts w:cstheme="minorHAnsi"/>
                <w:bCs/>
              </w:rPr>
              <w:t>Naopak toto opatření je nezbytnou podmínkou pro všechna další opatření jakkoliv dotčená zvyšováním kvalifikační struktury pracovníků v sektoru lázeňství a souvisejících oborů ve všech strukturálně postižených krajích.</w:t>
            </w:r>
          </w:p>
        </w:tc>
      </w:tr>
      <w:tr w:rsidR="008B7340" w:rsidRPr="00E2651D" w14:paraId="5DF60B39" w14:textId="77777777" w:rsidTr="0027035F">
        <w:trPr>
          <w:trHeight w:val="306"/>
        </w:trPr>
        <w:tc>
          <w:tcPr>
            <w:tcW w:w="2552" w:type="dxa"/>
            <w:vMerge w:val="restart"/>
            <w:noWrap/>
          </w:tcPr>
          <w:p w14:paraId="41DDF871" w14:textId="77777777" w:rsidR="008B7340" w:rsidRPr="00E2651D" w:rsidRDefault="008B7340" w:rsidP="0027035F">
            <w:pPr>
              <w:spacing w:after="0"/>
              <w:rPr>
                <w:rFonts w:cstheme="minorHAnsi"/>
                <w:b/>
                <w:bCs/>
              </w:rPr>
            </w:pPr>
            <w:r w:rsidRPr="00E2651D">
              <w:rPr>
                <w:rFonts w:cstheme="minorHAnsi"/>
                <w:b/>
                <w:bCs/>
              </w:rPr>
              <w:t>Předpoklad doby realizace opatření*</w:t>
            </w:r>
          </w:p>
        </w:tc>
        <w:tc>
          <w:tcPr>
            <w:tcW w:w="3331" w:type="dxa"/>
            <w:noWrap/>
          </w:tcPr>
          <w:p w14:paraId="7B90CE28" w14:textId="77777777" w:rsidR="008B7340" w:rsidRPr="008B7340" w:rsidRDefault="008B7340" w:rsidP="0027035F">
            <w:pPr>
              <w:spacing w:after="0"/>
              <w:jc w:val="both"/>
              <w:rPr>
                <w:rFonts w:cstheme="minorHAnsi"/>
                <w:b/>
                <w:bCs/>
              </w:rPr>
            </w:pPr>
            <w:r w:rsidRPr="008B7340">
              <w:rPr>
                <w:rFonts w:cstheme="minorHAnsi"/>
                <w:b/>
                <w:bCs/>
              </w:rPr>
              <w:t>Od</w:t>
            </w:r>
          </w:p>
        </w:tc>
        <w:tc>
          <w:tcPr>
            <w:tcW w:w="3332" w:type="dxa"/>
            <w:gridSpan w:val="2"/>
          </w:tcPr>
          <w:p w14:paraId="7D41BCD4" w14:textId="77777777" w:rsidR="008B7340" w:rsidRPr="008B7340" w:rsidRDefault="008B7340" w:rsidP="0027035F">
            <w:pPr>
              <w:spacing w:after="0"/>
              <w:jc w:val="both"/>
              <w:rPr>
                <w:rFonts w:cstheme="minorHAnsi"/>
                <w:b/>
                <w:bCs/>
              </w:rPr>
            </w:pPr>
            <w:r w:rsidRPr="008B7340">
              <w:rPr>
                <w:rFonts w:cstheme="minorHAnsi"/>
                <w:b/>
                <w:bCs/>
              </w:rPr>
              <w:t>Do</w:t>
            </w:r>
          </w:p>
        </w:tc>
      </w:tr>
      <w:tr w:rsidR="008B7340" w:rsidRPr="00E2651D" w14:paraId="4B2EE819" w14:textId="77777777" w:rsidTr="0027035F">
        <w:trPr>
          <w:trHeight w:val="306"/>
        </w:trPr>
        <w:tc>
          <w:tcPr>
            <w:tcW w:w="2552" w:type="dxa"/>
            <w:vMerge/>
            <w:noWrap/>
          </w:tcPr>
          <w:p w14:paraId="43196D70" w14:textId="77777777" w:rsidR="008B7340" w:rsidRPr="00E2651D" w:rsidRDefault="008B7340" w:rsidP="0027035F">
            <w:pPr>
              <w:spacing w:after="0"/>
              <w:rPr>
                <w:rFonts w:cstheme="minorHAnsi"/>
                <w:b/>
                <w:bCs/>
              </w:rPr>
            </w:pPr>
          </w:p>
        </w:tc>
        <w:tc>
          <w:tcPr>
            <w:tcW w:w="3331" w:type="dxa"/>
            <w:noWrap/>
          </w:tcPr>
          <w:p w14:paraId="41883276" w14:textId="77777777" w:rsidR="008B7340" w:rsidRPr="00E2651D" w:rsidRDefault="008B7340" w:rsidP="0027035F">
            <w:pPr>
              <w:spacing w:after="0"/>
              <w:jc w:val="both"/>
              <w:rPr>
                <w:rFonts w:cstheme="minorHAnsi"/>
                <w:bCs/>
              </w:rPr>
            </w:pPr>
            <w:r w:rsidRPr="00E2651D">
              <w:rPr>
                <w:rFonts w:cstheme="minorHAnsi"/>
                <w:bCs/>
              </w:rPr>
              <w:t>2017</w:t>
            </w:r>
          </w:p>
        </w:tc>
        <w:tc>
          <w:tcPr>
            <w:tcW w:w="3332" w:type="dxa"/>
            <w:gridSpan w:val="2"/>
          </w:tcPr>
          <w:p w14:paraId="2104AB5E" w14:textId="77777777" w:rsidR="008B7340" w:rsidRPr="00E2651D" w:rsidRDefault="008B7340" w:rsidP="0027035F">
            <w:pPr>
              <w:spacing w:after="0"/>
              <w:jc w:val="both"/>
              <w:rPr>
                <w:rFonts w:cstheme="minorHAnsi"/>
                <w:bCs/>
              </w:rPr>
            </w:pPr>
            <w:r w:rsidRPr="00E2651D">
              <w:rPr>
                <w:rFonts w:cstheme="minorHAnsi"/>
                <w:bCs/>
              </w:rPr>
              <w:t>2030</w:t>
            </w:r>
          </w:p>
        </w:tc>
      </w:tr>
      <w:tr w:rsidR="008B7340" w:rsidRPr="00E2651D" w14:paraId="189E954F" w14:textId="77777777" w:rsidTr="0027035F">
        <w:trPr>
          <w:trHeight w:val="202"/>
        </w:trPr>
        <w:tc>
          <w:tcPr>
            <w:tcW w:w="2552" w:type="dxa"/>
            <w:vMerge w:val="restart"/>
            <w:noWrap/>
          </w:tcPr>
          <w:p w14:paraId="618AF4B3" w14:textId="77777777" w:rsidR="008B7340" w:rsidRPr="00E2651D" w:rsidRDefault="008B7340" w:rsidP="0027035F">
            <w:pPr>
              <w:spacing w:after="0"/>
              <w:rPr>
                <w:rFonts w:cstheme="minorHAnsi"/>
                <w:b/>
                <w:bCs/>
              </w:rPr>
            </w:pPr>
            <w:r>
              <w:rPr>
                <w:rFonts w:cstheme="minorHAnsi"/>
                <w:b/>
                <w:bCs/>
              </w:rPr>
              <w:t xml:space="preserve">Odpovědnost za realizaci = </w:t>
            </w:r>
            <w:r w:rsidRPr="00E2651D">
              <w:rPr>
                <w:rFonts w:cstheme="minorHAnsi"/>
                <w:b/>
                <w:bCs/>
              </w:rPr>
              <w:t xml:space="preserve">nositel opatření/programu </w:t>
            </w:r>
          </w:p>
        </w:tc>
        <w:tc>
          <w:tcPr>
            <w:tcW w:w="6663" w:type="dxa"/>
            <w:gridSpan w:val="3"/>
            <w:noWrap/>
          </w:tcPr>
          <w:p w14:paraId="2ADA6D44" w14:textId="77777777" w:rsidR="008B7340" w:rsidRPr="00E2651D" w:rsidRDefault="008B7340" w:rsidP="0027035F">
            <w:pPr>
              <w:spacing w:after="0"/>
              <w:jc w:val="both"/>
              <w:rPr>
                <w:rFonts w:cstheme="minorHAnsi"/>
                <w:b/>
                <w:bCs/>
              </w:rPr>
            </w:pPr>
            <w:r w:rsidRPr="00E2651D">
              <w:rPr>
                <w:rFonts w:cstheme="minorHAnsi"/>
                <w:b/>
                <w:bCs/>
              </w:rPr>
              <w:t>Organizace</w:t>
            </w:r>
          </w:p>
        </w:tc>
      </w:tr>
      <w:tr w:rsidR="008B7340" w:rsidRPr="00E2651D" w14:paraId="1DF87ECB" w14:textId="77777777" w:rsidTr="0027035F">
        <w:trPr>
          <w:trHeight w:val="201"/>
        </w:trPr>
        <w:tc>
          <w:tcPr>
            <w:tcW w:w="2552" w:type="dxa"/>
            <w:vMerge/>
            <w:noWrap/>
          </w:tcPr>
          <w:p w14:paraId="16D2B5BE" w14:textId="77777777" w:rsidR="008B7340" w:rsidRPr="00E2651D" w:rsidRDefault="008B7340" w:rsidP="0027035F">
            <w:pPr>
              <w:spacing w:after="0"/>
              <w:rPr>
                <w:rFonts w:cstheme="minorHAnsi"/>
                <w:b/>
                <w:bCs/>
              </w:rPr>
            </w:pPr>
          </w:p>
        </w:tc>
        <w:tc>
          <w:tcPr>
            <w:tcW w:w="6663" w:type="dxa"/>
            <w:gridSpan w:val="3"/>
            <w:noWrap/>
            <w:vAlign w:val="center"/>
          </w:tcPr>
          <w:p w14:paraId="2C92FCC9" w14:textId="77777777" w:rsidR="008B7340" w:rsidRPr="00E2651D" w:rsidRDefault="008B7340" w:rsidP="0027035F">
            <w:pPr>
              <w:spacing w:after="0"/>
              <w:rPr>
                <w:rFonts w:cstheme="minorHAnsi"/>
                <w:bCs/>
              </w:rPr>
            </w:pPr>
            <w:r>
              <w:rPr>
                <w:rFonts w:cstheme="minorHAnsi"/>
                <w:bCs/>
              </w:rPr>
              <w:t>MŠMT</w:t>
            </w:r>
            <w:r w:rsidRPr="00E2651D">
              <w:rPr>
                <w:rFonts w:cstheme="minorHAnsi"/>
                <w:bCs/>
              </w:rPr>
              <w:t xml:space="preserve"> ve spolupráci </w:t>
            </w:r>
            <w:r>
              <w:rPr>
                <w:rFonts w:cstheme="minorHAnsi"/>
                <w:bCs/>
              </w:rPr>
              <w:t>s MZ</w:t>
            </w:r>
          </w:p>
        </w:tc>
      </w:tr>
      <w:tr w:rsidR="008B7340" w:rsidRPr="00E2651D" w14:paraId="5F2D5941" w14:textId="77777777" w:rsidTr="0027035F">
        <w:trPr>
          <w:trHeight w:val="711"/>
        </w:trPr>
        <w:tc>
          <w:tcPr>
            <w:tcW w:w="2552" w:type="dxa"/>
            <w:vMerge w:val="restart"/>
            <w:noWrap/>
            <w:hideMark/>
          </w:tcPr>
          <w:p w14:paraId="6124E811" w14:textId="77777777" w:rsidR="008B7340" w:rsidRPr="00E2651D" w:rsidRDefault="008B7340" w:rsidP="0027035F">
            <w:pPr>
              <w:spacing w:after="0"/>
              <w:rPr>
                <w:rFonts w:cstheme="minorHAnsi"/>
                <w:b/>
                <w:bCs/>
              </w:rPr>
            </w:pPr>
            <w:r w:rsidRPr="00E2651D">
              <w:rPr>
                <w:rFonts w:cstheme="minorHAnsi"/>
                <w:b/>
                <w:bCs/>
              </w:rPr>
              <w:t>Rozpočet (odhad)</w:t>
            </w:r>
          </w:p>
          <w:p w14:paraId="5FE7C876" w14:textId="77777777" w:rsidR="008B7340" w:rsidRPr="00FB2F3A" w:rsidRDefault="008B7340" w:rsidP="0027035F">
            <w:pPr>
              <w:spacing w:after="0"/>
              <w:rPr>
                <w:rFonts w:cstheme="minorHAnsi"/>
                <w:bCs/>
              </w:rPr>
            </w:pPr>
            <w:r w:rsidRPr="00FB2F3A">
              <w:rPr>
                <w:rFonts w:cstheme="minorHAnsi"/>
                <w:bCs/>
                <w:i/>
              </w:rPr>
              <w:t>na realizaci nebo na přípravu v případě, kdy se opatření připravuje pro další akční plán</w:t>
            </w:r>
            <w:r w:rsidRPr="00FB2F3A">
              <w:rPr>
                <w:rFonts w:cstheme="minorHAnsi"/>
                <w:bCs/>
              </w:rPr>
              <w:t>  </w:t>
            </w:r>
          </w:p>
        </w:tc>
        <w:tc>
          <w:tcPr>
            <w:tcW w:w="3402" w:type="dxa"/>
            <w:gridSpan w:val="2"/>
            <w:noWrap/>
            <w:hideMark/>
          </w:tcPr>
          <w:p w14:paraId="5A025379" w14:textId="77777777" w:rsidR="008B7340" w:rsidRPr="00E2651D" w:rsidRDefault="008B7340" w:rsidP="0027035F">
            <w:pPr>
              <w:spacing w:after="0"/>
              <w:jc w:val="both"/>
              <w:rPr>
                <w:rFonts w:cstheme="minorHAnsi"/>
                <w:bCs/>
              </w:rPr>
            </w:pPr>
            <w:r w:rsidRPr="00F46E37">
              <w:rPr>
                <w:rFonts w:cstheme="minorHAnsi"/>
                <w:b/>
                <w:bCs/>
              </w:rPr>
              <w:t xml:space="preserve">Objem (Kč) </w:t>
            </w:r>
            <w:r w:rsidRPr="00F46E37">
              <w:rPr>
                <w:rFonts w:cstheme="minorHAnsi"/>
                <w:bCs/>
              </w:rPr>
              <w:t>na celé období realizace</w:t>
            </w:r>
          </w:p>
        </w:tc>
        <w:tc>
          <w:tcPr>
            <w:tcW w:w="3261" w:type="dxa"/>
          </w:tcPr>
          <w:p w14:paraId="2649256C" w14:textId="77777777" w:rsidR="008B7340" w:rsidRPr="00E2651D" w:rsidRDefault="008B7340" w:rsidP="0027035F">
            <w:pPr>
              <w:spacing w:after="0"/>
              <w:rPr>
                <w:rFonts w:cstheme="minorHAnsi"/>
                <w:b/>
                <w:bCs/>
              </w:rPr>
            </w:pPr>
            <w:r w:rsidRPr="00E2651D">
              <w:rPr>
                <w:rFonts w:cstheme="minorHAnsi"/>
                <w:b/>
                <w:bCs/>
              </w:rPr>
              <w:t xml:space="preserve">Předpokládané zdroje financování </w:t>
            </w:r>
          </w:p>
        </w:tc>
      </w:tr>
      <w:tr w:rsidR="008B7340" w:rsidRPr="00E2651D" w14:paraId="64D1A072" w14:textId="77777777" w:rsidTr="0027035F">
        <w:trPr>
          <w:trHeight w:val="711"/>
        </w:trPr>
        <w:tc>
          <w:tcPr>
            <w:tcW w:w="2552" w:type="dxa"/>
            <w:vMerge/>
            <w:noWrap/>
          </w:tcPr>
          <w:p w14:paraId="69C5F537" w14:textId="77777777" w:rsidR="008B7340" w:rsidRPr="00E2651D" w:rsidRDefault="008B7340" w:rsidP="0027035F">
            <w:pPr>
              <w:spacing w:after="0"/>
              <w:rPr>
                <w:rFonts w:cstheme="minorHAnsi"/>
                <w:b/>
                <w:bCs/>
              </w:rPr>
            </w:pPr>
          </w:p>
        </w:tc>
        <w:tc>
          <w:tcPr>
            <w:tcW w:w="3402" w:type="dxa"/>
            <w:gridSpan w:val="2"/>
            <w:noWrap/>
          </w:tcPr>
          <w:p w14:paraId="6A5D40AE" w14:textId="77777777" w:rsidR="008B7340" w:rsidRPr="00E2651D" w:rsidRDefault="008B7340" w:rsidP="0027035F">
            <w:pPr>
              <w:spacing w:after="0"/>
              <w:jc w:val="both"/>
              <w:rPr>
                <w:rFonts w:cstheme="minorHAnsi"/>
                <w:bCs/>
              </w:rPr>
            </w:pPr>
            <w:r w:rsidRPr="00E2651D">
              <w:rPr>
                <w:rFonts w:cstheme="minorHAnsi"/>
                <w:bCs/>
              </w:rPr>
              <w:t>2 mld. Kč</w:t>
            </w:r>
          </w:p>
        </w:tc>
        <w:tc>
          <w:tcPr>
            <w:tcW w:w="3261" w:type="dxa"/>
          </w:tcPr>
          <w:p w14:paraId="16873D2A" w14:textId="77777777" w:rsidR="008B7340" w:rsidRPr="00E2651D" w:rsidRDefault="008B7340" w:rsidP="00FD458F">
            <w:pPr>
              <w:pStyle w:val="Odstavecseseznamem"/>
              <w:numPr>
                <w:ilvl w:val="0"/>
                <w:numId w:val="172"/>
              </w:numPr>
              <w:spacing w:after="0" w:line="276" w:lineRule="auto"/>
              <w:jc w:val="both"/>
              <w:rPr>
                <w:rFonts w:cstheme="minorHAnsi"/>
                <w:bCs/>
              </w:rPr>
            </w:pPr>
            <w:r w:rsidRPr="00E2651D">
              <w:rPr>
                <w:rFonts w:cstheme="minorHAnsi"/>
                <w:bCs/>
              </w:rPr>
              <w:t>MŠMT</w:t>
            </w:r>
          </w:p>
          <w:p w14:paraId="5D422197" w14:textId="77777777" w:rsidR="008B7340" w:rsidRPr="00E2651D" w:rsidRDefault="008B7340" w:rsidP="00FD458F">
            <w:pPr>
              <w:pStyle w:val="Odstavecseseznamem"/>
              <w:numPr>
                <w:ilvl w:val="0"/>
                <w:numId w:val="172"/>
              </w:numPr>
              <w:spacing w:after="0" w:line="276" w:lineRule="auto"/>
              <w:jc w:val="both"/>
              <w:rPr>
                <w:rFonts w:cstheme="minorHAnsi"/>
                <w:bCs/>
              </w:rPr>
            </w:pPr>
            <w:r w:rsidRPr="00E2651D">
              <w:rPr>
                <w:rFonts w:cstheme="minorHAnsi"/>
                <w:bCs/>
              </w:rPr>
              <w:t>MMR</w:t>
            </w:r>
          </w:p>
          <w:p w14:paraId="4D0F7393" w14:textId="77777777" w:rsidR="008B7340" w:rsidRPr="00E2651D" w:rsidRDefault="008B7340" w:rsidP="00FD458F">
            <w:pPr>
              <w:pStyle w:val="Odstavecseseznamem"/>
              <w:numPr>
                <w:ilvl w:val="0"/>
                <w:numId w:val="172"/>
              </w:numPr>
              <w:spacing w:after="0" w:line="276" w:lineRule="auto"/>
              <w:jc w:val="both"/>
              <w:rPr>
                <w:rFonts w:cstheme="minorHAnsi"/>
                <w:bCs/>
              </w:rPr>
            </w:pPr>
            <w:r w:rsidRPr="00E2651D">
              <w:rPr>
                <w:rFonts w:cstheme="minorHAnsi"/>
                <w:bCs/>
              </w:rPr>
              <w:t>MZ</w:t>
            </w:r>
          </w:p>
        </w:tc>
      </w:tr>
      <w:tr w:rsidR="008B7340" w:rsidRPr="00E2651D" w14:paraId="2CC6C63D" w14:textId="77777777" w:rsidTr="0027035F">
        <w:trPr>
          <w:trHeight w:val="628"/>
        </w:trPr>
        <w:tc>
          <w:tcPr>
            <w:tcW w:w="2552" w:type="dxa"/>
            <w:vMerge w:val="restart"/>
          </w:tcPr>
          <w:p w14:paraId="590531A5" w14:textId="77777777" w:rsidR="008B7340" w:rsidRPr="00E2651D" w:rsidRDefault="008B7340" w:rsidP="0027035F">
            <w:pPr>
              <w:spacing w:after="0"/>
              <w:rPr>
                <w:rFonts w:cstheme="minorHAnsi"/>
                <w:b/>
                <w:bCs/>
              </w:rPr>
            </w:pPr>
            <w:r w:rsidRPr="00E2651D">
              <w:rPr>
                <w:rFonts w:cstheme="minorHAnsi"/>
                <w:b/>
                <w:bCs/>
              </w:rPr>
              <w:t xml:space="preserve">Příprava programu/opatření </w:t>
            </w:r>
          </w:p>
          <w:p w14:paraId="374E66ED" w14:textId="77777777" w:rsidR="008B7340" w:rsidRPr="00E2651D" w:rsidRDefault="008B7340" w:rsidP="0027035F">
            <w:pPr>
              <w:spacing w:after="0"/>
              <w:rPr>
                <w:rFonts w:cstheme="minorHAnsi"/>
                <w:b/>
                <w:bCs/>
              </w:rPr>
            </w:pPr>
            <w:r w:rsidRPr="00E2651D">
              <w:rPr>
                <w:rFonts w:cstheme="minorHAnsi"/>
                <w:b/>
                <w:bCs/>
              </w:rPr>
              <w:t>nebo objem prostředků pro rok 2017/2018</w:t>
            </w:r>
          </w:p>
        </w:tc>
        <w:tc>
          <w:tcPr>
            <w:tcW w:w="3402" w:type="dxa"/>
            <w:gridSpan w:val="2"/>
            <w:noWrap/>
          </w:tcPr>
          <w:p w14:paraId="55CF5FB9" w14:textId="77777777" w:rsidR="008B7340" w:rsidRPr="00E2651D" w:rsidRDefault="008B7340" w:rsidP="0027035F">
            <w:pPr>
              <w:spacing w:after="0"/>
              <w:jc w:val="both"/>
              <w:rPr>
                <w:rFonts w:cstheme="minorHAnsi"/>
                <w:b/>
                <w:bCs/>
              </w:rPr>
            </w:pPr>
            <w:r w:rsidRPr="00E2651D">
              <w:rPr>
                <w:rFonts w:cstheme="minorHAnsi"/>
                <w:b/>
                <w:bCs/>
              </w:rPr>
              <w:t>2017</w:t>
            </w:r>
          </w:p>
          <w:p w14:paraId="0F981CF1" w14:textId="77777777" w:rsidR="008B7340" w:rsidRPr="00E2651D" w:rsidRDefault="008B7340" w:rsidP="0027035F">
            <w:pPr>
              <w:spacing w:after="0"/>
              <w:jc w:val="both"/>
              <w:rPr>
                <w:rFonts w:cstheme="minorHAnsi"/>
                <w:bCs/>
              </w:rPr>
            </w:pPr>
            <w:r w:rsidRPr="00E2651D">
              <w:rPr>
                <w:rFonts w:cstheme="minorHAnsi"/>
                <w:bCs/>
              </w:rPr>
              <w:t>20 mil. Kč</w:t>
            </w:r>
          </w:p>
        </w:tc>
        <w:tc>
          <w:tcPr>
            <w:tcW w:w="3261" w:type="dxa"/>
            <w:vAlign w:val="center"/>
          </w:tcPr>
          <w:p w14:paraId="599B1022" w14:textId="77777777" w:rsidR="008B7340" w:rsidRPr="00E2651D" w:rsidRDefault="008B7340" w:rsidP="00FD458F">
            <w:pPr>
              <w:pStyle w:val="Odstavecseseznamem"/>
              <w:numPr>
                <w:ilvl w:val="0"/>
                <w:numId w:val="173"/>
              </w:numPr>
              <w:spacing w:after="0" w:line="276" w:lineRule="auto"/>
              <w:jc w:val="both"/>
              <w:rPr>
                <w:rFonts w:cstheme="minorHAnsi"/>
                <w:bCs/>
              </w:rPr>
            </w:pPr>
            <w:r w:rsidRPr="00E2651D">
              <w:rPr>
                <w:rFonts w:cstheme="minorHAnsi"/>
                <w:bCs/>
              </w:rPr>
              <w:t>15 mil. Kč VŠ + 5 mil. Kč výzkum</w:t>
            </w:r>
          </w:p>
        </w:tc>
      </w:tr>
      <w:tr w:rsidR="008B7340" w:rsidRPr="00E2651D" w14:paraId="7BD9D550" w14:textId="77777777" w:rsidTr="0027035F">
        <w:trPr>
          <w:trHeight w:val="386"/>
        </w:trPr>
        <w:tc>
          <w:tcPr>
            <w:tcW w:w="2552" w:type="dxa"/>
            <w:vMerge/>
          </w:tcPr>
          <w:p w14:paraId="60AFDC7D" w14:textId="77777777" w:rsidR="008B7340" w:rsidRPr="00E2651D" w:rsidRDefault="008B7340" w:rsidP="0027035F">
            <w:pPr>
              <w:spacing w:after="0"/>
              <w:rPr>
                <w:rFonts w:cstheme="minorHAnsi"/>
                <w:b/>
                <w:bCs/>
              </w:rPr>
            </w:pPr>
          </w:p>
        </w:tc>
        <w:tc>
          <w:tcPr>
            <w:tcW w:w="3402" w:type="dxa"/>
            <w:gridSpan w:val="2"/>
            <w:noWrap/>
          </w:tcPr>
          <w:p w14:paraId="55AA8871" w14:textId="77777777" w:rsidR="008B7340" w:rsidRPr="00E2651D" w:rsidRDefault="008B7340" w:rsidP="0027035F">
            <w:pPr>
              <w:spacing w:after="0"/>
              <w:jc w:val="both"/>
              <w:rPr>
                <w:rFonts w:cstheme="minorHAnsi"/>
                <w:b/>
                <w:bCs/>
              </w:rPr>
            </w:pPr>
            <w:r w:rsidRPr="00E2651D">
              <w:rPr>
                <w:rFonts w:cstheme="minorHAnsi"/>
                <w:b/>
                <w:bCs/>
              </w:rPr>
              <w:t>2018</w:t>
            </w:r>
          </w:p>
          <w:p w14:paraId="0A413983" w14:textId="77777777" w:rsidR="008B7340" w:rsidRPr="00E2651D" w:rsidRDefault="008B7340" w:rsidP="0027035F">
            <w:pPr>
              <w:spacing w:after="0"/>
              <w:jc w:val="both"/>
              <w:rPr>
                <w:rFonts w:cstheme="minorHAnsi"/>
                <w:bCs/>
              </w:rPr>
            </w:pPr>
            <w:r w:rsidRPr="00E2651D">
              <w:rPr>
                <w:rFonts w:cstheme="minorHAnsi"/>
                <w:bCs/>
              </w:rPr>
              <w:t>55 mil. Kč</w:t>
            </w:r>
          </w:p>
        </w:tc>
        <w:tc>
          <w:tcPr>
            <w:tcW w:w="3261" w:type="dxa"/>
            <w:vAlign w:val="center"/>
          </w:tcPr>
          <w:p w14:paraId="0347FDA2" w14:textId="77777777" w:rsidR="008B7340" w:rsidRPr="00E2651D" w:rsidRDefault="008B7340" w:rsidP="00FD458F">
            <w:pPr>
              <w:pStyle w:val="Odstavecseseznamem"/>
              <w:numPr>
                <w:ilvl w:val="0"/>
                <w:numId w:val="173"/>
              </w:numPr>
              <w:spacing w:after="0" w:line="276" w:lineRule="auto"/>
              <w:jc w:val="both"/>
              <w:rPr>
                <w:rFonts w:cstheme="minorHAnsi"/>
                <w:bCs/>
              </w:rPr>
            </w:pPr>
            <w:r w:rsidRPr="00E2651D">
              <w:rPr>
                <w:rFonts w:cstheme="minorHAnsi"/>
                <w:bCs/>
              </w:rPr>
              <w:t>50 mil. Kč VŠ + 5 mil. Kč výzkum</w:t>
            </w:r>
          </w:p>
        </w:tc>
      </w:tr>
      <w:tr w:rsidR="008B7340" w:rsidRPr="00E2651D" w14:paraId="43243C94" w14:textId="77777777" w:rsidTr="0027035F">
        <w:trPr>
          <w:trHeight w:val="358"/>
        </w:trPr>
        <w:tc>
          <w:tcPr>
            <w:tcW w:w="2552" w:type="dxa"/>
            <w:hideMark/>
          </w:tcPr>
          <w:p w14:paraId="6ED9575F" w14:textId="77777777" w:rsidR="008B7340" w:rsidRPr="00E2651D" w:rsidRDefault="008B7340" w:rsidP="0027035F">
            <w:pPr>
              <w:spacing w:after="0"/>
              <w:rPr>
                <w:rFonts w:cstheme="minorHAnsi"/>
                <w:b/>
                <w:bCs/>
              </w:rPr>
            </w:pPr>
            <w:r w:rsidRPr="00E2651D">
              <w:rPr>
                <w:rFonts w:cstheme="minorHAnsi"/>
                <w:b/>
                <w:bCs/>
              </w:rPr>
              <w:t>Objem prostředků na celé období (odhad)</w:t>
            </w:r>
          </w:p>
        </w:tc>
        <w:tc>
          <w:tcPr>
            <w:tcW w:w="3402" w:type="dxa"/>
            <w:gridSpan w:val="2"/>
            <w:noWrap/>
            <w:vAlign w:val="center"/>
          </w:tcPr>
          <w:p w14:paraId="22F9CB47" w14:textId="77777777" w:rsidR="008B7340" w:rsidRPr="00E2651D" w:rsidRDefault="008B7340" w:rsidP="0027035F">
            <w:pPr>
              <w:spacing w:after="0"/>
              <w:jc w:val="both"/>
              <w:rPr>
                <w:rFonts w:cstheme="minorHAnsi"/>
                <w:bCs/>
              </w:rPr>
            </w:pPr>
            <w:r w:rsidRPr="00E2651D">
              <w:rPr>
                <w:rFonts w:cstheme="minorHAnsi"/>
                <w:bCs/>
              </w:rPr>
              <w:t>2 mld. Kč</w:t>
            </w:r>
          </w:p>
        </w:tc>
        <w:tc>
          <w:tcPr>
            <w:tcW w:w="3261" w:type="dxa"/>
            <w:noWrap/>
          </w:tcPr>
          <w:p w14:paraId="63F82EB2" w14:textId="77777777" w:rsidR="008B7340" w:rsidRPr="00E2651D" w:rsidRDefault="008B7340" w:rsidP="0027035F">
            <w:pPr>
              <w:spacing w:after="0"/>
              <w:jc w:val="both"/>
              <w:rPr>
                <w:rFonts w:cstheme="minorHAnsi"/>
                <w:bCs/>
              </w:rPr>
            </w:pPr>
          </w:p>
        </w:tc>
      </w:tr>
      <w:tr w:rsidR="008B7340" w:rsidRPr="00E2651D" w14:paraId="74827261" w14:textId="77777777" w:rsidTr="0027035F">
        <w:trPr>
          <w:trHeight w:val="380"/>
        </w:trPr>
        <w:tc>
          <w:tcPr>
            <w:tcW w:w="2552" w:type="dxa"/>
            <w:hideMark/>
          </w:tcPr>
          <w:p w14:paraId="6034D267" w14:textId="77777777" w:rsidR="008B7340" w:rsidRPr="00E2651D" w:rsidRDefault="008B7340" w:rsidP="0027035F">
            <w:pPr>
              <w:spacing w:after="0"/>
              <w:rPr>
                <w:rFonts w:cstheme="minorHAnsi"/>
                <w:b/>
                <w:bCs/>
              </w:rPr>
            </w:pPr>
            <w:r w:rsidRPr="00E2651D">
              <w:rPr>
                <w:rFonts w:cstheme="minorHAnsi"/>
                <w:b/>
                <w:bCs/>
              </w:rPr>
              <w:t xml:space="preserve">Provozní náklady (odhad) </w:t>
            </w:r>
            <w:r w:rsidRPr="00E2651D">
              <w:rPr>
                <w:rFonts w:cstheme="minorHAnsi"/>
                <w:bCs/>
              </w:rPr>
              <w:t>na rok – zvláště v případě konkrétních opatření infrastruktury</w:t>
            </w:r>
          </w:p>
        </w:tc>
        <w:tc>
          <w:tcPr>
            <w:tcW w:w="3402" w:type="dxa"/>
            <w:gridSpan w:val="2"/>
            <w:noWrap/>
            <w:vAlign w:val="center"/>
          </w:tcPr>
          <w:p w14:paraId="6578B50C" w14:textId="77777777" w:rsidR="008B7340" w:rsidRPr="00E2651D" w:rsidRDefault="008B7340" w:rsidP="0027035F">
            <w:pPr>
              <w:spacing w:after="0"/>
              <w:jc w:val="both"/>
              <w:rPr>
                <w:rFonts w:cstheme="minorHAnsi"/>
                <w:bCs/>
              </w:rPr>
            </w:pPr>
            <w:r w:rsidRPr="00E2651D">
              <w:rPr>
                <w:rFonts w:cstheme="minorHAnsi"/>
                <w:bCs/>
              </w:rPr>
              <w:t>6 mil. Kč</w:t>
            </w:r>
          </w:p>
        </w:tc>
        <w:tc>
          <w:tcPr>
            <w:tcW w:w="3261" w:type="dxa"/>
            <w:noWrap/>
          </w:tcPr>
          <w:p w14:paraId="62C68252" w14:textId="77777777" w:rsidR="008B7340" w:rsidRPr="00E2651D" w:rsidRDefault="008B7340" w:rsidP="0027035F">
            <w:pPr>
              <w:spacing w:after="0"/>
              <w:jc w:val="both"/>
              <w:rPr>
                <w:rFonts w:cstheme="minorHAnsi"/>
                <w:bCs/>
              </w:rPr>
            </w:pPr>
          </w:p>
        </w:tc>
      </w:tr>
    </w:tbl>
    <w:p w14:paraId="4B6AF756" w14:textId="77777777" w:rsidR="008B7340" w:rsidRPr="00EC562B" w:rsidRDefault="008B7340" w:rsidP="008B7340">
      <w:pPr>
        <w:rPr>
          <w:rFonts w:ascii="Arial Narrow" w:hAnsi="Arial Narrow"/>
          <w:sz w:val="20"/>
          <w:szCs w:val="20"/>
        </w:rPr>
      </w:pPr>
    </w:p>
    <w:p w14:paraId="63FE2DA6" w14:textId="77777777" w:rsidR="00454840" w:rsidRPr="00EC562B" w:rsidRDefault="00454840" w:rsidP="00454840">
      <w:pPr>
        <w:rPr>
          <w:rFonts w:ascii="Arial Narrow" w:hAnsi="Arial Narrow"/>
          <w:sz w:val="20"/>
          <w:szCs w:val="20"/>
        </w:rPr>
      </w:pPr>
    </w:p>
    <w:p w14:paraId="5E304300" w14:textId="77777777" w:rsidR="00DA183E" w:rsidRDefault="00DA183E">
      <w:pPr>
        <w:rPr>
          <w:rFonts w:asciiTheme="majorHAnsi" w:eastAsiaTheme="majorEastAsia" w:hAnsiTheme="majorHAnsi" w:cstheme="majorBidi"/>
          <w:color w:val="2E74B5" w:themeColor="accent1" w:themeShade="BF"/>
          <w:sz w:val="32"/>
          <w:szCs w:val="32"/>
        </w:rPr>
      </w:pPr>
      <w:r>
        <w:lastRenderedPageBreak/>
        <w:br w:type="page"/>
      </w:r>
    </w:p>
    <w:p w14:paraId="292A15FE" w14:textId="4F507F4B" w:rsidR="00845582" w:rsidRDefault="00FC0708" w:rsidP="00845582">
      <w:pPr>
        <w:pStyle w:val="Nadpis1"/>
      </w:pPr>
      <w:bookmarkStart w:id="126" w:name="_Toc479589438"/>
      <w:bookmarkStart w:id="127" w:name="_Toc481594487"/>
      <w:r>
        <w:lastRenderedPageBreak/>
        <w:t xml:space="preserve">Podrobné popisy opatření Pilíře </w:t>
      </w:r>
      <w:r w:rsidR="00845582">
        <w:t>D – Lidské zdroje</w:t>
      </w:r>
      <w:bookmarkEnd w:id="126"/>
      <w:bookmarkEnd w:id="127"/>
    </w:p>
    <w:p w14:paraId="4E9A7F33" w14:textId="77777777" w:rsidR="00845582" w:rsidRPr="00845582" w:rsidRDefault="00845582" w:rsidP="00845582">
      <w:pPr>
        <w:rPr>
          <w:b/>
        </w:rPr>
      </w:pPr>
      <w:r w:rsidRPr="00845582">
        <w:rPr>
          <w:b/>
        </w:rPr>
        <w:t>Kompetentní lidé pro průmysl, služby a veřejnou správu.</w:t>
      </w:r>
    </w:p>
    <w:p w14:paraId="180E9DC6" w14:textId="77777777" w:rsidR="00845582" w:rsidRDefault="00845582" w:rsidP="00845582">
      <w:pPr>
        <w:pStyle w:val="Nadpis2"/>
      </w:pPr>
      <w:bookmarkStart w:id="128" w:name="_Toc479589439"/>
      <w:bookmarkStart w:id="129" w:name="_Toc481594488"/>
      <w:r>
        <w:t>D.1 Více lepších pracovních příležitostí (high-skilled)</w:t>
      </w:r>
      <w:bookmarkEnd w:id="128"/>
      <w:bookmarkEnd w:id="129"/>
    </w:p>
    <w:p w14:paraId="03C76B08" w14:textId="09263FCF" w:rsidR="00845582" w:rsidRPr="00C27B0C" w:rsidRDefault="00845582" w:rsidP="00845582">
      <w:pPr>
        <w:pStyle w:val="Nadpis3"/>
      </w:pPr>
      <w:bookmarkStart w:id="130" w:name="_Toc479589440"/>
      <w:bookmarkStart w:id="131" w:name="_Toc481594489"/>
      <w:r w:rsidRPr="00C27B0C">
        <w:t xml:space="preserve">D.1.1 </w:t>
      </w:r>
      <w:r w:rsidR="008D0F61">
        <w:t>Komplex</w:t>
      </w:r>
      <w:r w:rsidR="008D0F61" w:rsidRPr="00C27B0C">
        <w:t xml:space="preserve"> </w:t>
      </w:r>
      <w:r w:rsidRPr="00C27B0C">
        <w:t>opatření „Regionální talent management“ - zvýšení atraktivity krajů pro život obyvatel, a rozšíření nabídky perspektivních pracovních a kariérních vyhlídek pro mladé a kvalifikované odborníky</w:t>
      </w:r>
      <w:r w:rsidR="004B1C00" w:rsidRPr="00C27B0C">
        <w:t>;</w:t>
      </w:r>
      <w:bookmarkEnd w:id="130"/>
      <w:bookmarkEnd w:id="131"/>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843"/>
        <w:gridCol w:w="1488"/>
        <w:gridCol w:w="3332"/>
      </w:tblGrid>
      <w:tr w:rsidR="00C27B0C" w:rsidRPr="009439E5" w14:paraId="01058821" w14:textId="77777777" w:rsidTr="00C27B0C">
        <w:trPr>
          <w:trHeight w:val="323"/>
        </w:trPr>
        <w:tc>
          <w:tcPr>
            <w:tcW w:w="2552" w:type="dxa"/>
            <w:noWrap/>
          </w:tcPr>
          <w:p w14:paraId="2C140F3A" w14:textId="77777777" w:rsidR="00C27B0C" w:rsidRPr="00C27B0C" w:rsidRDefault="00C27B0C" w:rsidP="00C27B0C">
            <w:pPr>
              <w:spacing w:after="0"/>
              <w:rPr>
                <w:rFonts w:cstheme="minorHAnsi"/>
                <w:b/>
                <w:bCs/>
              </w:rPr>
            </w:pPr>
            <w:r w:rsidRPr="00C27B0C">
              <w:rPr>
                <w:rFonts w:cstheme="minorHAnsi"/>
                <w:b/>
                <w:bCs/>
              </w:rPr>
              <w:t>Úkol</w:t>
            </w:r>
          </w:p>
        </w:tc>
        <w:tc>
          <w:tcPr>
            <w:tcW w:w="6663" w:type="dxa"/>
            <w:gridSpan w:val="3"/>
            <w:noWrap/>
          </w:tcPr>
          <w:p w14:paraId="1898DEAB" w14:textId="77777777" w:rsidR="00C27B0C" w:rsidRPr="00C27B0C" w:rsidRDefault="00C27B0C" w:rsidP="00FD458F">
            <w:pPr>
              <w:pStyle w:val="Odstavecseseznamem"/>
              <w:numPr>
                <w:ilvl w:val="0"/>
                <w:numId w:val="159"/>
              </w:numPr>
              <w:spacing w:after="200" w:line="276" w:lineRule="auto"/>
              <w:ind w:left="318" w:hanging="318"/>
              <w:jc w:val="both"/>
              <w:rPr>
                <w:bCs/>
              </w:rPr>
            </w:pPr>
            <w:r w:rsidRPr="00C27B0C">
              <w:rPr>
                <w:b/>
                <w:bCs/>
              </w:rPr>
              <w:t>Vláda ČR doporučuje krajům k realizaci navrženého programu</w:t>
            </w:r>
            <w:r w:rsidRPr="00C27B0C">
              <w:rPr>
                <w:bCs/>
              </w:rPr>
              <w:t>:  pro realizaci navržených opatření směřujících do počátečního vzdělávání využít relevantní výzvy MŠMT, již vyhlášené nebo chystané, s vazbou na KAP a MAP v krajích na podporu aktivit škol, aktivit spolupráce i tematických partnerství a sítí, a to jak ve formě šablon tak  individuálních projektů ostatních;</w:t>
            </w:r>
          </w:p>
          <w:p w14:paraId="3BA2FB3F" w14:textId="31B85C75" w:rsidR="00C27B0C" w:rsidRPr="00C27B0C" w:rsidRDefault="00C27B0C" w:rsidP="00FD458F">
            <w:pPr>
              <w:pStyle w:val="Odstavecseseznamem"/>
              <w:numPr>
                <w:ilvl w:val="0"/>
                <w:numId w:val="159"/>
              </w:numPr>
              <w:spacing w:after="200" w:line="276" w:lineRule="auto"/>
              <w:ind w:left="318" w:hanging="318"/>
              <w:jc w:val="both"/>
              <w:rPr>
                <w:bCs/>
              </w:rPr>
            </w:pPr>
            <w:r w:rsidRPr="00C27B0C">
              <w:rPr>
                <w:bCs/>
              </w:rPr>
              <w:t>spolupracovat s</w:t>
            </w:r>
            <w:r w:rsidR="00A05885">
              <w:rPr>
                <w:bCs/>
              </w:rPr>
              <w:t> ministryní školství mládeže a tělovýchovy</w:t>
            </w:r>
            <w:r w:rsidRPr="00C27B0C">
              <w:rPr>
                <w:bCs/>
              </w:rPr>
              <w:t xml:space="preserve"> na evaluaci využívání a fungování KAP a MAP a na ně navázaných výzev na krajské úrovni a navrhnout jejich úpravy či doplnění v rámci Akčního plánu na roky 2018 a následující; </w:t>
            </w:r>
          </w:p>
          <w:p w14:paraId="768D7168" w14:textId="77777777" w:rsidR="00C27B0C" w:rsidRPr="00C27B0C" w:rsidRDefault="00C27B0C" w:rsidP="00FD458F">
            <w:pPr>
              <w:pStyle w:val="Odstavecseseznamem"/>
              <w:numPr>
                <w:ilvl w:val="0"/>
                <w:numId w:val="159"/>
              </w:numPr>
              <w:spacing w:after="200" w:line="276" w:lineRule="auto"/>
              <w:ind w:left="318" w:hanging="318"/>
              <w:jc w:val="both"/>
              <w:rPr>
                <w:bCs/>
              </w:rPr>
            </w:pPr>
            <w:r w:rsidRPr="00C27B0C">
              <w:rPr>
                <w:bCs/>
              </w:rPr>
              <w:t xml:space="preserve">rozpracovat do příštího Akčního plánu (k 31.5.2018) ty části programu, které nejsou dostatečně pokryty relevantními výzvami MŠMT. </w:t>
            </w:r>
          </w:p>
          <w:p w14:paraId="2B449499" w14:textId="60A09706" w:rsidR="00C27B0C" w:rsidRPr="00C27B0C" w:rsidRDefault="00C27B0C" w:rsidP="00A05885">
            <w:pPr>
              <w:jc w:val="both"/>
              <w:rPr>
                <w:bCs/>
                <w:highlight w:val="green"/>
              </w:rPr>
            </w:pPr>
            <w:r w:rsidRPr="00C27B0C">
              <w:rPr>
                <w:b/>
                <w:bCs/>
              </w:rPr>
              <w:t xml:space="preserve">Vláda ČR </w:t>
            </w:r>
            <w:r w:rsidRPr="00AE2F75">
              <w:rPr>
                <w:b/>
                <w:bCs/>
              </w:rPr>
              <w:t xml:space="preserve">ukládá </w:t>
            </w:r>
            <w:r w:rsidR="00A05885">
              <w:rPr>
                <w:rFonts w:ascii="Calibri" w:eastAsia="Times New Roman" w:hAnsi="Calibri" w:cs="Times New Roman"/>
                <w:b/>
                <w:iCs/>
                <w:color w:val="000000"/>
                <w:lang w:eastAsia="cs-CZ"/>
              </w:rPr>
              <w:t>m</w:t>
            </w:r>
            <w:r w:rsidR="00AE2F75" w:rsidRPr="00AE2F75">
              <w:rPr>
                <w:rFonts w:ascii="Calibri" w:eastAsia="Times New Roman" w:hAnsi="Calibri" w:cs="Times New Roman"/>
                <w:b/>
                <w:iCs/>
                <w:color w:val="000000"/>
                <w:lang w:eastAsia="cs-CZ"/>
              </w:rPr>
              <w:t>inistryni</w:t>
            </w:r>
            <w:r w:rsidRPr="00C27B0C">
              <w:rPr>
                <w:b/>
                <w:bCs/>
              </w:rPr>
              <w:t xml:space="preserve"> </w:t>
            </w:r>
            <w:r w:rsidR="00AE2F75">
              <w:rPr>
                <w:b/>
                <w:bCs/>
              </w:rPr>
              <w:t xml:space="preserve">školství mládeže a tělovýchovy </w:t>
            </w:r>
            <w:r w:rsidRPr="00C27B0C">
              <w:rPr>
                <w:b/>
                <w:bCs/>
              </w:rPr>
              <w:t xml:space="preserve">spolupracovat s kraji </w:t>
            </w:r>
            <w:r w:rsidRPr="00C27B0C">
              <w:rPr>
                <w:bCs/>
              </w:rPr>
              <w:t xml:space="preserve">při: (a) evaluaci využívání a fungování KAP a MAP a na ně navázaných výzev na krajské úrovni;        (b) zajištění jejich úprav či doplnění na roky 2018 a následující;               (c) přípravě opatření k zabezpečení těch částí programu, které nejsou dostatečně pokryty již existujícími opatřeními MŠMT.  </w:t>
            </w:r>
          </w:p>
        </w:tc>
      </w:tr>
      <w:tr w:rsidR="00C27B0C" w:rsidRPr="009439E5" w14:paraId="191B9741" w14:textId="77777777" w:rsidTr="00C27B0C">
        <w:trPr>
          <w:trHeight w:val="323"/>
        </w:trPr>
        <w:tc>
          <w:tcPr>
            <w:tcW w:w="2552" w:type="dxa"/>
            <w:noWrap/>
          </w:tcPr>
          <w:p w14:paraId="4C440599" w14:textId="77777777" w:rsidR="00C27B0C" w:rsidRPr="009439E5" w:rsidRDefault="00C27B0C" w:rsidP="00C27B0C">
            <w:pPr>
              <w:spacing w:after="0"/>
              <w:rPr>
                <w:rFonts w:cstheme="minorHAnsi"/>
                <w:b/>
                <w:bCs/>
              </w:rPr>
            </w:pPr>
            <w:r w:rsidRPr="009439E5">
              <w:rPr>
                <w:rFonts w:cstheme="minorHAnsi"/>
                <w:b/>
                <w:bCs/>
              </w:rPr>
              <w:t>Pilíř/pilíře</w:t>
            </w:r>
          </w:p>
        </w:tc>
        <w:tc>
          <w:tcPr>
            <w:tcW w:w="6663" w:type="dxa"/>
            <w:gridSpan w:val="3"/>
            <w:noWrap/>
          </w:tcPr>
          <w:p w14:paraId="68978D7B" w14:textId="77777777" w:rsidR="00C27B0C" w:rsidRPr="009439E5" w:rsidRDefault="00C27B0C" w:rsidP="00C27B0C">
            <w:pPr>
              <w:jc w:val="both"/>
              <w:rPr>
                <w:rFonts w:cstheme="minorHAnsi"/>
                <w:bCs/>
              </w:rPr>
            </w:pPr>
            <w:r w:rsidRPr="009439E5">
              <w:rPr>
                <w:b/>
                <w:bCs/>
              </w:rPr>
              <w:t xml:space="preserve">Pilíř D – Lidské zdroje </w:t>
            </w:r>
          </w:p>
        </w:tc>
      </w:tr>
      <w:tr w:rsidR="00C27B0C" w:rsidRPr="009439E5" w14:paraId="16CC4E06" w14:textId="77777777" w:rsidTr="00C27B0C">
        <w:trPr>
          <w:trHeight w:val="321"/>
        </w:trPr>
        <w:tc>
          <w:tcPr>
            <w:tcW w:w="2552" w:type="dxa"/>
            <w:noWrap/>
          </w:tcPr>
          <w:p w14:paraId="52865DD9" w14:textId="77777777" w:rsidR="00C27B0C" w:rsidRPr="009439E5" w:rsidRDefault="00C27B0C" w:rsidP="00C27B0C">
            <w:pPr>
              <w:spacing w:after="0"/>
              <w:rPr>
                <w:rFonts w:cstheme="minorHAnsi"/>
                <w:b/>
                <w:bCs/>
              </w:rPr>
            </w:pPr>
            <w:r w:rsidRPr="009439E5">
              <w:rPr>
                <w:rFonts w:cstheme="minorHAnsi"/>
                <w:b/>
                <w:bCs/>
              </w:rPr>
              <w:t>Strategický cíl/cíle</w:t>
            </w:r>
          </w:p>
        </w:tc>
        <w:tc>
          <w:tcPr>
            <w:tcW w:w="6663" w:type="dxa"/>
            <w:gridSpan w:val="3"/>
            <w:noWrap/>
          </w:tcPr>
          <w:p w14:paraId="07CB2161" w14:textId="77777777" w:rsidR="00C27B0C" w:rsidRPr="009439E5" w:rsidRDefault="00C27B0C" w:rsidP="00C27B0C">
            <w:pPr>
              <w:jc w:val="both"/>
              <w:rPr>
                <w:b/>
                <w:bCs/>
              </w:rPr>
            </w:pPr>
            <w:r w:rsidRPr="009439E5">
              <w:rPr>
                <w:b/>
                <w:bCs/>
              </w:rPr>
              <w:t>D</w:t>
            </w:r>
            <w:r>
              <w:rPr>
                <w:b/>
                <w:bCs/>
              </w:rPr>
              <w:t>.</w:t>
            </w:r>
            <w:r w:rsidRPr="009439E5">
              <w:rPr>
                <w:b/>
                <w:bCs/>
              </w:rPr>
              <w:t>1</w:t>
            </w:r>
            <w:r>
              <w:rPr>
                <w:b/>
                <w:bCs/>
              </w:rPr>
              <w:t xml:space="preserve"> - </w:t>
            </w:r>
            <w:r w:rsidRPr="009439E5">
              <w:rPr>
                <w:b/>
                <w:bCs/>
              </w:rPr>
              <w:t xml:space="preserve">Více lepších pracovních příležitostí (high-skilled) </w:t>
            </w:r>
          </w:p>
        </w:tc>
      </w:tr>
      <w:tr w:rsidR="00C27B0C" w:rsidRPr="009439E5" w14:paraId="02ECF54C" w14:textId="77777777" w:rsidTr="00C27B0C">
        <w:trPr>
          <w:trHeight w:val="321"/>
        </w:trPr>
        <w:tc>
          <w:tcPr>
            <w:tcW w:w="2552" w:type="dxa"/>
            <w:noWrap/>
          </w:tcPr>
          <w:p w14:paraId="36D9F01B" w14:textId="77777777" w:rsidR="00C27B0C" w:rsidRPr="009439E5" w:rsidRDefault="00C27B0C" w:rsidP="00C27B0C">
            <w:pPr>
              <w:spacing w:after="0"/>
              <w:rPr>
                <w:rFonts w:cstheme="minorHAnsi"/>
                <w:b/>
                <w:bCs/>
              </w:rPr>
            </w:pPr>
            <w:r w:rsidRPr="009439E5">
              <w:rPr>
                <w:rFonts w:cstheme="minorHAnsi"/>
                <w:b/>
                <w:bCs/>
              </w:rPr>
              <w:t>Oblast změn - indikátory</w:t>
            </w:r>
          </w:p>
        </w:tc>
        <w:tc>
          <w:tcPr>
            <w:tcW w:w="6663" w:type="dxa"/>
            <w:gridSpan w:val="3"/>
            <w:noWrap/>
          </w:tcPr>
          <w:p w14:paraId="61DD10ED" w14:textId="77777777" w:rsidR="00C27B0C" w:rsidRPr="009439E5" w:rsidRDefault="00C27B0C" w:rsidP="00C27B0C">
            <w:pPr>
              <w:spacing w:after="0"/>
              <w:jc w:val="both"/>
            </w:pPr>
            <w:r>
              <w:t>D.1 - Z</w:t>
            </w:r>
            <w:r w:rsidRPr="009439E5">
              <w:t>měny:</w:t>
            </w:r>
          </w:p>
          <w:p w14:paraId="78DF3B1F" w14:textId="77777777" w:rsidR="00C27B0C" w:rsidRPr="009439E5" w:rsidRDefault="00C27B0C" w:rsidP="00FD458F">
            <w:pPr>
              <w:pStyle w:val="Odstavecseseznamem"/>
              <w:numPr>
                <w:ilvl w:val="0"/>
                <w:numId w:val="29"/>
              </w:numPr>
              <w:spacing w:after="200" w:line="276" w:lineRule="auto"/>
              <w:ind w:left="601" w:hanging="283"/>
              <w:jc w:val="both"/>
            </w:pPr>
            <w:r w:rsidRPr="009439E5">
              <w:t xml:space="preserve">vytváření více lepších pracovních příležitostí v soukromém sektoru </w:t>
            </w:r>
          </w:p>
          <w:p w14:paraId="26EC0B1A" w14:textId="77777777" w:rsidR="00C27B0C" w:rsidRPr="009439E5" w:rsidRDefault="00C27B0C" w:rsidP="00FD458F">
            <w:pPr>
              <w:pStyle w:val="Odstavecseseznamem"/>
              <w:numPr>
                <w:ilvl w:val="0"/>
                <w:numId w:val="29"/>
              </w:numPr>
              <w:spacing w:after="200" w:line="276" w:lineRule="auto"/>
              <w:ind w:left="601" w:hanging="283"/>
              <w:jc w:val="both"/>
            </w:pPr>
            <w:r w:rsidRPr="009439E5">
              <w:t>vytváření více lepších pracovních příležitostí ve veřejném sektoru</w:t>
            </w:r>
          </w:p>
          <w:p w14:paraId="48729B38" w14:textId="77777777" w:rsidR="00C27B0C" w:rsidRPr="009439E5" w:rsidRDefault="00C27B0C" w:rsidP="00FD458F">
            <w:pPr>
              <w:pStyle w:val="Odstavecseseznamem"/>
              <w:numPr>
                <w:ilvl w:val="0"/>
                <w:numId w:val="29"/>
              </w:numPr>
              <w:spacing w:after="200" w:line="276" w:lineRule="auto"/>
              <w:ind w:left="601" w:hanging="283"/>
              <w:jc w:val="both"/>
            </w:pPr>
            <w:r w:rsidRPr="009439E5">
              <w:t>zvyšování atraktivity krajů pro vysoce kvalifikované odborníky</w:t>
            </w:r>
          </w:p>
          <w:p w14:paraId="6FB984B7" w14:textId="77777777" w:rsidR="00C27B0C" w:rsidRPr="009439E5" w:rsidRDefault="00C27B0C" w:rsidP="00FD458F">
            <w:pPr>
              <w:pStyle w:val="Odstavecseseznamem"/>
              <w:numPr>
                <w:ilvl w:val="0"/>
                <w:numId w:val="29"/>
              </w:numPr>
              <w:spacing w:after="200" w:line="276" w:lineRule="auto"/>
              <w:ind w:left="601" w:hanging="283"/>
              <w:jc w:val="both"/>
            </w:pPr>
            <w:r w:rsidRPr="009439E5">
              <w:t>získání kompetence k identifikaci, rozvoji a udržení talentů v krajích</w:t>
            </w:r>
          </w:p>
          <w:p w14:paraId="3B25445C" w14:textId="77777777" w:rsidR="00C27B0C" w:rsidRPr="009439E5" w:rsidRDefault="00C27B0C" w:rsidP="00C27B0C">
            <w:pPr>
              <w:spacing w:after="0"/>
              <w:jc w:val="both"/>
            </w:pPr>
            <w:r>
              <w:t>D.1 - Indikátory</w:t>
            </w:r>
            <w:r w:rsidRPr="009439E5">
              <w:t>:</w:t>
            </w:r>
          </w:p>
          <w:p w14:paraId="1FBC5C35" w14:textId="77777777" w:rsidR="00C27B0C" w:rsidRPr="009439E5" w:rsidRDefault="00C27B0C" w:rsidP="00FD458F">
            <w:pPr>
              <w:pStyle w:val="Odstavecseseznamem"/>
              <w:numPr>
                <w:ilvl w:val="0"/>
                <w:numId w:val="29"/>
              </w:numPr>
              <w:spacing w:after="200" w:line="276" w:lineRule="auto"/>
              <w:ind w:left="601" w:hanging="283"/>
              <w:jc w:val="both"/>
            </w:pPr>
            <w:r w:rsidRPr="009439E5">
              <w:t xml:space="preserve">počet nově vytvořených míst pro lidi s vysokou kvalifikací v soukromém i veřejném sektoru </w:t>
            </w:r>
          </w:p>
          <w:p w14:paraId="182A2E7B" w14:textId="77777777" w:rsidR="00C27B0C" w:rsidRPr="009439E5" w:rsidRDefault="00C27B0C" w:rsidP="00FD458F">
            <w:pPr>
              <w:pStyle w:val="Odstavecseseznamem"/>
              <w:numPr>
                <w:ilvl w:val="0"/>
                <w:numId w:val="29"/>
              </w:numPr>
              <w:spacing w:after="200" w:line="276" w:lineRule="auto"/>
              <w:ind w:left="601" w:hanging="283"/>
              <w:jc w:val="both"/>
            </w:pPr>
            <w:r w:rsidRPr="009439E5">
              <w:t xml:space="preserve">počet, objem a struktura investic s vysokou přidanou hodnotou </w:t>
            </w:r>
          </w:p>
          <w:p w14:paraId="2545D444" w14:textId="77777777" w:rsidR="00C27B0C" w:rsidRPr="009439E5" w:rsidRDefault="00C27B0C" w:rsidP="00FD458F">
            <w:pPr>
              <w:pStyle w:val="Odstavecseseznamem"/>
              <w:numPr>
                <w:ilvl w:val="0"/>
                <w:numId w:val="29"/>
              </w:numPr>
              <w:spacing w:after="0" w:line="276" w:lineRule="auto"/>
              <w:ind w:left="601" w:hanging="283"/>
              <w:jc w:val="both"/>
            </w:pPr>
            <w:r w:rsidRPr="009439E5">
              <w:t xml:space="preserve">snížení, zastavení nebo obrat negativního trendu odchodu kvalifikovaných lidí  </w:t>
            </w:r>
          </w:p>
        </w:tc>
      </w:tr>
      <w:tr w:rsidR="00C27B0C" w:rsidRPr="009439E5" w14:paraId="41469EFC" w14:textId="77777777" w:rsidTr="00C27B0C">
        <w:trPr>
          <w:trHeight w:val="321"/>
        </w:trPr>
        <w:tc>
          <w:tcPr>
            <w:tcW w:w="2552" w:type="dxa"/>
            <w:noWrap/>
          </w:tcPr>
          <w:p w14:paraId="578B07C0" w14:textId="77777777" w:rsidR="00C27B0C" w:rsidRPr="009439E5" w:rsidRDefault="00C27B0C" w:rsidP="00C27B0C">
            <w:pPr>
              <w:spacing w:after="0"/>
              <w:rPr>
                <w:rFonts w:cstheme="minorHAnsi"/>
                <w:b/>
                <w:bCs/>
                <w:i/>
              </w:rPr>
            </w:pPr>
            <w:r w:rsidRPr="009439E5">
              <w:rPr>
                <w:rFonts w:cstheme="minorHAnsi"/>
                <w:b/>
                <w:bCs/>
              </w:rPr>
              <w:lastRenderedPageBreak/>
              <w:t>Název opatření/programu</w:t>
            </w:r>
          </w:p>
        </w:tc>
        <w:tc>
          <w:tcPr>
            <w:tcW w:w="6663" w:type="dxa"/>
            <w:gridSpan w:val="3"/>
            <w:noWrap/>
          </w:tcPr>
          <w:p w14:paraId="0BB531DD" w14:textId="77777777" w:rsidR="00C27B0C" w:rsidRPr="009439E5" w:rsidRDefault="00C27B0C" w:rsidP="00C27B0C">
            <w:pPr>
              <w:spacing w:after="0"/>
              <w:jc w:val="both"/>
              <w:rPr>
                <w:rFonts w:cstheme="minorHAnsi"/>
                <w:b/>
                <w:bCs/>
              </w:rPr>
            </w:pPr>
            <w:r w:rsidRPr="009439E5">
              <w:rPr>
                <w:rFonts w:cstheme="minorHAnsi"/>
                <w:b/>
                <w:bCs/>
              </w:rPr>
              <w:t>Soubor opatření „Regionální talent management“ - zvýšení atraktivity krajů pro život obyvatel, a rozšíření nabídky perspektivních pracovních a kariérních vyhlídek pro mladé a kvalifikované odborníky</w:t>
            </w:r>
          </w:p>
        </w:tc>
      </w:tr>
      <w:tr w:rsidR="00C27B0C" w:rsidRPr="009439E5" w14:paraId="0B3357F0" w14:textId="77777777" w:rsidTr="00C27B0C">
        <w:trPr>
          <w:trHeight w:val="321"/>
        </w:trPr>
        <w:tc>
          <w:tcPr>
            <w:tcW w:w="2552" w:type="dxa"/>
            <w:noWrap/>
          </w:tcPr>
          <w:p w14:paraId="4D4E1020" w14:textId="77777777" w:rsidR="00C27B0C" w:rsidRPr="009439E5" w:rsidRDefault="00C27B0C" w:rsidP="00C27B0C">
            <w:pPr>
              <w:spacing w:after="0"/>
              <w:rPr>
                <w:rFonts w:cstheme="minorHAnsi"/>
                <w:b/>
                <w:bCs/>
              </w:rPr>
            </w:pPr>
            <w:r w:rsidRPr="009439E5">
              <w:rPr>
                <w:rFonts w:cstheme="minorHAnsi"/>
                <w:b/>
                <w:bCs/>
              </w:rPr>
              <w:t>Zdůvodnění a popis programu</w:t>
            </w:r>
          </w:p>
          <w:p w14:paraId="46CD68A7" w14:textId="77777777" w:rsidR="00C27B0C" w:rsidRPr="009439E5" w:rsidRDefault="00C27B0C" w:rsidP="00C27B0C">
            <w:pPr>
              <w:spacing w:after="0"/>
              <w:rPr>
                <w:rFonts w:cstheme="minorHAnsi"/>
                <w:b/>
                <w:bCs/>
                <w:shd w:val="pct15" w:color="auto" w:fill="FFFFFF"/>
              </w:rPr>
            </w:pPr>
          </w:p>
        </w:tc>
        <w:tc>
          <w:tcPr>
            <w:tcW w:w="6663" w:type="dxa"/>
            <w:gridSpan w:val="3"/>
            <w:noWrap/>
          </w:tcPr>
          <w:p w14:paraId="51349E04" w14:textId="77777777" w:rsidR="00C27B0C" w:rsidRPr="009439E5" w:rsidRDefault="00C27B0C" w:rsidP="00C27B0C">
            <w:pPr>
              <w:pStyle w:val="Default"/>
              <w:spacing w:after="120" w:line="276" w:lineRule="auto"/>
              <w:jc w:val="both"/>
              <w:rPr>
                <w:rFonts w:asciiTheme="minorHAnsi" w:hAnsiTheme="minorHAnsi" w:cs="Times New Roman"/>
                <w:color w:val="auto"/>
                <w:sz w:val="22"/>
                <w:szCs w:val="22"/>
              </w:rPr>
            </w:pPr>
            <w:r w:rsidRPr="009439E5">
              <w:rPr>
                <w:rFonts w:asciiTheme="minorHAnsi" w:hAnsiTheme="minorHAnsi"/>
                <w:sz w:val="22"/>
                <w:szCs w:val="22"/>
              </w:rPr>
              <w:t xml:space="preserve">Ve vztahu k cíli </w:t>
            </w:r>
            <w:r w:rsidRPr="009439E5">
              <w:rPr>
                <w:rFonts w:asciiTheme="minorHAnsi" w:hAnsiTheme="minorHAnsi" w:cs="Times New Roman"/>
                <w:sz w:val="22"/>
                <w:szCs w:val="22"/>
              </w:rPr>
              <w:t xml:space="preserve">D.1 - </w:t>
            </w:r>
            <w:r w:rsidRPr="009439E5">
              <w:rPr>
                <w:rFonts w:asciiTheme="minorHAnsi" w:hAnsiTheme="minorHAnsi"/>
                <w:sz w:val="22"/>
                <w:szCs w:val="22"/>
              </w:rPr>
              <w:t>Více lepších pracovních příležitostí (high-skilled)</w:t>
            </w:r>
            <w:r w:rsidRPr="009439E5">
              <w:rPr>
                <w:rFonts w:asciiTheme="minorHAnsi" w:hAnsiTheme="minorHAnsi" w:cs="Times New Roman"/>
                <w:sz w:val="22"/>
                <w:szCs w:val="22"/>
              </w:rPr>
              <w:t xml:space="preserve"> -</w:t>
            </w:r>
            <w:r w:rsidRPr="009439E5">
              <w:rPr>
                <w:rFonts w:asciiTheme="minorHAnsi" w:hAnsiTheme="minorHAnsi"/>
                <w:sz w:val="22"/>
                <w:szCs w:val="22"/>
              </w:rPr>
              <w:t xml:space="preserve"> směřuje program ke zvýšení </w:t>
            </w:r>
            <w:r w:rsidRPr="009439E5">
              <w:rPr>
                <w:rFonts w:asciiTheme="minorHAnsi" w:hAnsiTheme="minorHAnsi"/>
                <w:bCs/>
                <w:sz w:val="22"/>
                <w:szCs w:val="22"/>
              </w:rPr>
              <w:t xml:space="preserve">atraktivity kraje a kariérních vyhlídek pro mladé </w:t>
            </w:r>
            <w:r w:rsidRPr="009439E5">
              <w:rPr>
                <w:rFonts w:asciiTheme="minorHAnsi" w:hAnsiTheme="minorHAnsi" w:cs="Times New Roman"/>
                <w:bCs/>
                <w:sz w:val="22"/>
                <w:szCs w:val="22"/>
              </w:rPr>
              <w:t>talenty</w:t>
            </w:r>
            <w:r w:rsidRPr="009439E5">
              <w:rPr>
                <w:rFonts w:asciiTheme="minorHAnsi" w:hAnsiTheme="minorHAnsi"/>
                <w:bCs/>
                <w:color w:val="auto"/>
                <w:sz w:val="22"/>
                <w:szCs w:val="22"/>
              </w:rPr>
              <w:t>. Program obsahuje sadu nástrojů</w:t>
            </w:r>
            <w:r w:rsidRPr="009439E5">
              <w:rPr>
                <w:rFonts w:asciiTheme="minorHAnsi" w:hAnsiTheme="minorHAnsi"/>
                <w:color w:val="auto"/>
                <w:sz w:val="22"/>
                <w:szCs w:val="22"/>
              </w:rPr>
              <w:t xml:space="preserve">, </w:t>
            </w:r>
            <w:r w:rsidRPr="009439E5">
              <w:rPr>
                <w:rFonts w:asciiTheme="minorHAnsi" w:hAnsiTheme="minorHAnsi" w:cs="Times New Roman"/>
                <w:color w:val="auto"/>
                <w:sz w:val="22"/>
                <w:szCs w:val="22"/>
              </w:rPr>
              <w:t>k</w:t>
            </w:r>
            <w:r w:rsidRPr="009439E5">
              <w:rPr>
                <w:rFonts w:asciiTheme="minorHAnsi" w:hAnsiTheme="minorHAnsi"/>
                <w:color w:val="auto"/>
                <w:sz w:val="22"/>
                <w:szCs w:val="22"/>
              </w:rPr>
              <w:t xml:space="preserve">teré umožní včas najít talentované mladé lidi </w:t>
            </w:r>
            <w:r w:rsidRPr="009439E5">
              <w:rPr>
                <w:rFonts w:asciiTheme="minorHAnsi" w:hAnsiTheme="minorHAnsi" w:cs="Times New Roman"/>
                <w:color w:val="auto"/>
                <w:sz w:val="22"/>
                <w:szCs w:val="22"/>
              </w:rPr>
              <w:t xml:space="preserve">v regionech </w:t>
            </w:r>
            <w:r w:rsidRPr="009439E5">
              <w:rPr>
                <w:rFonts w:asciiTheme="minorHAnsi" w:hAnsiTheme="minorHAnsi"/>
                <w:color w:val="auto"/>
                <w:sz w:val="22"/>
                <w:szCs w:val="22"/>
              </w:rPr>
              <w:t xml:space="preserve">a dále s nimi pracovat, rozvíjet jejich talent a nabízet jim příležitosti k jeho využití. </w:t>
            </w:r>
            <w:r w:rsidRPr="009439E5">
              <w:rPr>
                <w:rFonts w:asciiTheme="minorHAnsi" w:hAnsiTheme="minorHAnsi" w:cs="Times New Roman"/>
                <w:color w:val="auto"/>
                <w:sz w:val="22"/>
                <w:szCs w:val="22"/>
              </w:rPr>
              <w:t>Bude s</w:t>
            </w:r>
            <w:r w:rsidRPr="009439E5">
              <w:rPr>
                <w:rFonts w:asciiTheme="minorHAnsi" w:hAnsiTheme="minorHAnsi"/>
                <w:color w:val="auto"/>
                <w:sz w:val="22"/>
                <w:szCs w:val="22"/>
              </w:rPr>
              <w:t>e jednat o dlouhodobé programy začínající v počátečním stupni vzdělávání</w:t>
            </w:r>
            <w:r w:rsidRPr="009439E5">
              <w:rPr>
                <w:rFonts w:asciiTheme="minorHAnsi" w:hAnsiTheme="minorHAnsi" w:cs="Times New Roman"/>
                <w:color w:val="auto"/>
                <w:sz w:val="22"/>
                <w:szCs w:val="22"/>
              </w:rPr>
              <w:t xml:space="preserve"> až po zahájení úspěšné pracovní kariéry. </w:t>
            </w:r>
          </w:p>
          <w:p w14:paraId="6A9EE700" w14:textId="77777777" w:rsidR="00C27B0C" w:rsidRPr="009439E5" w:rsidRDefault="00C27B0C" w:rsidP="00C27B0C">
            <w:pPr>
              <w:pStyle w:val="Default"/>
              <w:spacing w:after="120" w:line="276" w:lineRule="auto"/>
              <w:jc w:val="both"/>
              <w:rPr>
                <w:rFonts w:asciiTheme="minorHAnsi" w:hAnsiTheme="minorHAnsi" w:cs="Times New Roman"/>
                <w:color w:val="auto"/>
                <w:sz w:val="22"/>
                <w:szCs w:val="22"/>
              </w:rPr>
            </w:pPr>
            <w:r w:rsidRPr="009439E5">
              <w:rPr>
                <w:rFonts w:asciiTheme="minorHAnsi" w:hAnsiTheme="minorHAnsi"/>
                <w:color w:val="auto"/>
                <w:sz w:val="22"/>
                <w:szCs w:val="22"/>
              </w:rPr>
              <w:t xml:space="preserve">Cílem je </w:t>
            </w:r>
            <w:r w:rsidRPr="009439E5">
              <w:rPr>
                <w:rFonts w:asciiTheme="minorHAnsi" w:hAnsiTheme="minorHAnsi" w:cs="Times New Roman"/>
                <w:color w:val="auto"/>
                <w:sz w:val="22"/>
                <w:szCs w:val="22"/>
              </w:rPr>
              <w:t>obrátit nebo alespoň zastavit trend odlivu mladých a talentovaných lidí z krajů</w:t>
            </w:r>
            <w:r w:rsidRPr="009439E5">
              <w:rPr>
                <w:rFonts w:asciiTheme="minorHAnsi" w:hAnsiTheme="minorHAnsi"/>
                <w:color w:val="auto"/>
                <w:sz w:val="22"/>
                <w:szCs w:val="22"/>
              </w:rPr>
              <w:t xml:space="preserve">. Intervence </w:t>
            </w:r>
            <w:r w:rsidRPr="009439E5">
              <w:rPr>
                <w:rFonts w:asciiTheme="minorHAnsi" w:hAnsiTheme="minorHAnsi" w:cs="Times New Roman"/>
                <w:color w:val="auto"/>
                <w:sz w:val="22"/>
                <w:szCs w:val="22"/>
              </w:rPr>
              <w:t xml:space="preserve">budou </w:t>
            </w:r>
            <w:r w:rsidRPr="009439E5">
              <w:rPr>
                <w:rFonts w:asciiTheme="minorHAnsi" w:hAnsiTheme="minorHAnsi"/>
                <w:color w:val="auto"/>
                <w:sz w:val="22"/>
                <w:szCs w:val="22"/>
              </w:rPr>
              <w:t xml:space="preserve">směřovat </w:t>
            </w:r>
            <w:r w:rsidRPr="009439E5">
              <w:rPr>
                <w:rFonts w:asciiTheme="minorHAnsi" w:hAnsiTheme="minorHAnsi" w:cs="Times New Roman"/>
                <w:color w:val="auto"/>
                <w:sz w:val="22"/>
                <w:szCs w:val="22"/>
              </w:rPr>
              <w:t>d</w:t>
            </w:r>
            <w:r w:rsidRPr="009439E5">
              <w:rPr>
                <w:rFonts w:asciiTheme="minorHAnsi" w:hAnsiTheme="minorHAnsi"/>
                <w:color w:val="auto"/>
                <w:sz w:val="22"/>
                <w:szCs w:val="22"/>
              </w:rPr>
              <w:t xml:space="preserve">o </w:t>
            </w:r>
            <w:r w:rsidRPr="009439E5">
              <w:rPr>
                <w:rFonts w:asciiTheme="minorHAnsi" w:hAnsiTheme="minorHAnsi" w:cs="Times New Roman"/>
                <w:color w:val="auto"/>
                <w:sz w:val="22"/>
                <w:szCs w:val="22"/>
              </w:rPr>
              <w:t xml:space="preserve">rozvoje </w:t>
            </w:r>
            <w:r w:rsidRPr="009439E5">
              <w:rPr>
                <w:rFonts w:asciiTheme="minorHAnsi" w:hAnsiTheme="minorHAnsi"/>
                <w:color w:val="auto"/>
                <w:sz w:val="22"/>
                <w:szCs w:val="22"/>
              </w:rPr>
              <w:t xml:space="preserve">talent managementu, soustředěného převážně </w:t>
            </w:r>
            <w:r w:rsidRPr="009439E5">
              <w:rPr>
                <w:rFonts w:asciiTheme="minorHAnsi" w:hAnsiTheme="minorHAnsi" w:cs="Times New Roman"/>
                <w:color w:val="auto"/>
                <w:sz w:val="22"/>
                <w:szCs w:val="22"/>
              </w:rPr>
              <w:t xml:space="preserve">na </w:t>
            </w:r>
            <w:r w:rsidRPr="009439E5">
              <w:rPr>
                <w:rFonts w:asciiTheme="minorHAnsi" w:hAnsiTheme="minorHAnsi"/>
                <w:color w:val="auto"/>
                <w:sz w:val="22"/>
                <w:szCs w:val="22"/>
              </w:rPr>
              <w:t xml:space="preserve">vzdělávání a kariérní růst (kvalitní a pestré možnosti vzdělání, nabídka práce/podnikání). </w:t>
            </w:r>
            <w:r w:rsidRPr="009439E5">
              <w:rPr>
                <w:rFonts w:asciiTheme="minorHAnsi" w:hAnsiTheme="minorHAnsi"/>
                <w:bCs/>
                <w:sz w:val="22"/>
                <w:szCs w:val="22"/>
              </w:rPr>
              <w:t>Součástí hospodářské restrukturalizace je také nutnost změnit atraktivitu krajů pro talenty a kvalifikované odborníky.</w:t>
            </w:r>
          </w:p>
          <w:p w14:paraId="6D10EC40" w14:textId="77777777" w:rsidR="00C27B0C" w:rsidRPr="009439E5" w:rsidRDefault="00C27B0C" w:rsidP="00C27B0C">
            <w:pPr>
              <w:pStyle w:val="Default"/>
              <w:spacing w:line="276" w:lineRule="auto"/>
              <w:jc w:val="both"/>
              <w:rPr>
                <w:rFonts w:asciiTheme="minorHAnsi" w:hAnsiTheme="minorHAnsi"/>
                <w:i/>
                <w:iCs/>
                <w:color w:val="auto"/>
                <w:sz w:val="22"/>
                <w:szCs w:val="22"/>
              </w:rPr>
            </w:pPr>
            <w:r w:rsidRPr="009439E5">
              <w:rPr>
                <w:rFonts w:asciiTheme="minorHAnsi" w:hAnsiTheme="minorHAnsi"/>
                <w:color w:val="auto"/>
                <w:sz w:val="22"/>
                <w:szCs w:val="22"/>
              </w:rPr>
              <w:t xml:space="preserve">Klíčovým prvkem je vybudování sítě spolupracujících jednotlivců a organizací (firem, univerzit, výzkumných institucí, </w:t>
            </w:r>
            <w:r w:rsidRPr="009439E5">
              <w:rPr>
                <w:rFonts w:asciiTheme="minorHAnsi" w:hAnsiTheme="minorHAnsi" w:cs="Times New Roman"/>
                <w:color w:val="auto"/>
                <w:sz w:val="22"/>
                <w:szCs w:val="22"/>
              </w:rPr>
              <w:t xml:space="preserve">škol a </w:t>
            </w:r>
            <w:r w:rsidRPr="009439E5">
              <w:rPr>
                <w:rFonts w:asciiTheme="minorHAnsi" w:hAnsiTheme="minorHAnsi"/>
                <w:color w:val="auto"/>
                <w:sz w:val="22"/>
                <w:szCs w:val="22"/>
              </w:rPr>
              <w:t xml:space="preserve">veřejných institucí) </w:t>
            </w:r>
            <w:r w:rsidRPr="009439E5">
              <w:rPr>
                <w:rFonts w:asciiTheme="minorHAnsi" w:hAnsiTheme="minorHAnsi" w:cs="Times New Roman"/>
                <w:color w:val="auto"/>
                <w:sz w:val="22"/>
                <w:szCs w:val="22"/>
              </w:rPr>
              <w:t>se zaměřením na</w:t>
            </w:r>
            <w:r w:rsidRPr="009439E5">
              <w:rPr>
                <w:rFonts w:asciiTheme="minorHAnsi" w:hAnsiTheme="minorHAnsi"/>
                <w:color w:val="auto"/>
                <w:sz w:val="22"/>
                <w:szCs w:val="22"/>
              </w:rPr>
              <w:t>:</w:t>
            </w:r>
          </w:p>
          <w:p w14:paraId="3D4439C1" w14:textId="77777777" w:rsidR="00C27B0C" w:rsidRPr="009439E5" w:rsidRDefault="00C27B0C" w:rsidP="00FD458F">
            <w:pPr>
              <w:pStyle w:val="Odstavecseseznamem"/>
              <w:numPr>
                <w:ilvl w:val="0"/>
                <w:numId w:val="29"/>
              </w:numPr>
              <w:spacing w:after="200" w:line="276" w:lineRule="auto"/>
              <w:ind w:left="601" w:hanging="283"/>
              <w:jc w:val="both"/>
            </w:pPr>
            <w:r w:rsidRPr="009439E5">
              <w:t xml:space="preserve">včasnou identifikaci talentovaných mladých lidí a vytvoření inspirativního prostředí pro jejich rozvoj; </w:t>
            </w:r>
          </w:p>
          <w:p w14:paraId="7D68672B" w14:textId="77777777" w:rsidR="00C27B0C" w:rsidRPr="009439E5" w:rsidRDefault="00C27B0C" w:rsidP="00FD458F">
            <w:pPr>
              <w:pStyle w:val="Odstavecseseznamem"/>
              <w:numPr>
                <w:ilvl w:val="0"/>
                <w:numId w:val="29"/>
              </w:numPr>
              <w:spacing w:after="200" w:line="276" w:lineRule="auto"/>
              <w:ind w:left="601" w:hanging="283"/>
              <w:jc w:val="both"/>
            </w:pPr>
            <w:r w:rsidRPr="009439E5">
              <w:t>propojováni mladých talentovaných lidí s potenciálními zaměstnavateli v regionech s podporou jejich kariérního růstu;</w:t>
            </w:r>
          </w:p>
          <w:p w14:paraId="294AD675" w14:textId="77777777" w:rsidR="00C27B0C" w:rsidRPr="009439E5" w:rsidRDefault="00C27B0C" w:rsidP="00FD458F">
            <w:pPr>
              <w:pStyle w:val="Odstavecseseznamem"/>
              <w:numPr>
                <w:ilvl w:val="0"/>
                <w:numId w:val="29"/>
              </w:numPr>
              <w:spacing w:after="200" w:line="276" w:lineRule="auto"/>
              <w:ind w:left="601" w:hanging="283"/>
              <w:jc w:val="both"/>
            </w:pPr>
            <w:r w:rsidRPr="009439E5">
              <w:t>realizovány aktivity pro získání špičkových odborníků a výzkumníků pro místní firmy, univerzity a technologická centra (vč. podpory setrvání expertů v regionu prostřednictvím budování zázemí pro vzájemnou spolupráci – např. Talent house);</w:t>
            </w:r>
          </w:p>
          <w:p w14:paraId="37120778" w14:textId="77777777" w:rsidR="00C27B0C" w:rsidRPr="009439E5" w:rsidRDefault="00C27B0C" w:rsidP="00FD458F">
            <w:pPr>
              <w:pStyle w:val="Odstavecseseznamem"/>
              <w:numPr>
                <w:ilvl w:val="0"/>
                <w:numId w:val="29"/>
              </w:numPr>
              <w:spacing w:after="200" w:line="276" w:lineRule="auto"/>
              <w:ind w:left="601" w:hanging="283"/>
              <w:jc w:val="both"/>
            </w:pPr>
            <w:r w:rsidRPr="009439E5">
              <w:t xml:space="preserve">zvyšována atraktivita regionu pro talentované jedince také prostřednictvím komunikačních aktivit. </w:t>
            </w:r>
          </w:p>
          <w:p w14:paraId="49B54C94" w14:textId="77777777" w:rsidR="00C27B0C" w:rsidRPr="009439E5" w:rsidRDefault="00C27B0C" w:rsidP="00C27B0C">
            <w:pPr>
              <w:jc w:val="both"/>
            </w:pPr>
            <w:r w:rsidRPr="009439E5">
              <w:t>Cílové skupiny programu a přínosy:</w:t>
            </w:r>
          </w:p>
          <w:p w14:paraId="4B479644" w14:textId="77777777" w:rsidR="00C27B0C" w:rsidRPr="009439E5" w:rsidRDefault="00C27B0C" w:rsidP="00FD458F">
            <w:pPr>
              <w:pStyle w:val="Odstavecseseznamem"/>
              <w:numPr>
                <w:ilvl w:val="0"/>
                <w:numId w:val="158"/>
              </w:numPr>
              <w:spacing w:after="0" w:line="276" w:lineRule="auto"/>
              <w:ind w:left="318" w:hanging="284"/>
              <w:jc w:val="both"/>
            </w:pPr>
            <w:r w:rsidRPr="009439E5">
              <w:t xml:space="preserve">mladí lidé žijící v regionu, kteří mají mimořádné předpoklady k rozvoji svého talentu z regionu; </w:t>
            </w:r>
          </w:p>
          <w:p w14:paraId="145C9A01" w14:textId="77777777" w:rsidR="00C27B0C" w:rsidRPr="009439E5" w:rsidRDefault="00C27B0C" w:rsidP="00FD458F">
            <w:pPr>
              <w:pStyle w:val="Odstavecseseznamem"/>
              <w:numPr>
                <w:ilvl w:val="0"/>
                <w:numId w:val="29"/>
              </w:numPr>
              <w:spacing w:after="200" w:line="276" w:lineRule="auto"/>
              <w:ind w:left="601" w:hanging="283"/>
              <w:jc w:val="both"/>
            </w:pPr>
            <w:r w:rsidRPr="009439E5">
              <w:t>studenti VŠ v regionu, kteří již dosáhli mimořádných úspěchu ve svém oboru nebo mají mimořádné předpoklady k rozvoji svého talentu</w:t>
            </w:r>
          </w:p>
          <w:p w14:paraId="3F8CD009" w14:textId="77777777" w:rsidR="00C27B0C" w:rsidRPr="009439E5" w:rsidRDefault="00C27B0C" w:rsidP="00FD458F">
            <w:pPr>
              <w:pStyle w:val="Odstavecseseznamem"/>
              <w:numPr>
                <w:ilvl w:val="0"/>
                <w:numId w:val="29"/>
              </w:numPr>
              <w:spacing w:after="200" w:line="276" w:lineRule="auto"/>
              <w:ind w:left="601" w:hanging="283"/>
              <w:jc w:val="both"/>
            </w:pPr>
            <w:r w:rsidRPr="009439E5">
              <w:t>žáci SŠ, kteří již dosáhli mimořádných úspěchu ve svém oboru nebo mají mimořádné předp</w:t>
            </w:r>
            <w:r>
              <w:t>oklady k rozvoji svého talentu</w:t>
            </w:r>
          </w:p>
          <w:p w14:paraId="1815C18A" w14:textId="77777777" w:rsidR="00C27B0C" w:rsidRPr="009439E5" w:rsidRDefault="00C27B0C" w:rsidP="00FD458F">
            <w:pPr>
              <w:pStyle w:val="Odstavecseseznamem"/>
              <w:numPr>
                <w:ilvl w:val="0"/>
                <w:numId w:val="29"/>
              </w:numPr>
              <w:spacing w:after="200" w:line="276" w:lineRule="auto"/>
              <w:ind w:left="601" w:hanging="283"/>
              <w:jc w:val="both"/>
            </w:pPr>
            <w:r w:rsidRPr="009439E5">
              <w:t>žáci ZŠ, u kterých byly identifikovány mimořádné před</w:t>
            </w:r>
            <w:r>
              <w:t>poklady k rozvoji svého talentu</w:t>
            </w:r>
          </w:p>
          <w:p w14:paraId="15AE7D90" w14:textId="77777777" w:rsidR="00C27B0C" w:rsidRPr="009439E5" w:rsidRDefault="00C27B0C" w:rsidP="00FD458F">
            <w:pPr>
              <w:pStyle w:val="Odstavecseseznamem"/>
              <w:numPr>
                <w:ilvl w:val="0"/>
                <w:numId w:val="29"/>
              </w:numPr>
              <w:spacing w:after="200" w:line="276" w:lineRule="auto"/>
              <w:ind w:left="601" w:hanging="283"/>
              <w:jc w:val="both"/>
            </w:pPr>
            <w:r w:rsidRPr="009439E5">
              <w:t xml:space="preserve">předškolní děti, u kterých byly identifikovány mimořádné </w:t>
            </w:r>
            <w:r w:rsidRPr="009439E5">
              <w:lastRenderedPageBreak/>
              <w:t>před</w:t>
            </w:r>
            <w:r>
              <w:t>poklady k rozvoji svého talentu</w:t>
            </w:r>
          </w:p>
          <w:p w14:paraId="6213BA27" w14:textId="77777777" w:rsidR="00C27B0C" w:rsidRPr="009439E5" w:rsidRDefault="00C27B0C" w:rsidP="00C27B0C">
            <w:pPr>
              <w:jc w:val="both"/>
            </w:pPr>
            <w:r w:rsidRPr="009439E5">
              <w:t xml:space="preserve">2) osoby dosahující mimořádných výsledků ve svém oboru žijící mimo region; </w:t>
            </w:r>
          </w:p>
          <w:p w14:paraId="29D956E4" w14:textId="77777777" w:rsidR="00C27B0C" w:rsidRPr="009439E5" w:rsidRDefault="00C27B0C" w:rsidP="00C27B0C">
            <w:pPr>
              <w:jc w:val="both"/>
            </w:pPr>
            <w:r w:rsidRPr="009439E5">
              <w:t>3) organizace v regionu využívající „rozvinuté a získaného“ lidského potenciálu pro svůj růst a zvýšení kvality života v regionu;</w:t>
            </w:r>
          </w:p>
          <w:p w14:paraId="11E731D0" w14:textId="77777777" w:rsidR="00C27B0C" w:rsidRPr="009439E5" w:rsidRDefault="00C27B0C" w:rsidP="00C27B0C">
            <w:pPr>
              <w:spacing w:after="0"/>
              <w:jc w:val="both"/>
            </w:pPr>
            <w:r w:rsidRPr="009439E5">
              <w:t>Realizace programu může být realizována v několika dílčích fázích zaměřených postupně na:</w:t>
            </w:r>
          </w:p>
          <w:p w14:paraId="6D6EA8E4" w14:textId="77777777" w:rsidR="00C27B0C" w:rsidRPr="009439E5" w:rsidRDefault="00C27B0C" w:rsidP="00FD458F">
            <w:pPr>
              <w:pStyle w:val="Odstavecseseznamem"/>
              <w:numPr>
                <w:ilvl w:val="0"/>
                <w:numId w:val="29"/>
              </w:numPr>
              <w:spacing w:after="200" w:line="276" w:lineRule="auto"/>
              <w:ind w:left="601" w:hanging="283"/>
              <w:jc w:val="both"/>
            </w:pPr>
            <w:r w:rsidRPr="009439E5">
              <w:t>identifikaci a rozvoj místních talentů a jejich uplatnění v síti spolupracujících organizací v kraji</w:t>
            </w:r>
          </w:p>
          <w:p w14:paraId="495212BC" w14:textId="77777777" w:rsidR="00C27B0C" w:rsidRPr="009439E5" w:rsidRDefault="00C27B0C" w:rsidP="00FD458F">
            <w:pPr>
              <w:pStyle w:val="Odstavecseseznamem"/>
              <w:numPr>
                <w:ilvl w:val="0"/>
                <w:numId w:val="29"/>
              </w:numPr>
              <w:spacing w:after="200" w:line="276" w:lineRule="auto"/>
              <w:ind w:left="601" w:hanging="283"/>
              <w:jc w:val="both"/>
            </w:pPr>
            <w:r w:rsidRPr="009439E5">
              <w:t>získání dalších talentovaných jedinců žijících mimo region pro uplatnění jejich talentu v kraji</w:t>
            </w:r>
          </w:p>
          <w:p w14:paraId="6CA5A351" w14:textId="77777777" w:rsidR="00C27B0C" w:rsidRPr="009439E5" w:rsidRDefault="00C27B0C" w:rsidP="00FD458F">
            <w:pPr>
              <w:pStyle w:val="Odstavecseseznamem"/>
              <w:numPr>
                <w:ilvl w:val="0"/>
                <w:numId w:val="29"/>
              </w:numPr>
              <w:spacing w:after="200" w:line="276" w:lineRule="auto"/>
              <w:ind w:left="601" w:hanging="283"/>
              <w:jc w:val="both"/>
            </w:pPr>
            <w:r w:rsidRPr="009439E5">
              <w:t xml:space="preserve">generování dalších příležitostí k uplatnění talentu a zároveň zvýšení kvality života v regionu </w:t>
            </w:r>
          </w:p>
          <w:p w14:paraId="29773F48" w14:textId="77777777" w:rsidR="00C27B0C" w:rsidRPr="009439E5" w:rsidRDefault="00C27B0C" w:rsidP="00C27B0C">
            <w:pPr>
              <w:spacing w:after="0"/>
              <w:jc w:val="both"/>
            </w:pPr>
            <w:r w:rsidRPr="009439E5">
              <w:t xml:space="preserve">Odpovědnost za realizaci programu je předpokládána na úrovni kraje. Variantně je možná realizace i prostřednictvím propojených projektů s obdobnými aktivitami zaměřenými specificky na stupně vzdělávání, ale využívající společnou síť organizací. </w:t>
            </w:r>
          </w:p>
          <w:p w14:paraId="5EC37383" w14:textId="77777777" w:rsidR="00C27B0C" w:rsidRPr="009439E5" w:rsidRDefault="00C27B0C" w:rsidP="00C27B0C">
            <w:pPr>
              <w:pStyle w:val="Default"/>
              <w:spacing w:before="240" w:line="276" w:lineRule="auto"/>
              <w:jc w:val="both"/>
              <w:rPr>
                <w:rFonts w:asciiTheme="minorHAnsi" w:hAnsiTheme="minorHAnsi"/>
                <w:color w:val="auto"/>
                <w:sz w:val="22"/>
                <w:szCs w:val="22"/>
              </w:rPr>
            </w:pPr>
            <w:r w:rsidRPr="009439E5">
              <w:rPr>
                <w:rFonts w:asciiTheme="minorHAnsi" w:hAnsiTheme="minorHAnsi"/>
                <w:color w:val="auto"/>
                <w:sz w:val="22"/>
                <w:szCs w:val="22"/>
              </w:rPr>
              <w:t>Program Regionální talent management se vzájemně doplňuje s podporou talentů pro podnikání a VaV (viz pilíře A a C strategického rámce).</w:t>
            </w:r>
          </w:p>
        </w:tc>
      </w:tr>
      <w:tr w:rsidR="00C27B0C" w:rsidRPr="009439E5" w14:paraId="73B7FB94" w14:textId="77777777" w:rsidTr="00C27B0C">
        <w:trPr>
          <w:trHeight w:val="454"/>
        </w:trPr>
        <w:tc>
          <w:tcPr>
            <w:tcW w:w="2552" w:type="dxa"/>
            <w:noWrap/>
            <w:hideMark/>
          </w:tcPr>
          <w:p w14:paraId="4BC14284" w14:textId="77777777" w:rsidR="00C27B0C" w:rsidRPr="009439E5" w:rsidRDefault="00C27B0C" w:rsidP="00C27B0C">
            <w:pPr>
              <w:spacing w:after="0"/>
              <w:rPr>
                <w:rFonts w:cstheme="minorHAnsi"/>
                <w:b/>
                <w:bCs/>
              </w:rPr>
            </w:pPr>
            <w:r w:rsidRPr="009439E5">
              <w:rPr>
                <w:rFonts w:cstheme="minorHAnsi"/>
                <w:b/>
                <w:bCs/>
              </w:rPr>
              <w:lastRenderedPageBreak/>
              <w:t xml:space="preserve">Cíl programu/opatření  </w:t>
            </w:r>
          </w:p>
        </w:tc>
        <w:tc>
          <w:tcPr>
            <w:tcW w:w="6663" w:type="dxa"/>
            <w:gridSpan w:val="3"/>
            <w:hideMark/>
          </w:tcPr>
          <w:p w14:paraId="5021A1DC" w14:textId="77777777" w:rsidR="00C27B0C" w:rsidRPr="009439E5" w:rsidRDefault="00C27B0C" w:rsidP="00C27B0C">
            <w:pPr>
              <w:spacing w:after="0"/>
              <w:jc w:val="both"/>
            </w:pPr>
            <w:r w:rsidRPr="009439E5">
              <w:t>Hlavní cíl:</w:t>
            </w:r>
          </w:p>
          <w:p w14:paraId="354B61F2" w14:textId="77777777" w:rsidR="00C27B0C" w:rsidRPr="009439E5" w:rsidRDefault="00C27B0C" w:rsidP="00C27B0C">
            <w:pPr>
              <w:jc w:val="both"/>
            </w:pPr>
            <w:r w:rsidRPr="009439E5">
              <w:t xml:space="preserve">Identifikovat mimořádné předpoklady pro rozvoj talentu mladých lidí a dále rozvíjet již projevené talenty, a rozšířit tak „pool“ osob, které mohou uplatnit svůj talent ve firmách a organizacích v kraji a přispět tak ke zvýšení kvality života. </w:t>
            </w:r>
          </w:p>
          <w:p w14:paraId="27F93F68" w14:textId="77777777" w:rsidR="00C27B0C" w:rsidRPr="009439E5" w:rsidRDefault="00C27B0C" w:rsidP="00C27B0C">
            <w:pPr>
              <w:spacing w:after="0"/>
              <w:jc w:val="both"/>
            </w:pPr>
            <w:r w:rsidRPr="009439E5">
              <w:t>Dílčí cíle:</w:t>
            </w:r>
          </w:p>
          <w:p w14:paraId="20023EFE" w14:textId="77777777" w:rsidR="00C27B0C" w:rsidRPr="009439E5" w:rsidRDefault="00C27B0C" w:rsidP="00FD458F">
            <w:pPr>
              <w:pStyle w:val="Odstavecseseznamem"/>
              <w:numPr>
                <w:ilvl w:val="0"/>
                <w:numId w:val="29"/>
              </w:numPr>
              <w:spacing w:after="200" w:line="276" w:lineRule="auto"/>
              <w:ind w:left="601" w:hanging="283"/>
              <w:jc w:val="both"/>
            </w:pPr>
            <w:r w:rsidRPr="009439E5">
              <w:t>podpořit rozvoj talentů a vytvářet prostředí pro jejich udržení v regionu prostřednictvím vytváření příležitostí pro jejich uplatnění</w:t>
            </w:r>
          </w:p>
          <w:p w14:paraId="11375152" w14:textId="77777777" w:rsidR="00C27B0C" w:rsidRPr="009439E5" w:rsidRDefault="00C27B0C" w:rsidP="00FD458F">
            <w:pPr>
              <w:pStyle w:val="Odstavecseseznamem"/>
              <w:numPr>
                <w:ilvl w:val="0"/>
                <w:numId w:val="29"/>
              </w:numPr>
              <w:spacing w:after="200" w:line="276" w:lineRule="auto"/>
              <w:ind w:left="601" w:hanging="283"/>
              <w:jc w:val="both"/>
            </w:pPr>
            <w:r w:rsidRPr="009439E5">
              <w:t>podpořit organizace, které mají potenciál vytvářet pracovní místa s vysokou přidanou hodnotou ve strategických odvětvích prostřednictvím jejich síťování a přípravy lidských zdrojů</w:t>
            </w:r>
          </w:p>
          <w:p w14:paraId="12376F5D" w14:textId="77777777" w:rsidR="00C27B0C" w:rsidRPr="009439E5" w:rsidRDefault="00C27B0C" w:rsidP="00FD458F">
            <w:pPr>
              <w:pStyle w:val="Odstavecseseznamem"/>
              <w:numPr>
                <w:ilvl w:val="0"/>
                <w:numId w:val="29"/>
              </w:numPr>
              <w:spacing w:after="200" w:line="276" w:lineRule="auto"/>
              <w:ind w:left="601" w:hanging="283"/>
              <w:jc w:val="both"/>
            </w:pPr>
            <w:r w:rsidRPr="009439E5">
              <w:t>position kraje jako kraje podporujícího rozvoj</w:t>
            </w:r>
            <w:r>
              <w:t xml:space="preserve"> a uplatnění talentu</w:t>
            </w:r>
          </w:p>
        </w:tc>
      </w:tr>
      <w:tr w:rsidR="00C27B0C" w:rsidRPr="009439E5" w14:paraId="145E555C" w14:textId="77777777" w:rsidTr="00C27B0C">
        <w:trPr>
          <w:trHeight w:val="520"/>
        </w:trPr>
        <w:tc>
          <w:tcPr>
            <w:tcW w:w="2552" w:type="dxa"/>
            <w:noWrap/>
          </w:tcPr>
          <w:p w14:paraId="743B50D4" w14:textId="77777777" w:rsidR="00C27B0C" w:rsidRPr="009439E5" w:rsidRDefault="00C27B0C" w:rsidP="00C27B0C">
            <w:pPr>
              <w:spacing w:after="0"/>
              <w:rPr>
                <w:rFonts w:cstheme="minorHAnsi"/>
                <w:b/>
                <w:bCs/>
              </w:rPr>
            </w:pPr>
            <w:r w:rsidRPr="009439E5">
              <w:rPr>
                <w:rFonts w:cstheme="minorHAnsi"/>
                <w:b/>
                <w:bCs/>
              </w:rPr>
              <w:t>Provázanost, propojení s dalšími opatřeními</w:t>
            </w:r>
          </w:p>
        </w:tc>
        <w:tc>
          <w:tcPr>
            <w:tcW w:w="6663" w:type="dxa"/>
            <w:gridSpan w:val="3"/>
            <w:noWrap/>
          </w:tcPr>
          <w:p w14:paraId="2298BCCB" w14:textId="77777777" w:rsidR="00C27B0C" w:rsidRPr="009439E5" w:rsidRDefault="00C27B0C" w:rsidP="00C27B0C">
            <w:pPr>
              <w:jc w:val="both"/>
              <w:rPr>
                <w:rFonts w:eastAsiaTheme="minorEastAsia"/>
                <w:bCs/>
                <w:lang w:eastAsia="zh-TW"/>
              </w:rPr>
            </w:pPr>
            <w:r w:rsidRPr="009439E5">
              <w:rPr>
                <w:rFonts w:eastAsiaTheme="minorEastAsia"/>
                <w:bCs/>
                <w:lang w:eastAsia="zh-TW"/>
              </w:rPr>
              <w:t>Program úzce souvisí s podporou talentů pro podnikání a VaV (pilíř A a C strategického rámce).</w:t>
            </w:r>
          </w:p>
          <w:p w14:paraId="588F8140" w14:textId="77777777" w:rsidR="00C27B0C" w:rsidRPr="009439E5" w:rsidRDefault="00C27B0C" w:rsidP="00C27B0C">
            <w:pPr>
              <w:spacing w:after="0"/>
              <w:jc w:val="both"/>
              <w:rPr>
                <w:rFonts w:eastAsiaTheme="minorEastAsia"/>
                <w:bCs/>
                <w:lang w:eastAsia="zh-TW"/>
              </w:rPr>
            </w:pPr>
            <w:r w:rsidRPr="009439E5">
              <w:rPr>
                <w:rFonts w:eastAsiaTheme="minorEastAsia"/>
                <w:bCs/>
                <w:lang w:eastAsia="zh-TW"/>
              </w:rPr>
              <w:t>Žádoucí je koordinace např. s programy podpory talentů vyhlašované velkými městy, univerzitami, velkými firmami, ad. v kraji.</w:t>
            </w:r>
          </w:p>
        </w:tc>
      </w:tr>
      <w:tr w:rsidR="00C27B0C" w:rsidRPr="009439E5" w14:paraId="2C0F0246" w14:textId="77777777" w:rsidTr="00C27B0C">
        <w:trPr>
          <w:trHeight w:val="306"/>
        </w:trPr>
        <w:tc>
          <w:tcPr>
            <w:tcW w:w="2552" w:type="dxa"/>
            <w:vMerge w:val="restart"/>
            <w:noWrap/>
          </w:tcPr>
          <w:p w14:paraId="01FD6D7D" w14:textId="77777777" w:rsidR="00C27B0C" w:rsidRPr="009439E5" w:rsidRDefault="00C27B0C" w:rsidP="00C27B0C">
            <w:pPr>
              <w:spacing w:after="0"/>
              <w:rPr>
                <w:rFonts w:cstheme="minorHAnsi"/>
                <w:b/>
                <w:bCs/>
              </w:rPr>
            </w:pPr>
            <w:r w:rsidRPr="009439E5">
              <w:rPr>
                <w:rFonts w:cstheme="minorHAnsi"/>
                <w:b/>
                <w:bCs/>
              </w:rPr>
              <w:t>Pře</w:t>
            </w:r>
            <w:r>
              <w:rPr>
                <w:rFonts w:cstheme="minorHAnsi"/>
                <w:b/>
                <w:bCs/>
              </w:rPr>
              <w:t>dpoklad doby realizace opatření</w:t>
            </w:r>
          </w:p>
        </w:tc>
        <w:tc>
          <w:tcPr>
            <w:tcW w:w="3331" w:type="dxa"/>
            <w:gridSpan w:val="2"/>
            <w:noWrap/>
          </w:tcPr>
          <w:p w14:paraId="725DF753" w14:textId="77777777" w:rsidR="00C27B0C" w:rsidRPr="009439E5" w:rsidRDefault="00C27B0C" w:rsidP="00C27B0C">
            <w:pPr>
              <w:spacing w:after="0"/>
              <w:jc w:val="both"/>
              <w:rPr>
                <w:rFonts w:cstheme="minorHAnsi"/>
                <w:b/>
                <w:bCs/>
              </w:rPr>
            </w:pPr>
            <w:r w:rsidRPr="009439E5">
              <w:rPr>
                <w:rFonts w:cstheme="minorHAnsi"/>
                <w:b/>
                <w:bCs/>
              </w:rPr>
              <w:t>Od</w:t>
            </w:r>
          </w:p>
        </w:tc>
        <w:tc>
          <w:tcPr>
            <w:tcW w:w="3332" w:type="dxa"/>
          </w:tcPr>
          <w:p w14:paraId="19E61DB9" w14:textId="77777777" w:rsidR="00C27B0C" w:rsidRPr="009439E5" w:rsidRDefault="00C27B0C" w:rsidP="00C27B0C">
            <w:pPr>
              <w:spacing w:after="0"/>
              <w:jc w:val="both"/>
              <w:rPr>
                <w:rFonts w:cstheme="minorHAnsi"/>
                <w:b/>
                <w:bCs/>
              </w:rPr>
            </w:pPr>
            <w:r w:rsidRPr="009439E5">
              <w:rPr>
                <w:rFonts w:cstheme="minorHAnsi"/>
                <w:b/>
                <w:bCs/>
              </w:rPr>
              <w:t>Do</w:t>
            </w:r>
          </w:p>
        </w:tc>
      </w:tr>
      <w:tr w:rsidR="00C27B0C" w:rsidRPr="009439E5" w14:paraId="6C51A18F" w14:textId="77777777" w:rsidTr="00C27B0C">
        <w:trPr>
          <w:trHeight w:val="306"/>
        </w:trPr>
        <w:tc>
          <w:tcPr>
            <w:tcW w:w="2552" w:type="dxa"/>
            <w:vMerge/>
            <w:noWrap/>
          </w:tcPr>
          <w:p w14:paraId="56D6F685" w14:textId="77777777" w:rsidR="00C27B0C" w:rsidRPr="009439E5" w:rsidRDefault="00C27B0C" w:rsidP="00C27B0C">
            <w:pPr>
              <w:spacing w:after="0"/>
              <w:rPr>
                <w:rFonts w:cstheme="minorHAnsi"/>
                <w:b/>
                <w:bCs/>
              </w:rPr>
            </w:pPr>
          </w:p>
        </w:tc>
        <w:tc>
          <w:tcPr>
            <w:tcW w:w="3331" w:type="dxa"/>
            <w:gridSpan w:val="2"/>
            <w:noWrap/>
          </w:tcPr>
          <w:p w14:paraId="0FBC23E9" w14:textId="77777777" w:rsidR="00C27B0C" w:rsidRPr="009439E5" w:rsidRDefault="00C27B0C" w:rsidP="00C27B0C">
            <w:pPr>
              <w:spacing w:after="0"/>
              <w:jc w:val="both"/>
              <w:rPr>
                <w:rFonts w:cstheme="minorHAnsi"/>
                <w:bCs/>
              </w:rPr>
            </w:pPr>
            <w:r w:rsidRPr="009439E5">
              <w:rPr>
                <w:rFonts w:cstheme="minorHAnsi"/>
                <w:bCs/>
              </w:rPr>
              <w:t xml:space="preserve">2017 </w:t>
            </w:r>
          </w:p>
        </w:tc>
        <w:tc>
          <w:tcPr>
            <w:tcW w:w="3332" w:type="dxa"/>
          </w:tcPr>
          <w:p w14:paraId="3FBA6215" w14:textId="77777777" w:rsidR="00C27B0C" w:rsidRPr="009439E5" w:rsidRDefault="00C27B0C" w:rsidP="00C27B0C">
            <w:pPr>
              <w:spacing w:after="0"/>
              <w:jc w:val="both"/>
              <w:rPr>
                <w:rFonts w:cstheme="minorHAnsi"/>
                <w:bCs/>
              </w:rPr>
            </w:pPr>
            <w:r w:rsidRPr="009439E5">
              <w:rPr>
                <w:rFonts w:cstheme="minorHAnsi"/>
                <w:bCs/>
              </w:rPr>
              <w:t xml:space="preserve">2020 </w:t>
            </w:r>
          </w:p>
        </w:tc>
      </w:tr>
      <w:tr w:rsidR="00C27B0C" w:rsidRPr="009439E5" w14:paraId="35CA9096" w14:textId="77777777" w:rsidTr="00C27B0C">
        <w:trPr>
          <w:trHeight w:val="477"/>
        </w:trPr>
        <w:tc>
          <w:tcPr>
            <w:tcW w:w="2552" w:type="dxa"/>
            <w:vMerge w:val="restart"/>
            <w:noWrap/>
          </w:tcPr>
          <w:p w14:paraId="12AFD44D" w14:textId="77777777" w:rsidR="00C27B0C" w:rsidRPr="009439E5" w:rsidRDefault="00C27B0C" w:rsidP="00C27B0C">
            <w:pPr>
              <w:spacing w:after="0"/>
              <w:rPr>
                <w:rFonts w:cstheme="minorHAnsi"/>
                <w:b/>
                <w:bCs/>
              </w:rPr>
            </w:pPr>
            <w:r w:rsidRPr="009439E5">
              <w:rPr>
                <w:rFonts w:cstheme="minorHAnsi"/>
                <w:b/>
                <w:bCs/>
              </w:rPr>
              <w:lastRenderedPageBreak/>
              <w:t>Odpovědnost za realizaci</w:t>
            </w:r>
            <w:r>
              <w:rPr>
                <w:rFonts w:cstheme="minorHAnsi"/>
                <w:b/>
                <w:bCs/>
              </w:rPr>
              <w:t xml:space="preserve"> = </w:t>
            </w:r>
            <w:r w:rsidRPr="009439E5">
              <w:rPr>
                <w:rFonts w:cstheme="minorHAnsi"/>
                <w:b/>
                <w:bCs/>
              </w:rPr>
              <w:t xml:space="preserve">nositel opatření/programu </w:t>
            </w:r>
          </w:p>
        </w:tc>
        <w:tc>
          <w:tcPr>
            <w:tcW w:w="6663" w:type="dxa"/>
            <w:gridSpan w:val="3"/>
            <w:noWrap/>
          </w:tcPr>
          <w:p w14:paraId="7E70506E" w14:textId="77777777" w:rsidR="00C27B0C" w:rsidRPr="009439E5" w:rsidRDefault="00C27B0C" w:rsidP="00C27B0C">
            <w:pPr>
              <w:spacing w:after="0"/>
              <w:jc w:val="both"/>
              <w:rPr>
                <w:rFonts w:cstheme="minorHAnsi"/>
                <w:b/>
                <w:bCs/>
              </w:rPr>
            </w:pPr>
            <w:r w:rsidRPr="009439E5">
              <w:rPr>
                <w:rFonts w:cstheme="minorHAnsi"/>
                <w:b/>
                <w:bCs/>
              </w:rPr>
              <w:t>Organizace</w:t>
            </w:r>
          </w:p>
        </w:tc>
      </w:tr>
      <w:tr w:rsidR="00C27B0C" w:rsidRPr="009439E5" w14:paraId="3E64182A" w14:textId="77777777" w:rsidTr="00C27B0C">
        <w:trPr>
          <w:trHeight w:val="628"/>
        </w:trPr>
        <w:tc>
          <w:tcPr>
            <w:tcW w:w="2552" w:type="dxa"/>
            <w:vMerge/>
            <w:noWrap/>
          </w:tcPr>
          <w:p w14:paraId="37199173" w14:textId="77777777" w:rsidR="00C27B0C" w:rsidRPr="009439E5" w:rsidRDefault="00C27B0C" w:rsidP="00C27B0C">
            <w:pPr>
              <w:spacing w:after="0"/>
              <w:rPr>
                <w:rFonts w:cstheme="minorHAnsi"/>
                <w:b/>
                <w:bCs/>
              </w:rPr>
            </w:pPr>
          </w:p>
        </w:tc>
        <w:tc>
          <w:tcPr>
            <w:tcW w:w="6663" w:type="dxa"/>
            <w:gridSpan w:val="3"/>
            <w:noWrap/>
          </w:tcPr>
          <w:p w14:paraId="6AEDC323" w14:textId="77777777" w:rsidR="00C27B0C" w:rsidRPr="00F9277F" w:rsidRDefault="00C27B0C" w:rsidP="00C27B0C">
            <w:pPr>
              <w:spacing w:after="0"/>
              <w:jc w:val="both"/>
              <w:rPr>
                <w:rFonts w:cstheme="minorHAnsi"/>
                <w:bCs/>
              </w:rPr>
            </w:pPr>
            <w:r w:rsidRPr="00F9277F">
              <w:rPr>
                <w:rFonts w:cstheme="minorHAnsi"/>
                <w:bCs/>
              </w:rPr>
              <w:t>MŠMT</w:t>
            </w:r>
          </w:p>
        </w:tc>
      </w:tr>
      <w:tr w:rsidR="00C27B0C" w:rsidRPr="009439E5" w14:paraId="33738220" w14:textId="77777777" w:rsidTr="00C27B0C">
        <w:trPr>
          <w:trHeight w:val="530"/>
        </w:trPr>
        <w:tc>
          <w:tcPr>
            <w:tcW w:w="2552" w:type="dxa"/>
            <w:vMerge w:val="restart"/>
            <w:noWrap/>
            <w:hideMark/>
          </w:tcPr>
          <w:p w14:paraId="20FFE63E" w14:textId="77777777" w:rsidR="00C27B0C" w:rsidRPr="00C27B0C" w:rsidRDefault="00C27B0C" w:rsidP="00C27B0C">
            <w:pPr>
              <w:spacing w:after="0"/>
              <w:rPr>
                <w:rFonts w:cstheme="minorHAnsi"/>
                <w:b/>
                <w:bCs/>
              </w:rPr>
            </w:pPr>
            <w:r w:rsidRPr="00C27B0C">
              <w:rPr>
                <w:rFonts w:cstheme="minorHAnsi"/>
                <w:b/>
                <w:bCs/>
              </w:rPr>
              <w:t xml:space="preserve">Rozpočet </w:t>
            </w:r>
            <w:r w:rsidRPr="00C27B0C">
              <w:rPr>
                <w:rFonts w:cstheme="minorHAnsi"/>
                <w:b/>
                <w:bCs/>
              </w:rPr>
              <w:br/>
              <w:t>(odhad)</w:t>
            </w:r>
          </w:p>
          <w:p w14:paraId="143089FB" w14:textId="77777777" w:rsidR="00C27B0C" w:rsidRPr="00C27B0C" w:rsidRDefault="00C27B0C" w:rsidP="00C27B0C">
            <w:pPr>
              <w:spacing w:after="0"/>
              <w:rPr>
                <w:rFonts w:cstheme="minorHAnsi"/>
                <w:b/>
                <w:bCs/>
              </w:rPr>
            </w:pPr>
            <w:r w:rsidRPr="00C27B0C">
              <w:rPr>
                <w:rFonts w:cstheme="minorHAnsi"/>
                <w:b/>
                <w:bCs/>
              </w:rPr>
              <w:t> </w:t>
            </w:r>
          </w:p>
        </w:tc>
        <w:tc>
          <w:tcPr>
            <w:tcW w:w="1843" w:type="dxa"/>
            <w:noWrap/>
            <w:hideMark/>
          </w:tcPr>
          <w:p w14:paraId="252A112A" w14:textId="77777777" w:rsidR="00C27B0C" w:rsidRPr="00C27B0C" w:rsidRDefault="00C27B0C" w:rsidP="00C27B0C">
            <w:pPr>
              <w:spacing w:after="0"/>
              <w:jc w:val="both"/>
              <w:rPr>
                <w:rFonts w:cstheme="minorHAnsi"/>
                <w:b/>
                <w:bCs/>
              </w:rPr>
            </w:pPr>
            <w:r w:rsidRPr="00C27B0C">
              <w:rPr>
                <w:rFonts w:cstheme="minorHAnsi"/>
                <w:b/>
                <w:bCs/>
              </w:rPr>
              <w:t>Objem (Kč)</w:t>
            </w:r>
            <w:r w:rsidRPr="00C27B0C">
              <w:rPr>
                <w:rFonts w:cstheme="minorHAnsi"/>
                <w:bCs/>
              </w:rPr>
              <w:t xml:space="preserve"> na celé období realizace</w:t>
            </w:r>
          </w:p>
        </w:tc>
        <w:tc>
          <w:tcPr>
            <w:tcW w:w="4820" w:type="dxa"/>
            <w:gridSpan w:val="2"/>
            <w:noWrap/>
            <w:hideMark/>
          </w:tcPr>
          <w:p w14:paraId="59E14DD3" w14:textId="77777777" w:rsidR="00C27B0C" w:rsidRPr="00C27B0C" w:rsidRDefault="00C27B0C" w:rsidP="00C27B0C">
            <w:pPr>
              <w:spacing w:after="0"/>
              <w:jc w:val="both"/>
              <w:rPr>
                <w:rFonts w:cstheme="minorHAnsi"/>
                <w:b/>
                <w:bCs/>
              </w:rPr>
            </w:pPr>
            <w:r w:rsidRPr="00C27B0C">
              <w:rPr>
                <w:rFonts w:cstheme="minorHAnsi"/>
                <w:b/>
                <w:bCs/>
              </w:rPr>
              <w:t xml:space="preserve">Přepokládané zdroje financování </w:t>
            </w:r>
          </w:p>
        </w:tc>
      </w:tr>
      <w:tr w:rsidR="00C27B0C" w:rsidRPr="009439E5" w14:paraId="127B4C5B" w14:textId="77777777" w:rsidTr="00C27B0C">
        <w:trPr>
          <w:trHeight w:val="530"/>
        </w:trPr>
        <w:tc>
          <w:tcPr>
            <w:tcW w:w="2552" w:type="dxa"/>
            <w:vMerge/>
            <w:noWrap/>
          </w:tcPr>
          <w:p w14:paraId="7153E3BB" w14:textId="77777777" w:rsidR="00C27B0C" w:rsidRPr="00C27B0C" w:rsidRDefault="00C27B0C" w:rsidP="00C27B0C">
            <w:pPr>
              <w:spacing w:after="0"/>
              <w:rPr>
                <w:rFonts w:cstheme="minorHAnsi"/>
                <w:b/>
                <w:bCs/>
              </w:rPr>
            </w:pPr>
          </w:p>
        </w:tc>
        <w:tc>
          <w:tcPr>
            <w:tcW w:w="1843" w:type="dxa"/>
            <w:noWrap/>
          </w:tcPr>
          <w:p w14:paraId="3A548288" w14:textId="77777777" w:rsidR="00C27B0C" w:rsidRPr="00C27B0C" w:rsidRDefault="00C27B0C" w:rsidP="00C27B0C">
            <w:pPr>
              <w:spacing w:after="0"/>
              <w:jc w:val="both"/>
              <w:rPr>
                <w:rFonts w:cstheme="minorHAnsi"/>
                <w:b/>
                <w:bCs/>
              </w:rPr>
            </w:pPr>
          </w:p>
        </w:tc>
        <w:tc>
          <w:tcPr>
            <w:tcW w:w="4820" w:type="dxa"/>
            <w:gridSpan w:val="2"/>
            <w:noWrap/>
          </w:tcPr>
          <w:p w14:paraId="57207026" w14:textId="1FD0258C" w:rsidR="00C27B0C" w:rsidRPr="00C27B0C" w:rsidRDefault="00C27B0C" w:rsidP="00F90E3A">
            <w:pPr>
              <w:spacing w:after="0"/>
              <w:jc w:val="both"/>
              <w:rPr>
                <w:rFonts w:cstheme="minorHAnsi"/>
                <w:b/>
                <w:bCs/>
              </w:rPr>
            </w:pPr>
            <w:r w:rsidRPr="00C27B0C">
              <w:rPr>
                <w:rFonts w:cstheme="minorHAnsi"/>
                <w:bCs/>
              </w:rPr>
              <w:t xml:space="preserve">MŠMT + </w:t>
            </w:r>
            <w:r w:rsidR="00F90E3A">
              <w:rPr>
                <w:rFonts w:cstheme="minorHAnsi"/>
                <w:bCs/>
              </w:rPr>
              <w:t>Ústecký kraj</w:t>
            </w:r>
            <w:r w:rsidRPr="00C27B0C">
              <w:rPr>
                <w:rFonts w:cstheme="minorHAnsi"/>
                <w:bCs/>
              </w:rPr>
              <w:t xml:space="preserve"> (případně s dalšími zřizovateli, VŠ)</w:t>
            </w:r>
          </w:p>
        </w:tc>
      </w:tr>
      <w:tr w:rsidR="00C27B0C" w:rsidRPr="009439E5" w14:paraId="512AFEB1" w14:textId="77777777" w:rsidTr="00C27B0C">
        <w:trPr>
          <w:trHeight w:val="530"/>
        </w:trPr>
        <w:tc>
          <w:tcPr>
            <w:tcW w:w="2552" w:type="dxa"/>
            <w:vMerge w:val="restart"/>
            <w:noWrap/>
          </w:tcPr>
          <w:p w14:paraId="1F2CFDC7" w14:textId="77777777" w:rsidR="00C27B0C" w:rsidRPr="00C27B0C" w:rsidRDefault="00C27B0C" w:rsidP="00C27B0C">
            <w:pPr>
              <w:spacing w:after="0"/>
              <w:rPr>
                <w:rFonts w:cstheme="minorHAnsi"/>
                <w:b/>
                <w:bCs/>
              </w:rPr>
            </w:pPr>
            <w:r w:rsidRPr="00C27B0C">
              <w:rPr>
                <w:rFonts w:cstheme="minorHAnsi"/>
                <w:b/>
                <w:bCs/>
              </w:rPr>
              <w:t>Příprava programu/opatření nebo objem prostředků pro rok 2017/2018</w:t>
            </w:r>
          </w:p>
        </w:tc>
        <w:tc>
          <w:tcPr>
            <w:tcW w:w="1843" w:type="dxa"/>
            <w:noWrap/>
          </w:tcPr>
          <w:p w14:paraId="1C10700C" w14:textId="77777777" w:rsidR="00C27B0C" w:rsidRPr="00C27B0C" w:rsidRDefault="00C27B0C" w:rsidP="00C27B0C">
            <w:pPr>
              <w:spacing w:after="0"/>
              <w:jc w:val="both"/>
              <w:rPr>
                <w:rFonts w:cstheme="minorHAnsi"/>
                <w:b/>
                <w:bCs/>
              </w:rPr>
            </w:pPr>
            <w:r w:rsidRPr="00C27B0C">
              <w:rPr>
                <w:rFonts w:cstheme="minorHAnsi"/>
                <w:b/>
                <w:bCs/>
              </w:rPr>
              <w:t>2017</w:t>
            </w:r>
          </w:p>
        </w:tc>
        <w:tc>
          <w:tcPr>
            <w:tcW w:w="4820" w:type="dxa"/>
            <w:gridSpan w:val="2"/>
            <w:noWrap/>
          </w:tcPr>
          <w:p w14:paraId="3DA72B0A" w14:textId="77777777" w:rsidR="00C27B0C" w:rsidRPr="00C27B0C" w:rsidRDefault="00C27B0C" w:rsidP="00C27B0C">
            <w:pPr>
              <w:spacing w:after="0"/>
              <w:jc w:val="both"/>
              <w:rPr>
                <w:rFonts w:cstheme="minorHAnsi"/>
                <w:b/>
                <w:bCs/>
              </w:rPr>
            </w:pPr>
            <w:r w:rsidRPr="00C27B0C">
              <w:rPr>
                <w:rFonts w:cstheme="minorHAnsi"/>
                <w:bCs/>
              </w:rPr>
              <w:t>MŠMT</w:t>
            </w:r>
          </w:p>
        </w:tc>
      </w:tr>
      <w:tr w:rsidR="00C27B0C" w:rsidRPr="009439E5" w14:paraId="7827AC1B" w14:textId="77777777" w:rsidTr="00C27B0C">
        <w:trPr>
          <w:trHeight w:val="530"/>
        </w:trPr>
        <w:tc>
          <w:tcPr>
            <w:tcW w:w="2552" w:type="dxa"/>
            <w:vMerge/>
            <w:noWrap/>
          </w:tcPr>
          <w:p w14:paraId="7979A0E4" w14:textId="77777777" w:rsidR="00C27B0C" w:rsidRPr="00C27B0C" w:rsidRDefault="00C27B0C" w:rsidP="00C27B0C">
            <w:pPr>
              <w:spacing w:after="0"/>
              <w:rPr>
                <w:rFonts w:cstheme="minorHAnsi"/>
                <w:b/>
                <w:bCs/>
              </w:rPr>
            </w:pPr>
          </w:p>
        </w:tc>
        <w:tc>
          <w:tcPr>
            <w:tcW w:w="1843" w:type="dxa"/>
            <w:noWrap/>
          </w:tcPr>
          <w:p w14:paraId="4A1E4DCD" w14:textId="77777777" w:rsidR="00C27B0C" w:rsidRPr="00C27B0C" w:rsidRDefault="00C27B0C" w:rsidP="00C27B0C">
            <w:pPr>
              <w:spacing w:after="0"/>
              <w:jc w:val="both"/>
              <w:rPr>
                <w:rFonts w:cstheme="minorHAnsi"/>
                <w:b/>
                <w:bCs/>
              </w:rPr>
            </w:pPr>
            <w:r w:rsidRPr="00C27B0C">
              <w:rPr>
                <w:rFonts w:cstheme="minorHAnsi"/>
                <w:b/>
                <w:bCs/>
              </w:rPr>
              <w:t>2018</w:t>
            </w:r>
          </w:p>
        </w:tc>
        <w:tc>
          <w:tcPr>
            <w:tcW w:w="4820" w:type="dxa"/>
            <w:gridSpan w:val="2"/>
            <w:noWrap/>
          </w:tcPr>
          <w:p w14:paraId="079B9ECC" w14:textId="52AB1832" w:rsidR="00C27B0C" w:rsidRPr="00C27B0C" w:rsidRDefault="00C27B0C" w:rsidP="00F90E3A">
            <w:pPr>
              <w:spacing w:after="0"/>
              <w:jc w:val="both"/>
              <w:rPr>
                <w:rFonts w:cstheme="minorHAnsi"/>
                <w:b/>
                <w:bCs/>
              </w:rPr>
            </w:pPr>
            <w:r w:rsidRPr="00C27B0C">
              <w:rPr>
                <w:rFonts w:cstheme="minorHAnsi"/>
                <w:bCs/>
              </w:rPr>
              <w:t xml:space="preserve">MŠMT + </w:t>
            </w:r>
            <w:r w:rsidR="00F90E3A">
              <w:rPr>
                <w:rFonts w:cstheme="minorHAnsi"/>
                <w:bCs/>
              </w:rPr>
              <w:t>Ústecký kraj</w:t>
            </w:r>
            <w:r w:rsidRPr="00C27B0C">
              <w:rPr>
                <w:rFonts w:cstheme="minorHAnsi"/>
                <w:bCs/>
              </w:rPr>
              <w:t xml:space="preserve"> (případně s dalšími zřizovateli, VŠ)</w:t>
            </w:r>
          </w:p>
        </w:tc>
      </w:tr>
      <w:tr w:rsidR="00C27B0C" w:rsidRPr="009439E5" w14:paraId="192D0BA3" w14:textId="77777777" w:rsidTr="00C27B0C">
        <w:trPr>
          <w:trHeight w:val="481"/>
        </w:trPr>
        <w:tc>
          <w:tcPr>
            <w:tcW w:w="2552" w:type="dxa"/>
            <w:noWrap/>
          </w:tcPr>
          <w:p w14:paraId="25028A43" w14:textId="77777777" w:rsidR="00C27B0C" w:rsidRPr="00C27B0C" w:rsidRDefault="00C27B0C" w:rsidP="00C27B0C">
            <w:pPr>
              <w:spacing w:after="0"/>
              <w:rPr>
                <w:rFonts w:cstheme="minorHAnsi"/>
                <w:b/>
                <w:bCs/>
              </w:rPr>
            </w:pPr>
            <w:r w:rsidRPr="00C27B0C">
              <w:rPr>
                <w:rFonts w:cstheme="minorHAnsi"/>
                <w:b/>
                <w:bCs/>
              </w:rPr>
              <w:t>Objem prostředků na celé období (odhad)</w:t>
            </w:r>
          </w:p>
        </w:tc>
        <w:tc>
          <w:tcPr>
            <w:tcW w:w="1843" w:type="dxa"/>
            <w:noWrap/>
          </w:tcPr>
          <w:p w14:paraId="6D7EE8F4" w14:textId="77777777" w:rsidR="00C27B0C" w:rsidRPr="00C27B0C" w:rsidRDefault="00C27B0C" w:rsidP="00C27B0C">
            <w:pPr>
              <w:spacing w:after="0"/>
              <w:jc w:val="both"/>
              <w:rPr>
                <w:rFonts w:cstheme="minorHAnsi"/>
                <w:bCs/>
              </w:rPr>
            </w:pPr>
          </w:p>
        </w:tc>
        <w:tc>
          <w:tcPr>
            <w:tcW w:w="4820" w:type="dxa"/>
            <w:gridSpan w:val="2"/>
          </w:tcPr>
          <w:p w14:paraId="38BBD6D2" w14:textId="77777777" w:rsidR="00C27B0C" w:rsidRPr="00C27B0C" w:rsidRDefault="00C27B0C" w:rsidP="00C27B0C">
            <w:pPr>
              <w:spacing w:after="0"/>
              <w:jc w:val="both"/>
              <w:rPr>
                <w:rFonts w:cstheme="minorHAnsi"/>
                <w:bCs/>
              </w:rPr>
            </w:pPr>
          </w:p>
        </w:tc>
      </w:tr>
      <w:tr w:rsidR="00C27B0C" w:rsidRPr="009439E5" w14:paraId="6E8C265E" w14:textId="77777777" w:rsidTr="00C27B0C">
        <w:trPr>
          <w:trHeight w:val="481"/>
        </w:trPr>
        <w:tc>
          <w:tcPr>
            <w:tcW w:w="2552" w:type="dxa"/>
            <w:noWrap/>
          </w:tcPr>
          <w:p w14:paraId="70241B6B" w14:textId="77777777" w:rsidR="00C27B0C" w:rsidRPr="00C27B0C" w:rsidRDefault="00C27B0C" w:rsidP="00C27B0C">
            <w:pPr>
              <w:spacing w:after="0"/>
              <w:rPr>
                <w:rFonts w:cstheme="minorHAnsi"/>
                <w:b/>
                <w:bCs/>
              </w:rPr>
            </w:pPr>
            <w:r w:rsidRPr="00C27B0C">
              <w:rPr>
                <w:rFonts w:cstheme="minorHAnsi"/>
                <w:b/>
                <w:bCs/>
              </w:rPr>
              <w:t>Provozní náklady (odhad</w:t>
            </w:r>
            <w:r w:rsidRPr="00C27B0C">
              <w:rPr>
                <w:rFonts w:cstheme="minorHAnsi"/>
                <w:bCs/>
              </w:rPr>
              <w:t xml:space="preserve">) </w:t>
            </w:r>
            <w:r w:rsidRPr="00C27B0C">
              <w:rPr>
                <w:rFonts w:cstheme="minorHAnsi"/>
                <w:bCs/>
                <w:i/>
              </w:rPr>
              <w:t>na rok – zvláště v případě konkrétních opatření infrastruktury</w:t>
            </w:r>
          </w:p>
        </w:tc>
        <w:tc>
          <w:tcPr>
            <w:tcW w:w="1843" w:type="dxa"/>
            <w:noWrap/>
          </w:tcPr>
          <w:p w14:paraId="343CC258" w14:textId="77777777" w:rsidR="00C27B0C" w:rsidRPr="00C27B0C" w:rsidRDefault="00C27B0C" w:rsidP="00C27B0C">
            <w:pPr>
              <w:spacing w:after="0"/>
              <w:jc w:val="both"/>
              <w:rPr>
                <w:rFonts w:cstheme="minorHAnsi"/>
                <w:bCs/>
              </w:rPr>
            </w:pPr>
          </w:p>
        </w:tc>
        <w:tc>
          <w:tcPr>
            <w:tcW w:w="4820" w:type="dxa"/>
            <w:gridSpan w:val="2"/>
          </w:tcPr>
          <w:p w14:paraId="19F88828" w14:textId="77777777" w:rsidR="00C27B0C" w:rsidRPr="00C27B0C" w:rsidRDefault="00C27B0C" w:rsidP="00C27B0C">
            <w:pPr>
              <w:spacing w:after="0"/>
              <w:jc w:val="both"/>
              <w:rPr>
                <w:rFonts w:cstheme="minorHAnsi"/>
                <w:bCs/>
              </w:rPr>
            </w:pPr>
          </w:p>
        </w:tc>
      </w:tr>
    </w:tbl>
    <w:p w14:paraId="11A8DB10" w14:textId="37AD14E8" w:rsidR="00C27B0C" w:rsidRDefault="00C27B0C" w:rsidP="00C27B0C">
      <w:pPr>
        <w:rPr>
          <w:rFonts w:ascii="Arial Narrow" w:hAnsi="Arial Narrow"/>
          <w:sz w:val="20"/>
          <w:szCs w:val="20"/>
        </w:rPr>
      </w:pPr>
    </w:p>
    <w:p w14:paraId="0607D490" w14:textId="3EC8E641" w:rsidR="00C27B0C" w:rsidRPr="00426064" w:rsidRDefault="00C27B0C" w:rsidP="006C4C42">
      <w:pPr>
        <w:pStyle w:val="Nadpis3"/>
      </w:pPr>
      <w:bookmarkStart w:id="132" w:name="_Toc479589441"/>
      <w:bookmarkStart w:id="133" w:name="_Toc481594490"/>
      <w:r w:rsidRPr="00426064">
        <w:t xml:space="preserve">D.1.3 </w:t>
      </w:r>
      <w:r w:rsidR="006C4C42" w:rsidRPr="006C4C42">
        <w:t>Cílené komplementární výzvy z Operačního programu Výzkum, vývoj a vzdělávání pro VŠ ve strukturálně postižených regionech</w:t>
      </w:r>
      <w:bookmarkEnd w:id="132"/>
      <w:bookmarkEnd w:id="133"/>
    </w:p>
    <w:tbl>
      <w:tblPr>
        <w:tblW w:w="10072"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05"/>
        <w:gridCol w:w="3166"/>
        <w:gridCol w:w="1341"/>
        <w:gridCol w:w="3060"/>
      </w:tblGrid>
      <w:tr w:rsidR="00426064" w:rsidRPr="00F15AFB" w14:paraId="0CCE6D13" w14:textId="77777777" w:rsidTr="0027035F">
        <w:trPr>
          <w:trHeight w:val="323"/>
        </w:trPr>
        <w:tc>
          <w:tcPr>
            <w:tcW w:w="250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33177BC" w14:textId="77777777" w:rsidR="00426064" w:rsidRPr="00F15AFB" w:rsidRDefault="00426064" w:rsidP="0027035F">
            <w:pPr>
              <w:rPr>
                <w:rFonts w:cstheme="minorHAnsi"/>
                <w:b/>
                <w:bCs/>
              </w:rPr>
            </w:pPr>
            <w:r w:rsidRPr="00F15AFB">
              <w:rPr>
                <w:rFonts w:cstheme="minorHAnsi"/>
                <w:b/>
                <w:bCs/>
              </w:rPr>
              <w:t>Úkol</w:t>
            </w:r>
          </w:p>
        </w:tc>
        <w:tc>
          <w:tcPr>
            <w:tcW w:w="7567"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BCB2EC8" w14:textId="61908A44" w:rsidR="00426064" w:rsidRPr="00312A40" w:rsidRDefault="00426064" w:rsidP="00A05885">
            <w:pPr>
              <w:jc w:val="both"/>
              <w:rPr>
                <w:rFonts w:cstheme="minorHAnsi"/>
                <w:b/>
                <w:bCs/>
              </w:rPr>
            </w:pPr>
            <w:r w:rsidRPr="00312A40">
              <w:rPr>
                <w:rFonts w:cstheme="minorHAnsi"/>
                <w:b/>
                <w:bCs/>
              </w:rPr>
              <w:t xml:space="preserve">Vláda ČR ukládá </w:t>
            </w:r>
            <w:r w:rsidR="00A05885">
              <w:rPr>
                <w:rFonts w:cstheme="minorHAnsi"/>
                <w:b/>
                <w:bCs/>
              </w:rPr>
              <w:t>m</w:t>
            </w:r>
            <w:r w:rsidR="00AE2F75" w:rsidRPr="00312A40">
              <w:rPr>
                <w:rFonts w:cstheme="minorHAnsi"/>
                <w:b/>
                <w:bCs/>
              </w:rPr>
              <w:t>inistryni</w:t>
            </w:r>
            <w:r w:rsidRPr="00312A40">
              <w:rPr>
                <w:rFonts w:cstheme="minorHAnsi"/>
                <w:b/>
                <w:bCs/>
              </w:rPr>
              <w:t xml:space="preserve"> školství, mládeže a tělovýchovy připravit cílené komplementární výzvy z Operačního programu Výzkum, vývoj a vzdělávání </w:t>
            </w:r>
            <w:r w:rsidRPr="00312A40">
              <w:rPr>
                <w:rFonts w:eastAsia="Calibri" w:cstheme="minorHAnsi"/>
                <w:b/>
                <w:bCs/>
              </w:rPr>
              <w:t>zaměřené na podporu VŠ</w:t>
            </w:r>
            <w:r w:rsidRPr="00312A40">
              <w:rPr>
                <w:rFonts w:cstheme="minorHAnsi"/>
                <w:b/>
                <w:bCs/>
              </w:rPr>
              <w:t xml:space="preserve"> pro strukturálně postižených regiony zohledňující socioekonomickou situaci v regionech a pozitivní roli vysokých škol v procesu restrukturalizace.</w:t>
            </w:r>
          </w:p>
        </w:tc>
      </w:tr>
      <w:tr w:rsidR="00426064" w:rsidRPr="00F15AFB" w14:paraId="67EBEED2" w14:textId="77777777" w:rsidTr="0027035F">
        <w:trPr>
          <w:trHeight w:val="323"/>
        </w:trPr>
        <w:tc>
          <w:tcPr>
            <w:tcW w:w="250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63B3124" w14:textId="77777777" w:rsidR="00426064" w:rsidRPr="00F15AFB" w:rsidRDefault="00426064" w:rsidP="0027035F">
            <w:pPr>
              <w:rPr>
                <w:rFonts w:cstheme="minorHAnsi"/>
                <w:b/>
                <w:bCs/>
              </w:rPr>
            </w:pPr>
            <w:r w:rsidRPr="00F15AFB">
              <w:rPr>
                <w:rFonts w:cstheme="minorHAnsi"/>
                <w:b/>
                <w:bCs/>
              </w:rPr>
              <w:t>Pilíř/pilíře</w:t>
            </w:r>
          </w:p>
        </w:tc>
        <w:tc>
          <w:tcPr>
            <w:tcW w:w="7567"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7D9179C" w14:textId="77777777" w:rsidR="00426064" w:rsidRPr="00F15AFB" w:rsidRDefault="00426064" w:rsidP="0027035F">
            <w:pPr>
              <w:rPr>
                <w:rFonts w:cstheme="minorHAnsi"/>
                <w:b/>
                <w:bCs/>
              </w:rPr>
            </w:pPr>
            <w:r w:rsidRPr="00F15AFB">
              <w:rPr>
                <w:rFonts w:cstheme="minorHAnsi"/>
                <w:b/>
                <w:bCs/>
              </w:rPr>
              <w:t>Pilíř D – Lidské zdroje </w:t>
            </w:r>
          </w:p>
          <w:p w14:paraId="6B48EE54" w14:textId="6619AA13" w:rsidR="00426064" w:rsidRPr="00F15AFB" w:rsidRDefault="00426064" w:rsidP="00426064">
            <w:pPr>
              <w:rPr>
                <w:rFonts w:cstheme="minorHAnsi"/>
                <w:bCs/>
              </w:rPr>
            </w:pPr>
            <w:r w:rsidRPr="00F15AFB">
              <w:rPr>
                <w:rFonts w:cstheme="minorHAnsi"/>
                <w:bCs/>
              </w:rPr>
              <w:t>Pilíř F – Životní prostředí</w:t>
            </w:r>
          </w:p>
        </w:tc>
      </w:tr>
      <w:tr w:rsidR="00426064" w:rsidRPr="00F15AFB" w14:paraId="71E893AD" w14:textId="77777777" w:rsidTr="0027035F">
        <w:trPr>
          <w:trHeight w:val="321"/>
        </w:trPr>
        <w:tc>
          <w:tcPr>
            <w:tcW w:w="2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35D41D" w14:textId="77777777" w:rsidR="00426064" w:rsidRPr="00F15AFB" w:rsidRDefault="00426064" w:rsidP="0027035F">
            <w:pPr>
              <w:rPr>
                <w:rFonts w:cstheme="minorHAnsi"/>
                <w:b/>
                <w:bCs/>
              </w:rPr>
            </w:pPr>
            <w:r w:rsidRPr="00F15AFB">
              <w:rPr>
                <w:rFonts w:cstheme="minorHAnsi"/>
                <w:b/>
                <w:bCs/>
              </w:rPr>
              <w:t>Strategický cíl/cíle</w:t>
            </w:r>
          </w:p>
        </w:tc>
        <w:tc>
          <w:tcPr>
            <w:tcW w:w="756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1756F7" w14:textId="77777777" w:rsidR="00426064" w:rsidRPr="00F15AFB" w:rsidRDefault="00426064" w:rsidP="0027035F">
            <w:pPr>
              <w:jc w:val="both"/>
              <w:rPr>
                <w:rFonts w:cstheme="minorHAnsi"/>
                <w:b/>
                <w:bCs/>
              </w:rPr>
            </w:pPr>
            <w:r w:rsidRPr="00F15AFB">
              <w:rPr>
                <w:rFonts w:cstheme="minorHAnsi"/>
                <w:b/>
                <w:bCs/>
              </w:rPr>
              <w:t>D.1 Více lepších pracovních příležitostí (high-skilled)</w:t>
            </w:r>
          </w:p>
          <w:p w14:paraId="3F703A4A" w14:textId="77777777" w:rsidR="00426064" w:rsidRPr="00F15AFB" w:rsidRDefault="00426064" w:rsidP="0027035F">
            <w:pPr>
              <w:jc w:val="both"/>
              <w:rPr>
                <w:b/>
                <w:bCs/>
              </w:rPr>
            </w:pPr>
            <w:r w:rsidRPr="00F15AFB">
              <w:rPr>
                <w:rFonts w:cstheme="minorHAnsi"/>
                <w:bCs/>
              </w:rPr>
              <w:t>F.2 Regenerovat rozvojová, deprivovaná nebo periferní území v sídlech s vysokou koncentrací obyvatel </w:t>
            </w:r>
          </w:p>
          <w:p w14:paraId="4F790CB0" w14:textId="77777777" w:rsidR="00426064" w:rsidRPr="00F15AFB" w:rsidRDefault="00426064" w:rsidP="0027035F">
            <w:pPr>
              <w:jc w:val="both"/>
              <w:rPr>
                <w:rFonts w:cstheme="minorHAnsi"/>
                <w:bCs/>
                <w:i/>
                <w:iCs/>
              </w:rPr>
            </w:pPr>
          </w:p>
        </w:tc>
      </w:tr>
      <w:tr w:rsidR="00426064" w:rsidRPr="00F15AFB" w14:paraId="1ACF039E" w14:textId="77777777" w:rsidTr="0027035F">
        <w:trPr>
          <w:trHeight w:val="321"/>
        </w:trPr>
        <w:tc>
          <w:tcPr>
            <w:tcW w:w="2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764897" w14:textId="77777777" w:rsidR="00426064" w:rsidRPr="00F15AFB" w:rsidRDefault="00426064" w:rsidP="0027035F">
            <w:pPr>
              <w:rPr>
                <w:rFonts w:cstheme="minorHAnsi"/>
                <w:b/>
                <w:bCs/>
              </w:rPr>
            </w:pPr>
            <w:r w:rsidRPr="00F15AFB">
              <w:rPr>
                <w:rFonts w:cstheme="minorHAnsi"/>
                <w:b/>
                <w:bCs/>
              </w:rPr>
              <w:t>Oblast změn - indikátory</w:t>
            </w:r>
          </w:p>
        </w:tc>
        <w:tc>
          <w:tcPr>
            <w:tcW w:w="756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CB7C56" w14:textId="77777777" w:rsidR="00426064" w:rsidRPr="00F15AFB" w:rsidRDefault="00426064" w:rsidP="0027035F">
            <w:pPr>
              <w:jc w:val="both"/>
              <w:rPr>
                <w:rFonts w:cstheme="minorHAnsi"/>
                <w:bCs/>
              </w:rPr>
            </w:pPr>
            <w:r w:rsidRPr="00F15AFB">
              <w:rPr>
                <w:rFonts w:cstheme="minorHAnsi"/>
                <w:bCs/>
              </w:rPr>
              <w:t>Získání kompetence k identifikaci, rozvoji a udržení talentů v krajích</w:t>
            </w:r>
          </w:p>
          <w:p w14:paraId="2F6D9A8E" w14:textId="77777777" w:rsidR="00426064" w:rsidRPr="00F15AFB" w:rsidRDefault="00426064" w:rsidP="0027035F">
            <w:pPr>
              <w:jc w:val="both"/>
              <w:rPr>
                <w:rFonts w:cstheme="minorHAnsi"/>
                <w:bCs/>
                <w:i/>
              </w:rPr>
            </w:pPr>
          </w:p>
        </w:tc>
      </w:tr>
      <w:tr w:rsidR="00426064" w:rsidRPr="00F15AFB" w14:paraId="39C282E7" w14:textId="77777777" w:rsidTr="0027035F">
        <w:trPr>
          <w:trHeight w:val="321"/>
        </w:trPr>
        <w:tc>
          <w:tcPr>
            <w:tcW w:w="2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CA898F" w14:textId="77777777" w:rsidR="00426064" w:rsidRPr="00F15AFB" w:rsidRDefault="00426064" w:rsidP="0027035F">
            <w:pPr>
              <w:rPr>
                <w:rFonts w:cstheme="minorHAnsi"/>
                <w:b/>
                <w:bCs/>
                <w:i/>
              </w:rPr>
            </w:pPr>
            <w:r w:rsidRPr="00F15AFB">
              <w:rPr>
                <w:rFonts w:cstheme="minorHAnsi"/>
                <w:b/>
                <w:bCs/>
              </w:rPr>
              <w:t xml:space="preserve">Název opatření/programu:  </w:t>
            </w:r>
          </w:p>
        </w:tc>
        <w:tc>
          <w:tcPr>
            <w:tcW w:w="756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0BFF86" w14:textId="77777777" w:rsidR="00426064" w:rsidRPr="00F15AFB" w:rsidRDefault="00426064" w:rsidP="0027035F">
            <w:pPr>
              <w:jc w:val="both"/>
              <w:rPr>
                <w:rFonts w:cstheme="minorHAnsi"/>
                <w:b/>
                <w:bCs/>
              </w:rPr>
            </w:pPr>
            <w:r w:rsidRPr="00F15AFB">
              <w:rPr>
                <w:rFonts w:cstheme="minorHAnsi"/>
                <w:b/>
                <w:bCs/>
              </w:rPr>
              <w:t>Cílené komplementární výzvy z Operačního programu Výzkum, vývoj a vzdělávání pro VŠ ve strukturálně postižených regionech</w:t>
            </w:r>
          </w:p>
          <w:p w14:paraId="0A56A9F3" w14:textId="77777777" w:rsidR="00426064" w:rsidRPr="00F15AFB" w:rsidRDefault="00426064" w:rsidP="0027035F">
            <w:pPr>
              <w:jc w:val="both"/>
              <w:rPr>
                <w:rFonts w:cstheme="minorHAnsi"/>
                <w:bCs/>
                <w:i/>
              </w:rPr>
            </w:pPr>
          </w:p>
        </w:tc>
      </w:tr>
      <w:tr w:rsidR="00426064" w:rsidRPr="00F15AFB" w14:paraId="57B894FE" w14:textId="77777777" w:rsidTr="0027035F">
        <w:trPr>
          <w:trHeight w:val="321"/>
        </w:trPr>
        <w:tc>
          <w:tcPr>
            <w:tcW w:w="2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24B786" w14:textId="77777777" w:rsidR="00426064" w:rsidRPr="00F15AFB" w:rsidRDefault="00426064" w:rsidP="0027035F">
            <w:pPr>
              <w:rPr>
                <w:rFonts w:cstheme="minorHAnsi"/>
                <w:b/>
                <w:bCs/>
              </w:rPr>
            </w:pPr>
            <w:r w:rsidRPr="00F15AFB">
              <w:rPr>
                <w:rFonts w:cstheme="minorHAnsi"/>
                <w:b/>
                <w:bCs/>
              </w:rPr>
              <w:t xml:space="preserve">Zdůvodnění a popis </w:t>
            </w:r>
            <w:r w:rsidRPr="00F15AFB">
              <w:rPr>
                <w:rFonts w:cstheme="minorHAnsi"/>
                <w:b/>
                <w:bCs/>
              </w:rPr>
              <w:lastRenderedPageBreak/>
              <w:t>programu</w:t>
            </w:r>
          </w:p>
          <w:p w14:paraId="79A18730" w14:textId="77777777" w:rsidR="00426064" w:rsidRPr="00F15AFB" w:rsidRDefault="00426064" w:rsidP="0027035F">
            <w:pPr>
              <w:rPr>
                <w:rFonts w:cstheme="minorHAnsi"/>
                <w:b/>
                <w:bCs/>
                <w:shd w:val="pct15" w:color="auto" w:fill="FFFFFF"/>
              </w:rPr>
            </w:pPr>
          </w:p>
        </w:tc>
        <w:tc>
          <w:tcPr>
            <w:tcW w:w="756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CC31DA" w14:textId="77777777" w:rsidR="00426064" w:rsidRPr="00F15AFB" w:rsidRDefault="00426064" w:rsidP="0027035F">
            <w:pPr>
              <w:jc w:val="both"/>
              <w:rPr>
                <w:rFonts w:cstheme="minorHAnsi"/>
                <w:bCs/>
              </w:rPr>
            </w:pPr>
            <w:r w:rsidRPr="00F15AFB">
              <w:rPr>
                <w:rFonts w:cstheme="minorHAnsi"/>
                <w:bCs/>
              </w:rPr>
              <w:lastRenderedPageBreak/>
              <w:t xml:space="preserve">Kraje procházející restrukturalizací se vyznačují nízkým podílem vysokoškolsky vzdělaných obyvatel, což nepříznivě ovlivňuje budoucí dostupnost vysoce </w:t>
            </w:r>
            <w:r w:rsidRPr="00F15AFB">
              <w:rPr>
                <w:rFonts w:cstheme="minorHAnsi"/>
                <w:bCs/>
              </w:rPr>
              <w:lastRenderedPageBreak/>
              <w:t xml:space="preserve">kvalifikovaných odborníků a má dopad na nízký podíl HDP věnovaný na VaV. </w:t>
            </w:r>
          </w:p>
          <w:p w14:paraId="0DB88D42" w14:textId="77777777" w:rsidR="00426064" w:rsidRPr="00F15AFB" w:rsidRDefault="00426064" w:rsidP="0027035F">
            <w:pPr>
              <w:jc w:val="both"/>
              <w:rPr>
                <w:rFonts w:cstheme="minorHAnsi"/>
                <w:bCs/>
              </w:rPr>
            </w:pPr>
            <w:r w:rsidRPr="00F15AFB">
              <w:rPr>
                <w:rFonts w:cstheme="minorHAnsi"/>
                <w:bCs/>
              </w:rPr>
              <w:t>Za uplynulé období došlo k výraznému posílení role univerzit / vysokých škol nejen v oblasti regionálního rozvoje (třetí role univerzit), ale rovněž k posílení role spojené s výzkumem a vývojem. </w:t>
            </w:r>
          </w:p>
          <w:p w14:paraId="06CAF7A9" w14:textId="77777777" w:rsidR="00426064" w:rsidRPr="00F15AFB" w:rsidRDefault="00426064" w:rsidP="0027035F">
            <w:pPr>
              <w:jc w:val="both"/>
              <w:rPr>
                <w:rFonts w:cstheme="minorHAnsi"/>
                <w:bCs/>
              </w:rPr>
            </w:pPr>
            <w:r w:rsidRPr="00F15AFB">
              <w:rPr>
                <w:rFonts w:cstheme="minorHAnsi"/>
                <w:bCs/>
              </w:rPr>
              <w:t xml:space="preserve">Zapojení VŠ do procesu restrukturalizace ve strukturálně postižených regionech mohou napomoci cílené komplementární výzvy MŠMT z OP VVV pro vysoké školy realizované následujícím způsobem: </w:t>
            </w:r>
          </w:p>
          <w:p w14:paraId="338BBDAD" w14:textId="77777777" w:rsidR="00426064" w:rsidRPr="00F15AFB" w:rsidRDefault="00426064" w:rsidP="0027035F">
            <w:pPr>
              <w:jc w:val="both"/>
              <w:rPr>
                <w:rFonts w:cstheme="minorHAnsi"/>
                <w:bCs/>
              </w:rPr>
            </w:pPr>
            <w:r w:rsidRPr="00F15AFB">
              <w:rPr>
                <w:rFonts w:cstheme="minorHAnsi"/>
                <w:bCs/>
              </w:rPr>
              <w:t>1) je možné při prokázání specifické potřebnosti (specifické pouze pro postižené regiony) vyhlásit soubor navzájem komplementárních výzev s předem danou alokací, zaměřených na území 3 krajů procházejících restrukturalizací, a dále vyhlásit obdobný soubor  výzev pro zbývající regiony ČR,</w:t>
            </w:r>
          </w:p>
          <w:p w14:paraId="12F860EE" w14:textId="77777777" w:rsidR="00426064" w:rsidRPr="00F15AFB" w:rsidRDefault="00426064" w:rsidP="0027035F">
            <w:pPr>
              <w:jc w:val="both"/>
              <w:rPr>
                <w:rFonts w:cstheme="minorHAnsi"/>
                <w:bCs/>
              </w:rPr>
            </w:pPr>
            <w:r w:rsidRPr="00F15AFB">
              <w:rPr>
                <w:rFonts w:cstheme="minorHAnsi"/>
                <w:bCs/>
              </w:rPr>
              <w:t>2) popřípadě v rámci výzev určených pro všechny regiony ČR vyčlenit alokace výlučně pro strukturálně postižené regiony.</w:t>
            </w:r>
          </w:p>
          <w:p w14:paraId="0D79B19B" w14:textId="77777777" w:rsidR="00426064" w:rsidRPr="00F15AFB" w:rsidRDefault="00426064" w:rsidP="0027035F">
            <w:pPr>
              <w:jc w:val="both"/>
              <w:rPr>
                <w:rFonts w:cstheme="minorHAnsi"/>
                <w:bCs/>
              </w:rPr>
            </w:pPr>
            <w:r w:rsidRPr="00F15AFB">
              <w:rPr>
                <w:rFonts w:cstheme="minorHAnsi"/>
                <w:bCs/>
              </w:rPr>
              <w:t>Tímto bude zajištěno, že při zachování soutěže projektů vysokých škol mezi sebou bude relativně větší část rozvojových prostředků směřovat právě do území, které řeší specifické socioekonomické problémy a výzvy.</w:t>
            </w:r>
          </w:p>
          <w:p w14:paraId="465191B1" w14:textId="77777777" w:rsidR="00426064" w:rsidRPr="00F15AFB" w:rsidRDefault="00426064" w:rsidP="0027035F">
            <w:pPr>
              <w:jc w:val="both"/>
              <w:rPr>
                <w:rFonts w:cstheme="minorHAnsi"/>
                <w:bCs/>
              </w:rPr>
            </w:pPr>
            <w:r w:rsidRPr="00F15AFB">
              <w:rPr>
                <w:rFonts w:cstheme="minorHAnsi"/>
                <w:bCs/>
              </w:rPr>
              <w:t>Ze strany všech tří krajů je předběžně indikována dostatečná absorpční kapacita. Například v Moravskoslezském kraji je připravován záměr Ostravské univerzity City Campus Ostrava na Černé louce, v Ústí nad Labem připravuje Univerzita J. E. Purkyně stavbu Fakulty zdravotnických studií, v Karlových Varech se plánuje umístnění pobočky 3. lékařské fakulty Karlovy univerzity zaměřené na obory spjaté s lázeňstvím (balneologie, rehabilitace, fyzioterapie, apod.). </w:t>
            </w:r>
          </w:p>
          <w:p w14:paraId="704D1201" w14:textId="77777777" w:rsidR="00426064" w:rsidRPr="00F15AFB" w:rsidRDefault="00426064" w:rsidP="0027035F">
            <w:pPr>
              <w:jc w:val="both"/>
              <w:rPr>
                <w:rFonts w:cstheme="minorHAnsi"/>
                <w:bCs/>
              </w:rPr>
            </w:pPr>
            <w:r w:rsidRPr="00F15AFB">
              <w:rPr>
                <w:rFonts w:cstheme="minorHAnsi"/>
                <w:bCs/>
              </w:rPr>
              <w:t>Investice do vysokého školství v regionech přestavuje strategickou intervenci zacílenou na omezení odchodu mladých a talentovaných lidí do jiných regionů v ČR za účelem VŠ studia. Zkušenosti ukazují, že naprostá většina těchto mladých lidí se po ukončení VŠ studia do regionu nevrátí (vyhledávání budoucího zaměstnání již v průběhu VŠ studia v místě studia, navázání společenských a sociálních kontaktů v místě studia, případné založení rodiny v místě studia apod.). Vedlejším pozitivním důsledkem může být i příchod talentovaných lidí z jiných regionů za studiem.</w:t>
            </w:r>
          </w:p>
        </w:tc>
      </w:tr>
      <w:tr w:rsidR="00426064" w:rsidRPr="00F15AFB" w14:paraId="7C30910A" w14:textId="77777777" w:rsidTr="0027035F">
        <w:trPr>
          <w:trHeight w:val="454"/>
        </w:trPr>
        <w:tc>
          <w:tcPr>
            <w:tcW w:w="2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38AC03" w14:textId="77777777" w:rsidR="00426064" w:rsidRPr="00F15AFB" w:rsidRDefault="00426064" w:rsidP="0027035F">
            <w:pPr>
              <w:rPr>
                <w:rFonts w:cstheme="minorHAnsi"/>
                <w:b/>
                <w:bCs/>
              </w:rPr>
            </w:pPr>
            <w:r w:rsidRPr="00F15AFB">
              <w:rPr>
                <w:rFonts w:cstheme="minorHAnsi"/>
                <w:b/>
                <w:bCs/>
              </w:rPr>
              <w:lastRenderedPageBreak/>
              <w:t xml:space="preserve">Cíl programu/opatření:  </w:t>
            </w:r>
          </w:p>
        </w:tc>
        <w:tc>
          <w:tcPr>
            <w:tcW w:w="756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2BE3D5" w14:textId="77777777" w:rsidR="00426064" w:rsidRPr="00F15AFB" w:rsidRDefault="00426064" w:rsidP="0027035F">
            <w:pPr>
              <w:jc w:val="both"/>
              <w:rPr>
                <w:rFonts w:cstheme="minorHAnsi"/>
                <w:bCs/>
              </w:rPr>
            </w:pPr>
            <w:r w:rsidRPr="00F15AFB">
              <w:rPr>
                <w:rFonts w:cstheme="minorHAnsi"/>
                <w:bCs/>
              </w:rPr>
              <w:t xml:space="preserve">Podpořit rozvoj vysokého školství v restrukturalizovaných regionech </w:t>
            </w:r>
          </w:p>
          <w:p w14:paraId="5AD015B4" w14:textId="77777777" w:rsidR="00426064" w:rsidRPr="00F15AFB" w:rsidRDefault="00426064" w:rsidP="0027035F">
            <w:pPr>
              <w:jc w:val="both"/>
              <w:rPr>
                <w:rFonts w:cstheme="minorHAnsi"/>
                <w:bCs/>
              </w:rPr>
            </w:pPr>
            <w:r w:rsidRPr="00F15AFB">
              <w:rPr>
                <w:rFonts w:cstheme="minorHAnsi"/>
                <w:bCs/>
              </w:rPr>
              <w:t>Zvýšit atraktivitu regionů</w:t>
            </w:r>
          </w:p>
          <w:p w14:paraId="7BDD847C" w14:textId="77777777" w:rsidR="00426064" w:rsidRPr="00F15AFB" w:rsidRDefault="00426064" w:rsidP="0027035F">
            <w:pPr>
              <w:jc w:val="both"/>
              <w:rPr>
                <w:rFonts w:cstheme="minorHAnsi"/>
                <w:bCs/>
              </w:rPr>
            </w:pPr>
            <w:r w:rsidRPr="00F15AFB">
              <w:rPr>
                <w:rFonts w:cstheme="minorHAnsi"/>
                <w:bCs/>
              </w:rPr>
              <w:t>Udržet a přilákat do regionu talentované mladé lidi</w:t>
            </w:r>
          </w:p>
        </w:tc>
      </w:tr>
      <w:tr w:rsidR="00426064" w:rsidRPr="00F15AFB" w14:paraId="6654C4FC" w14:textId="77777777" w:rsidTr="0027035F">
        <w:trPr>
          <w:trHeight w:val="520"/>
        </w:trPr>
        <w:tc>
          <w:tcPr>
            <w:tcW w:w="2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39208B" w14:textId="77777777" w:rsidR="00426064" w:rsidRPr="00F15AFB" w:rsidRDefault="00426064" w:rsidP="0027035F">
            <w:pPr>
              <w:rPr>
                <w:rFonts w:cstheme="minorHAnsi"/>
                <w:b/>
                <w:bCs/>
              </w:rPr>
            </w:pPr>
            <w:r w:rsidRPr="00F15AFB">
              <w:rPr>
                <w:rFonts w:cstheme="minorHAnsi"/>
                <w:b/>
                <w:bCs/>
              </w:rPr>
              <w:t>Provázanost, propojení s dalšími opatřeními</w:t>
            </w:r>
          </w:p>
        </w:tc>
        <w:tc>
          <w:tcPr>
            <w:tcW w:w="756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A274B3" w14:textId="77777777" w:rsidR="00426064" w:rsidRPr="00F15AFB" w:rsidRDefault="00426064" w:rsidP="0027035F">
            <w:pPr>
              <w:jc w:val="both"/>
              <w:rPr>
                <w:rFonts w:cstheme="minorHAnsi"/>
                <w:bCs/>
              </w:rPr>
            </w:pPr>
            <w:r w:rsidRPr="00F15AFB">
              <w:rPr>
                <w:rFonts w:cstheme="minorHAnsi"/>
                <w:bCs/>
              </w:rPr>
              <w:t>Navrhované opatření je provázáno s opatřením v pilíři F – Životní prostředí. V některých případech může být dosaženo významné synergie tím, že nová vysokoškolská infrastruktura přispěje k regeneraci rozvojového, deprivovaného nebo periferního území v sídlech s vysokou koncentrací obyvatelstva.</w:t>
            </w:r>
          </w:p>
          <w:p w14:paraId="1363C8C7" w14:textId="77777777" w:rsidR="00426064" w:rsidRPr="00F15AFB" w:rsidRDefault="00426064" w:rsidP="0027035F">
            <w:pPr>
              <w:ind w:left="360"/>
              <w:jc w:val="both"/>
              <w:rPr>
                <w:rFonts w:cstheme="minorHAnsi"/>
                <w:bCs/>
              </w:rPr>
            </w:pPr>
          </w:p>
          <w:p w14:paraId="761A3449" w14:textId="77777777" w:rsidR="00426064" w:rsidRPr="00F15AFB" w:rsidRDefault="00426064" w:rsidP="0027035F">
            <w:pPr>
              <w:jc w:val="both"/>
              <w:rPr>
                <w:rFonts w:cstheme="minorHAnsi"/>
                <w:bCs/>
              </w:rPr>
            </w:pPr>
            <w:r w:rsidRPr="00F15AFB">
              <w:rPr>
                <w:rFonts w:cstheme="minorHAnsi"/>
                <w:bCs/>
              </w:rPr>
              <w:t>Úzká provazba existuje také s pilířem C – Výzkum a vývoj.</w:t>
            </w:r>
          </w:p>
        </w:tc>
      </w:tr>
      <w:tr w:rsidR="00426064" w:rsidRPr="00F15AFB" w14:paraId="2C280D73" w14:textId="77777777" w:rsidTr="0027035F">
        <w:trPr>
          <w:trHeight w:val="306"/>
        </w:trPr>
        <w:tc>
          <w:tcPr>
            <w:tcW w:w="250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15EA1C" w14:textId="77777777" w:rsidR="00426064" w:rsidRPr="00F15AFB" w:rsidRDefault="00426064" w:rsidP="0027035F">
            <w:pPr>
              <w:rPr>
                <w:rFonts w:cstheme="minorHAnsi"/>
                <w:b/>
                <w:bCs/>
              </w:rPr>
            </w:pPr>
            <w:r w:rsidRPr="00F15AFB">
              <w:rPr>
                <w:rFonts w:cstheme="minorHAnsi"/>
                <w:b/>
                <w:bCs/>
              </w:rPr>
              <w:lastRenderedPageBreak/>
              <w:t>Předpoklad doby realizace opatření*</w:t>
            </w:r>
          </w:p>
        </w:tc>
        <w:tc>
          <w:tcPr>
            <w:tcW w:w="45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C329F6" w14:textId="77777777" w:rsidR="00426064" w:rsidRPr="00F15AFB" w:rsidRDefault="00426064" w:rsidP="0027035F">
            <w:pPr>
              <w:jc w:val="both"/>
              <w:rPr>
                <w:rFonts w:cstheme="minorHAnsi"/>
                <w:b/>
                <w:bCs/>
              </w:rPr>
            </w:pPr>
            <w:r w:rsidRPr="00F15AFB">
              <w:rPr>
                <w:rFonts w:cstheme="minorHAnsi"/>
                <w:b/>
                <w:bCs/>
              </w:rPr>
              <w:t xml:space="preserve">Od </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2D8A86" w14:textId="77777777" w:rsidR="00426064" w:rsidRPr="00F15AFB" w:rsidRDefault="00426064" w:rsidP="0027035F">
            <w:pPr>
              <w:rPr>
                <w:rFonts w:cstheme="minorHAnsi"/>
                <w:b/>
                <w:bCs/>
              </w:rPr>
            </w:pPr>
            <w:r w:rsidRPr="00F15AFB">
              <w:rPr>
                <w:rFonts w:cstheme="minorHAnsi"/>
                <w:b/>
                <w:bCs/>
              </w:rPr>
              <w:t>Do</w:t>
            </w:r>
          </w:p>
        </w:tc>
      </w:tr>
      <w:tr w:rsidR="00426064" w:rsidRPr="00F15AFB" w14:paraId="070CD028" w14:textId="77777777" w:rsidTr="0027035F">
        <w:trPr>
          <w:trHeight w:val="306"/>
        </w:trPr>
        <w:tc>
          <w:tcPr>
            <w:tcW w:w="250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98B54B" w14:textId="77777777" w:rsidR="00426064" w:rsidRPr="00F15AFB" w:rsidRDefault="00426064" w:rsidP="0027035F">
            <w:pPr>
              <w:rPr>
                <w:rFonts w:cstheme="minorHAnsi"/>
                <w:b/>
                <w:bCs/>
              </w:rPr>
            </w:pPr>
          </w:p>
        </w:tc>
        <w:tc>
          <w:tcPr>
            <w:tcW w:w="45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6FC0C8" w14:textId="77777777" w:rsidR="00426064" w:rsidRPr="00F15AFB" w:rsidRDefault="00426064" w:rsidP="0027035F">
            <w:pPr>
              <w:rPr>
                <w:rFonts w:cstheme="minorHAnsi"/>
                <w:bCs/>
                <w:i/>
              </w:rPr>
            </w:pPr>
            <w:r w:rsidRPr="00F15AFB">
              <w:rPr>
                <w:rFonts w:cstheme="minorHAnsi"/>
                <w:bCs/>
                <w:i/>
              </w:rPr>
              <w:t>2018</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439DE2" w14:textId="77777777" w:rsidR="00426064" w:rsidRPr="00F15AFB" w:rsidRDefault="00426064" w:rsidP="0027035F">
            <w:pPr>
              <w:rPr>
                <w:rFonts w:cstheme="minorHAnsi"/>
                <w:bCs/>
                <w:i/>
              </w:rPr>
            </w:pPr>
            <w:r w:rsidRPr="00F15AFB">
              <w:rPr>
                <w:rFonts w:cstheme="minorHAnsi"/>
                <w:bCs/>
                <w:i/>
              </w:rPr>
              <w:t>2023</w:t>
            </w:r>
          </w:p>
        </w:tc>
      </w:tr>
      <w:tr w:rsidR="00426064" w:rsidRPr="00F15AFB" w14:paraId="604FE178" w14:textId="77777777" w:rsidTr="0027035F">
        <w:trPr>
          <w:trHeight w:val="202"/>
        </w:trPr>
        <w:tc>
          <w:tcPr>
            <w:tcW w:w="250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9A34F9" w14:textId="77777777" w:rsidR="00426064" w:rsidRPr="00F15AFB" w:rsidRDefault="00426064" w:rsidP="0027035F">
            <w:pPr>
              <w:rPr>
                <w:rFonts w:cstheme="minorHAnsi"/>
                <w:b/>
                <w:bCs/>
              </w:rPr>
            </w:pPr>
            <w:r w:rsidRPr="00F15AFB">
              <w:rPr>
                <w:rFonts w:cstheme="minorHAnsi"/>
                <w:b/>
                <w:bCs/>
              </w:rPr>
              <w:t xml:space="preserve">Odpovědnost za realizaci =  nositel opatření/programu </w:t>
            </w:r>
          </w:p>
        </w:tc>
        <w:tc>
          <w:tcPr>
            <w:tcW w:w="756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EEEEE6" w14:textId="77777777" w:rsidR="00426064" w:rsidRPr="00F15AFB" w:rsidRDefault="00426064" w:rsidP="0027035F">
            <w:pPr>
              <w:rPr>
                <w:rFonts w:cstheme="minorHAnsi"/>
                <w:b/>
                <w:bCs/>
                <w:highlight w:val="yellow"/>
              </w:rPr>
            </w:pPr>
            <w:r w:rsidRPr="00F15AFB">
              <w:rPr>
                <w:rFonts w:cstheme="minorHAnsi"/>
                <w:b/>
                <w:bCs/>
              </w:rPr>
              <w:t>Organizace</w:t>
            </w:r>
          </w:p>
        </w:tc>
      </w:tr>
      <w:tr w:rsidR="00426064" w:rsidRPr="00F15AFB" w14:paraId="1B7F0F37" w14:textId="77777777" w:rsidTr="0027035F">
        <w:trPr>
          <w:trHeight w:val="1317"/>
        </w:trPr>
        <w:tc>
          <w:tcPr>
            <w:tcW w:w="250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89925B" w14:textId="77777777" w:rsidR="00426064" w:rsidRPr="00F15AFB" w:rsidRDefault="00426064" w:rsidP="0027035F">
            <w:pPr>
              <w:rPr>
                <w:rFonts w:cstheme="minorHAnsi"/>
                <w:bCs/>
              </w:rPr>
            </w:pPr>
          </w:p>
        </w:tc>
        <w:tc>
          <w:tcPr>
            <w:tcW w:w="756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C09E1F" w14:textId="77777777" w:rsidR="00426064" w:rsidRPr="00F15AFB" w:rsidRDefault="00426064" w:rsidP="0027035F">
            <w:pPr>
              <w:rPr>
                <w:rFonts w:cstheme="minorHAnsi"/>
                <w:bCs/>
              </w:rPr>
            </w:pPr>
            <w:r w:rsidRPr="00F15AFB">
              <w:rPr>
                <w:rFonts w:cstheme="minorHAnsi"/>
                <w:bCs/>
              </w:rPr>
              <w:t xml:space="preserve">Ministerstvo školství, mládeže a tělovýchovy ČR </w:t>
            </w:r>
          </w:p>
        </w:tc>
      </w:tr>
      <w:tr w:rsidR="00426064" w:rsidRPr="00F15AFB" w14:paraId="2FD2A17F" w14:textId="77777777" w:rsidTr="0027035F">
        <w:trPr>
          <w:trHeight w:val="530"/>
        </w:trPr>
        <w:tc>
          <w:tcPr>
            <w:tcW w:w="250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775F82" w14:textId="77777777" w:rsidR="00426064" w:rsidRPr="00F15AFB" w:rsidRDefault="00426064" w:rsidP="0027035F">
            <w:pPr>
              <w:rPr>
                <w:rFonts w:cstheme="minorHAnsi"/>
                <w:b/>
                <w:bCs/>
              </w:rPr>
            </w:pPr>
            <w:r w:rsidRPr="00F15AFB">
              <w:rPr>
                <w:rFonts w:cstheme="minorHAnsi"/>
                <w:b/>
                <w:bCs/>
              </w:rPr>
              <w:t>Rozpočet (odhad)</w:t>
            </w:r>
          </w:p>
          <w:p w14:paraId="2297F6B7" w14:textId="77777777" w:rsidR="00426064" w:rsidRPr="00F15AFB" w:rsidRDefault="00426064" w:rsidP="0027035F">
            <w:pPr>
              <w:rPr>
                <w:rFonts w:cstheme="minorHAnsi"/>
                <w:bCs/>
              </w:rPr>
            </w:pPr>
            <w:r w:rsidRPr="00F15AFB">
              <w:rPr>
                <w:rFonts w:cstheme="minorHAnsi"/>
                <w:bCs/>
                <w:i/>
              </w:rPr>
              <w:t>na realizaci nebo na přípravu v případě, kdy se opatření připravuje pro další akční plán</w:t>
            </w:r>
            <w:r w:rsidRPr="00F15AFB">
              <w:rPr>
                <w:rFonts w:cstheme="minorHAnsi"/>
                <w:bCs/>
              </w:rPr>
              <w:t> </w:t>
            </w:r>
          </w:p>
        </w:tc>
        <w:tc>
          <w:tcPr>
            <w:tcW w:w="31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E080F4" w14:textId="77777777" w:rsidR="00426064" w:rsidRPr="00F15AFB" w:rsidRDefault="00426064" w:rsidP="0027035F">
            <w:pPr>
              <w:rPr>
                <w:b/>
              </w:rPr>
            </w:pPr>
            <w:r w:rsidRPr="00F15AFB">
              <w:rPr>
                <w:rFonts w:cstheme="minorHAnsi"/>
                <w:b/>
                <w:bCs/>
              </w:rPr>
              <w:t xml:space="preserve">Objem (Kč) </w:t>
            </w:r>
            <w:r w:rsidRPr="00F15AFB">
              <w:rPr>
                <w:rFonts w:cstheme="minorHAnsi"/>
                <w:bCs/>
                <w:i/>
              </w:rPr>
              <w:t>na celé období realizace</w:t>
            </w:r>
          </w:p>
        </w:tc>
        <w:tc>
          <w:tcPr>
            <w:tcW w:w="44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BFEC81" w14:textId="77777777" w:rsidR="00426064" w:rsidRPr="00F15AFB" w:rsidRDefault="00426064" w:rsidP="0027035F">
            <w:pPr>
              <w:rPr>
                <w:rFonts w:cstheme="minorHAnsi"/>
                <w:b/>
                <w:bCs/>
              </w:rPr>
            </w:pPr>
            <w:r w:rsidRPr="00F15AFB">
              <w:rPr>
                <w:rFonts w:cstheme="minorHAnsi"/>
                <w:b/>
                <w:bCs/>
              </w:rPr>
              <w:t xml:space="preserve">Předpokládané zdroje financování </w:t>
            </w:r>
          </w:p>
          <w:p w14:paraId="4AE0DEDD" w14:textId="77777777" w:rsidR="00426064" w:rsidRPr="00F15AFB" w:rsidRDefault="00426064" w:rsidP="0027035F">
            <w:pPr>
              <w:rPr>
                <w:rFonts w:cstheme="minorHAnsi"/>
                <w:bCs/>
                <w:i/>
              </w:rPr>
            </w:pPr>
            <w:r w:rsidRPr="00F15AFB">
              <w:rPr>
                <w:rFonts w:cstheme="minorHAnsi"/>
                <w:bCs/>
                <w:i/>
              </w:rPr>
              <w:t>(Ministerstvo nebo státní orgán, požadavek na navýšení rozpočtu nebo ze současných zdrojů/kapitol)</w:t>
            </w:r>
          </w:p>
        </w:tc>
      </w:tr>
      <w:tr w:rsidR="00426064" w:rsidRPr="00F15AFB" w14:paraId="672C226D" w14:textId="77777777" w:rsidTr="0027035F">
        <w:trPr>
          <w:trHeight w:val="410"/>
        </w:trPr>
        <w:tc>
          <w:tcPr>
            <w:tcW w:w="250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8A5D7A" w14:textId="77777777" w:rsidR="00426064" w:rsidRPr="00F15AFB" w:rsidRDefault="00426064" w:rsidP="0027035F">
            <w:pPr>
              <w:rPr>
                <w:rFonts w:cstheme="minorHAnsi"/>
                <w:bCs/>
              </w:rPr>
            </w:pPr>
          </w:p>
        </w:tc>
        <w:tc>
          <w:tcPr>
            <w:tcW w:w="31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30F114" w14:textId="77777777" w:rsidR="00426064" w:rsidRPr="00F15AFB" w:rsidRDefault="00426064" w:rsidP="0027035F">
            <w:pPr>
              <w:jc w:val="both"/>
              <w:rPr>
                <w:rFonts w:cstheme="minorHAnsi"/>
                <w:bCs/>
              </w:rPr>
            </w:pPr>
            <w:r w:rsidRPr="00F15AFB">
              <w:rPr>
                <w:rFonts w:cstheme="minorHAnsi"/>
                <w:bCs/>
              </w:rPr>
              <w:t>V objemu odpovídajícím možnostem prioritní osy 2 OP VVV a potřebám strukturálně postižených krajů.</w:t>
            </w:r>
          </w:p>
        </w:tc>
        <w:tc>
          <w:tcPr>
            <w:tcW w:w="44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9D6B5A" w14:textId="77777777" w:rsidR="00426064" w:rsidRPr="00F15AFB" w:rsidRDefault="00426064" w:rsidP="0027035F">
            <w:pPr>
              <w:rPr>
                <w:rFonts w:cstheme="minorHAnsi"/>
                <w:bCs/>
              </w:rPr>
            </w:pPr>
            <w:r w:rsidRPr="00F15AFB">
              <w:rPr>
                <w:rFonts w:cstheme="minorHAnsi"/>
                <w:bCs/>
              </w:rPr>
              <w:t>MŠMT, OP VVV</w:t>
            </w:r>
          </w:p>
        </w:tc>
      </w:tr>
      <w:tr w:rsidR="00426064" w:rsidRPr="00F15AFB" w14:paraId="66DB7BB1" w14:textId="77777777" w:rsidTr="0027035F">
        <w:trPr>
          <w:trHeight w:val="780"/>
        </w:trPr>
        <w:tc>
          <w:tcPr>
            <w:tcW w:w="250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319B6C" w14:textId="77777777" w:rsidR="00426064" w:rsidRPr="00F15AFB" w:rsidRDefault="00426064" w:rsidP="0027035F">
            <w:pPr>
              <w:rPr>
                <w:rFonts w:cstheme="minorHAnsi"/>
                <w:b/>
                <w:bCs/>
              </w:rPr>
            </w:pPr>
            <w:r w:rsidRPr="00F15AFB">
              <w:rPr>
                <w:rFonts w:cstheme="minorHAnsi"/>
                <w:b/>
                <w:bCs/>
              </w:rPr>
              <w:t xml:space="preserve">Příprava programu/opatření </w:t>
            </w:r>
          </w:p>
          <w:p w14:paraId="41244052" w14:textId="77777777" w:rsidR="00426064" w:rsidRPr="00F15AFB" w:rsidRDefault="00426064" w:rsidP="0027035F">
            <w:r w:rsidRPr="00F15AFB">
              <w:rPr>
                <w:rFonts w:cstheme="minorHAnsi"/>
                <w:b/>
                <w:bCs/>
              </w:rPr>
              <w:t>nebo objem prostředků na realizaci pro rok 2017 a/nebo 2018</w:t>
            </w:r>
          </w:p>
        </w:tc>
        <w:tc>
          <w:tcPr>
            <w:tcW w:w="31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C46B93" w14:textId="77777777" w:rsidR="00426064" w:rsidRPr="00F15AFB" w:rsidRDefault="00426064" w:rsidP="0027035F">
            <w:pPr>
              <w:rPr>
                <w:rFonts w:cstheme="minorHAnsi"/>
                <w:b/>
                <w:bCs/>
              </w:rPr>
            </w:pPr>
            <w:r w:rsidRPr="00F15AFB">
              <w:rPr>
                <w:rFonts w:cstheme="minorHAnsi"/>
                <w:b/>
                <w:bCs/>
              </w:rPr>
              <w:t>2017</w:t>
            </w:r>
          </w:p>
        </w:tc>
        <w:tc>
          <w:tcPr>
            <w:tcW w:w="44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5F9B73" w14:textId="77777777" w:rsidR="00426064" w:rsidRPr="00F15AFB" w:rsidRDefault="00426064" w:rsidP="0027035F">
            <w:pPr>
              <w:rPr>
                <w:rFonts w:cstheme="minorHAnsi"/>
                <w:bCs/>
              </w:rPr>
            </w:pPr>
            <w:r w:rsidRPr="00F15AFB">
              <w:rPr>
                <w:rFonts w:cstheme="minorHAnsi"/>
                <w:bCs/>
              </w:rPr>
              <w:t>Příprava programu je kryta z prostředků technické pomoci OP VVV</w:t>
            </w:r>
          </w:p>
        </w:tc>
      </w:tr>
      <w:tr w:rsidR="00426064" w:rsidRPr="00F15AFB" w14:paraId="0B302358" w14:textId="77777777" w:rsidTr="0027035F">
        <w:trPr>
          <w:trHeight w:val="508"/>
        </w:trPr>
        <w:tc>
          <w:tcPr>
            <w:tcW w:w="250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252B3E" w14:textId="77777777" w:rsidR="00426064" w:rsidRPr="00F15AFB" w:rsidRDefault="00426064" w:rsidP="0027035F">
            <w:pPr>
              <w:rPr>
                <w:rFonts w:cstheme="minorHAnsi"/>
                <w:bCs/>
              </w:rPr>
            </w:pPr>
          </w:p>
        </w:tc>
        <w:tc>
          <w:tcPr>
            <w:tcW w:w="31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F89940" w14:textId="77777777" w:rsidR="00426064" w:rsidRPr="00F15AFB" w:rsidRDefault="00426064" w:rsidP="0027035F">
            <w:pPr>
              <w:rPr>
                <w:rFonts w:cstheme="minorHAnsi"/>
                <w:b/>
                <w:bCs/>
              </w:rPr>
            </w:pPr>
            <w:r w:rsidRPr="00F15AFB">
              <w:rPr>
                <w:rFonts w:cstheme="minorHAnsi"/>
                <w:b/>
                <w:bCs/>
              </w:rPr>
              <w:t>2018</w:t>
            </w:r>
          </w:p>
        </w:tc>
        <w:tc>
          <w:tcPr>
            <w:tcW w:w="44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1C2124" w14:textId="77777777" w:rsidR="00426064" w:rsidRPr="00F15AFB" w:rsidRDefault="00426064" w:rsidP="0027035F">
            <w:pPr>
              <w:rPr>
                <w:rFonts w:cstheme="minorHAnsi"/>
                <w:bCs/>
              </w:rPr>
            </w:pPr>
            <w:r w:rsidRPr="00F15AFB">
              <w:rPr>
                <w:rFonts w:cstheme="minorHAnsi"/>
                <w:bCs/>
              </w:rPr>
              <w:t>Bude upřesněno na základě potřeb strukturálně postižených krajů i možností OP VVV.</w:t>
            </w:r>
            <w:r w:rsidRPr="00F15AFB" w:rsidDel="000164D2">
              <w:rPr>
                <w:rFonts w:cstheme="minorHAnsi"/>
                <w:bCs/>
                <w:color w:val="FF0000"/>
              </w:rPr>
              <w:t xml:space="preserve"> </w:t>
            </w:r>
          </w:p>
        </w:tc>
      </w:tr>
      <w:tr w:rsidR="00426064" w:rsidRPr="00F15AFB" w14:paraId="69D83CAE" w14:textId="77777777" w:rsidTr="0027035F">
        <w:trPr>
          <w:trHeight w:val="380"/>
        </w:trPr>
        <w:tc>
          <w:tcPr>
            <w:tcW w:w="25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C8A276" w14:textId="77777777" w:rsidR="00426064" w:rsidRPr="00F15AFB" w:rsidRDefault="00426064" w:rsidP="0027035F">
            <w:pPr>
              <w:rPr>
                <w:rFonts w:cstheme="minorHAnsi"/>
                <w:bCs/>
              </w:rPr>
            </w:pPr>
            <w:r w:rsidRPr="00F15AFB">
              <w:rPr>
                <w:rFonts w:cstheme="minorHAnsi"/>
                <w:b/>
                <w:bCs/>
              </w:rPr>
              <w:t>Provozní náklady (odhad)</w:t>
            </w:r>
            <w:r w:rsidRPr="00F15AFB">
              <w:rPr>
                <w:rFonts w:cstheme="minorHAnsi"/>
                <w:bCs/>
              </w:rPr>
              <w:t xml:space="preserve"> </w:t>
            </w:r>
            <w:r w:rsidRPr="00F15AFB">
              <w:rPr>
                <w:rFonts w:cstheme="minorHAnsi"/>
                <w:bCs/>
                <w:i/>
              </w:rPr>
              <w:t>na rok – zvláště v případě konkrétních opatření infrastruktury</w:t>
            </w:r>
          </w:p>
        </w:tc>
        <w:tc>
          <w:tcPr>
            <w:tcW w:w="756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0D6B40" w14:textId="77777777" w:rsidR="00426064" w:rsidRPr="00F15AFB" w:rsidRDefault="00426064" w:rsidP="0027035F">
            <w:pPr>
              <w:rPr>
                <w:rFonts w:cstheme="minorHAnsi"/>
                <w:bCs/>
                <w:highlight w:val="yellow"/>
              </w:rPr>
            </w:pPr>
            <w:r w:rsidRPr="00F15AFB">
              <w:rPr>
                <w:rFonts w:cstheme="minorHAnsi"/>
                <w:bCs/>
              </w:rPr>
              <w:t>nerelevantní</w:t>
            </w:r>
          </w:p>
        </w:tc>
      </w:tr>
    </w:tbl>
    <w:p w14:paraId="3103F67F" w14:textId="77777777" w:rsidR="004B1C00" w:rsidRPr="004B1C00" w:rsidRDefault="004B1C00" w:rsidP="004B1C00">
      <w:pPr>
        <w:rPr>
          <w:highlight w:val="yellow"/>
        </w:rPr>
      </w:pPr>
    </w:p>
    <w:p w14:paraId="7E0CC0BE" w14:textId="18F8CB5E" w:rsidR="004B1C00" w:rsidRPr="004B1C00" w:rsidRDefault="004B1C00" w:rsidP="004B1C00">
      <w:pPr>
        <w:pStyle w:val="Nadpis3"/>
      </w:pPr>
      <w:bookmarkStart w:id="134" w:name="_Toc479589442"/>
      <w:bookmarkStart w:id="135" w:name="_Toc481594491"/>
      <w:r w:rsidRPr="004B1C00">
        <w:t>D.1.4 Revize systému investičních pobídek</w:t>
      </w:r>
      <w:bookmarkEnd w:id="134"/>
      <w:bookmarkEnd w:id="135"/>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4B1C00" w14:paraId="65324966" w14:textId="77777777" w:rsidTr="004B1C00">
        <w:trPr>
          <w:trHeight w:val="323"/>
        </w:trPr>
        <w:tc>
          <w:tcPr>
            <w:tcW w:w="2552" w:type="dxa"/>
            <w:tcBorders>
              <w:top w:val="single" w:sz="18" w:space="0" w:color="000001"/>
              <w:left w:val="single" w:sz="4" w:space="0" w:color="000001"/>
              <w:bottom w:val="single" w:sz="4" w:space="0" w:color="auto"/>
              <w:right w:val="single" w:sz="4" w:space="0" w:color="000001"/>
            </w:tcBorders>
            <w:shd w:val="clear" w:color="auto" w:fill="auto"/>
            <w:tcMar>
              <w:left w:w="108" w:type="dxa"/>
            </w:tcMar>
          </w:tcPr>
          <w:p w14:paraId="003679C7" w14:textId="77777777" w:rsidR="004B1C00" w:rsidRPr="00D42364" w:rsidRDefault="004B1C00" w:rsidP="004B1C00">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auto"/>
              <w:right w:val="single" w:sz="4" w:space="0" w:color="000001"/>
            </w:tcBorders>
            <w:shd w:val="clear" w:color="auto" w:fill="auto"/>
            <w:tcMar>
              <w:left w:w="108" w:type="dxa"/>
            </w:tcMar>
          </w:tcPr>
          <w:p w14:paraId="712CF7FB" w14:textId="75CF3EFC" w:rsidR="004B1C00" w:rsidRPr="00E234A2" w:rsidRDefault="004B1C00" w:rsidP="00A05885">
            <w:pPr>
              <w:spacing w:after="0"/>
              <w:jc w:val="both"/>
              <w:rPr>
                <w:rFonts w:cstheme="minorHAnsi"/>
                <w:b/>
                <w:bCs/>
              </w:rPr>
            </w:pPr>
            <w:r w:rsidRPr="00E234A2">
              <w:rPr>
                <w:rFonts w:cstheme="minorHAnsi"/>
                <w:b/>
                <w:bCs/>
              </w:rPr>
              <w:t xml:space="preserve">Vláda ukládá </w:t>
            </w:r>
            <w:r w:rsidR="00A05885">
              <w:rPr>
                <w:rFonts w:cstheme="minorHAnsi"/>
                <w:b/>
                <w:bCs/>
              </w:rPr>
              <w:t>m</w:t>
            </w:r>
            <w:r w:rsidR="00AE2F75" w:rsidRPr="00E234A2">
              <w:rPr>
                <w:rFonts w:cstheme="minorHAnsi"/>
                <w:b/>
                <w:bCs/>
              </w:rPr>
              <w:t>inistryni</w:t>
            </w:r>
            <w:r w:rsidRPr="00E234A2">
              <w:rPr>
                <w:rFonts w:cstheme="minorHAnsi"/>
                <w:b/>
                <w:bCs/>
              </w:rPr>
              <w:t xml:space="preserve"> práce a sociálních věcí připravit novelizaci zákona č. 435/2004 Sb., o zaměstnanosti (§ 111) a nařízení vlády č. 515/2004 Sb.</w:t>
            </w:r>
          </w:p>
        </w:tc>
      </w:tr>
      <w:tr w:rsidR="004B1C00" w14:paraId="7D770EDE" w14:textId="77777777" w:rsidTr="004B1C00">
        <w:trPr>
          <w:trHeight w:val="323"/>
        </w:trPr>
        <w:tc>
          <w:tcPr>
            <w:tcW w:w="255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5536B993" w14:textId="77777777" w:rsidR="004B1C00" w:rsidRPr="00D42364" w:rsidRDefault="004B1C00" w:rsidP="004B1C00">
            <w:pPr>
              <w:spacing w:after="0"/>
              <w:rPr>
                <w:rFonts w:cstheme="minorHAnsi"/>
                <w:b/>
                <w:bCs/>
              </w:rPr>
            </w:pPr>
            <w:r w:rsidRPr="00D42364">
              <w:rPr>
                <w:rFonts w:cstheme="minorHAnsi"/>
                <w:b/>
                <w:bCs/>
              </w:rPr>
              <w:t>Pilíř/pilíře</w:t>
            </w:r>
          </w:p>
        </w:tc>
        <w:tc>
          <w:tcPr>
            <w:tcW w:w="6663" w:type="dxa"/>
            <w:gridSpan w:val="3"/>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2F7A2F58" w14:textId="77777777" w:rsidR="004B1C00" w:rsidRDefault="004B1C00" w:rsidP="004B1C00">
            <w:pPr>
              <w:spacing w:after="0"/>
              <w:jc w:val="both"/>
            </w:pPr>
            <w:r>
              <w:t>Pilíř D  - Lidské zdroje (přesah do pilíře B – Přímé zahraniční investice)</w:t>
            </w:r>
          </w:p>
        </w:tc>
      </w:tr>
      <w:tr w:rsidR="004B1C00" w14:paraId="652D3DED" w14:textId="77777777" w:rsidTr="004B1C0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825AED" w14:textId="77777777" w:rsidR="004B1C00" w:rsidRPr="00D42364" w:rsidRDefault="004B1C00" w:rsidP="004B1C00">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E70EBD" w14:textId="77777777" w:rsidR="004B1C00" w:rsidRPr="00AF5B22" w:rsidRDefault="004B1C00" w:rsidP="004B1C00">
            <w:pPr>
              <w:spacing w:after="0"/>
              <w:jc w:val="both"/>
            </w:pPr>
            <w:r>
              <w:rPr>
                <w:rFonts w:cstheme="minorHAnsi"/>
                <w:bCs/>
                <w:iCs/>
              </w:rPr>
              <w:t xml:space="preserve">D.2 - </w:t>
            </w:r>
            <w:r w:rsidRPr="00AF5B22">
              <w:rPr>
                <w:rFonts w:cstheme="minorHAnsi"/>
                <w:bCs/>
                <w:iCs/>
              </w:rPr>
              <w:t>Více obyvatel lépe připravených na práci (medium-skilled)</w:t>
            </w:r>
          </w:p>
        </w:tc>
      </w:tr>
      <w:tr w:rsidR="004B1C00" w14:paraId="7B72CD77" w14:textId="77777777" w:rsidTr="004B1C0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ADA210" w14:textId="77777777" w:rsidR="004B1C00" w:rsidRPr="00D42364" w:rsidRDefault="004B1C00" w:rsidP="004B1C00">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2F080C" w14:textId="77777777" w:rsidR="004B1C00" w:rsidRDefault="004B1C00" w:rsidP="004B1C00">
            <w:pPr>
              <w:spacing w:after="0"/>
              <w:jc w:val="both"/>
              <w:rPr>
                <w:rFonts w:cstheme="minorHAnsi"/>
                <w:bCs/>
              </w:rPr>
            </w:pPr>
            <w:r>
              <w:rPr>
                <w:rFonts w:cstheme="minorHAnsi"/>
                <w:bCs/>
              </w:rPr>
              <w:t>D.2 - Výsledky/změny</w:t>
            </w:r>
          </w:p>
          <w:p w14:paraId="32546BBC" w14:textId="77777777" w:rsidR="004B1C00" w:rsidRDefault="004B1C00" w:rsidP="00FD458F">
            <w:pPr>
              <w:pStyle w:val="Odstavecseseznamem"/>
              <w:numPr>
                <w:ilvl w:val="0"/>
                <w:numId w:val="138"/>
              </w:numPr>
              <w:spacing w:after="0" w:line="276" w:lineRule="auto"/>
              <w:jc w:val="both"/>
              <w:rPr>
                <w:rFonts w:cstheme="minorHAnsi"/>
                <w:bCs/>
              </w:rPr>
            </w:pPr>
            <w:r>
              <w:rPr>
                <w:rFonts w:cstheme="minorHAnsi"/>
                <w:bCs/>
              </w:rPr>
              <w:t>zvýšení atraktivity znevýhodněných regionů pro podnikání, zejména v souvislosti s investicemi</w:t>
            </w:r>
          </w:p>
          <w:p w14:paraId="6BB5C7B0" w14:textId="77777777" w:rsidR="004B1C00" w:rsidRDefault="004B1C00" w:rsidP="00FD458F">
            <w:pPr>
              <w:pStyle w:val="Odstavecseseznamem"/>
              <w:numPr>
                <w:ilvl w:val="0"/>
                <w:numId w:val="138"/>
              </w:numPr>
              <w:spacing w:after="0" w:line="276" w:lineRule="auto"/>
              <w:jc w:val="both"/>
              <w:rPr>
                <w:rFonts w:cstheme="minorHAnsi"/>
                <w:bCs/>
              </w:rPr>
            </w:pPr>
            <w:r>
              <w:rPr>
                <w:rFonts w:cstheme="minorHAnsi"/>
                <w:bCs/>
              </w:rPr>
              <w:t>proaktivní a koordinovaný přístup k investorům</w:t>
            </w:r>
          </w:p>
          <w:p w14:paraId="37BA9436" w14:textId="77777777" w:rsidR="004B1C00" w:rsidRDefault="004B1C00" w:rsidP="004B1C00">
            <w:pPr>
              <w:spacing w:before="240" w:after="0"/>
              <w:jc w:val="both"/>
              <w:rPr>
                <w:rFonts w:cstheme="minorHAnsi"/>
                <w:bCs/>
              </w:rPr>
            </w:pPr>
            <w:r>
              <w:rPr>
                <w:rFonts w:cstheme="minorHAnsi"/>
                <w:bCs/>
              </w:rPr>
              <w:t>D.2 - Indikátory</w:t>
            </w:r>
          </w:p>
          <w:p w14:paraId="0BD4BD67" w14:textId="77777777" w:rsidR="004B1C00" w:rsidRPr="002E5720" w:rsidRDefault="004B1C00" w:rsidP="00FD458F">
            <w:pPr>
              <w:pStyle w:val="Odstavecseseznamem"/>
              <w:numPr>
                <w:ilvl w:val="0"/>
                <w:numId w:val="138"/>
              </w:numPr>
              <w:spacing w:after="0" w:line="276" w:lineRule="auto"/>
              <w:jc w:val="both"/>
              <w:rPr>
                <w:rFonts w:cstheme="minorHAnsi"/>
                <w:bCs/>
              </w:rPr>
            </w:pPr>
            <w:r>
              <w:rPr>
                <w:rFonts w:cstheme="minorHAnsi"/>
                <w:bCs/>
              </w:rPr>
              <w:t>p</w:t>
            </w:r>
            <w:r w:rsidRPr="00044C2D">
              <w:rPr>
                <w:rFonts w:cstheme="minorHAnsi"/>
                <w:bCs/>
              </w:rPr>
              <w:t>očet / trend poptávek investorů po lokalizaci v regionu a počet / trend úspěšně lokalizovaných investic</w:t>
            </w:r>
          </w:p>
        </w:tc>
      </w:tr>
      <w:tr w:rsidR="004B1C00" w14:paraId="7DBA9346" w14:textId="77777777" w:rsidTr="004B1C0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413F25" w14:textId="77777777" w:rsidR="004B1C00" w:rsidRPr="00D42364" w:rsidRDefault="004B1C00" w:rsidP="004B1C00">
            <w:pPr>
              <w:spacing w:after="0"/>
              <w:rPr>
                <w:rFonts w:cstheme="minorHAnsi"/>
                <w:b/>
                <w:bCs/>
                <w:i/>
              </w:rPr>
            </w:pPr>
            <w:r>
              <w:rPr>
                <w:rFonts w:cstheme="minorHAnsi"/>
                <w:b/>
                <w:bCs/>
              </w:rPr>
              <w:lastRenderedPageBreak/>
              <w:t>Název opatření/programu</w:t>
            </w:r>
            <w:r w:rsidRPr="00D42364">
              <w:rPr>
                <w:rFonts w:cstheme="minorHAnsi"/>
                <w:b/>
                <w:bCs/>
              </w:rPr>
              <w:t xml:space="preserve">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206475" w14:textId="77777777" w:rsidR="004B1C00" w:rsidRPr="00CD123F" w:rsidRDefault="004B1C00" w:rsidP="004B1C00">
            <w:pPr>
              <w:spacing w:after="0"/>
              <w:jc w:val="both"/>
              <w:rPr>
                <w:rFonts w:cstheme="minorHAnsi"/>
                <w:bCs/>
              </w:rPr>
            </w:pPr>
            <w:r>
              <w:rPr>
                <w:rFonts w:cstheme="minorHAnsi"/>
                <w:b/>
                <w:bCs/>
              </w:rPr>
              <w:t>Revize systému investičních pobídek</w:t>
            </w:r>
          </w:p>
        </w:tc>
      </w:tr>
      <w:tr w:rsidR="004B1C00" w14:paraId="286BBECF" w14:textId="77777777" w:rsidTr="004B1C0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B0DC29" w14:textId="77777777" w:rsidR="004B1C00" w:rsidRPr="00D42364" w:rsidRDefault="004B1C00" w:rsidP="004B1C00">
            <w:pPr>
              <w:spacing w:after="0"/>
              <w:rPr>
                <w:rFonts w:cstheme="minorHAnsi"/>
                <w:b/>
                <w:bCs/>
              </w:rPr>
            </w:pPr>
            <w:r w:rsidRPr="00D42364">
              <w:rPr>
                <w:rFonts w:cstheme="minorHAnsi"/>
                <w:b/>
                <w:bCs/>
              </w:rPr>
              <w:t>Zdůvodnění a popis programu</w:t>
            </w:r>
          </w:p>
          <w:p w14:paraId="10FB1B4A" w14:textId="77777777" w:rsidR="004B1C00" w:rsidRPr="00D42364" w:rsidRDefault="004B1C00" w:rsidP="004B1C00">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52AC3E" w14:textId="77777777" w:rsidR="004B1C00" w:rsidRDefault="004B1C00" w:rsidP="004B1C00">
            <w:pPr>
              <w:spacing w:after="0"/>
              <w:jc w:val="both"/>
              <w:rPr>
                <w:rFonts w:cstheme="minorHAnsi"/>
                <w:bCs/>
              </w:rPr>
            </w:pPr>
            <w:r>
              <w:rPr>
                <w:rFonts w:cstheme="minorHAnsi"/>
                <w:bCs/>
              </w:rPr>
              <w:t>Strukturálně postižené regiony se dlouhodobě potýkají s vysokou mírou nezaměstnanosti a nízkým objemem tvorby nových pracovních příležitostí, zejména v některých regionech a lokalitách. Jedním z nástrojů státní politiky, jak podpořit vytváření nových pracovních míst jsou investiční pobídky a hmotná podpora poskytovaná na vytváření nových pracovních míst, resp. vzdělávání nových zaměstnanců, u těch zaměstnavatelů, kterým byl vydán podle zvláštního právního předpisu (zákon č. 72/2000 Sb., o investičních pobídkách) vydán příslib o poskytnutí investiční pobídky.</w:t>
            </w:r>
          </w:p>
          <w:p w14:paraId="5AA68F81" w14:textId="77777777" w:rsidR="004B1C00" w:rsidRDefault="004B1C00" w:rsidP="004B1C00">
            <w:pPr>
              <w:spacing w:before="240" w:after="0"/>
              <w:jc w:val="both"/>
              <w:rPr>
                <w:rFonts w:cstheme="minorHAnsi"/>
                <w:bCs/>
              </w:rPr>
            </w:pPr>
            <w:r>
              <w:rPr>
                <w:rFonts w:cstheme="minorHAnsi"/>
                <w:bCs/>
              </w:rPr>
              <w:t xml:space="preserve">Tato hmotná podpora je poskytována podle § 111 zákona č. 435/2004 Sb., o zaměstnanosti, ve znění pozdějších předpisů a podle nařízení vlády č. 515/2004 Sb., o </w:t>
            </w:r>
            <w:r w:rsidRPr="005B169D">
              <w:rPr>
                <w:rFonts w:cstheme="minorHAnsi"/>
                <w:bCs/>
              </w:rPr>
              <w:t>hmotné podpoře na vytváření nových pracovních míst a hmotné podpoře rekvalifikace nebo školení zaměstnanců v rámci investičních pobídek</w:t>
            </w:r>
            <w:r>
              <w:rPr>
                <w:rFonts w:cstheme="minorHAnsi"/>
                <w:bCs/>
              </w:rPr>
              <w:t>, ve znění pozdějších předpisů.</w:t>
            </w:r>
          </w:p>
          <w:p w14:paraId="42DC1E8E" w14:textId="77777777" w:rsidR="004B1C00" w:rsidRPr="009E5D0D" w:rsidRDefault="004B1C00" w:rsidP="004B1C00">
            <w:pPr>
              <w:spacing w:before="240" w:after="0"/>
              <w:jc w:val="both"/>
              <w:rPr>
                <w:rFonts w:cstheme="minorHAnsi"/>
                <w:bCs/>
              </w:rPr>
            </w:pPr>
            <w:r>
              <w:rPr>
                <w:rFonts w:cstheme="minorHAnsi"/>
                <w:bCs/>
              </w:rPr>
              <w:t xml:space="preserve">Přestože v roce 2015 došlo k legislativní úpravě obou výše uvedených legislativních norem s cílem rozšířit regiony, do nichž lze hmotnou podporu poskytnout, nebyla tato úprava dostatečná, aby pokryla celé území dotčených regionů a dostatečně motivovala k vytváření pracovních míst ve strukturálně postižených regionech (v roce 2015 ani v roce 2016 nebyla v regionech, o něž bylo poskytování hmotné podpory rozšířeno, k podání investičního záměru, resp. se žádostí o hmotnou podporu na vytvoření pracovních míst či rekvalifikaci). </w:t>
            </w:r>
            <w:r w:rsidRPr="009E5D0D">
              <w:rPr>
                <w:rFonts w:cstheme="minorHAnsi"/>
                <w:bCs/>
              </w:rPr>
              <w:t>V současné době je možné takovouto hmotnou podporu na vytvoření nových pracovních míst či rekvalifikaci zaměstnanců poskytnout investorům v regionech, v nichž podíl nezaměstnaných osob přesahuje 25 % průměru ČR za poslední dvě ukončená pololetí ve výši 100 000 Kč na pracovní místo, popřípadě v regionech s o 50 % průměr přesahujícím podílem nezaměstnaných osob v částce 200 000 Kč. Aktuálně tedy jsou pro poskytnutí hmotné podpory způsobilé regiony:</w:t>
            </w:r>
          </w:p>
          <w:p w14:paraId="118D0D7F" w14:textId="44F5836C" w:rsidR="004B1C00" w:rsidRPr="009E5D0D" w:rsidRDefault="004B1C00" w:rsidP="00FD458F">
            <w:pPr>
              <w:numPr>
                <w:ilvl w:val="1"/>
                <w:numId w:val="139"/>
              </w:numPr>
              <w:spacing w:after="0" w:line="276" w:lineRule="auto"/>
              <w:jc w:val="both"/>
              <w:rPr>
                <w:rFonts w:cstheme="minorHAnsi"/>
                <w:bCs/>
              </w:rPr>
            </w:pPr>
            <w:r w:rsidRPr="009E5D0D">
              <w:rPr>
                <w:rFonts w:cstheme="minorHAnsi"/>
                <w:bCs/>
              </w:rPr>
              <w:t>100 000 Kč/místo – Sokolov (KVK), Děčín (U</w:t>
            </w:r>
            <w:r w:rsidR="00B834DC">
              <w:rPr>
                <w:rFonts w:cstheme="minorHAnsi"/>
                <w:bCs/>
              </w:rPr>
              <w:t>L</w:t>
            </w:r>
            <w:r w:rsidRPr="009E5D0D">
              <w:rPr>
                <w:rFonts w:cstheme="minorHAnsi"/>
                <w:bCs/>
              </w:rPr>
              <w:t>K), Teplice (ULK)</w:t>
            </w:r>
          </w:p>
          <w:p w14:paraId="6B4B87CB" w14:textId="349E235C" w:rsidR="004B1C00" w:rsidRPr="009E5D0D" w:rsidRDefault="004B1C00" w:rsidP="00FD458F">
            <w:pPr>
              <w:numPr>
                <w:ilvl w:val="1"/>
                <w:numId w:val="139"/>
              </w:numPr>
              <w:spacing w:after="0" w:line="276" w:lineRule="auto"/>
              <w:jc w:val="both"/>
              <w:rPr>
                <w:rFonts w:cstheme="minorHAnsi"/>
                <w:bCs/>
              </w:rPr>
            </w:pPr>
            <w:r w:rsidRPr="009E5D0D">
              <w:rPr>
                <w:rFonts w:cstheme="minorHAnsi"/>
                <w:bCs/>
              </w:rPr>
              <w:t>200 000 Kč/místo – Ústí nad Labem (ULK), Most (U</w:t>
            </w:r>
            <w:r w:rsidR="00B834DC">
              <w:rPr>
                <w:rFonts w:cstheme="minorHAnsi"/>
                <w:bCs/>
              </w:rPr>
              <w:t>L</w:t>
            </w:r>
            <w:r w:rsidRPr="009E5D0D">
              <w:rPr>
                <w:rFonts w:cstheme="minorHAnsi"/>
                <w:bCs/>
              </w:rPr>
              <w:t>K), Chomutov (U</w:t>
            </w:r>
            <w:r w:rsidR="00B834DC">
              <w:rPr>
                <w:rFonts w:cstheme="minorHAnsi"/>
                <w:bCs/>
              </w:rPr>
              <w:t>L</w:t>
            </w:r>
            <w:r w:rsidRPr="009E5D0D">
              <w:rPr>
                <w:rFonts w:cstheme="minorHAnsi"/>
                <w:bCs/>
              </w:rPr>
              <w:t>K) Bruntál (MSK), Ostrava-město (MSK), Karviná (MSK).</w:t>
            </w:r>
          </w:p>
          <w:p w14:paraId="4BA55B99" w14:textId="77777777" w:rsidR="004B1C00" w:rsidRDefault="004B1C00" w:rsidP="004B1C00">
            <w:pPr>
              <w:spacing w:before="240" w:after="0"/>
              <w:jc w:val="both"/>
              <w:rPr>
                <w:rFonts w:cstheme="minorHAnsi"/>
                <w:bCs/>
              </w:rPr>
            </w:pPr>
            <w:r>
              <w:rPr>
                <w:rFonts w:cstheme="minorHAnsi"/>
                <w:bCs/>
              </w:rPr>
              <w:t xml:space="preserve">Je tedy zjevné, že zejména Karlovarský region, přes vykazované strukturální problémy trhu práce, není s výjimkou okresu Sokolov způsobilý k poskytnutí hmotné podpory na vytvoření pracovního místa v systému investičních pobídek, rovněž v dalších okresech postižených regionů je podpora nedostatečná či nejsou vůbec způsobilé (Frýdek-Místek, Nový Jičín, Opava, Litoměřice, Louny), přestože jsou způsobilé alespoň částečně absorbovat volnou pracovní sílu i ze sousedních </w:t>
            </w:r>
            <w:r>
              <w:rPr>
                <w:rFonts w:cstheme="minorHAnsi"/>
                <w:bCs/>
              </w:rPr>
              <w:lastRenderedPageBreak/>
              <w:t xml:space="preserve">okresů. Zároveň některé tyto regiony vykazují vyšší počet uchazečů o zaměstnání připadajících na volné pracovní místo, což nejlépe vykresluje problém s tvorbou pracovních míst, např. k 31. 12. 2016 v okrese Frýdek-Místek (4,6), Louny (4,5), Litoměřice (4,9), Sokolov (9,9), přičemž průměr ČR činil 2,9. </w:t>
            </w:r>
          </w:p>
          <w:p w14:paraId="21B7E94E" w14:textId="77777777" w:rsidR="004B1C00" w:rsidRDefault="004B1C00" w:rsidP="004B1C00">
            <w:pPr>
              <w:spacing w:before="240" w:after="0"/>
              <w:jc w:val="both"/>
              <w:rPr>
                <w:rFonts w:cstheme="minorHAnsi"/>
                <w:bCs/>
              </w:rPr>
            </w:pPr>
            <w:r>
              <w:rPr>
                <w:rFonts w:cstheme="minorHAnsi"/>
                <w:bCs/>
              </w:rPr>
              <w:t>V případě Karlovarského kraje je pak nutné mít na zřeteli rovněž strukturu pracovní síly, zejména uchazečů o zaměstnání, když v tomto regionu tvoří výraznou její část osoby s nízkou kvalifikací (zejména osoby s nejvýše dosaženým, resp. vůbec neukončeným základním vzděláním), u kterých lze v budoucnu očekávat jen omezené uplatnění na trhu práce.</w:t>
            </w:r>
          </w:p>
          <w:p w14:paraId="277E1E51" w14:textId="77777777" w:rsidR="004B1C00" w:rsidRDefault="004B1C00" w:rsidP="004B1C00">
            <w:pPr>
              <w:spacing w:before="240" w:after="0"/>
              <w:jc w:val="both"/>
              <w:rPr>
                <w:rFonts w:cstheme="minorHAnsi"/>
                <w:bCs/>
              </w:rPr>
            </w:pPr>
            <w:r>
              <w:rPr>
                <w:rFonts w:cstheme="minorHAnsi"/>
                <w:bCs/>
              </w:rPr>
              <w:t>MPSV proto navrhuje rozšířit okruh regionů, do nichž lze poskytnout hmotnou podporu na vytvoření pracovních míst nebo rekvalifikaci zaměstnanců o všechny okresy (regiony) strukturálně postižených krajů a to při poskytnutí hmotné podpory ve výši 200 000 Kč/pracovní místo.</w:t>
            </w:r>
          </w:p>
          <w:p w14:paraId="2C5DE01F" w14:textId="77777777" w:rsidR="004B1C00" w:rsidRPr="002E5720" w:rsidRDefault="004B1C00" w:rsidP="004B1C00">
            <w:pPr>
              <w:spacing w:before="240" w:after="0"/>
              <w:jc w:val="both"/>
              <w:rPr>
                <w:rFonts w:cstheme="minorHAnsi"/>
                <w:bCs/>
              </w:rPr>
            </w:pPr>
            <w:r>
              <w:rPr>
                <w:rFonts w:cstheme="minorHAnsi"/>
                <w:bCs/>
              </w:rPr>
              <w:t>Za tímto účelem je nutné upravit jak § 111 zákona č. 435/2004 Sb., o zaměstnanosti, tak nařízení vlády č. 515/2004 Sb.</w:t>
            </w:r>
          </w:p>
        </w:tc>
      </w:tr>
      <w:tr w:rsidR="004B1C00" w14:paraId="3E9E50E3" w14:textId="77777777" w:rsidTr="004B1C00">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83D1DB" w14:textId="77777777" w:rsidR="004B1C00" w:rsidRPr="00D42364" w:rsidRDefault="004B1C00" w:rsidP="004B1C00">
            <w:pPr>
              <w:spacing w:after="0"/>
              <w:rPr>
                <w:rFonts w:cstheme="minorHAnsi"/>
                <w:b/>
                <w:bCs/>
              </w:rPr>
            </w:pPr>
            <w:r w:rsidRPr="00D42364">
              <w:rPr>
                <w:rFonts w:cstheme="minorHAnsi"/>
                <w:b/>
                <w:bCs/>
              </w:rPr>
              <w:lastRenderedPageBreak/>
              <w:t>Cíl program</w:t>
            </w:r>
            <w:r>
              <w:rPr>
                <w:rFonts w:cstheme="minorHAnsi"/>
                <w:b/>
                <w:bCs/>
              </w:rPr>
              <w:t>u/opatření</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16A36B" w14:textId="77777777" w:rsidR="004B1C00" w:rsidRPr="00CD123F" w:rsidRDefault="004B1C00" w:rsidP="004B1C00">
            <w:pPr>
              <w:spacing w:after="0"/>
              <w:jc w:val="both"/>
              <w:rPr>
                <w:rFonts w:cstheme="minorHAnsi"/>
                <w:bCs/>
              </w:rPr>
            </w:pPr>
            <w:r>
              <w:rPr>
                <w:rFonts w:cstheme="minorHAnsi"/>
                <w:bCs/>
              </w:rPr>
              <w:t>Novelizace příslušných právních norem s cílem rozšířit okruh regionů způsobilých pro poskytnutí hmotné podpory na vytvoření nových pracovních míst a rekvalifikaci zaměstnanců v systému investičních pobídek. Primárním cílem je vytvoření nových pracovních míst ve strukturálně postižených regionech.</w:t>
            </w:r>
          </w:p>
          <w:p w14:paraId="7387DFB6" w14:textId="77777777" w:rsidR="004B1C00" w:rsidRDefault="004B1C00" w:rsidP="004B1C00">
            <w:pPr>
              <w:spacing w:after="0"/>
              <w:jc w:val="both"/>
              <w:rPr>
                <w:rFonts w:cstheme="minorHAnsi"/>
                <w:bCs/>
                <w:i/>
              </w:rPr>
            </w:pPr>
          </w:p>
        </w:tc>
      </w:tr>
      <w:tr w:rsidR="004B1C00" w14:paraId="4C3E5EAE" w14:textId="77777777" w:rsidTr="004B1C00">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91F366" w14:textId="77777777" w:rsidR="004B1C00" w:rsidRPr="00D42364" w:rsidRDefault="004B1C00" w:rsidP="004B1C00">
            <w:pPr>
              <w:spacing w:after="0"/>
              <w:rPr>
                <w:rFonts w:cstheme="minorHAnsi"/>
                <w:b/>
                <w:bCs/>
              </w:rPr>
            </w:pPr>
            <w:r w:rsidRPr="00D42364">
              <w:rPr>
                <w:rFonts w:cstheme="minorHAnsi"/>
                <w:b/>
                <w:bCs/>
              </w:rPr>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336F37" w14:textId="77777777" w:rsidR="004B1C00" w:rsidRPr="00CD123F" w:rsidRDefault="004B1C00" w:rsidP="004B1C00">
            <w:pPr>
              <w:spacing w:after="0"/>
              <w:jc w:val="both"/>
              <w:rPr>
                <w:rFonts w:cstheme="minorHAnsi"/>
                <w:bCs/>
              </w:rPr>
            </w:pPr>
            <w:r>
              <w:rPr>
                <w:rFonts w:cstheme="minorHAnsi"/>
                <w:bCs/>
              </w:rPr>
              <w:t>Opatření musí být v realizační fázi propojeno s ostatními opatřeními pilíře D, částečně E, zejména v oblasti zabezpečení vhodné pracovní síly (kariérové poradenství, rekvalifikace, efektivní činnost ÚP ČR</w:t>
            </w:r>
          </w:p>
        </w:tc>
      </w:tr>
      <w:tr w:rsidR="004B1C00" w14:paraId="3DBBB85E" w14:textId="77777777" w:rsidTr="004B1C00">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C320EA" w14:textId="77777777" w:rsidR="004B1C00" w:rsidRPr="00D42364" w:rsidRDefault="004B1C00" w:rsidP="004B1C00">
            <w:pPr>
              <w:spacing w:after="0"/>
              <w:rPr>
                <w:rFonts w:cstheme="minorHAnsi"/>
                <w:b/>
                <w:bCs/>
              </w:rPr>
            </w:pPr>
            <w:r w:rsidRPr="00D42364">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D27378" w14:textId="77777777" w:rsidR="004B1C00" w:rsidRPr="00560102" w:rsidRDefault="004B1C00" w:rsidP="004B1C00">
            <w:pPr>
              <w:spacing w:after="0"/>
              <w:jc w:val="both"/>
              <w:rPr>
                <w:rFonts w:cstheme="minorHAnsi"/>
                <w:b/>
                <w:bCs/>
              </w:rPr>
            </w:pPr>
            <w:r w:rsidRPr="00560102">
              <w:rPr>
                <w:rFonts w:cstheme="minorHAnsi"/>
                <w:b/>
                <w:bCs/>
              </w:rPr>
              <w:t>Od</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A4A0DA" w14:textId="77777777" w:rsidR="004B1C00" w:rsidRPr="00560102" w:rsidRDefault="004B1C00" w:rsidP="004B1C00">
            <w:pPr>
              <w:spacing w:after="0"/>
              <w:jc w:val="both"/>
              <w:rPr>
                <w:rFonts w:cstheme="minorHAnsi"/>
                <w:b/>
                <w:bCs/>
              </w:rPr>
            </w:pPr>
            <w:r w:rsidRPr="00560102">
              <w:rPr>
                <w:rFonts w:cstheme="minorHAnsi"/>
                <w:b/>
                <w:bCs/>
              </w:rPr>
              <w:t>Do</w:t>
            </w:r>
          </w:p>
        </w:tc>
      </w:tr>
      <w:tr w:rsidR="004B1C00" w14:paraId="31A5B73F" w14:textId="77777777" w:rsidTr="004B1C00">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9CBA93" w14:textId="77777777" w:rsidR="004B1C00" w:rsidRPr="00D42364" w:rsidRDefault="004B1C00" w:rsidP="004B1C00">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AE7DBB" w14:textId="77777777" w:rsidR="004B1C00" w:rsidRPr="00CD123F" w:rsidRDefault="004B1C00" w:rsidP="004B1C00">
            <w:pPr>
              <w:spacing w:after="0"/>
              <w:jc w:val="both"/>
              <w:rPr>
                <w:rFonts w:cstheme="minorHAnsi"/>
                <w:bCs/>
              </w:rPr>
            </w:pPr>
            <w:r>
              <w:rPr>
                <w:rFonts w:cstheme="minorHAnsi"/>
                <w:bCs/>
              </w:rPr>
              <w:t>2018</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1A5116" w14:textId="77777777" w:rsidR="004B1C00" w:rsidRPr="00CD123F" w:rsidRDefault="004B1C00" w:rsidP="004B1C00">
            <w:pPr>
              <w:spacing w:after="0"/>
              <w:jc w:val="both"/>
              <w:rPr>
                <w:rFonts w:cstheme="minorHAnsi"/>
                <w:bCs/>
              </w:rPr>
            </w:pPr>
            <w:r>
              <w:rPr>
                <w:rFonts w:cstheme="minorHAnsi"/>
                <w:bCs/>
              </w:rPr>
              <w:t>Neurčeno – trvalá legislativní změna</w:t>
            </w:r>
          </w:p>
        </w:tc>
      </w:tr>
      <w:tr w:rsidR="004B1C00" w14:paraId="6D8EC44D" w14:textId="77777777" w:rsidTr="004B1C00">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73C833" w14:textId="77777777" w:rsidR="004B1C00" w:rsidRPr="00D42364" w:rsidRDefault="004B1C00" w:rsidP="004B1C00">
            <w:pPr>
              <w:spacing w:after="0"/>
              <w:rPr>
                <w:rFonts w:cstheme="minorHAnsi"/>
                <w:b/>
                <w:bCs/>
              </w:rPr>
            </w:pPr>
            <w:r>
              <w:rPr>
                <w:rFonts w:cstheme="minorHAnsi"/>
                <w:b/>
                <w:bCs/>
              </w:rPr>
              <w:t xml:space="preserve">Odpovědnost za realizaci = </w:t>
            </w:r>
            <w:r w:rsidRPr="00D42364">
              <w:rPr>
                <w:rFonts w:cstheme="minorHAnsi"/>
                <w:b/>
                <w:bCs/>
              </w:rPr>
              <w:t xml:space="preserve">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D41DFA" w14:textId="77777777" w:rsidR="004B1C00" w:rsidRPr="00560102" w:rsidRDefault="004B1C00" w:rsidP="004B1C00">
            <w:pPr>
              <w:spacing w:after="0"/>
              <w:jc w:val="both"/>
              <w:rPr>
                <w:rFonts w:cstheme="minorHAnsi"/>
                <w:b/>
                <w:bCs/>
                <w:highlight w:val="yellow"/>
              </w:rPr>
            </w:pPr>
            <w:r w:rsidRPr="00560102">
              <w:rPr>
                <w:rFonts w:cstheme="minorHAnsi"/>
                <w:b/>
                <w:bCs/>
              </w:rPr>
              <w:t>Organizace</w:t>
            </w:r>
          </w:p>
        </w:tc>
      </w:tr>
      <w:tr w:rsidR="004B1C00" w14:paraId="3A5C19FC" w14:textId="77777777" w:rsidTr="004B1C00">
        <w:trPr>
          <w:trHeight w:val="594"/>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0DBEED" w14:textId="77777777" w:rsidR="004B1C00" w:rsidRDefault="004B1C00" w:rsidP="004B1C00">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6254CD" w14:textId="77777777" w:rsidR="004B1C00" w:rsidRPr="00CD123F" w:rsidRDefault="004B1C00" w:rsidP="004B1C00">
            <w:pPr>
              <w:spacing w:after="0"/>
              <w:jc w:val="both"/>
              <w:rPr>
                <w:rFonts w:cstheme="minorHAnsi"/>
                <w:bCs/>
              </w:rPr>
            </w:pPr>
            <w:r>
              <w:rPr>
                <w:rFonts w:cstheme="minorHAnsi"/>
                <w:bCs/>
              </w:rPr>
              <w:t>MPSV</w:t>
            </w:r>
          </w:p>
        </w:tc>
      </w:tr>
      <w:tr w:rsidR="004B1C00" w14:paraId="74EECA23" w14:textId="77777777" w:rsidTr="004B1C00">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5DA665" w14:textId="77777777" w:rsidR="004B1C00" w:rsidRPr="00D42364" w:rsidRDefault="004B1C00" w:rsidP="004B1C00">
            <w:pPr>
              <w:spacing w:after="0"/>
              <w:rPr>
                <w:rFonts w:cstheme="minorHAnsi"/>
                <w:b/>
                <w:bCs/>
              </w:rPr>
            </w:pPr>
            <w:r w:rsidRPr="00D42364">
              <w:rPr>
                <w:rFonts w:cstheme="minorHAnsi"/>
                <w:b/>
                <w:bCs/>
              </w:rPr>
              <w:t>Rozpočet (odhad)</w:t>
            </w:r>
          </w:p>
          <w:p w14:paraId="75C56653" w14:textId="77777777" w:rsidR="004B1C00" w:rsidRDefault="004B1C00" w:rsidP="004B1C00">
            <w:pPr>
              <w:spacing w:after="0"/>
              <w:rPr>
                <w:rFonts w:cstheme="minorHAnsi"/>
                <w:bCs/>
              </w:rPr>
            </w:pPr>
            <w:r>
              <w:rPr>
                <w:rFonts w:cstheme="minorHAnsi"/>
                <w:bCs/>
                <w:i/>
              </w:rPr>
              <w:t>na realizaci nebo na přípravu v případě, kdy se opatření připravuje pro další akční plán</w:t>
            </w:r>
            <w:r>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F38540" w14:textId="77777777" w:rsidR="004B1C00" w:rsidRDefault="004B1C00" w:rsidP="004B1C00">
            <w:pPr>
              <w:spacing w:after="0"/>
              <w:jc w:val="both"/>
              <w:rPr>
                <w:rFonts w:cstheme="minorHAnsi"/>
                <w:b/>
                <w:bCs/>
              </w:rPr>
            </w:pPr>
            <w:r w:rsidRPr="00D42364">
              <w:rPr>
                <w:rFonts w:cstheme="minorHAnsi"/>
                <w:b/>
                <w:bCs/>
              </w:rPr>
              <w:t xml:space="preserve">Objem (Kč) </w:t>
            </w:r>
          </w:p>
          <w:p w14:paraId="094BAEE9" w14:textId="77777777" w:rsidR="004B1C00" w:rsidRPr="00CD123F" w:rsidRDefault="004B1C00" w:rsidP="004B1C00">
            <w:pPr>
              <w:spacing w:after="0"/>
              <w:jc w:val="both"/>
            </w:pP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81DF23" w14:textId="77777777" w:rsidR="004B1C00" w:rsidRDefault="004B1C00" w:rsidP="004B1C00">
            <w:pPr>
              <w:spacing w:after="0"/>
              <w:jc w:val="both"/>
              <w:rPr>
                <w:rFonts w:cstheme="minorHAnsi"/>
                <w:b/>
                <w:bCs/>
              </w:rPr>
            </w:pPr>
            <w:r w:rsidRPr="00D42364">
              <w:rPr>
                <w:rFonts w:cstheme="minorHAnsi"/>
                <w:b/>
                <w:bCs/>
              </w:rPr>
              <w:t xml:space="preserve">Předpokládané zdroje financování </w:t>
            </w:r>
          </w:p>
          <w:p w14:paraId="0C5A07ED" w14:textId="77777777" w:rsidR="004B1C00" w:rsidRPr="00CD123F" w:rsidRDefault="004B1C00" w:rsidP="004B1C00">
            <w:pPr>
              <w:spacing w:after="0"/>
              <w:jc w:val="both"/>
              <w:rPr>
                <w:rFonts w:cstheme="minorHAnsi"/>
                <w:bCs/>
              </w:rPr>
            </w:pPr>
          </w:p>
        </w:tc>
      </w:tr>
      <w:tr w:rsidR="004B1C00" w14:paraId="1725B005" w14:textId="77777777" w:rsidTr="004B1C00">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CDA604" w14:textId="77777777" w:rsidR="004B1C00" w:rsidRDefault="004B1C00" w:rsidP="004B1C00">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66A052" w14:textId="77777777" w:rsidR="004B1C00" w:rsidRDefault="004B1C00" w:rsidP="004B1C00">
            <w:pPr>
              <w:spacing w:after="0"/>
              <w:jc w:val="both"/>
              <w:rPr>
                <w:rFonts w:cstheme="minorHAnsi"/>
                <w:bCs/>
                <w:highlight w:val="yellow"/>
              </w:rPr>
            </w:pPr>
            <w:r>
              <w:t>Není relevantní (legislativní změna)</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2164D2" w14:textId="77777777" w:rsidR="004B1C00" w:rsidRDefault="004B1C00" w:rsidP="004B1C00">
            <w:pPr>
              <w:spacing w:after="0"/>
              <w:jc w:val="both"/>
              <w:rPr>
                <w:rFonts w:cstheme="minorHAnsi"/>
                <w:bCs/>
                <w:highlight w:val="yellow"/>
              </w:rPr>
            </w:pPr>
            <w:r w:rsidRPr="00CD123F">
              <w:rPr>
                <w:rFonts w:cstheme="minorHAnsi"/>
                <w:bCs/>
              </w:rPr>
              <w:t>Státní rozpočet</w:t>
            </w:r>
          </w:p>
        </w:tc>
      </w:tr>
      <w:tr w:rsidR="004B1C00" w14:paraId="115F7D35" w14:textId="77777777" w:rsidTr="004B1C00">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DE8097" w14:textId="77777777" w:rsidR="004B1C00" w:rsidRPr="004B1C00" w:rsidRDefault="004B1C00" w:rsidP="004B1C00">
            <w:pPr>
              <w:spacing w:after="0"/>
              <w:rPr>
                <w:rFonts w:cstheme="minorHAnsi"/>
                <w:b/>
                <w:bCs/>
              </w:rPr>
            </w:pPr>
            <w:r w:rsidRPr="004B1C00">
              <w:rPr>
                <w:rFonts w:cstheme="minorHAnsi"/>
                <w:b/>
                <w:bCs/>
              </w:rPr>
              <w:t xml:space="preserve">Příprava programu/opatření </w:t>
            </w:r>
          </w:p>
          <w:p w14:paraId="41F7F35A" w14:textId="77777777" w:rsidR="004B1C00" w:rsidRPr="004B1C00" w:rsidRDefault="004B1C00" w:rsidP="004B1C00">
            <w:pPr>
              <w:spacing w:after="0"/>
            </w:pPr>
            <w:r w:rsidRPr="004B1C00">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3F9D02" w14:textId="77777777" w:rsidR="004B1C00" w:rsidRPr="004B1C00" w:rsidRDefault="004B1C00" w:rsidP="004B1C00">
            <w:pPr>
              <w:spacing w:after="0"/>
              <w:jc w:val="both"/>
              <w:rPr>
                <w:rFonts w:cstheme="minorHAnsi"/>
                <w:b/>
                <w:bCs/>
              </w:rPr>
            </w:pPr>
            <w:r w:rsidRPr="004B1C00">
              <w:rPr>
                <w:rFonts w:cstheme="minorHAnsi"/>
                <w:b/>
                <w:bCs/>
              </w:rPr>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77435A" w14:textId="77777777" w:rsidR="004B1C00" w:rsidRPr="004B1C00" w:rsidRDefault="004B1C00" w:rsidP="004B1C00">
            <w:pPr>
              <w:spacing w:after="0"/>
              <w:jc w:val="both"/>
              <w:rPr>
                <w:rFonts w:cstheme="minorHAnsi"/>
                <w:bCs/>
              </w:rPr>
            </w:pPr>
            <w:r w:rsidRPr="004B1C00">
              <w:rPr>
                <w:rFonts w:cstheme="minorHAnsi"/>
                <w:bCs/>
              </w:rPr>
              <w:t>n/a – viz výše</w:t>
            </w:r>
          </w:p>
        </w:tc>
      </w:tr>
      <w:tr w:rsidR="004B1C00" w14:paraId="68A4799E" w14:textId="77777777" w:rsidTr="004B1C00">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5325DC" w14:textId="77777777" w:rsidR="004B1C00" w:rsidRPr="004B1C00" w:rsidRDefault="004B1C00" w:rsidP="004B1C00">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E026F6" w14:textId="77777777" w:rsidR="004B1C00" w:rsidRPr="004B1C00" w:rsidRDefault="004B1C00" w:rsidP="004B1C00">
            <w:pPr>
              <w:spacing w:after="0"/>
              <w:jc w:val="both"/>
              <w:rPr>
                <w:rFonts w:cstheme="minorHAnsi"/>
                <w:b/>
                <w:bCs/>
              </w:rPr>
            </w:pPr>
            <w:r w:rsidRPr="004B1C00">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43947F" w14:textId="77777777" w:rsidR="004B1C00" w:rsidRPr="004B1C00" w:rsidRDefault="004B1C00" w:rsidP="004B1C00">
            <w:pPr>
              <w:spacing w:after="0"/>
              <w:jc w:val="both"/>
              <w:rPr>
                <w:rFonts w:cstheme="minorHAnsi"/>
                <w:bCs/>
              </w:rPr>
            </w:pPr>
            <w:r w:rsidRPr="004B1C00">
              <w:rPr>
                <w:rFonts w:cstheme="minorHAnsi"/>
                <w:bCs/>
              </w:rPr>
              <w:t>n/a – viz výše</w:t>
            </w:r>
          </w:p>
        </w:tc>
      </w:tr>
      <w:tr w:rsidR="004B1C00" w14:paraId="67A45171" w14:textId="77777777" w:rsidTr="004B1C00">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DA860F" w14:textId="77777777" w:rsidR="004B1C00" w:rsidRPr="004B1C00" w:rsidRDefault="004B1C00" w:rsidP="004B1C00">
            <w:pPr>
              <w:spacing w:after="0"/>
              <w:rPr>
                <w:rFonts w:cstheme="minorHAnsi"/>
                <w:bCs/>
              </w:rPr>
            </w:pPr>
            <w:r w:rsidRPr="004B1C00">
              <w:rPr>
                <w:rFonts w:cstheme="minorHAnsi"/>
                <w:b/>
                <w:bCs/>
              </w:rPr>
              <w:t>Provozní náklady (odhad)</w:t>
            </w:r>
            <w:r w:rsidRPr="004B1C00">
              <w:rPr>
                <w:rFonts w:cstheme="minorHAnsi"/>
                <w:bCs/>
              </w:rPr>
              <w:t xml:space="preserve"> </w:t>
            </w:r>
            <w:r w:rsidRPr="004B1C00">
              <w:rPr>
                <w:rFonts w:cstheme="minorHAnsi"/>
                <w:bCs/>
                <w:i/>
              </w:rPr>
              <w:t xml:space="preserve">na rok – zvláště v případě </w:t>
            </w:r>
            <w:r w:rsidRPr="004B1C00">
              <w:rPr>
                <w:rFonts w:cstheme="minorHAnsi"/>
                <w:bCs/>
                <w:i/>
              </w:rPr>
              <w:lastRenderedPageBreak/>
              <w:t>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5590E4" w14:textId="77777777" w:rsidR="004B1C00" w:rsidRPr="004B1C00" w:rsidRDefault="004B1C00" w:rsidP="004B1C00">
            <w:pPr>
              <w:spacing w:after="0"/>
              <w:jc w:val="both"/>
              <w:rPr>
                <w:rFonts w:cstheme="minorHAnsi"/>
                <w:bCs/>
              </w:rPr>
            </w:pPr>
          </w:p>
        </w:tc>
      </w:tr>
    </w:tbl>
    <w:p w14:paraId="25D55B5B" w14:textId="77777777" w:rsidR="004B1C00" w:rsidRDefault="004B1C00" w:rsidP="004B1C00"/>
    <w:p w14:paraId="6BE9E105" w14:textId="77777777" w:rsidR="00845582" w:rsidRPr="00602DAE" w:rsidRDefault="00845582" w:rsidP="00845582">
      <w:pPr>
        <w:rPr>
          <w:rFonts w:ascii="Arial Narrow" w:hAnsi="Arial Narrow"/>
          <w:sz w:val="20"/>
          <w:szCs w:val="20"/>
        </w:rPr>
      </w:pPr>
    </w:p>
    <w:p w14:paraId="066A69B1" w14:textId="77777777" w:rsidR="00845582" w:rsidRPr="00C27B0C" w:rsidRDefault="00845582" w:rsidP="00845582">
      <w:pPr>
        <w:pStyle w:val="Nadpis2"/>
      </w:pPr>
      <w:bookmarkStart w:id="136" w:name="_Toc479589443"/>
      <w:bookmarkStart w:id="137" w:name="_Toc481594492"/>
      <w:r w:rsidRPr="00C27B0C">
        <w:t>D.2 Více obyvatel lépe připravených na práci (medium-skilled)</w:t>
      </w:r>
      <w:bookmarkEnd w:id="136"/>
      <w:bookmarkEnd w:id="137"/>
    </w:p>
    <w:p w14:paraId="3B655BEE" w14:textId="2A29819F" w:rsidR="00845582" w:rsidRPr="00C27B0C" w:rsidRDefault="00845582" w:rsidP="00845582">
      <w:pPr>
        <w:pStyle w:val="Nadpis3"/>
      </w:pPr>
      <w:bookmarkStart w:id="138" w:name="_Toc479589444"/>
      <w:bookmarkStart w:id="139" w:name="_Toc481594493"/>
      <w:r w:rsidRPr="00C27B0C">
        <w:t xml:space="preserve">D.2.1 </w:t>
      </w:r>
      <w:r w:rsidR="00C27B0C">
        <w:t>Komplex</w:t>
      </w:r>
      <w:r w:rsidRPr="00C27B0C">
        <w:t xml:space="preserve"> opatření rozvíjející kariérové poradenství a </w:t>
      </w:r>
      <w:r w:rsidR="00C27B0C">
        <w:t>další vzdělávání</w:t>
      </w:r>
      <w:r w:rsidRPr="00C27B0C">
        <w:t xml:space="preserve"> v krajích</w:t>
      </w:r>
      <w:bookmarkEnd w:id="138"/>
      <w:bookmarkEnd w:id="139"/>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331"/>
        <w:gridCol w:w="71"/>
        <w:gridCol w:w="3261"/>
      </w:tblGrid>
      <w:tr w:rsidR="00C27B0C" w:rsidRPr="00C27B0C" w14:paraId="6BA42108" w14:textId="77777777" w:rsidTr="00C27B0C">
        <w:trPr>
          <w:trHeight w:val="323"/>
        </w:trPr>
        <w:tc>
          <w:tcPr>
            <w:tcW w:w="2552" w:type="dxa"/>
            <w:noWrap/>
          </w:tcPr>
          <w:p w14:paraId="393C2030" w14:textId="77777777" w:rsidR="00C27B0C" w:rsidRPr="00C27B0C" w:rsidRDefault="00C27B0C" w:rsidP="00C27B0C">
            <w:pPr>
              <w:spacing w:after="0"/>
              <w:rPr>
                <w:rFonts w:cstheme="minorHAnsi"/>
                <w:b/>
                <w:bCs/>
              </w:rPr>
            </w:pPr>
            <w:r w:rsidRPr="00C27B0C">
              <w:rPr>
                <w:rFonts w:cstheme="minorHAnsi"/>
                <w:b/>
                <w:bCs/>
              </w:rPr>
              <w:t>Úkol</w:t>
            </w:r>
          </w:p>
        </w:tc>
        <w:tc>
          <w:tcPr>
            <w:tcW w:w="6663" w:type="dxa"/>
            <w:gridSpan w:val="3"/>
            <w:noWrap/>
          </w:tcPr>
          <w:p w14:paraId="52ABA2F5" w14:textId="77777777" w:rsidR="00C27B0C" w:rsidRPr="00C27B0C" w:rsidRDefault="00C27B0C" w:rsidP="00C27B0C">
            <w:pPr>
              <w:jc w:val="both"/>
              <w:rPr>
                <w:bCs/>
              </w:rPr>
            </w:pPr>
            <w:r w:rsidRPr="00C27B0C">
              <w:rPr>
                <w:b/>
                <w:bCs/>
              </w:rPr>
              <w:t>Vláda ČR doporučuje krajům při realizaci navrženého programu</w:t>
            </w:r>
            <w:r w:rsidRPr="00C27B0C">
              <w:rPr>
                <w:bCs/>
              </w:rPr>
              <w:t xml:space="preserve">:              </w:t>
            </w:r>
          </w:p>
          <w:p w14:paraId="1D9782D3" w14:textId="77777777" w:rsidR="00C27B0C" w:rsidRPr="00C27B0C" w:rsidRDefault="00C27B0C" w:rsidP="00FD458F">
            <w:pPr>
              <w:pStyle w:val="Odstavecseseznamem"/>
              <w:numPr>
                <w:ilvl w:val="0"/>
                <w:numId w:val="159"/>
              </w:numPr>
              <w:spacing w:after="200" w:line="276" w:lineRule="auto"/>
              <w:ind w:left="318" w:hanging="318"/>
              <w:jc w:val="both"/>
              <w:rPr>
                <w:bCs/>
              </w:rPr>
            </w:pPr>
            <w:r w:rsidRPr="00C27B0C">
              <w:rPr>
                <w:bCs/>
              </w:rPr>
              <w:t>pro realizaci navržených opatření směřujících do počátečního vzdělávání využít relevantní výzvy MŠMT, již vyhlášené nebo chystané, s vazbou na KAP a MAP v krajích na podporu aktivit škol, aktivit spolupráce i tematických partnerství a sítí, a to jak ve formě šablon tak  individuálních projektů ostatních;</w:t>
            </w:r>
          </w:p>
          <w:p w14:paraId="588288C1" w14:textId="36F71388" w:rsidR="00C27B0C" w:rsidRPr="00C27B0C" w:rsidRDefault="00C27B0C" w:rsidP="00FD458F">
            <w:pPr>
              <w:pStyle w:val="Odstavecseseznamem"/>
              <w:numPr>
                <w:ilvl w:val="0"/>
                <w:numId w:val="159"/>
              </w:numPr>
              <w:spacing w:after="200" w:line="276" w:lineRule="auto"/>
              <w:ind w:left="318" w:hanging="318"/>
              <w:jc w:val="both"/>
              <w:rPr>
                <w:bCs/>
              </w:rPr>
            </w:pPr>
            <w:r w:rsidRPr="00C27B0C">
              <w:rPr>
                <w:bCs/>
              </w:rPr>
              <w:t>spolupracovat s </w:t>
            </w:r>
            <w:r w:rsidR="006820AD">
              <w:rPr>
                <w:bCs/>
              </w:rPr>
              <w:t>ministryní školství mládeže a tělovýchovy</w:t>
            </w:r>
            <w:r w:rsidRPr="00C27B0C">
              <w:rPr>
                <w:bCs/>
              </w:rPr>
              <w:t xml:space="preserve"> na evaluaci využívání a fungování KAP a MAP a na ně navázaných výzev na krajské úrovni a navrhnout jejich úpravy či doplnění v rámci Akčního plánu na roky 2018 a následující; </w:t>
            </w:r>
          </w:p>
          <w:p w14:paraId="22C5457B" w14:textId="77777777" w:rsidR="00C27B0C" w:rsidRPr="00C27B0C" w:rsidRDefault="00C27B0C" w:rsidP="00FD458F">
            <w:pPr>
              <w:pStyle w:val="Odstavecseseznamem"/>
              <w:numPr>
                <w:ilvl w:val="0"/>
                <w:numId w:val="159"/>
              </w:numPr>
              <w:spacing w:after="200" w:line="276" w:lineRule="auto"/>
              <w:ind w:left="318" w:hanging="318"/>
              <w:jc w:val="both"/>
              <w:rPr>
                <w:bCs/>
              </w:rPr>
            </w:pPr>
            <w:r w:rsidRPr="00C27B0C">
              <w:rPr>
                <w:bCs/>
              </w:rPr>
              <w:t xml:space="preserve">rozpracovat do příštího Akčního plánu (k 31.5.2018) ty části programu, které nejsou dostatečně pokryty relevantními výzvami MŠMT. </w:t>
            </w:r>
          </w:p>
          <w:p w14:paraId="050752B5" w14:textId="1E75756A" w:rsidR="00C27B0C" w:rsidRPr="00C27B0C" w:rsidRDefault="00C27B0C" w:rsidP="00C27B0C">
            <w:pPr>
              <w:jc w:val="both"/>
              <w:rPr>
                <w:bCs/>
              </w:rPr>
            </w:pPr>
            <w:r w:rsidRPr="00C27B0C">
              <w:rPr>
                <w:b/>
                <w:bCs/>
              </w:rPr>
              <w:t xml:space="preserve">Vláda ČR ukládá </w:t>
            </w:r>
            <w:r w:rsidR="006820AD">
              <w:rPr>
                <w:rFonts w:cstheme="minorHAnsi"/>
                <w:b/>
                <w:bCs/>
              </w:rPr>
              <w:t>m</w:t>
            </w:r>
            <w:r w:rsidR="00AE2F75" w:rsidRPr="00AE2F75">
              <w:rPr>
                <w:rFonts w:cstheme="minorHAnsi"/>
                <w:b/>
                <w:bCs/>
              </w:rPr>
              <w:t>inistryni školství mládeže a tělovýchovy</w:t>
            </w:r>
            <w:r w:rsidRPr="00C27B0C">
              <w:rPr>
                <w:b/>
                <w:bCs/>
              </w:rPr>
              <w:t xml:space="preserve"> spolupracovat s kraji </w:t>
            </w:r>
            <w:r w:rsidRPr="00C27B0C">
              <w:rPr>
                <w:bCs/>
              </w:rPr>
              <w:t xml:space="preserve">při: (a) evaluaci využívání a fungování KAP a MAP a na ně navázaných výzev na krajské úrovni;        (b) zajištění jejich úprav či doplnění na roky 2018 a následující;               (c) přípravě opatření k zabezpečení těch částí programu, které nejsou dostatečně pokryty již existujícími opatřeními MŠMT. </w:t>
            </w:r>
          </w:p>
          <w:p w14:paraId="04FCA720" w14:textId="27E27C1B" w:rsidR="00C27B0C" w:rsidRPr="00C27B0C" w:rsidRDefault="00C27B0C" w:rsidP="006820AD">
            <w:pPr>
              <w:jc w:val="both"/>
              <w:rPr>
                <w:rFonts w:ascii="Times New Roman" w:hAnsi="Times New Roman"/>
                <w:bCs/>
              </w:rPr>
            </w:pPr>
            <w:r w:rsidRPr="00C27B0C">
              <w:rPr>
                <w:b/>
                <w:bCs/>
              </w:rPr>
              <w:t xml:space="preserve">Vláda ČR ukládá </w:t>
            </w:r>
            <w:r w:rsidR="006820AD">
              <w:rPr>
                <w:rFonts w:cstheme="minorHAnsi"/>
                <w:b/>
                <w:bCs/>
              </w:rPr>
              <w:t>m</w:t>
            </w:r>
            <w:r w:rsidR="00AE2F75" w:rsidRPr="00AE2F75">
              <w:rPr>
                <w:rFonts w:cstheme="minorHAnsi"/>
                <w:b/>
                <w:bCs/>
              </w:rPr>
              <w:t>inistryni práce a sociálních věcí</w:t>
            </w:r>
            <w:r w:rsidRPr="00C27B0C">
              <w:rPr>
                <w:b/>
                <w:bCs/>
              </w:rPr>
              <w:t xml:space="preserve"> spolupracovat s kraji </w:t>
            </w:r>
            <w:r w:rsidRPr="00C27B0C">
              <w:rPr>
                <w:bCs/>
              </w:rPr>
              <w:t xml:space="preserve">při: (a) evaluaci relevantních opatření, zejména projektu KOMPAS s vytvořením krajských barometrů trhu práce a projektu PIPS – podpora informačních a poradenských středisek; (b) zajištění jejich úpravy či doplnění na roky 2018 a následující; (c) přípravě opatření k zabezpečení těch částí programu, které nejsou dostatečně pokryty již existujícími opatřeními MPSV. </w:t>
            </w:r>
          </w:p>
        </w:tc>
      </w:tr>
      <w:tr w:rsidR="00C27B0C" w:rsidRPr="00C27B0C" w14:paraId="0DA55573" w14:textId="77777777" w:rsidTr="00C27B0C">
        <w:trPr>
          <w:trHeight w:val="323"/>
        </w:trPr>
        <w:tc>
          <w:tcPr>
            <w:tcW w:w="2552" w:type="dxa"/>
            <w:noWrap/>
          </w:tcPr>
          <w:p w14:paraId="129428C5" w14:textId="77777777" w:rsidR="00C27B0C" w:rsidRPr="00C27B0C" w:rsidRDefault="00C27B0C" w:rsidP="00C27B0C">
            <w:pPr>
              <w:spacing w:after="0"/>
              <w:rPr>
                <w:rFonts w:cstheme="minorHAnsi"/>
                <w:b/>
                <w:bCs/>
              </w:rPr>
            </w:pPr>
            <w:r w:rsidRPr="00C27B0C">
              <w:rPr>
                <w:rFonts w:cstheme="minorHAnsi"/>
                <w:b/>
                <w:bCs/>
              </w:rPr>
              <w:t>Pilíř/pilíře</w:t>
            </w:r>
          </w:p>
        </w:tc>
        <w:tc>
          <w:tcPr>
            <w:tcW w:w="6663" w:type="dxa"/>
            <w:gridSpan w:val="3"/>
            <w:noWrap/>
          </w:tcPr>
          <w:p w14:paraId="58ECC097" w14:textId="77777777" w:rsidR="00C27B0C" w:rsidRPr="00C27B0C" w:rsidRDefault="00C27B0C" w:rsidP="00C27B0C">
            <w:pPr>
              <w:jc w:val="both"/>
              <w:rPr>
                <w:rFonts w:cstheme="minorHAnsi"/>
                <w:bCs/>
              </w:rPr>
            </w:pPr>
            <w:r w:rsidRPr="00C27B0C">
              <w:rPr>
                <w:b/>
                <w:bCs/>
              </w:rPr>
              <w:t xml:space="preserve">Pilíř D – Lidské zdroje </w:t>
            </w:r>
          </w:p>
        </w:tc>
      </w:tr>
      <w:tr w:rsidR="00C27B0C" w:rsidRPr="00C27B0C" w14:paraId="02644978" w14:textId="77777777" w:rsidTr="00C27B0C">
        <w:trPr>
          <w:trHeight w:val="321"/>
        </w:trPr>
        <w:tc>
          <w:tcPr>
            <w:tcW w:w="2552" w:type="dxa"/>
            <w:noWrap/>
          </w:tcPr>
          <w:p w14:paraId="1ACBC22B" w14:textId="77777777" w:rsidR="00C27B0C" w:rsidRPr="00C27B0C" w:rsidRDefault="00C27B0C" w:rsidP="00C27B0C">
            <w:pPr>
              <w:spacing w:after="0"/>
              <w:rPr>
                <w:rFonts w:cstheme="minorHAnsi"/>
                <w:b/>
                <w:bCs/>
              </w:rPr>
            </w:pPr>
            <w:r w:rsidRPr="00C27B0C">
              <w:rPr>
                <w:rFonts w:cstheme="minorHAnsi"/>
                <w:b/>
                <w:bCs/>
              </w:rPr>
              <w:t>Strategický cíl/cíle</w:t>
            </w:r>
          </w:p>
        </w:tc>
        <w:tc>
          <w:tcPr>
            <w:tcW w:w="6663" w:type="dxa"/>
            <w:gridSpan w:val="3"/>
            <w:noWrap/>
          </w:tcPr>
          <w:p w14:paraId="15E4B79A" w14:textId="77777777" w:rsidR="00C27B0C" w:rsidRPr="00C27B0C" w:rsidRDefault="00C27B0C" w:rsidP="00C27B0C">
            <w:pPr>
              <w:jc w:val="both"/>
              <w:rPr>
                <w:b/>
                <w:bCs/>
              </w:rPr>
            </w:pPr>
            <w:r w:rsidRPr="00C27B0C">
              <w:rPr>
                <w:b/>
                <w:bCs/>
              </w:rPr>
              <w:t xml:space="preserve">D.2 - Více obyvatel lépe připravených na práci (medium-skilled) </w:t>
            </w:r>
          </w:p>
        </w:tc>
      </w:tr>
      <w:tr w:rsidR="00C27B0C" w:rsidRPr="00C27B0C" w14:paraId="58D4A304" w14:textId="77777777" w:rsidTr="00C27B0C">
        <w:trPr>
          <w:trHeight w:val="321"/>
        </w:trPr>
        <w:tc>
          <w:tcPr>
            <w:tcW w:w="2552" w:type="dxa"/>
            <w:noWrap/>
          </w:tcPr>
          <w:p w14:paraId="5C632EC0" w14:textId="77777777" w:rsidR="00C27B0C" w:rsidRPr="00C27B0C" w:rsidRDefault="00C27B0C" w:rsidP="00C27B0C">
            <w:pPr>
              <w:spacing w:after="0"/>
              <w:rPr>
                <w:rFonts w:cstheme="minorHAnsi"/>
                <w:b/>
                <w:bCs/>
              </w:rPr>
            </w:pPr>
            <w:r w:rsidRPr="00C27B0C">
              <w:rPr>
                <w:rFonts w:cstheme="minorHAnsi"/>
                <w:b/>
                <w:bCs/>
              </w:rPr>
              <w:t>Oblast změn - indikátory</w:t>
            </w:r>
          </w:p>
        </w:tc>
        <w:tc>
          <w:tcPr>
            <w:tcW w:w="6663" w:type="dxa"/>
            <w:gridSpan w:val="3"/>
            <w:noWrap/>
          </w:tcPr>
          <w:p w14:paraId="64055165" w14:textId="77777777" w:rsidR="00C27B0C" w:rsidRPr="00C27B0C" w:rsidRDefault="00C27B0C" w:rsidP="00C27B0C">
            <w:pPr>
              <w:spacing w:after="0"/>
              <w:jc w:val="both"/>
            </w:pPr>
            <w:r w:rsidRPr="00C27B0C">
              <w:t>D.2 - Změny:</w:t>
            </w:r>
          </w:p>
          <w:p w14:paraId="3B1071C6" w14:textId="77777777" w:rsidR="00C27B0C" w:rsidRPr="00C27B0C" w:rsidRDefault="00C27B0C" w:rsidP="00FD458F">
            <w:pPr>
              <w:pStyle w:val="Odstavecseseznamem"/>
              <w:numPr>
                <w:ilvl w:val="0"/>
                <w:numId w:val="29"/>
              </w:numPr>
              <w:spacing w:after="200" w:line="276" w:lineRule="auto"/>
              <w:ind w:left="743" w:hanging="425"/>
              <w:jc w:val="both"/>
            </w:pPr>
            <w:r w:rsidRPr="00C27B0C">
              <w:t xml:space="preserve">systémové využívání dostupných informací o situaci na trhu práce (v návaznosti na projekt KOMPAS a Barometr trhu práce v krajích) </w:t>
            </w:r>
          </w:p>
          <w:p w14:paraId="00E989DB" w14:textId="77777777" w:rsidR="00C27B0C" w:rsidRPr="00C27B0C" w:rsidRDefault="00C27B0C" w:rsidP="00FD458F">
            <w:pPr>
              <w:pStyle w:val="Odstavecseseznamem"/>
              <w:numPr>
                <w:ilvl w:val="0"/>
                <w:numId w:val="29"/>
              </w:numPr>
              <w:spacing w:after="200" w:line="276" w:lineRule="auto"/>
              <w:ind w:left="743" w:hanging="425"/>
              <w:jc w:val="both"/>
            </w:pPr>
            <w:r w:rsidRPr="00C27B0C">
              <w:t xml:space="preserve">rozvinutí a intenzifikace systému kariérového poradenství k lepšímu výběru studia a povolání pro obyvatele krajů </w:t>
            </w:r>
          </w:p>
          <w:p w14:paraId="1A5A50A1" w14:textId="77777777" w:rsidR="00C27B0C" w:rsidRPr="00C27B0C" w:rsidRDefault="00C27B0C" w:rsidP="00FD458F">
            <w:pPr>
              <w:pStyle w:val="Odstavecseseznamem"/>
              <w:numPr>
                <w:ilvl w:val="0"/>
                <w:numId w:val="29"/>
              </w:numPr>
              <w:spacing w:after="200" w:line="276" w:lineRule="auto"/>
              <w:ind w:left="743" w:hanging="425"/>
              <w:jc w:val="both"/>
            </w:pPr>
            <w:r w:rsidRPr="00C27B0C">
              <w:lastRenderedPageBreak/>
              <w:t xml:space="preserve">propojování klíčových partnerů “světa práce” a “světa vzdělávání” k lepší profesní přípravě obyvatel krajů </w:t>
            </w:r>
          </w:p>
          <w:p w14:paraId="15D40191" w14:textId="77777777" w:rsidR="00C27B0C" w:rsidRPr="00C27B0C" w:rsidRDefault="00C27B0C" w:rsidP="00C27B0C">
            <w:pPr>
              <w:pStyle w:val="Odstavecseseznamem"/>
              <w:spacing w:after="0"/>
              <w:ind w:left="743"/>
              <w:jc w:val="both"/>
            </w:pPr>
          </w:p>
          <w:p w14:paraId="014CC4D3" w14:textId="77777777" w:rsidR="00C27B0C" w:rsidRPr="00C27B0C" w:rsidRDefault="00C27B0C" w:rsidP="00C27B0C">
            <w:pPr>
              <w:spacing w:after="0"/>
              <w:jc w:val="both"/>
            </w:pPr>
            <w:r w:rsidRPr="00C27B0C">
              <w:t>D.2 - Indikátory:</w:t>
            </w:r>
          </w:p>
          <w:p w14:paraId="792783C4" w14:textId="77777777" w:rsidR="00C27B0C" w:rsidRPr="00C27B0C" w:rsidRDefault="00C27B0C" w:rsidP="00FD458F">
            <w:pPr>
              <w:pStyle w:val="Odstavecseseznamem"/>
              <w:numPr>
                <w:ilvl w:val="0"/>
                <w:numId w:val="29"/>
              </w:numPr>
              <w:spacing w:after="200" w:line="276" w:lineRule="auto"/>
              <w:ind w:left="743" w:hanging="425"/>
              <w:jc w:val="both"/>
            </w:pPr>
            <w:r w:rsidRPr="00C27B0C">
              <w:t xml:space="preserve">využívání barometru trhu práce v krajích </w:t>
            </w:r>
          </w:p>
          <w:p w14:paraId="7BF6E5BB" w14:textId="77777777" w:rsidR="00C27B0C" w:rsidRPr="00C27B0C" w:rsidRDefault="00C27B0C" w:rsidP="00FD458F">
            <w:pPr>
              <w:pStyle w:val="Odstavecseseznamem"/>
              <w:numPr>
                <w:ilvl w:val="0"/>
                <w:numId w:val="29"/>
              </w:numPr>
              <w:spacing w:after="200" w:line="276" w:lineRule="auto"/>
              <w:ind w:left="743" w:hanging="425"/>
              <w:jc w:val="both"/>
            </w:pPr>
            <w:r w:rsidRPr="00C27B0C">
              <w:t xml:space="preserve">existence systému kariérového poradenství a růst počtu uživatelů </w:t>
            </w:r>
          </w:p>
          <w:p w14:paraId="49D83DBB" w14:textId="77777777" w:rsidR="00C27B0C" w:rsidRPr="00C27B0C" w:rsidRDefault="00C27B0C" w:rsidP="00FD458F">
            <w:pPr>
              <w:pStyle w:val="Odstavecseseznamem"/>
              <w:numPr>
                <w:ilvl w:val="0"/>
                <w:numId w:val="29"/>
              </w:numPr>
              <w:spacing w:after="200" w:line="276" w:lineRule="auto"/>
              <w:ind w:left="743" w:hanging="425"/>
              <w:jc w:val="both"/>
            </w:pPr>
            <w:r w:rsidRPr="00C27B0C">
              <w:t>snižování strukturální nerovnováhy mezi poptávkou a nabídkou na trhu práce</w:t>
            </w:r>
          </w:p>
          <w:p w14:paraId="07C50016" w14:textId="77777777" w:rsidR="00C27B0C" w:rsidRPr="00C27B0C" w:rsidRDefault="00C27B0C" w:rsidP="00FD458F">
            <w:pPr>
              <w:pStyle w:val="Odstavecseseznamem"/>
              <w:numPr>
                <w:ilvl w:val="0"/>
                <w:numId w:val="29"/>
              </w:numPr>
              <w:spacing w:after="200" w:line="276" w:lineRule="auto"/>
              <w:ind w:left="743" w:hanging="425"/>
              <w:jc w:val="both"/>
            </w:pPr>
            <w:r w:rsidRPr="00C27B0C">
              <w:t xml:space="preserve">nárůst počtu získaných profesních kvalifikací </w:t>
            </w:r>
          </w:p>
          <w:p w14:paraId="2BA0F49B" w14:textId="77777777" w:rsidR="00C27B0C" w:rsidRPr="00C27B0C" w:rsidRDefault="00C27B0C" w:rsidP="00FD458F">
            <w:pPr>
              <w:pStyle w:val="Odstavecseseznamem"/>
              <w:numPr>
                <w:ilvl w:val="0"/>
                <w:numId w:val="29"/>
              </w:numPr>
              <w:spacing w:after="0" w:line="276" w:lineRule="auto"/>
              <w:ind w:left="743" w:hanging="425"/>
              <w:jc w:val="both"/>
              <w:rPr>
                <w:i/>
              </w:rPr>
            </w:pPr>
            <w:r w:rsidRPr="00C27B0C">
              <w:t xml:space="preserve">nárůst počtu získaných certifikací pro přenositelné kompetence </w:t>
            </w:r>
          </w:p>
        </w:tc>
      </w:tr>
      <w:tr w:rsidR="00C27B0C" w:rsidRPr="00C27B0C" w14:paraId="2F742B3D" w14:textId="77777777" w:rsidTr="00C27B0C">
        <w:trPr>
          <w:trHeight w:val="321"/>
        </w:trPr>
        <w:tc>
          <w:tcPr>
            <w:tcW w:w="2552" w:type="dxa"/>
            <w:noWrap/>
          </w:tcPr>
          <w:p w14:paraId="707EBFF2" w14:textId="77777777" w:rsidR="00C27B0C" w:rsidRPr="00C27B0C" w:rsidRDefault="00C27B0C" w:rsidP="00C27B0C">
            <w:pPr>
              <w:spacing w:after="0"/>
              <w:rPr>
                <w:rFonts w:cstheme="minorHAnsi"/>
                <w:b/>
                <w:bCs/>
                <w:i/>
              </w:rPr>
            </w:pPr>
            <w:r w:rsidRPr="00C27B0C">
              <w:rPr>
                <w:rFonts w:cstheme="minorHAnsi"/>
                <w:b/>
                <w:bCs/>
              </w:rPr>
              <w:lastRenderedPageBreak/>
              <w:t xml:space="preserve">Název opatření/programu </w:t>
            </w:r>
          </w:p>
        </w:tc>
        <w:tc>
          <w:tcPr>
            <w:tcW w:w="6663" w:type="dxa"/>
            <w:gridSpan w:val="3"/>
            <w:noWrap/>
          </w:tcPr>
          <w:p w14:paraId="49968B8B" w14:textId="77777777" w:rsidR="00C27B0C" w:rsidRPr="00C27B0C" w:rsidRDefault="00C27B0C" w:rsidP="00C27B0C">
            <w:pPr>
              <w:spacing w:after="0"/>
              <w:jc w:val="both"/>
              <w:rPr>
                <w:rFonts w:cstheme="minorHAnsi"/>
                <w:bCs/>
              </w:rPr>
            </w:pPr>
            <w:r w:rsidRPr="00C27B0C">
              <w:rPr>
                <w:rFonts w:eastAsia="Times New Roman"/>
                <w:b/>
                <w:bCs/>
                <w:color w:val="000000"/>
                <w:lang w:eastAsia="cs-CZ"/>
              </w:rPr>
              <w:t>Komplex opatření rozvíjející kariérové poradenství a celoživotní vzdělávání v krajích</w:t>
            </w:r>
          </w:p>
        </w:tc>
      </w:tr>
      <w:tr w:rsidR="00C27B0C" w:rsidRPr="00C27B0C" w14:paraId="0AAAB173" w14:textId="77777777" w:rsidTr="00C27B0C">
        <w:trPr>
          <w:trHeight w:val="321"/>
        </w:trPr>
        <w:tc>
          <w:tcPr>
            <w:tcW w:w="2552" w:type="dxa"/>
            <w:noWrap/>
          </w:tcPr>
          <w:p w14:paraId="16AB918A" w14:textId="77777777" w:rsidR="00C27B0C" w:rsidRPr="00C27B0C" w:rsidRDefault="00C27B0C" w:rsidP="00C27B0C">
            <w:pPr>
              <w:spacing w:after="0"/>
              <w:rPr>
                <w:rFonts w:cstheme="minorHAnsi"/>
                <w:b/>
                <w:bCs/>
              </w:rPr>
            </w:pPr>
            <w:r w:rsidRPr="00C27B0C">
              <w:rPr>
                <w:rFonts w:cstheme="minorHAnsi"/>
                <w:b/>
                <w:bCs/>
              </w:rPr>
              <w:t>Zdůvodnění a popis programu</w:t>
            </w:r>
          </w:p>
          <w:p w14:paraId="4EFB0E75" w14:textId="77777777" w:rsidR="00C27B0C" w:rsidRPr="00C27B0C" w:rsidRDefault="00C27B0C" w:rsidP="00C27B0C">
            <w:pPr>
              <w:spacing w:after="0"/>
              <w:rPr>
                <w:rFonts w:cstheme="minorHAnsi"/>
                <w:b/>
                <w:bCs/>
                <w:shd w:val="pct15" w:color="auto" w:fill="FFFFFF"/>
              </w:rPr>
            </w:pPr>
          </w:p>
        </w:tc>
        <w:tc>
          <w:tcPr>
            <w:tcW w:w="6663" w:type="dxa"/>
            <w:gridSpan w:val="3"/>
            <w:noWrap/>
          </w:tcPr>
          <w:p w14:paraId="1066889B" w14:textId="77777777" w:rsidR="00C27B0C" w:rsidRPr="00C27B0C" w:rsidRDefault="00C27B0C" w:rsidP="00C27B0C">
            <w:pPr>
              <w:jc w:val="both"/>
            </w:pPr>
            <w:r w:rsidRPr="00C27B0C">
              <w:t xml:space="preserve">Ve vztahu k cíli D.2 - Více obyvatel lépe připravených k práci (medium-skills pro uplatnění v zaměstnání) - směřuje program k lepšímu využití lidského potenciálu prostřednictvím aktivit propojujících přirozené nadání lidí s odpovídající drahou studia a profese. </w:t>
            </w:r>
          </w:p>
          <w:p w14:paraId="48935D94" w14:textId="77777777" w:rsidR="00C27B0C" w:rsidRPr="00C27B0C" w:rsidRDefault="00C27B0C" w:rsidP="00C27B0C">
            <w:pPr>
              <w:spacing w:before="120" w:after="120"/>
              <w:jc w:val="both"/>
            </w:pPr>
            <w:r w:rsidRPr="00C27B0C">
              <w:t xml:space="preserve">Souhrnné zprávy OECD, CEDEFOP i studie DG Employment při Evropské komisi upozorňují na mezeru v poskytování služeb zaměstnaným osobám v oblasti kariérového poradenství. Nedostatečné povědomí o individuálních předpokladech a možnostech budoucího k uplatnění na trhu práce je příčinou neefektivního využívání zdrojů na rozvoj lidských kapacit v rámci počátečního i dalšího vzdělávání.  </w:t>
            </w:r>
          </w:p>
          <w:p w14:paraId="5879C43E" w14:textId="77777777" w:rsidR="00C27B0C" w:rsidRPr="00C27B0C" w:rsidRDefault="00C27B0C" w:rsidP="00C27B0C">
            <w:pPr>
              <w:jc w:val="both"/>
            </w:pPr>
            <w:r w:rsidRPr="00C27B0C">
              <w:t xml:space="preserve">Včasná identifikace vlastních předpokladů a navedení na odpovídající dráhu profesního uplatnění a rozvoje je důležitým faktorem pro lepší využití lidských zdrojů a jejich další rozvoj prostřednictvím vzdělávání (počátečního i dalšího) v souladu s potřebami zaměstnavatelů. </w:t>
            </w:r>
          </w:p>
          <w:p w14:paraId="526A5152" w14:textId="77777777" w:rsidR="00C27B0C" w:rsidRPr="00C27B0C" w:rsidRDefault="00C27B0C" w:rsidP="00C27B0C">
            <w:pPr>
              <w:spacing w:after="120"/>
              <w:jc w:val="both"/>
            </w:pPr>
            <w:r w:rsidRPr="00C27B0C">
              <w:t>Cílové skupiny programu:</w:t>
            </w:r>
          </w:p>
          <w:p w14:paraId="53BE859D" w14:textId="77777777" w:rsidR="00C27B0C" w:rsidRPr="00C27B0C" w:rsidRDefault="00C27B0C" w:rsidP="00C27B0C">
            <w:pPr>
              <w:spacing w:after="120"/>
              <w:ind w:left="601" w:hanging="283"/>
              <w:jc w:val="both"/>
            </w:pPr>
            <w:r w:rsidRPr="00C27B0C">
              <w:t>1) mladí lidé v procesu počátečního vzdělávání a vstupující poprvé na trh práce</w:t>
            </w:r>
          </w:p>
          <w:p w14:paraId="4F18B52C" w14:textId="77777777" w:rsidR="00C27B0C" w:rsidRPr="00C27B0C" w:rsidRDefault="00C27B0C" w:rsidP="00C27B0C">
            <w:pPr>
              <w:spacing w:after="120"/>
              <w:ind w:left="601" w:hanging="283"/>
              <w:jc w:val="both"/>
            </w:pPr>
            <w:r w:rsidRPr="00C27B0C">
              <w:t>2) zástupci dospělé populace, kteří se potřebují zorientovat na trhu práce a získat odborné poradenství při změně povolání</w:t>
            </w:r>
          </w:p>
          <w:p w14:paraId="01EB2A5C" w14:textId="77777777" w:rsidR="00C27B0C" w:rsidRPr="00C27B0C" w:rsidRDefault="00C27B0C" w:rsidP="00C27B0C">
            <w:pPr>
              <w:spacing w:after="120"/>
              <w:ind w:left="318"/>
              <w:jc w:val="both"/>
            </w:pPr>
            <w:r w:rsidRPr="00C27B0C">
              <w:t>3) zájemci o další vzdělávání v souladu s potřebami trhu práce</w:t>
            </w:r>
          </w:p>
          <w:p w14:paraId="35C4C8F0" w14:textId="77777777" w:rsidR="00C27B0C" w:rsidRPr="00C27B0C" w:rsidRDefault="00C27B0C" w:rsidP="00C27B0C">
            <w:pPr>
              <w:spacing w:after="120"/>
              <w:ind w:left="34"/>
              <w:jc w:val="both"/>
            </w:pPr>
            <w:r w:rsidRPr="00C27B0C">
              <w:t xml:space="preserve">Program je vhodné koordinovat s aktivitami Krajského a Místních plánů vzdělávání, které zároveň v mnohých případech dokládají potřebnost systémového řešení.  </w:t>
            </w:r>
          </w:p>
          <w:p w14:paraId="595D7DE6" w14:textId="77777777" w:rsidR="00C27B0C" w:rsidRPr="00C27B0C" w:rsidRDefault="00C27B0C" w:rsidP="00C27B0C">
            <w:pPr>
              <w:spacing w:after="120"/>
              <w:jc w:val="both"/>
            </w:pPr>
            <w:r w:rsidRPr="00C27B0C">
              <w:t>Pro zajištění programu s využitím stávajících prvků je žádoucí, aby se na realizaci podíleli zástupci relevantních odborů krajského úřadu, měst a obcí, školy (všechny stupně vzdělávání), personalisté a vzdělavatelé.</w:t>
            </w:r>
          </w:p>
          <w:p w14:paraId="72B3C1CF" w14:textId="77777777" w:rsidR="00C27B0C" w:rsidRPr="00C27B0C" w:rsidRDefault="00C27B0C" w:rsidP="00C27B0C">
            <w:pPr>
              <w:spacing w:after="120"/>
              <w:jc w:val="both"/>
            </w:pPr>
            <w:r w:rsidRPr="00C27B0C">
              <w:t xml:space="preserve">Na úrovni škol je vhodné vytvořit síťovou strukturu minimálně na úrovni obcí, v jejímž rámci budou sdíleny odborné kapacity kariérních poradců při školních poradenských pracovištích (ZŠ, SŠ) či kariérních centrech </w:t>
            </w:r>
            <w:r w:rsidRPr="00C27B0C">
              <w:lastRenderedPageBreak/>
              <w:t xml:space="preserve">(VŠ) a rozvíjeno místně specifické know-how kariérních poradců (formou interního vzdělávání a sdílení zkušeností a informací o místním trhu práce, metodické sladění přístupu v území) s odbornou podporou personalistů (externě zajišťované vzdělávání, mentoring). Jednotlivé školy (ZŠ, SŠ) mohou být zapojeny ve dvou režimech – nad rámec běžného zapojení škol lze v rámci území vydefinovat tzv. pilotní školy, které pilotně nastavují a prakticky ověřují koncepční přístup k problematice. Území realizace lze rozdělit na menší celky, kdy aktivity v rámci těchto celků koordinuje vždy jedna pilotní škola. V rámci těchto aktivit budou zohledněny specifické potřeby jednotlivých stupňů vzdělávání. </w:t>
            </w:r>
          </w:p>
          <w:p w14:paraId="751F198F" w14:textId="77777777" w:rsidR="00C27B0C" w:rsidRPr="00C27B0C" w:rsidRDefault="00C27B0C" w:rsidP="00C27B0C">
            <w:pPr>
              <w:spacing w:after="120"/>
              <w:jc w:val="both"/>
            </w:pPr>
            <w:r w:rsidRPr="00C27B0C">
              <w:t xml:space="preserve">Na úrovni krajů bude zajištění systému služeb kariérního poradenství a dalšího vzdělávání pro dospělou populaci realizováno dodávkou služeb krajskému úřadu nebo jím pověřené agentuře. Zajištění je předpokládáno personálními agenturami (kariérní poradenství) a vzdělávacími organizacemi působícími na území kraje. </w:t>
            </w:r>
          </w:p>
          <w:p w14:paraId="45246A6D" w14:textId="77777777" w:rsidR="00C27B0C" w:rsidRPr="00C27B0C" w:rsidRDefault="00C27B0C" w:rsidP="00C27B0C">
            <w:pPr>
              <w:spacing w:after="0"/>
              <w:jc w:val="both"/>
            </w:pPr>
            <w:r w:rsidRPr="00C27B0C">
              <w:t xml:space="preserve">Profesní kurzy podporovaného dalšího vzdělávání budou definovány v souladu s výstupy monitoringu a prognóz potřeb místního trhu práce (KOMPAS) a obecné kurzy se budou zaměřovat na rozvoj měkkých, jazykových a digitálních kompetencí. Realizace bude omezena na personální agentury a vzdělávací zařízení řádně vybraná ve výběrovém řízení s důrazem na kritérium kvality služeb a prokázanou dlouhodobou spolupráci se zaměstnavateli. Služba bude hrazena přímo dodavateli, kterého si oprávněný zájemce z cílové skupiny vybere z rámcové nabídky dodavatelů s kvalitou ověřenou ve výběrovém řízení, přímo tímto zájemcem, a to s využitím z programu dotovaných voucherů pro poradenství a vzdělávání (předpokládáno je spolufinancování ze strany účastníka vzdělávání). </w:t>
            </w:r>
          </w:p>
          <w:p w14:paraId="2113AB98" w14:textId="77777777" w:rsidR="00C27B0C" w:rsidRPr="00C27B0C" w:rsidRDefault="00C27B0C" w:rsidP="00C27B0C">
            <w:pPr>
              <w:spacing w:before="240" w:after="0"/>
              <w:jc w:val="both"/>
            </w:pPr>
            <w:r w:rsidRPr="00C27B0C">
              <w:t>Odpovědnost za realizaci programu je předpokládána na úrovni zřizovatelů ZŠ (města a obce), SŠ (kraje), dále univerzit a v části dalšího vzdělávání na vhodném odboru krajského úřadu či jím zřízené agentuře v režimu veřejné služby. V případě, že půjde o sadu 3-4 provázaných projektů, je nutné zajistit koordinaci aktivit v území např. pakty zaměstnanosti.</w:t>
            </w:r>
          </w:p>
        </w:tc>
      </w:tr>
      <w:tr w:rsidR="00C27B0C" w:rsidRPr="00C27B0C" w14:paraId="210FF4F7" w14:textId="77777777" w:rsidTr="00C27B0C">
        <w:trPr>
          <w:trHeight w:val="454"/>
        </w:trPr>
        <w:tc>
          <w:tcPr>
            <w:tcW w:w="2552" w:type="dxa"/>
            <w:noWrap/>
            <w:hideMark/>
          </w:tcPr>
          <w:p w14:paraId="51664A57" w14:textId="77777777" w:rsidR="00C27B0C" w:rsidRPr="00C27B0C" w:rsidRDefault="00C27B0C" w:rsidP="00C27B0C">
            <w:pPr>
              <w:spacing w:after="0"/>
              <w:rPr>
                <w:rFonts w:cstheme="minorHAnsi"/>
                <w:b/>
                <w:bCs/>
              </w:rPr>
            </w:pPr>
            <w:r w:rsidRPr="00C27B0C">
              <w:rPr>
                <w:rFonts w:cstheme="minorHAnsi"/>
                <w:b/>
                <w:bCs/>
              </w:rPr>
              <w:lastRenderedPageBreak/>
              <w:t>Cíl programu/opatření</w:t>
            </w:r>
          </w:p>
        </w:tc>
        <w:tc>
          <w:tcPr>
            <w:tcW w:w="6663" w:type="dxa"/>
            <w:gridSpan w:val="3"/>
            <w:hideMark/>
          </w:tcPr>
          <w:p w14:paraId="5C3EC2F8" w14:textId="77777777" w:rsidR="00C27B0C" w:rsidRPr="00C27B0C" w:rsidRDefault="00C27B0C" w:rsidP="00C27B0C">
            <w:pPr>
              <w:spacing w:after="0"/>
              <w:jc w:val="both"/>
            </w:pPr>
            <w:r w:rsidRPr="00C27B0C">
              <w:t>Hlavní cíl:</w:t>
            </w:r>
          </w:p>
          <w:p w14:paraId="6ECA9C5A" w14:textId="77777777" w:rsidR="00C27B0C" w:rsidRPr="00C27B0C" w:rsidRDefault="00C27B0C" w:rsidP="00C27B0C">
            <w:pPr>
              <w:jc w:val="both"/>
            </w:pPr>
            <w:r w:rsidRPr="00C27B0C">
              <w:t>Usnadnit obyvatelům kraje identifikaci vlastního nadání a podpořit jejich včasné navedení na odpovídající dráhu profesního uplatnění a osobního rozvoje, prostřednictvím:</w:t>
            </w:r>
          </w:p>
          <w:p w14:paraId="6DDD16FD" w14:textId="77777777" w:rsidR="00C27B0C" w:rsidRPr="00C27B0C" w:rsidRDefault="00C27B0C" w:rsidP="00FD458F">
            <w:pPr>
              <w:pStyle w:val="Odstavecseseznamem"/>
              <w:numPr>
                <w:ilvl w:val="0"/>
                <w:numId w:val="160"/>
              </w:numPr>
              <w:spacing w:after="200" w:line="276" w:lineRule="auto"/>
              <w:jc w:val="both"/>
            </w:pPr>
            <w:r w:rsidRPr="00C27B0C">
              <w:t>Vytvoření podmínek pro volbu správného studia pro budoucí  povolání</w:t>
            </w:r>
          </w:p>
          <w:p w14:paraId="55C7D022" w14:textId="77777777" w:rsidR="00C27B0C" w:rsidRPr="00C27B0C" w:rsidRDefault="00C27B0C" w:rsidP="00FD458F">
            <w:pPr>
              <w:pStyle w:val="Odstavecseseznamem"/>
              <w:numPr>
                <w:ilvl w:val="0"/>
                <w:numId w:val="160"/>
              </w:numPr>
              <w:spacing w:after="200" w:line="276" w:lineRule="auto"/>
              <w:jc w:val="both"/>
            </w:pPr>
            <w:r w:rsidRPr="00C27B0C">
              <w:t xml:space="preserve">Vytvoření podmínek pro profesní rozvoj a kariérní postup </w:t>
            </w:r>
          </w:p>
          <w:p w14:paraId="6D889BAA" w14:textId="77777777" w:rsidR="00C27B0C" w:rsidRPr="00C27B0C" w:rsidRDefault="00C27B0C" w:rsidP="00C27B0C">
            <w:pPr>
              <w:spacing w:after="0"/>
              <w:jc w:val="both"/>
            </w:pPr>
            <w:r w:rsidRPr="00C27B0C">
              <w:t>Dílčí cíle:</w:t>
            </w:r>
          </w:p>
          <w:p w14:paraId="2CC8B781" w14:textId="77777777" w:rsidR="00C27B0C" w:rsidRPr="00C27B0C" w:rsidRDefault="00C27B0C" w:rsidP="00FD458F">
            <w:pPr>
              <w:pStyle w:val="Odstavecseseznamem"/>
              <w:numPr>
                <w:ilvl w:val="0"/>
                <w:numId w:val="29"/>
              </w:numPr>
              <w:spacing w:after="200" w:line="276" w:lineRule="auto"/>
              <w:ind w:left="743" w:hanging="425"/>
              <w:jc w:val="both"/>
            </w:pPr>
            <w:r w:rsidRPr="00C27B0C">
              <w:t xml:space="preserve">využití výstupů projektu KOMPAS (monitoring a prognóza </w:t>
            </w:r>
            <w:r w:rsidRPr="00C27B0C">
              <w:lastRenderedPageBreak/>
              <w:t>vývoje místního trhu práce) s důrazem na interpretaci dat</w:t>
            </w:r>
          </w:p>
          <w:p w14:paraId="2B349553" w14:textId="77777777" w:rsidR="00C27B0C" w:rsidRPr="00C27B0C" w:rsidRDefault="00C27B0C" w:rsidP="00FD458F">
            <w:pPr>
              <w:pStyle w:val="Odstavecseseznamem"/>
              <w:numPr>
                <w:ilvl w:val="0"/>
                <w:numId w:val="29"/>
              </w:numPr>
              <w:spacing w:after="200" w:line="276" w:lineRule="auto"/>
              <w:ind w:left="743" w:hanging="425"/>
              <w:jc w:val="both"/>
            </w:pPr>
            <w:r w:rsidRPr="00C27B0C">
              <w:t>zvýšení kapacity i kvality kariérového poradenství na školách a zajištění služeb dostupných pro dospělou populaci</w:t>
            </w:r>
          </w:p>
          <w:p w14:paraId="1B51533E" w14:textId="77777777" w:rsidR="00C27B0C" w:rsidRPr="00C27B0C" w:rsidRDefault="00C27B0C" w:rsidP="00FD458F">
            <w:pPr>
              <w:pStyle w:val="Odstavecseseznamem"/>
              <w:numPr>
                <w:ilvl w:val="0"/>
                <w:numId w:val="29"/>
              </w:numPr>
              <w:spacing w:after="200" w:line="276" w:lineRule="auto"/>
              <w:ind w:left="743" w:hanging="425"/>
              <w:jc w:val="both"/>
            </w:pPr>
            <w:r w:rsidRPr="00C27B0C">
              <w:t xml:space="preserve">posilování dlouhodobé uplatnitelnosti absolventů škol </w:t>
            </w:r>
          </w:p>
          <w:p w14:paraId="19F32CF2" w14:textId="77777777" w:rsidR="00C27B0C" w:rsidRPr="00C27B0C" w:rsidRDefault="00C27B0C" w:rsidP="00FD458F">
            <w:pPr>
              <w:pStyle w:val="Odstavecseseznamem"/>
              <w:numPr>
                <w:ilvl w:val="0"/>
                <w:numId w:val="29"/>
              </w:numPr>
              <w:spacing w:after="200" w:line="276" w:lineRule="auto"/>
              <w:ind w:left="743" w:hanging="425"/>
              <w:jc w:val="both"/>
            </w:pPr>
            <w:r w:rsidRPr="00C27B0C">
              <w:t>zvýšení dlouhodobé uplatnitelnosti dospělé populace prostřednictvím vhodného nasměrování a nabídky dalšího vzdělávání</w:t>
            </w:r>
          </w:p>
        </w:tc>
      </w:tr>
      <w:tr w:rsidR="00C27B0C" w:rsidRPr="00471FEE" w14:paraId="12FEA9D5" w14:textId="77777777" w:rsidTr="00C27B0C">
        <w:trPr>
          <w:trHeight w:val="520"/>
        </w:trPr>
        <w:tc>
          <w:tcPr>
            <w:tcW w:w="2552" w:type="dxa"/>
            <w:noWrap/>
          </w:tcPr>
          <w:p w14:paraId="7C357248" w14:textId="77777777" w:rsidR="00C27B0C" w:rsidRPr="00C27B0C" w:rsidRDefault="00C27B0C" w:rsidP="00C27B0C">
            <w:pPr>
              <w:spacing w:after="0"/>
              <w:rPr>
                <w:rFonts w:cstheme="minorHAnsi"/>
                <w:b/>
                <w:bCs/>
              </w:rPr>
            </w:pPr>
            <w:r w:rsidRPr="00C27B0C">
              <w:rPr>
                <w:rFonts w:cstheme="minorHAnsi"/>
                <w:b/>
                <w:bCs/>
              </w:rPr>
              <w:lastRenderedPageBreak/>
              <w:t>Provázanost, propojení s dalšími opatřeními</w:t>
            </w:r>
          </w:p>
        </w:tc>
        <w:tc>
          <w:tcPr>
            <w:tcW w:w="6663" w:type="dxa"/>
            <w:gridSpan w:val="3"/>
            <w:noWrap/>
          </w:tcPr>
          <w:p w14:paraId="296E2A18" w14:textId="77777777" w:rsidR="00C27B0C" w:rsidRPr="00C27B0C" w:rsidRDefault="00C27B0C" w:rsidP="00C27B0C">
            <w:pPr>
              <w:spacing w:after="0"/>
              <w:jc w:val="both"/>
              <w:rPr>
                <w:rFonts w:cstheme="minorHAnsi"/>
                <w:bCs/>
              </w:rPr>
            </w:pPr>
            <w:r w:rsidRPr="00C27B0C">
              <w:rPr>
                <w:rFonts w:cstheme="minorHAnsi"/>
                <w:bCs/>
              </w:rPr>
              <w:t>Žádoucí propojení – koordinace – využití stávajících struktur Krajského akčního plánů a Místních akčních plánů vzdělávání v ORP.</w:t>
            </w:r>
          </w:p>
          <w:p w14:paraId="0251B0F7" w14:textId="77777777" w:rsidR="00C27B0C" w:rsidRPr="00471FEE" w:rsidRDefault="00C27B0C" w:rsidP="00C27B0C">
            <w:pPr>
              <w:spacing w:before="240" w:after="0"/>
              <w:jc w:val="both"/>
              <w:rPr>
                <w:rFonts w:cstheme="minorHAnsi"/>
                <w:bCs/>
              </w:rPr>
            </w:pPr>
            <w:r w:rsidRPr="00C27B0C">
              <w:rPr>
                <w:rFonts w:cstheme="minorHAnsi"/>
                <w:bCs/>
              </w:rPr>
              <w:t>Program přímo počítá s využitím výstupů projektu KOMPAS na úrovni krajů – kariérní poradci by měli být schopni interpretovat a zasadit do kontextu výsledky získané z plánované aplikace KOMPAS.</w:t>
            </w:r>
          </w:p>
        </w:tc>
      </w:tr>
      <w:tr w:rsidR="00C27B0C" w:rsidRPr="00471FEE" w14:paraId="370F9251" w14:textId="77777777" w:rsidTr="00C27B0C">
        <w:trPr>
          <w:trHeight w:val="306"/>
        </w:trPr>
        <w:tc>
          <w:tcPr>
            <w:tcW w:w="2552" w:type="dxa"/>
            <w:vMerge w:val="restart"/>
            <w:noWrap/>
          </w:tcPr>
          <w:p w14:paraId="4EC60967" w14:textId="77777777" w:rsidR="00C27B0C" w:rsidRPr="00471FEE" w:rsidRDefault="00C27B0C" w:rsidP="00C27B0C">
            <w:pPr>
              <w:spacing w:after="0"/>
              <w:rPr>
                <w:rFonts w:cstheme="minorHAnsi"/>
                <w:b/>
                <w:bCs/>
              </w:rPr>
            </w:pPr>
            <w:r w:rsidRPr="00471FEE">
              <w:rPr>
                <w:rFonts w:cstheme="minorHAnsi"/>
                <w:b/>
                <w:bCs/>
              </w:rPr>
              <w:t>Předpoklad doby realizace opatření*</w:t>
            </w:r>
          </w:p>
        </w:tc>
        <w:tc>
          <w:tcPr>
            <w:tcW w:w="3331" w:type="dxa"/>
            <w:noWrap/>
          </w:tcPr>
          <w:p w14:paraId="1E6387AA" w14:textId="77777777" w:rsidR="00C27B0C" w:rsidRPr="00471FEE" w:rsidRDefault="00C27B0C" w:rsidP="00C27B0C">
            <w:pPr>
              <w:spacing w:after="0"/>
              <w:jc w:val="both"/>
              <w:rPr>
                <w:rFonts w:cstheme="minorHAnsi"/>
                <w:b/>
                <w:bCs/>
              </w:rPr>
            </w:pPr>
            <w:r w:rsidRPr="00471FEE">
              <w:rPr>
                <w:rFonts w:cstheme="minorHAnsi"/>
                <w:b/>
                <w:bCs/>
              </w:rPr>
              <w:t>Od</w:t>
            </w:r>
          </w:p>
        </w:tc>
        <w:tc>
          <w:tcPr>
            <w:tcW w:w="3332" w:type="dxa"/>
            <w:gridSpan w:val="2"/>
          </w:tcPr>
          <w:p w14:paraId="6B585707" w14:textId="77777777" w:rsidR="00C27B0C" w:rsidRPr="00471FEE" w:rsidRDefault="00C27B0C" w:rsidP="00C27B0C">
            <w:pPr>
              <w:spacing w:after="0"/>
              <w:jc w:val="both"/>
              <w:rPr>
                <w:rFonts w:cstheme="minorHAnsi"/>
                <w:b/>
                <w:bCs/>
              </w:rPr>
            </w:pPr>
            <w:r w:rsidRPr="00471FEE">
              <w:rPr>
                <w:rFonts w:cstheme="minorHAnsi"/>
                <w:b/>
                <w:bCs/>
              </w:rPr>
              <w:t>Do</w:t>
            </w:r>
          </w:p>
        </w:tc>
      </w:tr>
      <w:tr w:rsidR="00C27B0C" w:rsidRPr="00471FEE" w14:paraId="3B95CF4D" w14:textId="77777777" w:rsidTr="00C27B0C">
        <w:trPr>
          <w:trHeight w:val="306"/>
        </w:trPr>
        <w:tc>
          <w:tcPr>
            <w:tcW w:w="2552" w:type="dxa"/>
            <w:vMerge/>
            <w:noWrap/>
          </w:tcPr>
          <w:p w14:paraId="6B6D011E" w14:textId="77777777" w:rsidR="00C27B0C" w:rsidRPr="00471FEE" w:rsidRDefault="00C27B0C" w:rsidP="00C27B0C">
            <w:pPr>
              <w:spacing w:after="0"/>
              <w:rPr>
                <w:rFonts w:cstheme="minorHAnsi"/>
                <w:b/>
                <w:bCs/>
              </w:rPr>
            </w:pPr>
          </w:p>
        </w:tc>
        <w:tc>
          <w:tcPr>
            <w:tcW w:w="3331" w:type="dxa"/>
            <w:noWrap/>
          </w:tcPr>
          <w:p w14:paraId="4FD0D7FB" w14:textId="77777777" w:rsidR="00C27B0C" w:rsidRPr="00535F5A" w:rsidRDefault="00C27B0C" w:rsidP="00C27B0C">
            <w:pPr>
              <w:spacing w:after="0"/>
              <w:jc w:val="both"/>
              <w:rPr>
                <w:rFonts w:cstheme="minorHAnsi"/>
                <w:bCs/>
              </w:rPr>
            </w:pPr>
            <w:r w:rsidRPr="00535F5A">
              <w:rPr>
                <w:rFonts w:cstheme="minorHAnsi"/>
                <w:bCs/>
              </w:rPr>
              <w:t>2017 (1. fáze)</w:t>
            </w:r>
          </w:p>
        </w:tc>
        <w:tc>
          <w:tcPr>
            <w:tcW w:w="3332" w:type="dxa"/>
            <w:gridSpan w:val="2"/>
          </w:tcPr>
          <w:p w14:paraId="19FA8A3C" w14:textId="77777777" w:rsidR="00C27B0C" w:rsidRPr="00535F5A" w:rsidRDefault="00C27B0C" w:rsidP="00C27B0C">
            <w:pPr>
              <w:spacing w:after="0"/>
              <w:jc w:val="both"/>
              <w:rPr>
                <w:rFonts w:cstheme="minorHAnsi"/>
                <w:bCs/>
              </w:rPr>
            </w:pPr>
            <w:r w:rsidRPr="00535F5A">
              <w:rPr>
                <w:rFonts w:cstheme="minorHAnsi"/>
                <w:bCs/>
              </w:rPr>
              <w:t>2020 (1. fáze)</w:t>
            </w:r>
          </w:p>
        </w:tc>
      </w:tr>
      <w:tr w:rsidR="00C27B0C" w:rsidRPr="00471FEE" w14:paraId="490E7138" w14:textId="77777777" w:rsidTr="00C27B0C">
        <w:trPr>
          <w:trHeight w:val="202"/>
        </w:trPr>
        <w:tc>
          <w:tcPr>
            <w:tcW w:w="2552" w:type="dxa"/>
            <w:vMerge w:val="restart"/>
            <w:noWrap/>
          </w:tcPr>
          <w:p w14:paraId="7D3E9CF4" w14:textId="77777777" w:rsidR="00C27B0C" w:rsidRPr="00471FEE" w:rsidRDefault="00C27B0C" w:rsidP="00C27B0C">
            <w:pPr>
              <w:spacing w:after="0"/>
              <w:rPr>
                <w:rFonts w:cstheme="minorHAnsi"/>
                <w:b/>
                <w:bCs/>
              </w:rPr>
            </w:pPr>
            <w:r w:rsidRPr="00471FEE">
              <w:rPr>
                <w:rFonts w:cstheme="minorHAnsi"/>
                <w:b/>
                <w:bCs/>
              </w:rPr>
              <w:t>Odpovědnost za realizaci</w:t>
            </w:r>
            <w:r>
              <w:rPr>
                <w:rFonts w:cstheme="minorHAnsi"/>
                <w:b/>
                <w:bCs/>
              </w:rPr>
              <w:t xml:space="preserve"> =</w:t>
            </w:r>
            <w:r w:rsidRPr="00471FEE">
              <w:rPr>
                <w:rFonts w:cstheme="minorHAnsi"/>
                <w:b/>
                <w:bCs/>
              </w:rPr>
              <w:t xml:space="preserve"> nositel opatření/programu </w:t>
            </w:r>
          </w:p>
        </w:tc>
        <w:tc>
          <w:tcPr>
            <w:tcW w:w="6663" w:type="dxa"/>
            <w:gridSpan w:val="3"/>
            <w:noWrap/>
          </w:tcPr>
          <w:p w14:paraId="661830A1" w14:textId="77777777" w:rsidR="00C27B0C" w:rsidRPr="00471FEE" w:rsidRDefault="00C27B0C" w:rsidP="00C27B0C">
            <w:pPr>
              <w:spacing w:after="0"/>
              <w:jc w:val="both"/>
              <w:rPr>
                <w:rFonts w:cstheme="minorHAnsi"/>
                <w:b/>
                <w:bCs/>
                <w:highlight w:val="yellow"/>
              </w:rPr>
            </w:pPr>
            <w:r w:rsidRPr="00471FEE">
              <w:rPr>
                <w:rFonts w:cstheme="minorHAnsi"/>
                <w:b/>
                <w:bCs/>
              </w:rPr>
              <w:t>Organizace</w:t>
            </w:r>
          </w:p>
        </w:tc>
      </w:tr>
      <w:tr w:rsidR="00C27B0C" w:rsidRPr="00471FEE" w14:paraId="482E4F39" w14:textId="77777777" w:rsidTr="00C27B0C">
        <w:trPr>
          <w:trHeight w:val="713"/>
        </w:trPr>
        <w:tc>
          <w:tcPr>
            <w:tcW w:w="2552" w:type="dxa"/>
            <w:vMerge/>
            <w:noWrap/>
          </w:tcPr>
          <w:p w14:paraId="4A1A5E4A" w14:textId="77777777" w:rsidR="00C27B0C" w:rsidRPr="00471FEE" w:rsidRDefault="00C27B0C" w:rsidP="00C27B0C">
            <w:pPr>
              <w:spacing w:after="0"/>
              <w:rPr>
                <w:rFonts w:cstheme="minorHAnsi"/>
                <w:b/>
                <w:bCs/>
              </w:rPr>
            </w:pPr>
          </w:p>
        </w:tc>
        <w:tc>
          <w:tcPr>
            <w:tcW w:w="6663" w:type="dxa"/>
            <w:gridSpan w:val="3"/>
            <w:noWrap/>
          </w:tcPr>
          <w:p w14:paraId="70A01AC4" w14:textId="77777777" w:rsidR="00C27B0C" w:rsidRPr="00EF2269" w:rsidRDefault="00C27B0C" w:rsidP="00FD458F">
            <w:pPr>
              <w:pStyle w:val="Odstavecseseznamem"/>
              <w:numPr>
                <w:ilvl w:val="0"/>
                <w:numId w:val="29"/>
              </w:numPr>
              <w:spacing w:after="200" w:line="276" w:lineRule="auto"/>
              <w:ind w:left="743" w:hanging="425"/>
              <w:jc w:val="both"/>
              <w:rPr>
                <w:rFonts w:cstheme="minorHAnsi"/>
                <w:bCs/>
              </w:rPr>
            </w:pPr>
            <w:r>
              <w:t>MŠMT</w:t>
            </w:r>
          </w:p>
          <w:p w14:paraId="492FC1E5" w14:textId="77777777" w:rsidR="00C27B0C" w:rsidRPr="00471FEE" w:rsidRDefault="00C27B0C" w:rsidP="00FD458F">
            <w:pPr>
              <w:pStyle w:val="Odstavecseseznamem"/>
              <w:numPr>
                <w:ilvl w:val="0"/>
                <w:numId w:val="29"/>
              </w:numPr>
              <w:spacing w:after="0" w:line="276" w:lineRule="auto"/>
              <w:ind w:left="743" w:hanging="425"/>
              <w:jc w:val="both"/>
              <w:rPr>
                <w:rFonts w:cstheme="minorHAnsi"/>
                <w:bCs/>
              </w:rPr>
            </w:pPr>
            <w:r w:rsidRPr="00471FEE">
              <w:t>MPSV</w:t>
            </w:r>
          </w:p>
        </w:tc>
      </w:tr>
      <w:tr w:rsidR="00C27B0C" w:rsidRPr="00471FEE" w14:paraId="6E6918A6" w14:textId="77777777" w:rsidTr="00C27B0C">
        <w:trPr>
          <w:trHeight w:val="530"/>
        </w:trPr>
        <w:tc>
          <w:tcPr>
            <w:tcW w:w="2552" w:type="dxa"/>
            <w:vMerge w:val="restart"/>
            <w:noWrap/>
          </w:tcPr>
          <w:p w14:paraId="33A2202A" w14:textId="77777777" w:rsidR="00C27B0C" w:rsidRPr="00C27B0C" w:rsidRDefault="00C27B0C" w:rsidP="00C27B0C">
            <w:pPr>
              <w:spacing w:after="0"/>
              <w:rPr>
                <w:rFonts w:cstheme="minorHAnsi"/>
                <w:b/>
                <w:bCs/>
              </w:rPr>
            </w:pPr>
            <w:r w:rsidRPr="00C27B0C">
              <w:rPr>
                <w:rFonts w:cstheme="minorHAnsi"/>
                <w:b/>
                <w:bCs/>
              </w:rPr>
              <w:t>Rozpočet (odhad)</w:t>
            </w:r>
          </w:p>
        </w:tc>
        <w:tc>
          <w:tcPr>
            <w:tcW w:w="3402" w:type="dxa"/>
            <w:gridSpan w:val="2"/>
            <w:noWrap/>
          </w:tcPr>
          <w:p w14:paraId="6DB8B8A8" w14:textId="77777777" w:rsidR="00C27B0C" w:rsidRPr="00C27B0C" w:rsidRDefault="00C27B0C" w:rsidP="00C27B0C">
            <w:pPr>
              <w:spacing w:after="0"/>
              <w:jc w:val="both"/>
              <w:rPr>
                <w:rFonts w:cstheme="minorHAnsi"/>
                <w:b/>
                <w:bCs/>
              </w:rPr>
            </w:pPr>
            <w:r w:rsidRPr="00C27B0C">
              <w:rPr>
                <w:rFonts w:cstheme="minorHAnsi"/>
                <w:b/>
                <w:bCs/>
              </w:rPr>
              <w:t xml:space="preserve">Objem (Kč) </w:t>
            </w:r>
            <w:r w:rsidRPr="00C27B0C">
              <w:rPr>
                <w:rFonts w:cstheme="minorHAnsi"/>
                <w:bCs/>
                <w:i/>
              </w:rPr>
              <w:t>na celé období realizace</w:t>
            </w:r>
          </w:p>
        </w:tc>
        <w:tc>
          <w:tcPr>
            <w:tcW w:w="3261" w:type="dxa"/>
          </w:tcPr>
          <w:p w14:paraId="6290F738" w14:textId="77777777" w:rsidR="00C27B0C" w:rsidRPr="00471FEE" w:rsidRDefault="00C27B0C" w:rsidP="00C27B0C">
            <w:pPr>
              <w:spacing w:after="0"/>
              <w:rPr>
                <w:rFonts w:cstheme="minorHAnsi"/>
                <w:b/>
                <w:bCs/>
              </w:rPr>
            </w:pPr>
            <w:r>
              <w:rPr>
                <w:rFonts w:cstheme="minorHAnsi"/>
                <w:b/>
                <w:bCs/>
              </w:rPr>
              <w:t xml:space="preserve">Předpokládané zdroje financování </w:t>
            </w:r>
          </w:p>
        </w:tc>
      </w:tr>
      <w:tr w:rsidR="00C27B0C" w:rsidRPr="00471FEE" w14:paraId="46D98EB4" w14:textId="77777777" w:rsidTr="00C27B0C">
        <w:trPr>
          <w:trHeight w:val="530"/>
        </w:trPr>
        <w:tc>
          <w:tcPr>
            <w:tcW w:w="2552" w:type="dxa"/>
            <w:vMerge/>
            <w:noWrap/>
          </w:tcPr>
          <w:p w14:paraId="50E39B6E" w14:textId="77777777" w:rsidR="00C27B0C" w:rsidRPr="00C27B0C" w:rsidRDefault="00C27B0C" w:rsidP="00C27B0C">
            <w:pPr>
              <w:spacing w:after="0"/>
              <w:rPr>
                <w:rFonts w:cstheme="minorHAnsi"/>
                <w:b/>
                <w:bCs/>
              </w:rPr>
            </w:pPr>
          </w:p>
        </w:tc>
        <w:tc>
          <w:tcPr>
            <w:tcW w:w="3402" w:type="dxa"/>
            <w:gridSpan w:val="2"/>
            <w:noWrap/>
          </w:tcPr>
          <w:p w14:paraId="46CEA001" w14:textId="77777777" w:rsidR="00C27B0C" w:rsidRPr="00C27B0C" w:rsidRDefault="00C27B0C" w:rsidP="00C27B0C">
            <w:pPr>
              <w:spacing w:after="0"/>
              <w:jc w:val="both"/>
              <w:rPr>
                <w:rFonts w:cstheme="minorHAnsi"/>
                <w:b/>
                <w:bCs/>
              </w:rPr>
            </w:pPr>
            <w:r w:rsidRPr="00C27B0C">
              <w:rPr>
                <w:rFonts w:cstheme="minorHAnsi"/>
                <w:bCs/>
              </w:rPr>
              <w:t>n.a.</w:t>
            </w:r>
          </w:p>
        </w:tc>
        <w:tc>
          <w:tcPr>
            <w:tcW w:w="3261" w:type="dxa"/>
          </w:tcPr>
          <w:p w14:paraId="7FDD266B" w14:textId="77777777" w:rsidR="00C27B0C" w:rsidRPr="00535F5A" w:rsidRDefault="00C27B0C" w:rsidP="00FD458F">
            <w:pPr>
              <w:pStyle w:val="Odstavecseseznamem"/>
              <w:numPr>
                <w:ilvl w:val="0"/>
                <w:numId w:val="29"/>
              </w:numPr>
              <w:spacing w:after="200" w:line="276" w:lineRule="auto"/>
              <w:ind w:left="743" w:hanging="425"/>
              <w:jc w:val="both"/>
            </w:pPr>
            <w:r w:rsidRPr="00535F5A">
              <w:t>MŠMT</w:t>
            </w:r>
          </w:p>
          <w:p w14:paraId="6217D1D4" w14:textId="77777777" w:rsidR="00C27B0C" w:rsidRPr="00471FEE" w:rsidRDefault="00C27B0C" w:rsidP="00FD458F">
            <w:pPr>
              <w:pStyle w:val="Odstavecseseznamem"/>
              <w:numPr>
                <w:ilvl w:val="0"/>
                <w:numId w:val="29"/>
              </w:numPr>
              <w:spacing w:after="200" w:line="276" w:lineRule="auto"/>
              <w:ind w:left="743" w:hanging="425"/>
              <w:jc w:val="both"/>
              <w:rPr>
                <w:rFonts w:cstheme="minorHAnsi"/>
                <w:b/>
                <w:bCs/>
              </w:rPr>
            </w:pPr>
            <w:r w:rsidRPr="00535F5A">
              <w:t>MPSV</w:t>
            </w:r>
          </w:p>
        </w:tc>
      </w:tr>
      <w:tr w:rsidR="00C27B0C" w:rsidRPr="00471FEE" w14:paraId="207F3133" w14:textId="77777777" w:rsidTr="00C27B0C">
        <w:trPr>
          <w:trHeight w:val="530"/>
        </w:trPr>
        <w:tc>
          <w:tcPr>
            <w:tcW w:w="2552" w:type="dxa"/>
            <w:vMerge w:val="restart"/>
            <w:noWrap/>
          </w:tcPr>
          <w:p w14:paraId="23445D51" w14:textId="77777777" w:rsidR="00C27B0C" w:rsidRPr="00C27B0C" w:rsidRDefault="00C27B0C" w:rsidP="00C27B0C">
            <w:pPr>
              <w:spacing w:after="0"/>
              <w:rPr>
                <w:rFonts w:cstheme="minorHAnsi"/>
                <w:b/>
                <w:bCs/>
              </w:rPr>
            </w:pPr>
            <w:r w:rsidRPr="00C27B0C">
              <w:rPr>
                <w:rFonts w:cstheme="minorHAnsi"/>
                <w:b/>
                <w:bCs/>
              </w:rPr>
              <w:t xml:space="preserve">Příprava programu/opatření </w:t>
            </w:r>
          </w:p>
          <w:p w14:paraId="10BCC2AC" w14:textId="77777777" w:rsidR="00C27B0C" w:rsidRPr="00C27B0C" w:rsidRDefault="00C27B0C" w:rsidP="00C27B0C">
            <w:pPr>
              <w:spacing w:after="0"/>
              <w:rPr>
                <w:rFonts w:cstheme="minorHAnsi"/>
                <w:b/>
                <w:bCs/>
              </w:rPr>
            </w:pPr>
            <w:r w:rsidRPr="00C27B0C">
              <w:rPr>
                <w:rFonts w:cstheme="minorHAnsi"/>
                <w:b/>
                <w:bCs/>
              </w:rPr>
              <w:t>nebo objem prostředků pro rok 2017/2018</w:t>
            </w:r>
          </w:p>
        </w:tc>
        <w:tc>
          <w:tcPr>
            <w:tcW w:w="3402" w:type="dxa"/>
            <w:gridSpan w:val="2"/>
            <w:noWrap/>
          </w:tcPr>
          <w:p w14:paraId="3484F695" w14:textId="77777777" w:rsidR="00C27B0C" w:rsidRPr="00C27B0C" w:rsidRDefault="00C27B0C" w:rsidP="00C27B0C">
            <w:pPr>
              <w:spacing w:after="0"/>
              <w:jc w:val="both"/>
              <w:rPr>
                <w:rFonts w:cstheme="minorHAnsi"/>
                <w:b/>
                <w:bCs/>
              </w:rPr>
            </w:pPr>
            <w:r w:rsidRPr="00C27B0C">
              <w:rPr>
                <w:rFonts w:cstheme="minorHAnsi"/>
                <w:b/>
                <w:bCs/>
              </w:rPr>
              <w:t>2017</w:t>
            </w:r>
          </w:p>
        </w:tc>
        <w:tc>
          <w:tcPr>
            <w:tcW w:w="3261" w:type="dxa"/>
          </w:tcPr>
          <w:p w14:paraId="6BF49183" w14:textId="77777777" w:rsidR="00C27B0C" w:rsidRPr="00471FEE" w:rsidRDefault="00C27B0C" w:rsidP="00C27B0C">
            <w:pPr>
              <w:spacing w:after="0"/>
              <w:jc w:val="both"/>
              <w:rPr>
                <w:rFonts w:cstheme="minorHAnsi"/>
                <w:b/>
                <w:bCs/>
              </w:rPr>
            </w:pPr>
          </w:p>
        </w:tc>
      </w:tr>
      <w:tr w:rsidR="00C27B0C" w:rsidRPr="00471FEE" w14:paraId="6DAB00BF" w14:textId="77777777" w:rsidTr="00C27B0C">
        <w:trPr>
          <w:trHeight w:val="530"/>
        </w:trPr>
        <w:tc>
          <w:tcPr>
            <w:tcW w:w="2552" w:type="dxa"/>
            <w:vMerge/>
            <w:noWrap/>
          </w:tcPr>
          <w:p w14:paraId="4A8F2680" w14:textId="77777777" w:rsidR="00C27B0C" w:rsidRPr="00C27B0C" w:rsidRDefault="00C27B0C" w:rsidP="00C27B0C">
            <w:pPr>
              <w:spacing w:after="0"/>
              <w:rPr>
                <w:rFonts w:cstheme="minorHAnsi"/>
                <w:b/>
                <w:bCs/>
              </w:rPr>
            </w:pPr>
          </w:p>
        </w:tc>
        <w:tc>
          <w:tcPr>
            <w:tcW w:w="3402" w:type="dxa"/>
            <w:gridSpan w:val="2"/>
            <w:noWrap/>
          </w:tcPr>
          <w:p w14:paraId="70C4E672" w14:textId="77777777" w:rsidR="00C27B0C" w:rsidRPr="00C27B0C" w:rsidRDefault="00C27B0C" w:rsidP="00C27B0C">
            <w:pPr>
              <w:spacing w:after="0"/>
              <w:jc w:val="both"/>
              <w:rPr>
                <w:rFonts w:cstheme="minorHAnsi"/>
                <w:b/>
                <w:bCs/>
              </w:rPr>
            </w:pPr>
            <w:r w:rsidRPr="00C27B0C">
              <w:rPr>
                <w:rFonts w:cstheme="minorHAnsi"/>
                <w:b/>
                <w:bCs/>
              </w:rPr>
              <w:t>2018</w:t>
            </w:r>
          </w:p>
        </w:tc>
        <w:tc>
          <w:tcPr>
            <w:tcW w:w="3261" w:type="dxa"/>
          </w:tcPr>
          <w:p w14:paraId="4CC99D79" w14:textId="77777777" w:rsidR="00C27B0C" w:rsidRPr="00471FEE" w:rsidRDefault="00C27B0C" w:rsidP="00C27B0C">
            <w:pPr>
              <w:spacing w:after="0"/>
              <w:jc w:val="both"/>
              <w:rPr>
                <w:rFonts w:cstheme="minorHAnsi"/>
                <w:b/>
                <w:bCs/>
              </w:rPr>
            </w:pPr>
          </w:p>
        </w:tc>
      </w:tr>
      <w:tr w:rsidR="00C27B0C" w:rsidRPr="00471FEE" w14:paraId="3173DF52" w14:textId="77777777" w:rsidTr="00C27B0C">
        <w:trPr>
          <w:trHeight w:val="530"/>
        </w:trPr>
        <w:tc>
          <w:tcPr>
            <w:tcW w:w="2552" w:type="dxa"/>
            <w:noWrap/>
          </w:tcPr>
          <w:p w14:paraId="54489EC4" w14:textId="77777777" w:rsidR="00C27B0C" w:rsidRPr="00C27B0C" w:rsidRDefault="00C27B0C" w:rsidP="00C27B0C">
            <w:pPr>
              <w:spacing w:after="0"/>
              <w:rPr>
                <w:rFonts w:cstheme="minorHAnsi"/>
                <w:b/>
                <w:bCs/>
              </w:rPr>
            </w:pPr>
            <w:r w:rsidRPr="00C27B0C">
              <w:rPr>
                <w:rFonts w:cstheme="minorHAnsi"/>
                <w:b/>
                <w:bCs/>
              </w:rPr>
              <w:t>Provozní náklady (odhad</w:t>
            </w:r>
            <w:r w:rsidRPr="00C27B0C">
              <w:rPr>
                <w:rFonts w:cstheme="minorHAnsi"/>
                <w:bCs/>
              </w:rPr>
              <w:t xml:space="preserve">) </w:t>
            </w:r>
            <w:r w:rsidRPr="00C27B0C">
              <w:rPr>
                <w:rFonts w:cstheme="minorHAnsi"/>
                <w:bCs/>
                <w:i/>
              </w:rPr>
              <w:t>na rok – zvláště v případě konkrétních opatření infrastruktury</w:t>
            </w:r>
          </w:p>
        </w:tc>
        <w:tc>
          <w:tcPr>
            <w:tcW w:w="3402" w:type="dxa"/>
            <w:gridSpan w:val="2"/>
            <w:noWrap/>
          </w:tcPr>
          <w:p w14:paraId="00FF96F4" w14:textId="77777777" w:rsidR="00C27B0C" w:rsidRPr="00C27B0C" w:rsidRDefault="00C27B0C" w:rsidP="00C27B0C">
            <w:pPr>
              <w:spacing w:after="0"/>
              <w:jc w:val="both"/>
              <w:rPr>
                <w:rFonts w:cstheme="minorHAnsi"/>
                <w:b/>
                <w:bCs/>
              </w:rPr>
            </w:pPr>
          </w:p>
        </w:tc>
        <w:tc>
          <w:tcPr>
            <w:tcW w:w="3261" w:type="dxa"/>
          </w:tcPr>
          <w:p w14:paraId="684EC8A2" w14:textId="77777777" w:rsidR="00C27B0C" w:rsidRPr="00471FEE" w:rsidRDefault="00C27B0C" w:rsidP="00C27B0C">
            <w:pPr>
              <w:spacing w:after="0"/>
              <w:jc w:val="both"/>
              <w:rPr>
                <w:rFonts w:cstheme="minorHAnsi"/>
                <w:b/>
                <w:bCs/>
              </w:rPr>
            </w:pPr>
          </w:p>
        </w:tc>
      </w:tr>
    </w:tbl>
    <w:p w14:paraId="0B542F5D" w14:textId="77777777" w:rsidR="00845582" w:rsidRPr="00602DAE" w:rsidRDefault="00845582" w:rsidP="00845582">
      <w:pPr>
        <w:rPr>
          <w:rFonts w:ascii="Arial Narrow" w:hAnsi="Arial Narrow"/>
          <w:sz w:val="20"/>
          <w:szCs w:val="20"/>
        </w:rPr>
      </w:pPr>
    </w:p>
    <w:p w14:paraId="37A9B331" w14:textId="22C9DC61" w:rsidR="00845582" w:rsidRPr="00C27B0C" w:rsidRDefault="00845582" w:rsidP="00845582">
      <w:pPr>
        <w:pStyle w:val="Nadpis3"/>
      </w:pPr>
      <w:bookmarkStart w:id="140" w:name="_Toc479589445"/>
      <w:bookmarkStart w:id="141" w:name="_Toc481594494"/>
      <w:r w:rsidRPr="00C27B0C">
        <w:t>D.2.2 Program „Yes, I do“ - zlepšení komunikace v anglickém jazyce u absolventů základních</w:t>
      </w:r>
      <w:r w:rsidR="00C27B0C" w:rsidRPr="00C27B0C">
        <w:t xml:space="preserve"> a </w:t>
      </w:r>
      <w:r w:rsidRPr="00C27B0C">
        <w:t>středních škol</w:t>
      </w:r>
      <w:bookmarkEnd w:id="140"/>
      <w:bookmarkEnd w:id="141"/>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843"/>
        <w:gridCol w:w="1488"/>
        <w:gridCol w:w="3332"/>
      </w:tblGrid>
      <w:tr w:rsidR="00C27B0C" w:rsidRPr="007E2903" w14:paraId="50FC57A2" w14:textId="77777777" w:rsidTr="00C27B0C">
        <w:trPr>
          <w:trHeight w:val="323"/>
        </w:trPr>
        <w:tc>
          <w:tcPr>
            <w:tcW w:w="2552" w:type="dxa"/>
            <w:noWrap/>
          </w:tcPr>
          <w:p w14:paraId="0F420F84" w14:textId="77777777" w:rsidR="00C27B0C" w:rsidRPr="00C27B0C" w:rsidRDefault="00C27B0C" w:rsidP="00C27B0C">
            <w:pPr>
              <w:spacing w:after="0"/>
              <w:rPr>
                <w:rFonts w:cstheme="minorHAnsi"/>
                <w:b/>
                <w:bCs/>
              </w:rPr>
            </w:pPr>
            <w:r w:rsidRPr="00C27B0C">
              <w:rPr>
                <w:rFonts w:cstheme="minorHAnsi"/>
                <w:b/>
                <w:bCs/>
              </w:rPr>
              <w:t>Úkol</w:t>
            </w:r>
          </w:p>
        </w:tc>
        <w:tc>
          <w:tcPr>
            <w:tcW w:w="6663" w:type="dxa"/>
            <w:gridSpan w:val="3"/>
            <w:noWrap/>
          </w:tcPr>
          <w:p w14:paraId="7459ED27" w14:textId="77777777" w:rsidR="00C27B0C" w:rsidRPr="00C27B0C" w:rsidRDefault="00C27B0C" w:rsidP="00C27B0C">
            <w:pPr>
              <w:jc w:val="both"/>
              <w:rPr>
                <w:bCs/>
              </w:rPr>
            </w:pPr>
            <w:r w:rsidRPr="00C27B0C">
              <w:rPr>
                <w:b/>
                <w:bCs/>
              </w:rPr>
              <w:t>Vláda ČR doporučuje krajům k realizaci navrženého programu</w:t>
            </w:r>
            <w:r w:rsidRPr="00C27B0C">
              <w:rPr>
                <w:bCs/>
              </w:rPr>
              <w:t>:</w:t>
            </w:r>
          </w:p>
          <w:p w14:paraId="38EBE5D5" w14:textId="77777777" w:rsidR="00C27B0C" w:rsidRPr="00C27B0C" w:rsidRDefault="00C27B0C" w:rsidP="00FD458F">
            <w:pPr>
              <w:pStyle w:val="Odstavecseseznamem"/>
              <w:numPr>
                <w:ilvl w:val="0"/>
                <w:numId w:val="159"/>
              </w:numPr>
              <w:spacing w:after="200" w:line="276" w:lineRule="auto"/>
              <w:ind w:left="318" w:hanging="318"/>
              <w:jc w:val="both"/>
              <w:rPr>
                <w:bCs/>
              </w:rPr>
            </w:pPr>
            <w:r w:rsidRPr="00C27B0C">
              <w:rPr>
                <w:bCs/>
              </w:rPr>
              <w:t>pro realizaci navržených opatření směřujících do počátečního vzdělávání využít relevantní výzvy MŠMT, již vyhlášené nebo chystané, s vazbou na KAP a MAP v krajích na podporu aktivit škol, aktivit spolupráce i tematických partnerství a sítí, a to jak ve formě šablon tak  individuálních projektů ostatních;</w:t>
            </w:r>
          </w:p>
          <w:p w14:paraId="4CDCEF2D" w14:textId="667A85C2" w:rsidR="00C27B0C" w:rsidRPr="00C27B0C" w:rsidRDefault="00C27B0C" w:rsidP="00FD458F">
            <w:pPr>
              <w:pStyle w:val="Odstavecseseznamem"/>
              <w:numPr>
                <w:ilvl w:val="0"/>
                <w:numId w:val="159"/>
              </w:numPr>
              <w:spacing w:after="200" w:line="276" w:lineRule="auto"/>
              <w:ind w:left="318" w:hanging="318"/>
              <w:jc w:val="both"/>
              <w:rPr>
                <w:bCs/>
              </w:rPr>
            </w:pPr>
            <w:r w:rsidRPr="00C27B0C">
              <w:rPr>
                <w:bCs/>
              </w:rPr>
              <w:t>spolupracovat s </w:t>
            </w:r>
            <w:r w:rsidR="006820AD">
              <w:rPr>
                <w:bCs/>
              </w:rPr>
              <w:t>ministryní školství mládeže a tělovýchovy</w:t>
            </w:r>
            <w:r w:rsidRPr="00C27B0C">
              <w:rPr>
                <w:bCs/>
              </w:rPr>
              <w:t xml:space="preserve"> na evaluaci využívání a fungování KAP a MAP a na ně navázaných výzev na krajské úrovni a navrhnout jejich úpravy či doplnění v rámci </w:t>
            </w:r>
            <w:r w:rsidRPr="00C27B0C">
              <w:rPr>
                <w:bCs/>
              </w:rPr>
              <w:lastRenderedPageBreak/>
              <w:t xml:space="preserve">Akčního plánu na roky 2018 a následující; </w:t>
            </w:r>
          </w:p>
          <w:p w14:paraId="52D0602C" w14:textId="77777777" w:rsidR="00C27B0C" w:rsidRPr="00C27B0C" w:rsidRDefault="00C27B0C" w:rsidP="00FD458F">
            <w:pPr>
              <w:pStyle w:val="Odstavecseseznamem"/>
              <w:numPr>
                <w:ilvl w:val="0"/>
                <w:numId w:val="159"/>
              </w:numPr>
              <w:spacing w:after="200" w:line="276" w:lineRule="auto"/>
              <w:ind w:left="318" w:hanging="318"/>
              <w:jc w:val="both"/>
              <w:rPr>
                <w:bCs/>
              </w:rPr>
            </w:pPr>
            <w:r w:rsidRPr="00C27B0C">
              <w:rPr>
                <w:bCs/>
              </w:rPr>
              <w:t xml:space="preserve">rozpracovat do příštího Akčního plánu (k 31.5.2018) ty části programu, které nejsou dostatečně pokryty relevantními výzvami MŠMT. </w:t>
            </w:r>
          </w:p>
          <w:p w14:paraId="1F06551F" w14:textId="35CE119C" w:rsidR="00C27B0C" w:rsidRPr="00C27B0C" w:rsidRDefault="00C27B0C" w:rsidP="006820AD">
            <w:pPr>
              <w:jc w:val="both"/>
              <w:rPr>
                <w:bCs/>
              </w:rPr>
            </w:pPr>
            <w:r w:rsidRPr="00C27B0C">
              <w:rPr>
                <w:b/>
                <w:bCs/>
              </w:rPr>
              <w:t xml:space="preserve">Vláda ČR ukládá </w:t>
            </w:r>
            <w:r w:rsidR="006820AD">
              <w:rPr>
                <w:b/>
                <w:bCs/>
              </w:rPr>
              <w:t>m</w:t>
            </w:r>
            <w:r w:rsidR="00AE2F75">
              <w:rPr>
                <w:b/>
                <w:bCs/>
              </w:rPr>
              <w:t>inistryni školství mládeže a tělovýchovy</w:t>
            </w:r>
            <w:r w:rsidRPr="00C27B0C">
              <w:rPr>
                <w:b/>
                <w:bCs/>
              </w:rPr>
              <w:t xml:space="preserve"> spolupracovat s kraji </w:t>
            </w:r>
            <w:r w:rsidRPr="00C27B0C">
              <w:rPr>
                <w:bCs/>
              </w:rPr>
              <w:t xml:space="preserve">při: (a) evaluaci využívání a fungování KAP a MAP a na ně navázaných výzev na krajské úrovni;        (b) zajištění jejich úprav či doplnění na roky 2018 a následující;               (c) přípravě opatření k zabezpečení těch částí programu, které nejsou dostatečně pokryty již existujícími opatřeními MŠMT.  </w:t>
            </w:r>
          </w:p>
        </w:tc>
      </w:tr>
      <w:tr w:rsidR="00C27B0C" w:rsidRPr="007E2903" w14:paraId="0EEE0533" w14:textId="77777777" w:rsidTr="00C27B0C">
        <w:trPr>
          <w:trHeight w:val="323"/>
        </w:trPr>
        <w:tc>
          <w:tcPr>
            <w:tcW w:w="2552" w:type="dxa"/>
            <w:noWrap/>
          </w:tcPr>
          <w:p w14:paraId="7BBAC5BA" w14:textId="77777777" w:rsidR="00C27B0C" w:rsidRPr="007E2903" w:rsidRDefault="00C27B0C" w:rsidP="00C27B0C">
            <w:pPr>
              <w:spacing w:after="0"/>
              <w:rPr>
                <w:rFonts w:cstheme="minorHAnsi"/>
                <w:b/>
                <w:bCs/>
              </w:rPr>
            </w:pPr>
            <w:r w:rsidRPr="007E2903">
              <w:rPr>
                <w:rFonts w:cstheme="minorHAnsi"/>
                <w:b/>
                <w:bCs/>
              </w:rPr>
              <w:lastRenderedPageBreak/>
              <w:t>Pilíř/pilíře</w:t>
            </w:r>
          </w:p>
        </w:tc>
        <w:tc>
          <w:tcPr>
            <w:tcW w:w="6663" w:type="dxa"/>
            <w:gridSpan w:val="3"/>
            <w:noWrap/>
          </w:tcPr>
          <w:p w14:paraId="474075A5" w14:textId="77777777" w:rsidR="00C27B0C" w:rsidRPr="00A05468" w:rsidRDefault="00C27B0C" w:rsidP="00C27B0C">
            <w:pPr>
              <w:jc w:val="both"/>
              <w:rPr>
                <w:rFonts w:cstheme="minorHAnsi"/>
                <w:bCs/>
              </w:rPr>
            </w:pPr>
            <w:r w:rsidRPr="00A05468">
              <w:rPr>
                <w:b/>
                <w:bCs/>
              </w:rPr>
              <w:t xml:space="preserve">Pilíř D – Lidské zdroje </w:t>
            </w:r>
          </w:p>
        </w:tc>
      </w:tr>
      <w:tr w:rsidR="00C27B0C" w:rsidRPr="007E2903" w14:paraId="73E6B954" w14:textId="77777777" w:rsidTr="00C27B0C">
        <w:trPr>
          <w:trHeight w:val="321"/>
        </w:trPr>
        <w:tc>
          <w:tcPr>
            <w:tcW w:w="2552" w:type="dxa"/>
            <w:noWrap/>
          </w:tcPr>
          <w:p w14:paraId="5C4A293A" w14:textId="77777777" w:rsidR="00C27B0C" w:rsidRPr="007E2903" w:rsidRDefault="00C27B0C" w:rsidP="00C27B0C">
            <w:pPr>
              <w:spacing w:after="0"/>
              <w:rPr>
                <w:rFonts w:cstheme="minorHAnsi"/>
                <w:b/>
                <w:bCs/>
              </w:rPr>
            </w:pPr>
            <w:r w:rsidRPr="007E2903">
              <w:rPr>
                <w:rFonts w:cstheme="minorHAnsi"/>
                <w:b/>
                <w:bCs/>
              </w:rPr>
              <w:t>Strategický cíl/cíle</w:t>
            </w:r>
          </w:p>
        </w:tc>
        <w:tc>
          <w:tcPr>
            <w:tcW w:w="6663" w:type="dxa"/>
            <w:gridSpan w:val="3"/>
            <w:noWrap/>
          </w:tcPr>
          <w:p w14:paraId="241C7CA6" w14:textId="77777777" w:rsidR="00C27B0C" w:rsidRPr="00A05468" w:rsidRDefault="00C27B0C" w:rsidP="00C27B0C">
            <w:pPr>
              <w:jc w:val="both"/>
              <w:rPr>
                <w:b/>
                <w:bCs/>
              </w:rPr>
            </w:pPr>
            <w:r w:rsidRPr="00A05468">
              <w:rPr>
                <w:b/>
                <w:bCs/>
              </w:rPr>
              <w:t>D 2. - Více obyvatel lépe připravených na práci (medium-skilled)</w:t>
            </w:r>
          </w:p>
        </w:tc>
      </w:tr>
      <w:tr w:rsidR="00C27B0C" w:rsidRPr="007E2903" w14:paraId="3E1271DE" w14:textId="77777777" w:rsidTr="00C27B0C">
        <w:trPr>
          <w:trHeight w:val="321"/>
        </w:trPr>
        <w:tc>
          <w:tcPr>
            <w:tcW w:w="2552" w:type="dxa"/>
            <w:noWrap/>
          </w:tcPr>
          <w:p w14:paraId="7560C13A" w14:textId="77777777" w:rsidR="00C27B0C" w:rsidRPr="007E2903" w:rsidRDefault="00C27B0C" w:rsidP="00C27B0C">
            <w:pPr>
              <w:spacing w:after="0"/>
              <w:rPr>
                <w:rFonts w:cstheme="minorHAnsi"/>
                <w:b/>
                <w:bCs/>
              </w:rPr>
            </w:pPr>
            <w:r w:rsidRPr="007E2903">
              <w:rPr>
                <w:rFonts w:cstheme="minorHAnsi"/>
                <w:b/>
                <w:bCs/>
              </w:rPr>
              <w:t>Oblast změn - indikátory</w:t>
            </w:r>
          </w:p>
        </w:tc>
        <w:tc>
          <w:tcPr>
            <w:tcW w:w="6663" w:type="dxa"/>
            <w:gridSpan w:val="3"/>
            <w:noWrap/>
          </w:tcPr>
          <w:p w14:paraId="1BE1B5B3" w14:textId="77777777" w:rsidR="00C27B0C" w:rsidRPr="00A05468" w:rsidRDefault="00C27B0C" w:rsidP="00C27B0C">
            <w:pPr>
              <w:spacing w:before="120" w:after="0"/>
              <w:jc w:val="both"/>
            </w:pPr>
            <w:r w:rsidRPr="00A05468">
              <w:rPr>
                <w:rFonts w:cstheme="minorHAnsi"/>
                <w:bCs/>
              </w:rPr>
              <w:t>D.2 - Z</w:t>
            </w:r>
            <w:r w:rsidRPr="00A05468">
              <w:t>měny:</w:t>
            </w:r>
          </w:p>
          <w:p w14:paraId="3D044F99" w14:textId="77777777" w:rsidR="00C27B0C" w:rsidRPr="00A05468" w:rsidRDefault="00C27B0C" w:rsidP="00FD458F">
            <w:pPr>
              <w:pStyle w:val="Odstavecseseznamem"/>
              <w:numPr>
                <w:ilvl w:val="0"/>
                <w:numId w:val="29"/>
              </w:numPr>
              <w:spacing w:after="0" w:line="276" w:lineRule="auto"/>
              <w:ind w:left="743" w:hanging="425"/>
              <w:jc w:val="both"/>
            </w:pPr>
            <w:r w:rsidRPr="00A05468">
              <w:t>80</w:t>
            </w:r>
            <w:r w:rsidRPr="00A05468">
              <w:rPr>
                <w:rFonts w:ascii="Times New Roman" w:hAnsi="Times New Roman"/>
              </w:rPr>
              <w:t xml:space="preserve"> </w:t>
            </w:r>
            <w:r w:rsidRPr="00A05468">
              <w:t>% čtrnáctiletých žáků zapojených ZŠ prokazatelně dosáhne minimálně jazykové úrovně A2 v angličtině v průběhu tříletého zapojení do programu (žáci 6., 7. a 8. ročníků ZŠ)</w:t>
            </w:r>
          </w:p>
          <w:p w14:paraId="696E6391" w14:textId="77777777" w:rsidR="00C27B0C" w:rsidRPr="00A05468" w:rsidRDefault="00C27B0C" w:rsidP="00FD458F">
            <w:pPr>
              <w:pStyle w:val="Odstavecseseznamem"/>
              <w:numPr>
                <w:ilvl w:val="0"/>
                <w:numId w:val="29"/>
              </w:numPr>
              <w:spacing w:after="0" w:line="276" w:lineRule="auto"/>
              <w:ind w:left="743" w:hanging="425"/>
              <w:jc w:val="both"/>
            </w:pPr>
            <w:r w:rsidRPr="00A05468">
              <w:t>80</w:t>
            </w:r>
            <w:r w:rsidRPr="00A05468">
              <w:rPr>
                <w:rFonts w:ascii="Times New Roman" w:hAnsi="Times New Roman"/>
              </w:rPr>
              <w:t xml:space="preserve"> </w:t>
            </w:r>
            <w:r w:rsidRPr="00A05468">
              <w:t>% osmnáctiletých žáků zapojených SŠ prokazatelně dosáhne jazykové úrovně B2 v angličtině v průběhu tříletého zapojení do programu (žáci 1., 2. a 3. ročníků SŠ)</w:t>
            </w:r>
          </w:p>
          <w:p w14:paraId="4AEE9A5A" w14:textId="77777777" w:rsidR="00C27B0C" w:rsidRPr="00A05468" w:rsidRDefault="00C27B0C" w:rsidP="00C27B0C">
            <w:pPr>
              <w:spacing w:before="120" w:after="0"/>
              <w:jc w:val="both"/>
            </w:pPr>
            <w:r w:rsidRPr="00A05468">
              <w:rPr>
                <w:rFonts w:cstheme="minorHAnsi"/>
                <w:bCs/>
              </w:rPr>
              <w:t>D.2 - Indikátory</w:t>
            </w:r>
            <w:r w:rsidRPr="00A05468">
              <w:t>:</w:t>
            </w:r>
          </w:p>
          <w:p w14:paraId="3EA43F05" w14:textId="77777777" w:rsidR="00C27B0C" w:rsidRPr="00A05468" w:rsidRDefault="00C27B0C" w:rsidP="00FD458F">
            <w:pPr>
              <w:pStyle w:val="Odstavecseseznamem"/>
              <w:numPr>
                <w:ilvl w:val="0"/>
                <w:numId w:val="29"/>
              </w:numPr>
              <w:spacing w:after="0" w:line="276" w:lineRule="auto"/>
              <w:ind w:left="743" w:hanging="425"/>
              <w:jc w:val="both"/>
              <w:rPr>
                <w:rFonts w:ascii="Times New Roman" w:hAnsi="Times New Roman"/>
              </w:rPr>
            </w:pPr>
            <w:r w:rsidRPr="00A05468">
              <w:t>nárůst počtu získaných certifikací pro přenositelné kompetence</w:t>
            </w:r>
          </w:p>
        </w:tc>
      </w:tr>
      <w:tr w:rsidR="00C27B0C" w:rsidRPr="007E2903" w14:paraId="4177CDAF" w14:textId="77777777" w:rsidTr="00C27B0C">
        <w:trPr>
          <w:trHeight w:val="321"/>
        </w:trPr>
        <w:tc>
          <w:tcPr>
            <w:tcW w:w="2552" w:type="dxa"/>
            <w:noWrap/>
          </w:tcPr>
          <w:p w14:paraId="64A71D53" w14:textId="77777777" w:rsidR="00C27B0C" w:rsidRPr="007E2903" w:rsidRDefault="00C27B0C" w:rsidP="00C27B0C">
            <w:pPr>
              <w:spacing w:after="0"/>
              <w:rPr>
                <w:rFonts w:cstheme="minorHAnsi"/>
                <w:b/>
                <w:bCs/>
                <w:i/>
              </w:rPr>
            </w:pPr>
            <w:r w:rsidRPr="007E2903">
              <w:rPr>
                <w:rFonts w:cstheme="minorHAnsi"/>
                <w:b/>
                <w:bCs/>
              </w:rPr>
              <w:t>Název opatření/programu</w:t>
            </w:r>
          </w:p>
        </w:tc>
        <w:tc>
          <w:tcPr>
            <w:tcW w:w="6663" w:type="dxa"/>
            <w:gridSpan w:val="3"/>
            <w:noWrap/>
            <w:vAlign w:val="center"/>
          </w:tcPr>
          <w:p w14:paraId="7A1CE485" w14:textId="77777777" w:rsidR="00C27B0C" w:rsidRPr="00A05468" w:rsidRDefault="00C27B0C" w:rsidP="00C27B0C">
            <w:pPr>
              <w:spacing w:after="0"/>
              <w:jc w:val="both"/>
              <w:rPr>
                <w:rFonts w:cstheme="minorHAnsi"/>
                <w:b/>
                <w:bCs/>
              </w:rPr>
            </w:pPr>
            <w:r w:rsidRPr="00A05468">
              <w:rPr>
                <w:b/>
                <w:bCs/>
              </w:rPr>
              <w:t>Program „Yes, I do“ - zlepšení komunikace v anglickém jazyce u absolventů základních</w:t>
            </w:r>
            <w:r w:rsidRPr="00A05468">
              <w:rPr>
                <w:rFonts w:ascii="Times New Roman" w:hAnsi="Times New Roman"/>
                <w:b/>
                <w:bCs/>
              </w:rPr>
              <w:t xml:space="preserve"> a </w:t>
            </w:r>
            <w:r w:rsidRPr="00A05468">
              <w:rPr>
                <w:b/>
                <w:bCs/>
              </w:rPr>
              <w:t xml:space="preserve">středních škol </w:t>
            </w:r>
          </w:p>
        </w:tc>
      </w:tr>
      <w:tr w:rsidR="00C27B0C" w:rsidRPr="007E2903" w14:paraId="778F60A8" w14:textId="77777777" w:rsidTr="00C27B0C">
        <w:trPr>
          <w:trHeight w:val="321"/>
        </w:trPr>
        <w:tc>
          <w:tcPr>
            <w:tcW w:w="2552" w:type="dxa"/>
            <w:noWrap/>
          </w:tcPr>
          <w:p w14:paraId="2C1A86B8" w14:textId="77777777" w:rsidR="00C27B0C" w:rsidRPr="007E2903" w:rsidRDefault="00C27B0C" w:rsidP="00C27B0C">
            <w:pPr>
              <w:spacing w:after="0"/>
              <w:rPr>
                <w:rFonts w:cstheme="minorHAnsi"/>
                <w:b/>
                <w:bCs/>
              </w:rPr>
            </w:pPr>
            <w:r w:rsidRPr="007E2903">
              <w:rPr>
                <w:rFonts w:cstheme="minorHAnsi"/>
                <w:b/>
                <w:bCs/>
              </w:rPr>
              <w:t>Zdůvodnění a popis programu</w:t>
            </w:r>
          </w:p>
          <w:p w14:paraId="10AF1A03" w14:textId="77777777" w:rsidR="00C27B0C" w:rsidRPr="007E2903" w:rsidRDefault="00C27B0C" w:rsidP="00C27B0C">
            <w:pPr>
              <w:spacing w:after="0"/>
              <w:rPr>
                <w:rFonts w:cstheme="minorHAnsi"/>
                <w:b/>
                <w:bCs/>
                <w:shd w:val="pct15" w:color="auto" w:fill="FFFFFF"/>
              </w:rPr>
            </w:pPr>
          </w:p>
        </w:tc>
        <w:tc>
          <w:tcPr>
            <w:tcW w:w="6663" w:type="dxa"/>
            <w:gridSpan w:val="3"/>
            <w:noWrap/>
          </w:tcPr>
          <w:p w14:paraId="28859E69" w14:textId="77777777" w:rsidR="00C27B0C" w:rsidRPr="00A05468" w:rsidRDefault="00C27B0C" w:rsidP="00C27B0C">
            <w:pPr>
              <w:spacing w:after="120"/>
              <w:jc w:val="both"/>
              <w:rPr>
                <w:rFonts w:ascii="Times New Roman" w:hAnsi="Times New Roman"/>
              </w:rPr>
            </w:pPr>
            <w:r w:rsidRPr="00A05468">
              <w:t>Zlepšení komunikace v anglickém jazyce absolventů základních</w:t>
            </w:r>
            <w:r w:rsidRPr="00A05468">
              <w:rPr>
                <w:rFonts w:ascii="Times New Roman" w:hAnsi="Times New Roman"/>
              </w:rPr>
              <w:t xml:space="preserve"> a </w:t>
            </w:r>
            <w:r w:rsidRPr="00A05468">
              <w:t xml:space="preserve"> středních škol </w:t>
            </w:r>
            <w:r w:rsidRPr="00A05468">
              <w:rPr>
                <w:rFonts w:ascii="Times New Roman" w:hAnsi="Times New Roman"/>
              </w:rPr>
              <w:t>j</w:t>
            </w:r>
            <w:r w:rsidRPr="00A05468">
              <w:t xml:space="preserve">e jednou z podmínek zvýšení konkurenceschopnosti obyvatel </w:t>
            </w:r>
            <w:r>
              <w:t>strukturálně postižených krajů</w:t>
            </w:r>
            <w:r w:rsidRPr="00A05468">
              <w:t xml:space="preserve">. </w:t>
            </w:r>
          </w:p>
          <w:p w14:paraId="291AFA43" w14:textId="197CCAB7" w:rsidR="00C27B0C" w:rsidRPr="00A05468" w:rsidRDefault="00C27B0C" w:rsidP="00C27B0C">
            <w:pPr>
              <w:spacing w:after="120"/>
              <w:jc w:val="both"/>
              <w:rPr>
                <w:rFonts w:ascii="Times New Roman" w:hAnsi="Times New Roman"/>
              </w:rPr>
            </w:pPr>
            <w:r w:rsidRPr="00A05468">
              <w:t xml:space="preserve">Tato potřebnost byla např. v MSK potvrzena také v rámci analytické části KAP rozvoje vzdělávání MSK, který zmiňuje požadavky přicházejících investorů, zejména v technických odvětvích, na zajištění dostatečné kapacity anglicky mluvících zaměstnanců. Stejně citelná potřeba dorozumět se anglicky je v rámci MAP konstatována i ve sférách služeb, neboť také příliv návštěvníků z řad cizinců je podmíněn i jazykovou „bezbariérovostí“. Z uvedeného KAP tak jasně plyne potřeba zvýšení jazykové úrovně a dostupnosti jazykového vzdělávání s akcentem na anglický jazyk a kvalitu </w:t>
            </w:r>
            <w:r w:rsidR="00EE74D9" w:rsidRPr="00A05468">
              <w:t>výuky</w:t>
            </w:r>
            <w:r w:rsidRPr="00A05468">
              <w:t xml:space="preserve"> na všech stupních vzdělávacího systému</w:t>
            </w:r>
            <w:r w:rsidRPr="00A05468">
              <w:rPr>
                <w:rFonts w:ascii="Times New Roman" w:hAnsi="Times New Roman"/>
              </w:rPr>
              <w:t>.</w:t>
            </w:r>
          </w:p>
          <w:p w14:paraId="0AFFA732" w14:textId="77777777" w:rsidR="00C27B0C" w:rsidRPr="00A05468" w:rsidRDefault="00C27B0C" w:rsidP="00C27B0C">
            <w:pPr>
              <w:spacing w:after="120"/>
              <w:jc w:val="both"/>
            </w:pPr>
            <w:r w:rsidRPr="00A05468">
              <w:t>Ve vztahu k cíli D.2 – Více obyvatel lépe připravených k práci (medium-skilled) – směřuje program ke zlepšení komunikace v anglickém jazyce absolventů základních</w:t>
            </w:r>
            <w:r w:rsidRPr="00A05468">
              <w:rPr>
                <w:rFonts w:ascii="Times New Roman" w:hAnsi="Times New Roman"/>
              </w:rPr>
              <w:t xml:space="preserve"> a </w:t>
            </w:r>
            <w:r w:rsidRPr="00A05468">
              <w:t xml:space="preserve">středních škol a je jednou z podmínek zvýšení konkurenceschopnosti obyvatel krajů. Program „YES, I DO“ je navržen jako pilotní program na období 2017 – 2023, realizace programu je plánována na dva tříleté cykly. Cílem programu je zvýšit úroveň </w:t>
            </w:r>
            <w:r w:rsidRPr="00A05468">
              <w:lastRenderedPageBreak/>
              <w:t xml:space="preserve">anglického jazyka budoucích kvalifikovaných zaměstnanců v oblastech průmyslu a služeb strategických pro rozvoj krajů. </w:t>
            </w:r>
          </w:p>
          <w:p w14:paraId="0CBDEE40" w14:textId="77777777" w:rsidR="00C27B0C" w:rsidRPr="00A05468" w:rsidRDefault="00C27B0C" w:rsidP="00C27B0C">
            <w:pPr>
              <w:spacing w:after="120"/>
              <w:jc w:val="both"/>
            </w:pPr>
            <w:r w:rsidRPr="00A05468">
              <w:t xml:space="preserve">Program vznikl na území Moravskoslezského kraje, kde si získal širokou podporu klíčových aktérů regionálního rozvoje. Následující údaje programu jsou nastaveny (prozatím) pro pilotáž v tomto kraji. Využití a doplnění údajů za ÚLK a KVK bude následovat po projednání v těchto krajích (vzhledem k odlišné geografické poloze těchto krajů se nabízí kromě změn kvantitativních parametrů programu také např. možnost změny zaměření programu na německý jazyk). </w:t>
            </w:r>
          </w:p>
          <w:p w14:paraId="6D69D2DB" w14:textId="77777777" w:rsidR="00C27B0C" w:rsidRPr="00A05468" w:rsidRDefault="00C27B0C" w:rsidP="00C27B0C">
            <w:pPr>
              <w:spacing w:after="0"/>
              <w:jc w:val="both"/>
              <w:rPr>
                <w:b/>
              </w:rPr>
            </w:pPr>
          </w:p>
          <w:p w14:paraId="0FCB11F3" w14:textId="77777777" w:rsidR="00C27B0C" w:rsidRPr="00A05468" w:rsidRDefault="00C27B0C" w:rsidP="00C27B0C">
            <w:pPr>
              <w:spacing w:after="0"/>
              <w:jc w:val="both"/>
            </w:pPr>
            <w:r w:rsidRPr="00A05468">
              <w:rPr>
                <w:b/>
              </w:rPr>
              <w:t>Cílové skupiny programu (= celkem za 2 tříleté cykly)</w:t>
            </w:r>
            <w:r w:rsidRPr="00A05468">
              <w:t xml:space="preserve">: </w:t>
            </w:r>
          </w:p>
          <w:p w14:paraId="7C7C4A73" w14:textId="77777777" w:rsidR="00C27B0C" w:rsidRPr="00A05468" w:rsidRDefault="00C27B0C" w:rsidP="00FD458F">
            <w:pPr>
              <w:pStyle w:val="Odstavecseseznamem"/>
              <w:numPr>
                <w:ilvl w:val="0"/>
                <w:numId w:val="163"/>
              </w:numPr>
              <w:spacing w:after="0" w:line="276" w:lineRule="auto"/>
              <w:ind w:left="459"/>
              <w:jc w:val="both"/>
            </w:pPr>
            <w:r w:rsidRPr="00A05468">
              <w:t>10</w:t>
            </w:r>
            <w:r w:rsidRPr="00A05468">
              <w:rPr>
                <w:rFonts w:ascii="Times New Roman" w:hAnsi="Times New Roman"/>
              </w:rPr>
              <w:t>.</w:t>
            </w:r>
            <w:r w:rsidRPr="00A05468">
              <w:t xml:space="preserve">000 žáků a 200 učitelů v 50 základních školách v MSK </w:t>
            </w:r>
          </w:p>
          <w:p w14:paraId="4741204D" w14:textId="77777777" w:rsidR="00C27B0C" w:rsidRPr="00A05468" w:rsidRDefault="00C27B0C" w:rsidP="00FD458F">
            <w:pPr>
              <w:pStyle w:val="Odstavecseseznamem"/>
              <w:numPr>
                <w:ilvl w:val="0"/>
                <w:numId w:val="163"/>
              </w:numPr>
              <w:spacing w:after="0" w:line="276" w:lineRule="auto"/>
              <w:ind w:left="459"/>
              <w:jc w:val="both"/>
            </w:pPr>
            <w:r w:rsidRPr="00A05468">
              <w:t xml:space="preserve">10.000 žáků a 200 učitelů v  50 středních školách v MSK </w:t>
            </w:r>
          </w:p>
          <w:p w14:paraId="288113FF" w14:textId="77777777" w:rsidR="00C27B0C" w:rsidRPr="00A05468" w:rsidRDefault="00C27B0C" w:rsidP="00C27B0C">
            <w:pPr>
              <w:spacing w:after="0"/>
              <w:jc w:val="both"/>
              <w:rPr>
                <w:rFonts w:ascii="Times New Roman" w:hAnsi="Times New Roman"/>
              </w:rPr>
            </w:pPr>
          </w:p>
          <w:p w14:paraId="7AE8F84C" w14:textId="77777777" w:rsidR="00C27B0C" w:rsidRPr="00A05468" w:rsidRDefault="00C27B0C" w:rsidP="00C27B0C">
            <w:pPr>
              <w:pStyle w:val="Odstavecseseznamem"/>
              <w:spacing w:after="0"/>
              <w:ind w:hanging="720"/>
              <w:jc w:val="both"/>
              <w:rPr>
                <w:b/>
              </w:rPr>
            </w:pPr>
            <w:r w:rsidRPr="00A05468">
              <w:rPr>
                <w:b/>
              </w:rPr>
              <w:t xml:space="preserve">Povinné aktivity pro ředitele, učitele a žáky ZŠ a SŠ: </w:t>
            </w:r>
          </w:p>
          <w:p w14:paraId="568A7392" w14:textId="77777777" w:rsidR="00C27B0C" w:rsidRPr="00A05468" w:rsidRDefault="00C27B0C" w:rsidP="00FD458F">
            <w:pPr>
              <w:pStyle w:val="Odstavecseseznamem"/>
              <w:numPr>
                <w:ilvl w:val="0"/>
                <w:numId w:val="161"/>
              </w:numPr>
              <w:spacing w:after="0" w:line="276" w:lineRule="auto"/>
              <w:ind w:left="459"/>
              <w:jc w:val="both"/>
            </w:pPr>
            <w:r w:rsidRPr="00A05468">
              <w:t>vstupní jazykové testy žáků a učitelů při zapojení do tříletého cyklu programu</w:t>
            </w:r>
          </w:p>
          <w:p w14:paraId="18807A8A" w14:textId="77777777" w:rsidR="00C27B0C" w:rsidRPr="00A05468" w:rsidRDefault="00C27B0C" w:rsidP="00FD458F">
            <w:pPr>
              <w:pStyle w:val="Odstavecseseznamem"/>
              <w:numPr>
                <w:ilvl w:val="0"/>
                <w:numId w:val="161"/>
              </w:numPr>
              <w:spacing w:after="0" w:line="276" w:lineRule="auto"/>
              <w:ind w:left="459"/>
              <w:jc w:val="both"/>
            </w:pPr>
            <w:r w:rsidRPr="00A05468">
              <w:t>jazykové kurzy anglického jazyka s důrazem na konverzaci pro učitele nejazykových předmětů, rozsah 60 hodin, ukončení ústní zkouškou a testem prokazujícím zlepšení, vstupní úroveň: A2, B1, B2</w:t>
            </w:r>
          </w:p>
          <w:p w14:paraId="13E9B316" w14:textId="77777777" w:rsidR="00C27B0C" w:rsidRPr="00A05468" w:rsidRDefault="00C27B0C" w:rsidP="00FD458F">
            <w:pPr>
              <w:pStyle w:val="Odstavecseseznamem"/>
              <w:numPr>
                <w:ilvl w:val="0"/>
                <w:numId w:val="161"/>
              </w:numPr>
              <w:spacing w:after="0" w:line="276" w:lineRule="auto"/>
              <w:ind w:left="459"/>
              <w:jc w:val="both"/>
            </w:pPr>
            <w:r w:rsidRPr="00A05468">
              <w:t>kurzy odborné angličtiny pro učitele angličtiny a učitele nejazykových předmětů jako společná příprava na výuku CLIL, rozsah 60 hodin, ukončení ústní zkouškou, vstupní úroveň: A2, B1, B2, C1</w:t>
            </w:r>
          </w:p>
          <w:p w14:paraId="07881A41" w14:textId="77777777" w:rsidR="00C27B0C" w:rsidRPr="00A05468" w:rsidRDefault="00C27B0C" w:rsidP="00FD458F">
            <w:pPr>
              <w:pStyle w:val="Odstavecseseznamem"/>
              <w:numPr>
                <w:ilvl w:val="0"/>
                <w:numId w:val="161"/>
              </w:numPr>
              <w:spacing w:after="0" w:line="276" w:lineRule="auto"/>
              <w:ind w:left="459"/>
              <w:jc w:val="both"/>
            </w:pPr>
            <w:r w:rsidRPr="00A05468">
              <w:t>kurzy pro ředitele škol a učitele k trendům v jazykovém vzdělávání, zavádění CLIL a blended learning do praxe škol, rozsah min. 6 hodin</w:t>
            </w:r>
          </w:p>
          <w:p w14:paraId="0B63D921" w14:textId="77777777" w:rsidR="00C27B0C" w:rsidRPr="00A05468" w:rsidRDefault="00C27B0C" w:rsidP="00FD458F">
            <w:pPr>
              <w:pStyle w:val="Odstavecseseznamem"/>
              <w:numPr>
                <w:ilvl w:val="0"/>
                <w:numId w:val="161"/>
              </w:numPr>
              <w:spacing w:after="0" w:line="276" w:lineRule="auto"/>
              <w:ind w:left="459"/>
              <w:jc w:val="both"/>
            </w:pPr>
            <w:r w:rsidRPr="00A05468">
              <w:t>kurzy pro ředitele škol a učitele ke kvalitě jazykového vzdělávání a hodnocení výsledků, rozsah min. 6 hodin</w:t>
            </w:r>
          </w:p>
          <w:p w14:paraId="108D6C3B" w14:textId="77777777" w:rsidR="00C27B0C" w:rsidRPr="00A05468" w:rsidRDefault="00C27B0C" w:rsidP="00FD458F">
            <w:pPr>
              <w:pStyle w:val="Odstavecseseznamem"/>
              <w:numPr>
                <w:ilvl w:val="0"/>
                <w:numId w:val="161"/>
              </w:numPr>
              <w:spacing w:after="0" w:line="276" w:lineRule="auto"/>
              <w:ind w:left="459"/>
              <w:jc w:val="both"/>
            </w:pPr>
            <w:r w:rsidRPr="00A05468">
              <w:t>výstupní jazykové testy žáků zapojených do programu</w:t>
            </w:r>
          </w:p>
          <w:p w14:paraId="1C7DD17A" w14:textId="77777777" w:rsidR="00C27B0C" w:rsidRPr="00A05468" w:rsidRDefault="00C27B0C" w:rsidP="00C27B0C">
            <w:pPr>
              <w:pStyle w:val="Odstavecseseznamem"/>
              <w:spacing w:after="0"/>
              <w:jc w:val="both"/>
            </w:pPr>
          </w:p>
          <w:p w14:paraId="21D9F815" w14:textId="77777777" w:rsidR="00C27B0C" w:rsidRPr="00A05468" w:rsidRDefault="00C27B0C" w:rsidP="00C27B0C">
            <w:pPr>
              <w:spacing w:after="0"/>
              <w:jc w:val="both"/>
              <w:rPr>
                <w:b/>
              </w:rPr>
            </w:pPr>
            <w:r w:rsidRPr="00A05468">
              <w:rPr>
                <w:b/>
              </w:rPr>
              <w:t>Volitelné aktivity pro učitele a žáky ZŠ a SŠ</w:t>
            </w:r>
          </w:p>
          <w:p w14:paraId="420F1166" w14:textId="77777777" w:rsidR="00C27B0C" w:rsidRPr="00A05468" w:rsidRDefault="00C27B0C" w:rsidP="00FD458F">
            <w:pPr>
              <w:pStyle w:val="Odstavecseseznamem"/>
              <w:numPr>
                <w:ilvl w:val="0"/>
                <w:numId w:val="162"/>
              </w:numPr>
              <w:spacing w:after="0" w:line="276" w:lineRule="auto"/>
              <w:ind w:left="459"/>
              <w:jc w:val="both"/>
            </w:pPr>
            <w:r w:rsidRPr="00A05468">
              <w:t>jazykové kurzy pro učitele angličtiny v rozsahu min. 60 hodin, ukončení mezinárodní zkouškou CELTA, DELTA, TEFL, TESOL, vstupní úroveň: C1</w:t>
            </w:r>
          </w:p>
          <w:p w14:paraId="571B52BD" w14:textId="77777777" w:rsidR="00C27B0C" w:rsidRPr="00A05468" w:rsidRDefault="00C27B0C" w:rsidP="00FD458F">
            <w:pPr>
              <w:pStyle w:val="Odstavecseseznamem"/>
              <w:numPr>
                <w:ilvl w:val="0"/>
                <w:numId w:val="162"/>
              </w:numPr>
              <w:spacing w:after="0" w:line="276" w:lineRule="auto"/>
              <w:ind w:left="459"/>
              <w:jc w:val="both"/>
            </w:pPr>
            <w:r w:rsidRPr="00A05468">
              <w:t>výuka angličtiny jednu hodinu týdně ve skupině 6-8 žáků s důrazem na konverzaci s možností zapojení rodilých mluvčích (osobní náklady)</w:t>
            </w:r>
          </w:p>
          <w:p w14:paraId="4E4210F3" w14:textId="77777777" w:rsidR="00C27B0C" w:rsidRPr="00A05468" w:rsidRDefault="00C27B0C" w:rsidP="00FD458F">
            <w:pPr>
              <w:pStyle w:val="Odstavecseseznamem"/>
              <w:numPr>
                <w:ilvl w:val="0"/>
                <w:numId w:val="162"/>
              </w:numPr>
              <w:spacing w:after="0" w:line="276" w:lineRule="auto"/>
              <w:ind w:left="459"/>
              <w:jc w:val="both"/>
            </w:pPr>
            <w:r w:rsidRPr="00A05468">
              <w:t>výuka CLIL minimálně ve dvou předmětech na 2. stupni ZŠ nebo ve SŠ (příplatek pro učitele)</w:t>
            </w:r>
          </w:p>
          <w:p w14:paraId="57911085" w14:textId="77777777" w:rsidR="00C27B0C" w:rsidRPr="00A05468" w:rsidRDefault="00C27B0C" w:rsidP="00FD458F">
            <w:pPr>
              <w:pStyle w:val="Odstavecseseznamem"/>
              <w:numPr>
                <w:ilvl w:val="0"/>
                <w:numId w:val="162"/>
              </w:numPr>
              <w:spacing w:after="0" w:line="276" w:lineRule="auto"/>
              <w:ind w:left="459"/>
              <w:jc w:val="both"/>
            </w:pPr>
            <w:r w:rsidRPr="00A05468">
              <w:t>výuka integrující moderní technologie, blended learning (příplatek pro učitele)</w:t>
            </w:r>
          </w:p>
          <w:p w14:paraId="73339AC6" w14:textId="2DFA9859" w:rsidR="00C27B0C" w:rsidRPr="00A05468" w:rsidRDefault="00C27B0C" w:rsidP="00FD458F">
            <w:pPr>
              <w:pStyle w:val="Odstavecseseznamem"/>
              <w:numPr>
                <w:ilvl w:val="0"/>
                <w:numId w:val="162"/>
              </w:numPr>
              <w:spacing w:after="0" w:line="276" w:lineRule="auto"/>
              <w:ind w:left="459"/>
              <w:jc w:val="both"/>
            </w:pPr>
            <w:r w:rsidRPr="00A05468">
              <w:t>čt</w:t>
            </w:r>
            <w:r w:rsidR="00427398">
              <w:t>r</w:t>
            </w:r>
            <w:r w:rsidRPr="00A05468">
              <w:t xml:space="preserve">náctidenní stáže učitelů a žáků ve školách a podnicích </w:t>
            </w:r>
            <w:r w:rsidRPr="00A05468">
              <w:lastRenderedPageBreak/>
              <w:t>v zahraničí s využitím odborné angličtiny (podmínkou úspěšná zkouška z odborné angličtiny)</w:t>
            </w:r>
          </w:p>
          <w:p w14:paraId="1DC5A3AE" w14:textId="77777777" w:rsidR="00C27B0C" w:rsidRPr="00A05468" w:rsidRDefault="00C27B0C" w:rsidP="00FD458F">
            <w:pPr>
              <w:pStyle w:val="Odstavecseseznamem"/>
              <w:numPr>
                <w:ilvl w:val="0"/>
                <w:numId w:val="162"/>
              </w:numPr>
              <w:spacing w:after="0" w:line="276" w:lineRule="auto"/>
              <w:ind w:left="459"/>
              <w:jc w:val="both"/>
            </w:pPr>
            <w:r w:rsidRPr="00A05468">
              <w:t>zahraniční spolupráce a partnerství škol s využitím aktivní ústní komunikace v angličtině po dobu 3 let (příplatek pro učitele)</w:t>
            </w:r>
          </w:p>
          <w:p w14:paraId="42250687" w14:textId="77777777" w:rsidR="00C27B0C" w:rsidRPr="00A05468" w:rsidRDefault="00C27B0C" w:rsidP="00FD458F">
            <w:pPr>
              <w:pStyle w:val="Odstavecseseznamem"/>
              <w:numPr>
                <w:ilvl w:val="0"/>
                <w:numId w:val="162"/>
              </w:numPr>
              <w:spacing w:after="0" w:line="276" w:lineRule="auto"/>
              <w:ind w:left="459"/>
              <w:jc w:val="both"/>
            </w:pPr>
            <w:r w:rsidRPr="00A05468">
              <w:t>mentoring a sdílení zkušeností s výukou CLIL a blended learning, učení se vlastní praxí ve třídě (osobní náklady)</w:t>
            </w:r>
          </w:p>
          <w:p w14:paraId="21784B5A" w14:textId="77777777" w:rsidR="00C27B0C" w:rsidRPr="00A05468" w:rsidRDefault="00C27B0C" w:rsidP="00FD458F">
            <w:pPr>
              <w:pStyle w:val="Odstavecseseznamem"/>
              <w:numPr>
                <w:ilvl w:val="0"/>
                <w:numId w:val="162"/>
              </w:numPr>
              <w:spacing w:after="0" w:line="276" w:lineRule="auto"/>
              <w:ind w:left="459"/>
              <w:jc w:val="both"/>
            </w:pPr>
            <w:r w:rsidRPr="00A05468">
              <w:t>vytvoření sítě jazykových klubů, kulturních akcí a festivalů v angličtině (příplatek pro učitele)</w:t>
            </w:r>
          </w:p>
          <w:p w14:paraId="1EEF7B29" w14:textId="77777777" w:rsidR="00C27B0C" w:rsidRPr="00A05468" w:rsidRDefault="00C27B0C" w:rsidP="00C27B0C">
            <w:pPr>
              <w:spacing w:after="0"/>
              <w:jc w:val="both"/>
              <w:rPr>
                <w:rFonts w:ascii="Times New Roman" w:hAnsi="Times New Roman"/>
                <w:b/>
              </w:rPr>
            </w:pPr>
          </w:p>
          <w:p w14:paraId="6454A7F6" w14:textId="77777777" w:rsidR="00C27B0C" w:rsidRPr="00A05468" w:rsidRDefault="00C27B0C" w:rsidP="00C27B0C">
            <w:pPr>
              <w:spacing w:after="0"/>
              <w:jc w:val="both"/>
            </w:pPr>
            <w:r w:rsidRPr="00A05468">
              <w:rPr>
                <w:b/>
              </w:rPr>
              <w:t>Implementace programu</w:t>
            </w:r>
            <w:r w:rsidRPr="00A05468">
              <w:t>:</w:t>
            </w:r>
          </w:p>
          <w:p w14:paraId="1EBC80EE" w14:textId="4E5AD714" w:rsidR="00C27B0C" w:rsidRPr="00A05468" w:rsidRDefault="00C27B0C" w:rsidP="00C27B0C">
            <w:pPr>
              <w:spacing w:after="120"/>
              <w:jc w:val="both"/>
            </w:pPr>
            <w:r w:rsidRPr="00A05468">
              <w:t xml:space="preserve">Implementace programu </w:t>
            </w:r>
            <w:r w:rsidR="00427398">
              <w:t>„</w:t>
            </w:r>
            <w:r w:rsidRPr="00A05468">
              <w:t>YES, I DO</w:t>
            </w:r>
            <w:r w:rsidR="00427398">
              <w:t>“</w:t>
            </w:r>
            <w:r w:rsidRPr="00A05468">
              <w:t xml:space="preserve"> bude v roce 2017 zajištěna dvoustupňovou řídící strukturou složenou z řídícího výboru a pracovní skupiny. Řídící výbor bude sestaven ze zástupců politického vedení kraje a dvou zástupců obecní samosprávy zastupující zřizovatele základních škol. Pracovní skupinu budou tvořit manažer programu, finanční manažer a administrátor.</w:t>
            </w:r>
          </w:p>
          <w:p w14:paraId="40AAE7E7" w14:textId="77777777" w:rsidR="00C27B0C" w:rsidRPr="00A05468" w:rsidRDefault="00C27B0C" w:rsidP="00C27B0C">
            <w:pPr>
              <w:spacing w:after="120"/>
              <w:jc w:val="both"/>
              <w:rPr>
                <w:rFonts w:eastAsiaTheme="minorEastAsia"/>
                <w:lang w:eastAsia="zh-TW"/>
              </w:rPr>
            </w:pPr>
            <w:r w:rsidRPr="00A05468">
              <w:t>Za výběr zapojených učitelů, žáků budou zodpovídat ředitelé zapojených škol, v případě vysokých škol přímo studenti, v případě zaměstnanců ředitelé podniků. Program bude řízen v úzké součinnosti kraje s obcemi jako zřizovateli základních škol. Vyhlášení programu je možné v MS kraji od 1. září 2017, povinné aktivity mohou být zahájeny v září 2017, volitelné aktivity v lednu 2018.</w:t>
            </w:r>
          </w:p>
        </w:tc>
      </w:tr>
      <w:tr w:rsidR="00C27B0C" w:rsidRPr="007E2903" w14:paraId="70297544" w14:textId="77777777" w:rsidTr="00C27B0C">
        <w:trPr>
          <w:trHeight w:val="454"/>
        </w:trPr>
        <w:tc>
          <w:tcPr>
            <w:tcW w:w="2552" w:type="dxa"/>
            <w:noWrap/>
            <w:hideMark/>
          </w:tcPr>
          <w:p w14:paraId="527C01C5" w14:textId="77777777" w:rsidR="00C27B0C" w:rsidRPr="007E2903" w:rsidRDefault="00C27B0C" w:rsidP="00C27B0C">
            <w:pPr>
              <w:spacing w:after="0"/>
              <w:rPr>
                <w:rFonts w:cstheme="minorHAnsi"/>
                <w:b/>
                <w:bCs/>
              </w:rPr>
            </w:pPr>
            <w:r>
              <w:rPr>
                <w:rFonts w:cstheme="minorHAnsi"/>
                <w:b/>
                <w:bCs/>
              </w:rPr>
              <w:lastRenderedPageBreak/>
              <w:t>Cíl programu/opatření</w:t>
            </w:r>
          </w:p>
        </w:tc>
        <w:tc>
          <w:tcPr>
            <w:tcW w:w="6663" w:type="dxa"/>
            <w:gridSpan w:val="3"/>
            <w:hideMark/>
          </w:tcPr>
          <w:p w14:paraId="7A5CBC67" w14:textId="77777777" w:rsidR="00C27B0C" w:rsidRPr="00A05468" w:rsidRDefault="00C27B0C" w:rsidP="00C27B0C">
            <w:pPr>
              <w:jc w:val="both"/>
            </w:pPr>
            <w:r w:rsidRPr="00A05468">
              <w:rPr>
                <w:b/>
              </w:rPr>
              <w:t xml:space="preserve">Hlavním cílem programu </w:t>
            </w:r>
            <w:r w:rsidRPr="00A05468">
              <w:t>je</w:t>
            </w:r>
            <w:r w:rsidRPr="00A05468">
              <w:rPr>
                <w:b/>
              </w:rPr>
              <w:t xml:space="preserve"> </w:t>
            </w:r>
            <w:r w:rsidRPr="00A05468">
              <w:t>zlepšit komunikační dovednosti absolventů základních</w:t>
            </w:r>
            <w:r w:rsidRPr="00A05468">
              <w:rPr>
                <w:rFonts w:ascii="Times New Roman" w:hAnsi="Times New Roman"/>
              </w:rPr>
              <w:t xml:space="preserve"> a </w:t>
            </w:r>
            <w:r w:rsidRPr="00A05468">
              <w:t xml:space="preserve">středních škol v anglickém jazyce jaké jedné z podmínek zvýšení konkurenceschopnosti obyvatel. </w:t>
            </w:r>
          </w:p>
          <w:p w14:paraId="52B4B374" w14:textId="77777777" w:rsidR="00C27B0C" w:rsidRPr="00A05468" w:rsidRDefault="00C27B0C" w:rsidP="00C27B0C">
            <w:pPr>
              <w:jc w:val="both"/>
              <w:rPr>
                <w:b/>
              </w:rPr>
            </w:pPr>
            <w:r w:rsidRPr="00A05468">
              <w:rPr>
                <w:b/>
              </w:rPr>
              <w:t>Dílčí strategické cíle:</w:t>
            </w:r>
          </w:p>
          <w:p w14:paraId="795542AD" w14:textId="77777777" w:rsidR="00C27B0C" w:rsidRPr="00A05468" w:rsidRDefault="00C27B0C" w:rsidP="00C27B0C">
            <w:pPr>
              <w:spacing w:after="0"/>
              <w:jc w:val="both"/>
              <w:rPr>
                <w:rFonts w:ascii="Times New Roman" w:hAnsi="Times New Roman"/>
                <w:b/>
              </w:rPr>
            </w:pPr>
            <w:r w:rsidRPr="00A05468">
              <w:rPr>
                <w:b/>
              </w:rPr>
              <w:t>Strategický cíl č. 1</w:t>
            </w:r>
          </w:p>
          <w:p w14:paraId="56EBE95F" w14:textId="77777777" w:rsidR="00C27B0C" w:rsidRPr="00A05468" w:rsidRDefault="00C27B0C" w:rsidP="00C27B0C">
            <w:pPr>
              <w:spacing w:after="0"/>
              <w:jc w:val="both"/>
            </w:pPr>
            <w:r w:rsidRPr="00A05468">
              <w:t>Nastavení krajského systému ověřování a hodnocení kvality jazykového vzdělávání ve školách v MSK, kdy minimálně 50 ZŠ a 50 SŠ v MSK bude systematicky zajišťovat kvalitu jazykového vzdělávání. To znamená, že školy budou využívat rámce pro hodnocení kvality, systematicky budou měřit a hodnotit výsledky jazykového vzdělávání s využitím Evropského referenčního rámce pro jazyky SERR.</w:t>
            </w:r>
          </w:p>
          <w:p w14:paraId="3364CB89" w14:textId="77777777" w:rsidR="00C27B0C" w:rsidRPr="00A05468" w:rsidRDefault="00C27B0C" w:rsidP="00C27B0C">
            <w:pPr>
              <w:spacing w:after="0"/>
              <w:jc w:val="both"/>
              <w:rPr>
                <w:rFonts w:ascii="Times New Roman" w:hAnsi="Times New Roman"/>
                <w:b/>
              </w:rPr>
            </w:pPr>
          </w:p>
          <w:p w14:paraId="3CE1216F" w14:textId="77777777" w:rsidR="00C27B0C" w:rsidRPr="00A05468" w:rsidRDefault="00C27B0C" w:rsidP="00C27B0C">
            <w:pPr>
              <w:spacing w:after="0"/>
              <w:jc w:val="both"/>
              <w:rPr>
                <w:b/>
              </w:rPr>
            </w:pPr>
            <w:r w:rsidRPr="00A05468">
              <w:rPr>
                <w:b/>
              </w:rPr>
              <w:t>Strategický cíl č. 2</w:t>
            </w:r>
          </w:p>
          <w:p w14:paraId="23CC70EC" w14:textId="77777777" w:rsidR="00C27B0C" w:rsidRPr="00A05468" w:rsidRDefault="00C27B0C" w:rsidP="00C27B0C">
            <w:pPr>
              <w:spacing w:after="0"/>
              <w:jc w:val="both"/>
            </w:pPr>
            <w:r w:rsidRPr="00A05468">
              <w:t>80</w:t>
            </w:r>
            <w:r w:rsidRPr="00A05468">
              <w:rPr>
                <w:rFonts w:ascii="Times New Roman" w:hAnsi="Times New Roman"/>
              </w:rPr>
              <w:t xml:space="preserve"> </w:t>
            </w:r>
            <w:r w:rsidRPr="00A05468">
              <w:t xml:space="preserve">% čtrnáctiletých žáků zapojených ZŠ prokazatelně dosáhne </w:t>
            </w:r>
            <w:r w:rsidRPr="00A05468">
              <w:rPr>
                <w:b/>
              </w:rPr>
              <w:t>minimálně jazykové úrovně A2</w:t>
            </w:r>
            <w:r w:rsidRPr="00A05468">
              <w:t xml:space="preserve"> v angličtině v průběhu tříletého zapojení do programu (žáci 6., 7. a 8. ročníků ZŠ)</w:t>
            </w:r>
          </w:p>
          <w:p w14:paraId="7514E027" w14:textId="77777777" w:rsidR="00C27B0C" w:rsidRPr="00A05468" w:rsidRDefault="00C27B0C" w:rsidP="00C27B0C">
            <w:pPr>
              <w:spacing w:after="0"/>
              <w:jc w:val="both"/>
              <w:rPr>
                <w:rFonts w:ascii="Times New Roman" w:hAnsi="Times New Roman"/>
                <w:b/>
              </w:rPr>
            </w:pPr>
          </w:p>
          <w:p w14:paraId="3CE830E1" w14:textId="77777777" w:rsidR="00C27B0C" w:rsidRPr="00A05468" w:rsidRDefault="00C27B0C" w:rsidP="00C27B0C">
            <w:pPr>
              <w:spacing w:after="0"/>
              <w:jc w:val="both"/>
              <w:rPr>
                <w:b/>
              </w:rPr>
            </w:pPr>
            <w:r w:rsidRPr="00A05468">
              <w:rPr>
                <w:b/>
              </w:rPr>
              <w:t>Strategický cíl č. 3</w:t>
            </w:r>
          </w:p>
          <w:p w14:paraId="32A7F331" w14:textId="77777777" w:rsidR="00C27B0C" w:rsidRPr="00A05468" w:rsidRDefault="00C27B0C" w:rsidP="00C27B0C">
            <w:pPr>
              <w:spacing w:after="0"/>
              <w:jc w:val="both"/>
            </w:pPr>
            <w:r w:rsidRPr="00A05468">
              <w:t>80</w:t>
            </w:r>
            <w:r w:rsidRPr="00A05468">
              <w:rPr>
                <w:rFonts w:ascii="Times New Roman" w:hAnsi="Times New Roman"/>
              </w:rPr>
              <w:t xml:space="preserve"> </w:t>
            </w:r>
            <w:r w:rsidRPr="00A05468">
              <w:t xml:space="preserve">% osmnáctiletých žáků zapojených SŠ prokazatelně dosáhne </w:t>
            </w:r>
            <w:r w:rsidRPr="00A05468">
              <w:rPr>
                <w:b/>
              </w:rPr>
              <w:t>jazykové úrovně B2</w:t>
            </w:r>
            <w:r w:rsidRPr="00A05468">
              <w:t xml:space="preserve"> v angličtině v průběhu tříletého zapojení do programu (žáci 1., 2. a 3. ročníků SŠ)</w:t>
            </w:r>
          </w:p>
        </w:tc>
      </w:tr>
      <w:tr w:rsidR="00C27B0C" w:rsidRPr="007E2903" w14:paraId="7ED55B1E" w14:textId="77777777" w:rsidTr="00C27B0C">
        <w:trPr>
          <w:trHeight w:val="520"/>
        </w:trPr>
        <w:tc>
          <w:tcPr>
            <w:tcW w:w="2552" w:type="dxa"/>
            <w:noWrap/>
          </w:tcPr>
          <w:p w14:paraId="0184A313" w14:textId="77777777" w:rsidR="00C27B0C" w:rsidRPr="007E2903" w:rsidRDefault="00C27B0C" w:rsidP="00C27B0C">
            <w:pPr>
              <w:spacing w:after="0"/>
              <w:rPr>
                <w:rFonts w:cstheme="minorHAnsi"/>
                <w:b/>
                <w:bCs/>
              </w:rPr>
            </w:pPr>
            <w:r w:rsidRPr="007E2903">
              <w:rPr>
                <w:rFonts w:cstheme="minorHAnsi"/>
                <w:b/>
                <w:bCs/>
              </w:rPr>
              <w:lastRenderedPageBreak/>
              <w:t>Provázanost, propojení s dalšími opatřeními</w:t>
            </w:r>
          </w:p>
        </w:tc>
        <w:tc>
          <w:tcPr>
            <w:tcW w:w="6663" w:type="dxa"/>
            <w:gridSpan w:val="3"/>
            <w:noWrap/>
          </w:tcPr>
          <w:p w14:paraId="5870BCA2" w14:textId="77777777" w:rsidR="00C27B0C" w:rsidRPr="00A05468" w:rsidRDefault="00C27B0C" w:rsidP="00C27B0C">
            <w:pPr>
              <w:spacing w:after="0"/>
              <w:jc w:val="both"/>
              <w:rPr>
                <w:bCs/>
              </w:rPr>
            </w:pPr>
            <w:r w:rsidRPr="00A05468">
              <w:rPr>
                <w:rFonts w:cstheme="minorHAnsi"/>
                <w:bCs/>
              </w:rPr>
              <w:t xml:space="preserve">Program je vhodné koordinovat s aktivitami Krajského </w:t>
            </w:r>
            <w:r w:rsidRPr="00A05468">
              <w:rPr>
                <w:bCs/>
              </w:rPr>
              <w:t xml:space="preserve">akčního plánu </w:t>
            </w:r>
            <w:r w:rsidRPr="00A05468">
              <w:rPr>
                <w:rFonts w:cstheme="minorHAnsi"/>
                <w:bCs/>
              </w:rPr>
              <w:t>a Místních akčních plánů rozvoje vzdělávání, které zároveň v mnohých případech dokládají potřebnost systémového řešení. </w:t>
            </w:r>
          </w:p>
          <w:p w14:paraId="78017D8C" w14:textId="77777777" w:rsidR="00C27B0C" w:rsidRPr="00A05468" w:rsidRDefault="00C27B0C" w:rsidP="00C27B0C">
            <w:pPr>
              <w:spacing w:after="0"/>
              <w:jc w:val="both"/>
              <w:rPr>
                <w:bCs/>
              </w:rPr>
            </w:pPr>
          </w:p>
          <w:p w14:paraId="6C3A6256" w14:textId="77777777" w:rsidR="00C27B0C" w:rsidRPr="00A05468" w:rsidRDefault="00C27B0C" w:rsidP="00C27B0C">
            <w:pPr>
              <w:tabs>
                <w:tab w:val="left" w:pos="920"/>
              </w:tabs>
              <w:spacing w:after="0"/>
              <w:jc w:val="both"/>
            </w:pPr>
            <w:r w:rsidRPr="00A05468">
              <w:t>Návaznost na další navrhované programy (doporučená koordinace aktivit):</w:t>
            </w:r>
          </w:p>
          <w:p w14:paraId="16DB6E76" w14:textId="77777777" w:rsidR="00C27B0C" w:rsidRPr="00A05468" w:rsidRDefault="00C27B0C" w:rsidP="00FD458F">
            <w:pPr>
              <w:pStyle w:val="Odstavecseseznamem"/>
              <w:numPr>
                <w:ilvl w:val="0"/>
                <w:numId w:val="29"/>
              </w:numPr>
              <w:spacing w:after="0" w:line="276" w:lineRule="auto"/>
              <w:ind w:left="743" w:hanging="425"/>
              <w:jc w:val="both"/>
            </w:pPr>
            <w:r w:rsidRPr="00A05468">
              <w:t>kariérové poradenství a celoživotní vzdělávání v krajích</w:t>
            </w:r>
          </w:p>
          <w:p w14:paraId="7B296A06" w14:textId="77777777" w:rsidR="00C27B0C" w:rsidRPr="00A05468" w:rsidRDefault="00C27B0C" w:rsidP="00FD458F">
            <w:pPr>
              <w:pStyle w:val="Odstavecseseznamem"/>
              <w:numPr>
                <w:ilvl w:val="0"/>
                <w:numId w:val="29"/>
              </w:numPr>
              <w:spacing w:after="0" w:line="276" w:lineRule="auto"/>
              <w:ind w:left="743" w:hanging="425"/>
              <w:jc w:val="both"/>
            </w:pPr>
            <w:r w:rsidRPr="00A05468">
              <w:t>zaměstnanci pro moderní průmyslové firmy (Vzdělávání 4.0 a Práce 4.0 pro Průmysl 4.0)</w:t>
            </w:r>
          </w:p>
        </w:tc>
      </w:tr>
      <w:tr w:rsidR="00C27B0C" w:rsidRPr="007E2903" w14:paraId="567816B0" w14:textId="77777777" w:rsidTr="00C27B0C">
        <w:trPr>
          <w:trHeight w:val="306"/>
        </w:trPr>
        <w:tc>
          <w:tcPr>
            <w:tcW w:w="2552" w:type="dxa"/>
            <w:vMerge w:val="restart"/>
            <w:noWrap/>
          </w:tcPr>
          <w:p w14:paraId="5A158050" w14:textId="77777777" w:rsidR="00C27B0C" w:rsidRPr="007E2903" w:rsidRDefault="00C27B0C" w:rsidP="00C27B0C">
            <w:pPr>
              <w:spacing w:after="0"/>
              <w:rPr>
                <w:rFonts w:cstheme="minorHAnsi"/>
                <w:b/>
                <w:bCs/>
              </w:rPr>
            </w:pPr>
            <w:r w:rsidRPr="007E2903">
              <w:rPr>
                <w:rFonts w:cstheme="minorHAnsi"/>
                <w:b/>
                <w:bCs/>
              </w:rPr>
              <w:t>Předpoklad doby realizace opatření*</w:t>
            </w:r>
          </w:p>
        </w:tc>
        <w:tc>
          <w:tcPr>
            <w:tcW w:w="3331" w:type="dxa"/>
            <w:gridSpan w:val="2"/>
            <w:noWrap/>
          </w:tcPr>
          <w:p w14:paraId="05E864FE" w14:textId="77777777" w:rsidR="00C27B0C" w:rsidRPr="00A05468" w:rsidRDefault="00C27B0C" w:rsidP="00C27B0C">
            <w:pPr>
              <w:spacing w:after="0"/>
              <w:jc w:val="both"/>
              <w:rPr>
                <w:rFonts w:cstheme="minorHAnsi"/>
                <w:b/>
                <w:bCs/>
              </w:rPr>
            </w:pPr>
            <w:r w:rsidRPr="00A05468">
              <w:rPr>
                <w:rFonts w:cstheme="minorHAnsi"/>
                <w:b/>
                <w:bCs/>
              </w:rPr>
              <w:t>Od</w:t>
            </w:r>
          </w:p>
        </w:tc>
        <w:tc>
          <w:tcPr>
            <w:tcW w:w="3332" w:type="dxa"/>
          </w:tcPr>
          <w:p w14:paraId="3F771547" w14:textId="77777777" w:rsidR="00C27B0C" w:rsidRPr="00A05468" w:rsidRDefault="00C27B0C" w:rsidP="00C27B0C">
            <w:pPr>
              <w:spacing w:after="0"/>
              <w:jc w:val="both"/>
              <w:rPr>
                <w:rFonts w:cstheme="minorHAnsi"/>
                <w:b/>
                <w:bCs/>
              </w:rPr>
            </w:pPr>
            <w:r w:rsidRPr="00A05468">
              <w:rPr>
                <w:rFonts w:cstheme="minorHAnsi"/>
                <w:b/>
                <w:bCs/>
              </w:rPr>
              <w:t>Do</w:t>
            </w:r>
          </w:p>
        </w:tc>
      </w:tr>
      <w:tr w:rsidR="00C27B0C" w:rsidRPr="007E2903" w14:paraId="235F51D8" w14:textId="77777777" w:rsidTr="00C27B0C">
        <w:trPr>
          <w:trHeight w:val="306"/>
        </w:trPr>
        <w:tc>
          <w:tcPr>
            <w:tcW w:w="2552" w:type="dxa"/>
            <w:vMerge/>
            <w:noWrap/>
          </w:tcPr>
          <w:p w14:paraId="580B4C3B" w14:textId="77777777" w:rsidR="00C27B0C" w:rsidRPr="007E2903" w:rsidRDefault="00C27B0C" w:rsidP="00C27B0C">
            <w:pPr>
              <w:spacing w:after="0"/>
              <w:rPr>
                <w:rFonts w:cstheme="minorHAnsi"/>
                <w:b/>
                <w:bCs/>
              </w:rPr>
            </w:pPr>
          </w:p>
        </w:tc>
        <w:tc>
          <w:tcPr>
            <w:tcW w:w="3331" w:type="dxa"/>
            <w:gridSpan w:val="2"/>
            <w:noWrap/>
          </w:tcPr>
          <w:p w14:paraId="44785BA9" w14:textId="77777777" w:rsidR="00C27B0C" w:rsidRPr="00A05468" w:rsidRDefault="00C27B0C" w:rsidP="00C27B0C">
            <w:pPr>
              <w:spacing w:after="0"/>
              <w:jc w:val="both"/>
              <w:rPr>
                <w:rFonts w:cstheme="minorHAnsi"/>
                <w:bCs/>
              </w:rPr>
            </w:pPr>
            <w:r w:rsidRPr="00A05468">
              <w:rPr>
                <w:rFonts w:cstheme="minorHAnsi"/>
                <w:bCs/>
              </w:rPr>
              <w:t>2017 (zahájení 1. cyklu)</w:t>
            </w:r>
          </w:p>
        </w:tc>
        <w:tc>
          <w:tcPr>
            <w:tcW w:w="3332" w:type="dxa"/>
          </w:tcPr>
          <w:p w14:paraId="58612F45" w14:textId="77777777" w:rsidR="00C27B0C" w:rsidRPr="00A05468" w:rsidRDefault="00C27B0C" w:rsidP="00C27B0C">
            <w:pPr>
              <w:spacing w:after="0"/>
              <w:jc w:val="both"/>
              <w:rPr>
                <w:rFonts w:cstheme="minorHAnsi"/>
                <w:bCs/>
              </w:rPr>
            </w:pPr>
            <w:r w:rsidRPr="00A05468">
              <w:rPr>
                <w:rFonts w:cstheme="minorHAnsi"/>
                <w:bCs/>
              </w:rPr>
              <w:t>2023 (konec 2. cyklu)</w:t>
            </w:r>
          </w:p>
        </w:tc>
      </w:tr>
      <w:tr w:rsidR="00C27B0C" w:rsidRPr="007E2903" w14:paraId="31C114D9" w14:textId="77777777" w:rsidTr="00C27B0C">
        <w:trPr>
          <w:trHeight w:val="202"/>
        </w:trPr>
        <w:tc>
          <w:tcPr>
            <w:tcW w:w="2552" w:type="dxa"/>
            <w:vMerge w:val="restart"/>
            <w:noWrap/>
          </w:tcPr>
          <w:p w14:paraId="1AD394E7" w14:textId="77777777" w:rsidR="00C27B0C" w:rsidRPr="007E2903" w:rsidRDefault="00C27B0C" w:rsidP="00C27B0C">
            <w:pPr>
              <w:spacing w:after="0"/>
              <w:rPr>
                <w:rFonts w:cstheme="minorHAnsi"/>
                <w:b/>
                <w:bCs/>
              </w:rPr>
            </w:pPr>
            <w:r>
              <w:rPr>
                <w:rFonts w:cstheme="minorHAnsi"/>
                <w:b/>
                <w:bCs/>
              </w:rPr>
              <w:t xml:space="preserve">Odpovědnost za realizaci = </w:t>
            </w:r>
            <w:r w:rsidRPr="007E2903">
              <w:rPr>
                <w:rFonts w:cstheme="minorHAnsi"/>
                <w:b/>
                <w:bCs/>
              </w:rPr>
              <w:t xml:space="preserve">nositel opatření/programu </w:t>
            </w:r>
          </w:p>
        </w:tc>
        <w:tc>
          <w:tcPr>
            <w:tcW w:w="6663" w:type="dxa"/>
            <w:gridSpan w:val="3"/>
            <w:noWrap/>
          </w:tcPr>
          <w:p w14:paraId="420415B2" w14:textId="77777777" w:rsidR="00C27B0C" w:rsidRPr="00A05468" w:rsidRDefault="00C27B0C" w:rsidP="00C27B0C">
            <w:pPr>
              <w:spacing w:after="0"/>
              <w:jc w:val="both"/>
              <w:rPr>
                <w:rFonts w:cstheme="minorHAnsi"/>
                <w:b/>
                <w:bCs/>
              </w:rPr>
            </w:pPr>
            <w:r w:rsidRPr="00A05468">
              <w:rPr>
                <w:rFonts w:cstheme="minorHAnsi"/>
                <w:b/>
                <w:bCs/>
              </w:rPr>
              <w:t>Organizace</w:t>
            </w:r>
          </w:p>
        </w:tc>
      </w:tr>
      <w:tr w:rsidR="00C27B0C" w:rsidRPr="007E2903" w14:paraId="1BE8C6A2" w14:textId="77777777" w:rsidTr="00C27B0C">
        <w:trPr>
          <w:trHeight w:val="201"/>
        </w:trPr>
        <w:tc>
          <w:tcPr>
            <w:tcW w:w="2552" w:type="dxa"/>
            <w:vMerge/>
            <w:noWrap/>
          </w:tcPr>
          <w:p w14:paraId="574991BC" w14:textId="77777777" w:rsidR="00C27B0C" w:rsidRPr="007E2903" w:rsidRDefault="00C27B0C" w:rsidP="00C27B0C">
            <w:pPr>
              <w:spacing w:after="0"/>
              <w:rPr>
                <w:rFonts w:cstheme="minorHAnsi"/>
                <w:b/>
                <w:bCs/>
              </w:rPr>
            </w:pPr>
          </w:p>
        </w:tc>
        <w:tc>
          <w:tcPr>
            <w:tcW w:w="6663" w:type="dxa"/>
            <w:gridSpan w:val="3"/>
            <w:noWrap/>
          </w:tcPr>
          <w:p w14:paraId="3C68CF62" w14:textId="77777777" w:rsidR="00C27B0C" w:rsidRPr="00A05468" w:rsidRDefault="00C27B0C" w:rsidP="00FD458F">
            <w:pPr>
              <w:pStyle w:val="Odstavecseseznamem"/>
              <w:numPr>
                <w:ilvl w:val="0"/>
                <w:numId w:val="164"/>
              </w:numPr>
              <w:spacing w:after="0" w:line="276" w:lineRule="auto"/>
              <w:rPr>
                <w:rFonts w:cstheme="minorHAnsi"/>
                <w:bCs/>
              </w:rPr>
            </w:pPr>
            <w:r w:rsidRPr="00A05468">
              <w:rPr>
                <w:rFonts w:cstheme="minorHAnsi"/>
                <w:bCs/>
              </w:rPr>
              <w:t>MŠMT / kraj</w:t>
            </w:r>
          </w:p>
        </w:tc>
      </w:tr>
      <w:tr w:rsidR="00C27B0C" w:rsidRPr="007E2903" w14:paraId="5A56F0E5" w14:textId="77777777" w:rsidTr="00C27B0C">
        <w:trPr>
          <w:trHeight w:val="530"/>
        </w:trPr>
        <w:tc>
          <w:tcPr>
            <w:tcW w:w="2552" w:type="dxa"/>
            <w:noWrap/>
            <w:hideMark/>
          </w:tcPr>
          <w:p w14:paraId="4C18FB22" w14:textId="77777777" w:rsidR="00C27B0C" w:rsidRPr="007E2903" w:rsidRDefault="00C27B0C" w:rsidP="00C27B0C">
            <w:pPr>
              <w:spacing w:after="0"/>
              <w:rPr>
                <w:rFonts w:cstheme="minorHAnsi"/>
                <w:b/>
                <w:bCs/>
              </w:rPr>
            </w:pPr>
            <w:r w:rsidRPr="007E2903">
              <w:rPr>
                <w:rFonts w:cstheme="minorHAnsi"/>
                <w:b/>
                <w:bCs/>
              </w:rPr>
              <w:t xml:space="preserve"> Rozpočet </w:t>
            </w:r>
            <w:r w:rsidRPr="007E2903">
              <w:rPr>
                <w:rFonts w:cstheme="minorHAnsi"/>
                <w:b/>
                <w:bCs/>
              </w:rPr>
              <w:br/>
              <w:t>(odhad)</w:t>
            </w:r>
          </w:p>
          <w:p w14:paraId="75672FB9" w14:textId="77777777" w:rsidR="00C27B0C" w:rsidRPr="007E2903" w:rsidRDefault="00C27B0C" w:rsidP="00C27B0C">
            <w:pPr>
              <w:spacing w:after="0"/>
              <w:rPr>
                <w:rFonts w:cstheme="minorHAnsi"/>
                <w:b/>
                <w:bCs/>
              </w:rPr>
            </w:pPr>
            <w:r w:rsidRPr="007E2903">
              <w:rPr>
                <w:rFonts w:cstheme="minorHAnsi"/>
                <w:b/>
                <w:bCs/>
              </w:rPr>
              <w:t> </w:t>
            </w:r>
          </w:p>
        </w:tc>
        <w:tc>
          <w:tcPr>
            <w:tcW w:w="1843" w:type="dxa"/>
            <w:noWrap/>
            <w:hideMark/>
          </w:tcPr>
          <w:p w14:paraId="129ECD63" w14:textId="77777777" w:rsidR="00C27B0C" w:rsidRPr="00A05468" w:rsidRDefault="00C27B0C" w:rsidP="00C27B0C">
            <w:pPr>
              <w:spacing w:after="0"/>
              <w:jc w:val="both"/>
              <w:rPr>
                <w:rFonts w:cstheme="minorHAnsi"/>
                <w:b/>
                <w:bCs/>
              </w:rPr>
            </w:pPr>
            <w:r w:rsidRPr="00A05468">
              <w:rPr>
                <w:rFonts w:cstheme="minorHAnsi"/>
                <w:b/>
                <w:bCs/>
              </w:rPr>
              <w:t xml:space="preserve">Objem (Kč) </w:t>
            </w:r>
          </w:p>
        </w:tc>
        <w:tc>
          <w:tcPr>
            <w:tcW w:w="4820" w:type="dxa"/>
            <w:gridSpan w:val="2"/>
            <w:noWrap/>
            <w:hideMark/>
          </w:tcPr>
          <w:p w14:paraId="713A0822" w14:textId="77777777" w:rsidR="00C27B0C" w:rsidRPr="00A05468" w:rsidRDefault="00C27B0C" w:rsidP="00C27B0C">
            <w:pPr>
              <w:spacing w:after="0"/>
              <w:jc w:val="both"/>
              <w:rPr>
                <w:rFonts w:cstheme="minorHAnsi"/>
                <w:b/>
                <w:bCs/>
              </w:rPr>
            </w:pPr>
            <w:r w:rsidRPr="00A05468">
              <w:rPr>
                <w:rFonts w:cstheme="minorHAnsi"/>
                <w:b/>
                <w:bCs/>
              </w:rPr>
              <w:t xml:space="preserve">Přepokládané zdroje financování </w:t>
            </w:r>
          </w:p>
        </w:tc>
      </w:tr>
      <w:tr w:rsidR="00C27B0C" w:rsidRPr="007E2903" w14:paraId="4498CFC2" w14:textId="77777777" w:rsidTr="00C27B0C">
        <w:trPr>
          <w:trHeight w:val="553"/>
        </w:trPr>
        <w:tc>
          <w:tcPr>
            <w:tcW w:w="2552" w:type="dxa"/>
            <w:vMerge w:val="restart"/>
            <w:hideMark/>
          </w:tcPr>
          <w:p w14:paraId="54645470" w14:textId="77777777" w:rsidR="00C27B0C" w:rsidRPr="00C27B0C" w:rsidRDefault="00C27B0C" w:rsidP="00C27B0C">
            <w:pPr>
              <w:spacing w:after="0"/>
              <w:rPr>
                <w:rFonts w:cstheme="minorHAnsi"/>
                <w:b/>
                <w:bCs/>
              </w:rPr>
            </w:pPr>
            <w:r w:rsidRPr="00C27B0C">
              <w:rPr>
                <w:rFonts w:cstheme="minorHAnsi"/>
                <w:b/>
                <w:bCs/>
              </w:rPr>
              <w:t xml:space="preserve">Příprava programu/opatření </w:t>
            </w:r>
          </w:p>
          <w:p w14:paraId="28081EF6" w14:textId="77777777" w:rsidR="00C27B0C" w:rsidRPr="00C27B0C" w:rsidRDefault="00C27B0C" w:rsidP="00C27B0C">
            <w:pPr>
              <w:spacing w:after="0"/>
              <w:rPr>
                <w:rFonts w:cstheme="minorHAnsi"/>
                <w:b/>
                <w:bCs/>
              </w:rPr>
            </w:pPr>
            <w:r w:rsidRPr="00C27B0C">
              <w:rPr>
                <w:rFonts w:cstheme="minorHAnsi"/>
                <w:b/>
                <w:bCs/>
              </w:rPr>
              <w:t>nebo objem prostředků pro rok 2017/2018</w:t>
            </w:r>
          </w:p>
        </w:tc>
        <w:tc>
          <w:tcPr>
            <w:tcW w:w="1843" w:type="dxa"/>
            <w:noWrap/>
          </w:tcPr>
          <w:p w14:paraId="5A9887C7" w14:textId="77777777" w:rsidR="00C27B0C" w:rsidRPr="00C27B0C" w:rsidRDefault="00C27B0C" w:rsidP="00C27B0C">
            <w:pPr>
              <w:spacing w:after="0"/>
              <w:jc w:val="both"/>
              <w:rPr>
                <w:rFonts w:cstheme="minorHAnsi"/>
                <w:bCs/>
              </w:rPr>
            </w:pPr>
            <w:r w:rsidRPr="00C27B0C">
              <w:rPr>
                <w:rFonts w:cstheme="minorHAnsi"/>
                <w:b/>
                <w:bCs/>
              </w:rPr>
              <w:t>2017</w:t>
            </w:r>
          </w:p>
        </w:tc>
        <w:tc>
          <w:tcPr>
            <w:tcW w:w="4820" w:type="dxa"/>
            <w:gridSpan w:val="2"/>
            <w:noWrap/>
            <w:vAlign w:val="center"/>
          </w:tcPr>
          <w:p w14:paraId="289DB0EA" w14:textId="77777777" w:rsidR="00C27B0C" w:rsidRPr="00A05468" w:rsidRDefault="00C27B0C" w:rsidP="00C27B0C">
            <w:pPr>
              <w:spacing w:after="0"/>
              <w:jc w:val="both"/>
              <w:rPr>
                <w:rFonts w:cstheme="minorHAnsi"/>
                <w:bCs/>
              </w:rPr>
            </w:pPr>
          </w:p>
        </w:tc>
      </w:tr>
      <w:tr w:rsidR="00C27B0C" w:rsidRPr="007E2903" w14:paraId="6BCFC63F" w14:textId="77777777" w:rsidTr="00C27B0C">
        <w:trPr>
          <w:trHeight w:val="748"/>
        </w:trPr>
        <w:tc>
          <w:tcPr>
            <w:tcW w:w="2552" w:type="dxa"/>
            <w:vMerge/>
            <w:hideMark/>
          </w:tcPr>
          <w:p w14:paraId="35671BA5" w14:textId="77777777" w:rsidR="00C27B0C" w:rsidRPr="00C27B0C" w:rsidRDefault="00C27B0C" w:rsidP="00C27B0C">
            <w:pPr>
              <w:spacing w:after="0"/>
              <w:rPr>
                <w:rFonts w:cstheme="minorHAnsi"/>
                <w:b/>
                <w:bCs/>
              </w:rPr>
            </w:pPr>
          </w:p>
        </w:tc>
        <w:tc>
          <w:tcPr>
            <w:tcW w:w="1843" w:type="dxa"/>
            <w:noWrap/>
          </w:tcPr>
          <w:p w14:paraId="4F9C5E6F" w14:textId="77777777" w:rsidR="00C27B0C" w:rsidRPr="00C27B0C" w:rsidRDefault="00C27B0C" w:rsidP="00C27B0C">
            <w:pPr>
              <w:spacing w:after="0"/>
              <w:jc w:val="both"/>
              <w:rPr>
                <w:rFonts w:cstheme="minorHAnsi"/>
                <w:bCs/>
              </w:rPr>
            </w:pPr>
            <w:r w:rsidRPr="00C27B0C">
              <w:rPr>
                <w:rFonts w:cstheme="minorHAnsi"/>
                <w:b/>
                <w:bCs/>
              </w:rPr>
              <w:t>2018</w:t>
            </w:r>
          </w:p>
        </w:tc>
        <w:tc>
          <w:tcPr>
            <w:tcW w:w="4820" w:type="dxa"/>
            <w:gridSpan w:val="2"/>
            <w:noWrap/>
            <w:vAlign w:val="center"/>
          </w:tcPr>
          <w:p w14:paraId="3CDFABD4" w14:textId="77777777" w:rsidR="00C27B0C" w:rsidRPr="00A05468" w:rsidRDefault="00C27B0C" w:rsidP="00C27B0C">
            <w:pPr>
              <w:spacing w:after="0"/>
              <w:jc w:val="both"/>
              <w:rPr>
                <w:rFonts w:cstheme="minorHAnsi"/>
                <w:bCs/>
              </w:rPr>
            </w:pPr>
          </w:p>
        </w:tc>
      </w:tr>
      <w:tr w:rsidR="00C27B0C" w:rsidRPr="007E2903" w14:paraId="2E1C789A" w14:textId="77777777" w:rsidTr="00C27B0C">
        <w:trPr>
          <w:trHeight w:val="481"/>
        </w:trPr>
        <w:tc>
          <w:tcPr>
            <w:tcW w:w="2552" w:type="dxa"/>
            <w:noWrap/>
          </w:tcPr>
          <w:p w14:paraId="1CF53DC0" w14:textId="77777777" w:rsidR="00C27B0C" w:rsidRPr="00C27B0C" w:rsidRDefault="00C27B0C" w:rsidP="00C27B0C">
            <w:pPr>
              <w:spacing w:after="0"/>
              <w:rPr>
                <w:rFonts w:cstheme="minorHAnsi"/>
                <w:b/>
                <w:bCs/>
              </w:rPr>
            </w:pPr>
            <w:r w:rsidRPr="00C27B0C">
              <w:rPr>
                <w:rFonts w:cstheme="minorHAnsi"/>
                <w:b/>
                <w:bCs/>
              </w:rPr>
              <w:t>Provozní náklady (odhad</w:t>
            </w:r>
            <w:r w:rsidRPr="00C27B0C">
              <w:rPr>
                <w:rFonts w:cstheme="minorHAnsi"/>
                <w:bCs/>
              </w:rPr>
              <w:t xml:space="preserve">) </w:t>
            </w:r>
            <w:r w:rsidRPr="00C27B0C">
              <w:rPr>
                <w:rFonts w:cstheme="minorHAnsi"/>
                <w:bCs/>
                <w:i/>
              </w:rPr>
              <w:t>na rok – zvláště v případě konkrétních opatření infrastruktury</w:t>
            </w:r>
          </w:p>
        </w:tc>
        <w:tc>
          <w:tcPr>
            <w:tcW w:w="1843" w:type="dxa"/>
            <w:noWrap/>
          </w:tcPr>
          <w:p w14:paraId="074EA0BB" w14:textId="77777777" w:rsidR="00C27B0C" w:rsidRPr="00C27B0C" w:rsidRDefault="00C27B0C" w:rsidP="00C27B0C">
            <w:pPr>
              <w:spacing w:after="0"/>
              <w:jc w:val="both"/>
              <w:rPr>
                <w:rFonts w:cstheme="minorHAnsi"/>
                <w:bCs/>
              </w:rPr>
            </w:pPr>
          </w:p>
        </w:tc>
        <w:tc>
          <w:tcPr>
            <w:tcW w:w="4820" w:type="dxa"/>
            <w:gridSpan w:val="2"/>
          </w:tcPr>
          <w:p w14:paraId="6E78DF53" w14:textId="77777777" w:rsidR="00C27B0C" w:rsidRPr="00A05468" w:rsidRDefault="00C27B0C" w:rsidP="00C27B0C">
            <w:pPr>
              <w:spacing w:after="0"/>
              <w:jc w:val="both"/>
              <w:rPr>
                <w:rFonts w:cstheme="minorHAnsi"/>
                <w:bCs/>
              </w:rPr>
            </w:pPr>
          </w:p>
        </w:tc>
      </w:tr>
    </w:tbl>
    <w:p w14:paraId="369F3773" w14:textId="77777777" w:rsidR="00845582" w:rsidRPr="00845582" w:rsidRDefault="00845582" w:rsidP="00845582"/>
    <w:p w14:paraId="151F0F7F" w14:textId="77777777" w:rsidR="00845582" w:rsidRPr="00C27B0C" w:rsidRDefault="00845582" w:rsidP="00845582">
      <w:pPr>
        <w:pStyle w:val="Nadpis3"/>
      </w:pPr>
      <w:bookmarkStart w:id="142" w:name="_Toc479589446"/>
      <w:bookmarkStart w:id="143" w:name="_Toc481594495"/>
      <w:r w:rsidRPr="00C27B0C">
        <w:t>D.2.3 Program zaměřený na přípravu zaměstnanců pro moderní průmyslové firmy (vzdělávání 4.0 a práce 4.0 pro průmysl 4.0)</w:t>
      </w:r>
      <w:bookmarkEnd w:id="142"/>
      <w:bookmarkEnd w:id="143"/>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331"/>
        <w:gridCol w:w="71"/>
        <w:gridCol w:w="3261"/>
      </w:tblGrid>
      <w:tr w:rsidR="00C27B0C" w:rsidRPr="00D81A7B" w14:paraId="7E2F0704" w14:textId="77777777" w:rsidTr="00C27B0C">
        <w:trPr>
          <w:trHeight w:val="323"/>
        </w:trPr>
        <w:tc>
          <w:tcPr>
            <w:tcW w:w="2552" w:type="dxa"/>
            <w:noWrap/>
          </w:tcPr>
          <w:p w14:paraId="65F2BCBF" w14:textId="77777777" w:rsidR="00C27B0C" w:rsidRPr="00C27B0C" w:rsidRDefault="00C27B0C" w:rsidP="00C27B0C">
            <w:pPr>
              <w:spacing w:after="0" w:line="240" w:lineRule="auto"/>
              <w:rPr>
                <w:rFonts w:cstheme="minorHAnsi"/>
                <w:b/>
                <w:bCs/>
              </w:rPr>
            </w:pPr>
            <w:r w:rsidRPr="00C27B0C">
              <w:rPr>
                <w:rFonts w:cstheme="minorHAnsi"/>
                <w:b/>
                <w:bCs/>
              </w:rPr>
              <w:t>Úkol</w:t>
            </w:r>
          </w:p>
        </w:tc>
        <w:tc>
          <w:tcPr>
            <w:tcW w:w="6663" w:type="dxa"/>
            <w:gridSpan w:val="3"/>
            <w:noWrap/>
          </w:tcPr>
          <w:p w14:paraId="2C3FD2DD" w14:textId="77777777" w:rsidR="00C27B0C" w:rsidRPr="00C27B0C" w:rsidRDefault="00C27B0C" w:rsidP="00C27B0C">
            <w:pPr>
              <w:jc w:val="both"/>
              <w:rPr>
                <w:bCs/>
              </w:rPr>
            </w:pPr>
            <w:r w:rsidRPr="00C27B0C">
              <w:rPr>
                <w:b/>
                <w:bCs/>
              </w:rPr>
              <w:t>Vláda ČR doporučuje krajům k realizaci navrženého programu</w:t>
            </w:r>
            <w:r w:rsidRPr="00C27B0C">
              <w:rPr>
                <w:bCs/>
              </w:rPr>
              <w:t>:</w:t>
            </w:r>
          </w:p>
          <w:p w14:paraId="27893C35" w14:textId="77777777" w:rsidR="00C27B0C" w:rsidRPr="00C27B0C" w:rsidRDefault="00C27B0C" w:rsidP="00FD458F">
            <w:pPr>
              <w:pStyle w:val="Odstavecseseznamem"/>
              <w:numPr>
                <w:ilvl w:val="0"/>
                <w:numId w:val="159"/>
              </w:numPr>
              <w:spacing w:after="200" w:line="276" w:lineRule="auto"/>
              <w:ind w:left="318" w:hanging="318"/>
              <w:jc w:val="both"/>
              <w:rPr>
                <w:bCs/>
              </w:rPr>
            </w:pPr>
            <w:r w:rsidRPr="00C27B0C">
              <w:rPr>
                <w:bCs/>
              </w:rPr>
              <w:t>pro realizaci navržených opatření směřujících do počátečního vzdělávání využít relevantní výzvy MŠMT, již vyhlášené nebo chystané, s vazbou na KAP a MAP v krajích na podporu aktivit škol, aktivit spolupráce i tematických partnerství a sítí, a to jak ve formě šablon tak  individuálních projektů ostatních;</w:t>
            </w:r>
          </w:p>
          <w:p w14:paraId="56D78183" w14:textId="27E5D926" w:rsidR="00C27B0C" w:rsidRPr="00C27B0C" w:rsidRDefault="00C27B0C" w:rsidP="00FD458F">
            <w:pPr>
              <w:pStyle w:val="Odstavecseseznamem"/>
              <w:numPr>
                <w:ilvl w:val="0"/>
                <w:numId w:val="159"/>
              </w:numPr>
              <w:spacing w:after="200" w:line="276" w:lineRule="auto"/>
              <w:ind w:left="318" w:hanging="318"/>
              <w:jc w:val="both"/>
              <w:rPr>
                <w:bCs/>
              </w:rPr>
            </w:pPr>
            <w:r w:rsidRPr="00C27B0C">
              <w:rPr>
                <w:bCs/>
              </w:rPr>
              <w:t>spolupracovat s </w:t>
            </w:r>
            <w:r w:rsidR="006820AD">
              <w:rPr>
                <w:bCs/>
              </w:rPr>
              <w:t>ministryní školství mládeže a tělovýchovy</w:t>
            </w:r>
            <w:r w:rsidRPr="00C27B0C">
              <w:rPr>
                <w:bCs/>
              </w:rPr>
              <w:t xml:space="preserve"> na evaluaci využívání a fungování KAP a MAP a na ně navázaných výzev na krajské úrovni a navrhnout jejich úpravy či doplnění v rámci Akčního plánu na roky 2018 a následující; </w:t>
            </w:r>
          </w:p>
          <w:p w14:paraId="24906AA3" w14:textId="77777777" w:rsidR="00C27B0C" w:rsidRPr="00C27B0C" w:rsidRDefault="00C27B0C" w:rsidP="00FD458F">
            <w:pPr>
              <w:pStyle w:val="Odstavecseseznamem"/>
              <w:numPr>
                <w:ilvl w:val="0"/>
                <w:numId w:val="159"/>
              </w:numPr>
              <w:spacing w:after="200" w:line="276" w:lineRule="auto"/>
              <w:ind w:left="318" w:hanging="318"/>
              <w:jc w:val="both"/>
              <w:rPr>
                <w:bCs/>
              </w:rPr>
            </w:pPr>
            <w:r w:rsidRPr="00C27B0C">
              <w:rPr>
                <w:bCs/>
              </w:rPr>
              <w:t xml:space="preserve">rozpracovat do příštího Akčního plánu (k 31.5.2018) ty části programu, které nejsou dostatečně pokryty relevantními výzvami MŠMT. </w:t>
            </w:r>
          </w:p>
          <w:p w14:paraId="5357C635" w14:textId="07DB55CB" w:rsidR="00C27B0C" w:rsidRPr="00C27B0C" w:rsidRDefault="00C27B0C" w:rsidP="00C27B0C">
            <w:pPr>
              <w:jc w:val="both"/>
              <w:rPr>
                <w:bCs/>
              </w:rPr>
            </w:pPr>
            <w:r w:rsidRPr="00C27B0C">
              <w:rPr>
                <w:b/>
                <w:bCs/>
              </w:rPr>
              <w:t xml:space="preserve">Vláda ČR ukládá </w:t>
            </w:r>
            <w:r w:rsidR="006820AD">
              <w:rPr>
                <w:b/>
                <w:bCs/>
              </w:rPr>
              <w:t>m</w:t>
            </w:r>
            <w:r w:rsidR="00AE2F75">
              <w:rPr>
                <w:b/>
                <w:bCs/>
              </w:rPr>
              <w:t>inistryni školství mládeže a tělovýchovy</w:t>
            </w:r>
            <w:r w:rsidRPr="00C27B0C">
              <w:rPr>
                <w:b/>
                <w:bCs/>
              </w:rPr>
              <w:t xml:space="preserve"> spolupracovat s kraji </w:t>
            </w:r>
            <w:r w:rsidRPr="00C27B0C">
              <w:rPr>
                <w:bCs/>
              </w:rPr>
              <w:t xml:space="preserve">při: (a) evaluaci využívání a fungování KAP a MAP </w:t>
            </w:r>
            <w:r w:rsidRPr="00C27B0C">
              <w:rPr>
                <w:bCs/>
              </w:rPr>
              <w:lastRenderedPageBreak/>
              <w:t xml:space="preserve">a na ně navázaných výzev na krajské úrovni;        (b) zajištění jejich úprav či doplnění na roky 2018 a následující;               (c) přípravě opatření k zabezpečení těch částí programu, které nejsou dostatečně pokryty již existujícími opatřeními MŠMT. </w:t>
            </w:r>
          </w:p>
          <w:p w14:paraId="695BB4AC" w14:textId="5A5B9E69" w:rsidR="00C27B0C" w:rsidRPr="00C27B0C" w:rsidRDefault="00C27B0C" w:rsidP="006820AD">
            <w:pPr>
              <w:jc w:val="both"/>
              <w:rPr>
                <w:bCs/>
              </w:rPr>
            </w:pPr>
            <w:r w:rsidRPr="00C27B0C">
              <w:rPr>
                <w:b/>
                <w:bCs/>
              </w:rPr>
              <w:t xml:space="preserve">Vláda ČR ukládá </w:t>
            </w:r>
            <w:r w:rsidR="006820AD">
              <w:rPr>
                <w:b/>
                <w:bCs/>
              </w:rPr>
              <w:t>m</w:t>
            </w:r>
            <w:r w:rsidR="00AE2F75">
              <w:rPr>
                <w:b/>
                <w:bCs/>
              </w:rPr>
              <w:t>inistryni práce a sociálních věcí</w:t>
            </w:r>
            <w:r w:rsidRPr="00C27B0C">
              <w:rPr>
                <w:b/>
                <w:bCs/>
              </w:rPr>
              <w:t xml:space="preserve"> spolupracovat s kraji </w:t>
            </w:r>
            <w:r w:rsidRPr="00C27B0C">
              <w:rPr>
                <w:bCs/>
              </w:rPr>
              <w:t>při: (a) evaluaci relevantních opatření, zejména projektu KOMPAS s vytvořením krajských barometrů trhu práce + programu Práce 4.0 s vazbou na NVP a na projekt Kompetence 4.0; (b) zajištění jejich úpravy či doplnění na roky 2018 a následující; (c) přípravě opatření k zabezpečení těch částí programu, které nejsou dostatečně pokryty již existujícími opatřeními MPSV.</w:t>
            </w:r>
          </w:p>
        </w:tc>
      </w:tr>
      <w:tr w:rsidR="00C27B0C" w:rsidRPr="00D81A7B" w14:paraId="73A33056" w14:textId="77777777" w:rsidTr="00C27B0C">
        <w:trPr>
          <w:trHeight w:val="323"/>
        </w:trPr>
        <w:tc>
          <w:tcPr>
            <w:tcW w:w="2552" w:type="dxa"/>
            <w:noWrap/>
          </w:tcPr>
          <w:p w14:paraId="6D2D312B" w14:textId="77777777" w:rsidR="00C27B0C" w:rsidRPr="00C27B0C" w:rsidRDefault="00C27B0C" w:rsidP="00C27B0C">
            <w:pPr>
              <w:spacing w:after="0" w:line="240" w:lineRule="auto"/>
              <w:rPr>
                <w:rFonts w:cstheme="minorHAnsi"/>
                <w:b/>
                <w:bCs/>
              </w:rPr>
            </w:pPr>
            <w:r w:rsidRPr="00C27B0C">
              <w:rPr>
                <w:rFonts w:cstheme="minorHAnsi"/>
                <w:b/>
                <w:bCs/>
              </w:rPr>
              <w:lastRenderedPageBreak/>
              <w:t>Pilíř/pilíře</w:t>
            </w:r>
          </w:p>
        </w:tc>
        <w:tc>
          <w:tcPr>
            <w:tcW w:w="6663" w:type="dxa"/>
            <w:gridSpan w:val="3"/>
            <w:noWrap/>
          </w:tcPr>
          <w:p w14:paraId="79C41D41" w14:textId="77777777" w:rsidR="00C27B0C" w:rsidRPr="00C27B0C" w:rsidRDefault="00C27B0C" w:rsidP="00C27B0C">
            <w:pPr>
              <w:jc w:val="both"/>
              <w:rPr>
                <w:rFonts w:cstheme="minorHAnsi"/>
                <w:bCs/>
              </w:rPr>
            </w:pPr>
            <w:r w:rsidRPr="00C27B0C">
              <w:rPr>
                <w:bCs/>
              </w:rPr>
              <w:t xml:space="preserve">Pilíř D – Lidské zdroje </w:t>
            </w:r>
          </w:p>
        </w:tc>
      </w:tr>
      <w:tr w:rsidR="00C27B0C" w:rsidRPr="00D81A7B" w14:paraId="62CF329D" w14:textId="77777777" w:rsidTr="00C27B0C">
        <w:trPr>
          <w:trHeight w:val="321"/>
        </w:trPr>
        <w:tc>
          <w:tcPr>
            <w:tcW w:w="2552" w:type="dxa"/>
            <w:noWrap/>
          </w:tcPr>
          <w:p w14:paraId="56823878" w14:textId="77777777" w:rsidR="00C27B0C" w:rsidRPr="00C27B0C" w:rsidRDefault="00C27B0C" w:rsidP="00C27B0C">
            <w:pPr>
              <w:spacing w:after="0" w:line="240" w:lineRule="auto"/>
              <w:rPr>
                <w:rFonts w:cstheme="minorHAnsi"/>
                <w:b/>
                <w:bCs/>
              </w:rPr>
            </w:pPr>
            <w:r w:rsidRPr="00C27B0C">
              <w:rPr>
                <w:rFonts w:cstheme="minorHAnsi"/>
                <w:b/>
                <w:bCs/>
              </w:rPr>
              <w:t>Strategický cíl/cíle</w:t>
            </w:r>
          </w:p>
        </w:tc>
        <w:tc>
          <w:tcPr>
            <w:tcW w:w="6663" w:type="dxa"/>
            <w:gridSpan w:val="3"/>
            <w:noWrap/>
          </w:tcPr>
          <w:p w14:paraId="5CBD3CB7" w14:textId="77777777" w:rsidR="00C27B0C" w:rsidRPr="00C27B0C" w:rsidRDefault="00C27B0C" w:rsidP="00C27B0C">
            <w:pPr>
              <w:jc w:val="both"/>
              <w:rPr>
                <w:bCs/>
              </w:rPr>
            </w:pPr>
            <w:r w:rsidRPr="00C27B0C">
              <w:rPr>
                <w:bCs/>
              </w:rPr>
              <w:t>D 2. - Více obyvatel lépe připravených na práci (medium-skilled)</w:t>
            </w:r>
          </w:p>
        </w:tc>
      </w:tr>
      <w:tr w:rsidR="00C27B0C" w:rsidRPr="00D81A7B" w14:paraId="082E379F" w14:textId="77777777" w:rsidTr="00C27B0C">
        <w:trPr>
          <w:trHeight w:val="321"/>
        </w:trPr>
        <w:tc>
          <w:tcPr>
            <w:tcW w:w="2552" w:type="dxa"/>
            <w:noWrap/>
          </w:tcPr>
          <w:p w14:paraId="41D58DB9" w14:textId="77777777" w:rsidR="00C27B0C" w:rsidRPr="00C27B0C" w:rsidRDefault="00C27B0C" w:rsidP="00C27B0C">
            <w:pPr>
              <w:spacing w:after="0" w:line="240" w:lineRule="auto"/>
              <w:rPr>
                <w:rFonts w:cstheme="minorHAnsi"/>
                <w:b/>
                <w:bCs/>
              </w:rPr>
            </w:pPr>
            <w:r w:rsidRPr="00C27B0C">
              <w:rPr>
                <w:rFonts w:cstheme="minorHAnsi"/>
                <w:b/>
                <w:bCs/>
              </w:rPr>
              <w:t>Oblast změn - indikátory</w:t>
            </w:r>
          </w:p>
        </w:tc>
        <w:tc>
          <w:tcPr>
            <w:tcW w:w="6663" w:type="dxa"/>
            <w:gridSpan w:val="3"/>
            <w:noWrap/>
          </w:tcPr>
          <w:p w14:paraId="38AAC022" w14:textId="77777777" w:rsidR="00C27B0C" w:rsidRPr="00C27B0C" w:rsidRDefault="00C27B0C" w:rsidP="00C27B0C">
            <w:pPr>
              <w:spacing w:before="120" w:after="0"/>
              <w:jc w:val="both"/>
              <w:rPr>
                <w:rFonts w:cstheme="minorHAnsi"/>
                <w:bCs/>
              </w:rPr>
            </w:pPr>
            <w:r w:rsidRPr="00C27B0C">
              <w:rPr>
                <w:rFonts w:cstheme="minorHAnsi"/>
                <w:bCs/>
              </w:rPr>
              <w:t>D.2 - Změny:</w:t>
            </w:r>
          </w:p>
          <w:p w14:paraId="0999AE99" w14:textId="77777777" w:rsidR="00C27B0C" w:rsidRPr="00C27B0C" w:rsidRDefault="00C27B0C" w:rsidP="00FD458F">
            <w:pPr>
              <w:pStyle w:val="Odstavecseseznamem"/>
              <w:numPr>
                <w:ilvl w:val="0"/>
                <w:numId w:val="29"/>
              </w:numPr>
              <w:spacing w:after="0" w:line="276" w:lineRule="auto"/>
              <w:ind w:left="743" w:hanging="425"/>
              <w:jc w:val="both"/>
            </w:pPr>
            <w:r w:rsidRPr="00C27B0C">
              <w:t>propojování klíčových partnerů „světa práce“ a „světa vzdělávání“ k lepší profesní přípravě obyvatel krajů</w:t>
            </w:r>
          </w:p>
          <w:p w14:paraId="67CBD9AE" w14:textId="77777777" w:rsidR="00C27B0C" w:rsidRPr="00C27B0C" w:rsidRDefault="00C27B0C" w:rsidP="00FD458F">
            <w:pPr>
              <w:pStyle w:val="Odstavecseseznamem"/>
              <w:numPr>
                <w:ilvl w:val="0"/>
                <w:numId w:val="29"/>
              </w:numPr>
              <w:spacing w:after="0" w:line="276" w:lineRule="auto"/>
              <w:ind w:left="743" w:hanging="425"/>
              <w:jc w:val="both"/>
            </w:pPr>
            <w:r w:rsidRPr="00C27B0C">
              <w:t>zavádění inovativních a v pilotážích již ověřených programů k rozvoji přenositelných kompetencí do systému počátečního a dalšího vzdělávání v krajích</w:t>
            </w:r>
          </w:p>
          <w:p w14:paraId="126AC799" w14:textId="77777777" w:rsidR="00C27B0C" w:rsidRPr="00C27B0C" w:rsidRDefault="00C27B0C" w:rsidP="00C27B0C">
            <w:pPr>
              <w:spacing w:before="120" w:after="0"/>
              <w:jc w:val="both"/>
            </w:pPr>
            <w:r w:rsidRPr="00C27B0C">
              <w:rPr>
                <w:rFonts w:cstheme="minorHAnsi"/>
                <w:bCs/>
              </w:rPr>
              <w:t>D.2 - Indikátory</w:t>
            </w:r>
            <w:r w:rsidRPr="00C27B0C">
              <w:t>:</w:t>
            </w:r>
          </w:p>
          <w:p w14:paraId="2577F4D4" w14:textId="77777777" w:rsidR="00C27B0C" w:rsidRPr="00C27B0C" w:rsidRDefault="00C27B0C" w:rsidP="00FD458F">
            <w:pPr>
              <w:pStyle w:val="Odstavecseseznamem"/>
              <w:numPr>
                <w:ilvl w:val="0"/>
                <w:numId w:val="29"/>
              </w:numPr>
              <w:spacing w:after="0" w:line="276" w:lineRule="auto"/>
              <w:ind w:left="743" w:hanging="425"/>
              <w:jc w:val="both"/>
            </w:pPr>
            <w:r w:rsidRPr="00C27B0C">
              <w:t xml:space="preserve">snižování strukturální nerovnováhy mezi poptávkou a nabídkou na trhu práce </w:t>
            </w:r>
          </w:p>
          <w:p w14:paraId="05F81DFE" w14:textId="77777777" w:rsidR="00C27B0C" w:rsidRPr="00C27B0C" w:rsidRDefault="00C27B0C" w:rsidP="00FD458F">
            <w:pPr>
              <w:pStyle w:val="Odstavecseseznamem"/>
              <w:numPr>
                <w:ilvl w:val="0"/>
                <w:numId w:val="29"/>
              </w:numPr>
              <w:spacing w:after="0" w:line="276" w:lineRule="auto"/>
              <w:ind w:left="743" w:hanging="425"/>
              <w:jc w:val="both"/>
            </w:pPr>
            <w:r w:rsidRPr="00C27B0C">
              <w:t>nárůst počtu získaných profesních kvalifikací</w:t>
            </w:r>
          </w:p>
          <w:p w14:paraId="1AA35CDD" w14:textId="77777777" w:rsidR="00C27B0C" w:rsidRPr="00C27B0C" w:rsidRDefault="00C27B0C" w:rsidP="00FD458F">
            <w:pPr>
              <w:pStyle w:val="Odstavecseseznamem"/>
              <w:numPr>
                <w:ilvl w:val="0"/>
                <w:numId w:val="29"/>
              </w:numPr>
              <w:spacing w:after="0" w:line="276" w:lineRule="auto"/>
              <w:ind w:left="743" w:hanging="425"/>
              <w:jc w:val="both"/>
            </w:pPr>
            <w:r w:rsidRPr="00C27B0C">
              <w:t>nárůst počtu získaných certifikací pro přenositelné kompetence</w:t>
            </w:r>
          </w:p>
        </w:tc>
      </w:tr>
      <w:tr w:rsidR="00C27B0C" w:rsidRPr="00D81A7B" w14:paraId="1C9C17DC" w14:textId="77777777" w:rsidTr="00C27B0C">
        <w:trPr>
          <w:trHeight w:val="321"/>
        </w:trPr>
        <w:tc>
          <w:tcPr>
            <w:tcW w:w="2552" w:type="dxa"/>
            <w:noWrap/>
          </w:tcPr>
          <w:p w14:paraId="70187E1D" w14:textId="77777777" w:rsidR="00C27B0C" w:rsidRPr="00C27B0C" w:rsidRDefault="00C27B0C" w:rsidP="00C27B0C">
            <w:pPr>
              <w:spacing w:after="0" w:line="240" w:lineRule="auto"/>
              <w:rPr>
                <w:rFonts w:cstheme="minorHAnsi"/>
                <w:b/>
                <w:bCs/>
                <w:i/>
              </w:rPr>
            </w:pPr>
            <w:r w:rsidRPr="00C27B0C">
              <w:rPr>
                <w:rFonts w:cstheme="minorHAnsi"/>
                <w:b/>
                <w:bCs/>
              </w:rPr>
              <w:t>Název opatření/programu</w:t>
            </w:r>
          </w:p>
        </w:tc>
        <w:tc>
          <w:tcPr>
            <w:tcW w:w="6663" w:type="dxa"/>
            <w:gridSpan w:val="3"/>
            <w:noWrap/>
            <w:vAlign w:val="center"/>
          </w:tcPr>
          <w:p w14:paraId="76AB16F1" w14:textId="77777777" w:rsidR="00C27B0C" w:rsidRPr="00C27B0C" w:rsidRDefault="00C27B0C" w:rsidP="00C27B0C">
            <w:pPr>
              <w:spacing w:after="0"/>
              <w:jc w:val="both"/>
              <w:rPr>
                <w:rFonts w:cstheme="minorHAnsi"/>
                <w:b/>
                <w:bCs/>
              </w:rPr>
            </w:pPr>
            <w:r w:rsidRPr="00C27B0C">
              <w:rPr>
                <w:b/>
                <w:bCs/>
              </w:rPr>
              <w:t>Program zaměřený na přípravu zaměstnanců pro moderní průmyslové firmy (vzdělávání 4.0 a práce 4.0 pro průmysl 4.0)</w:t>
            </w:r>
          </w:p>
        </w:tc>
      </w:tr>
      <w:tr w:rsidR="00C27B0C" w:rsidRPr="00D81A7B" w14:paraId="01DED355" w14:textId="77777777" w:rsidTr="00C27B0C">
        <w:trPr>
          <w:trHeight w:val="321"/>
        </w:trPr>
        <w:tc>
          <w:tcPr>
            <w:tcW w:w="2552" w:type="dxa"/>
            <w:noWrap/>
          </w:tcPr>
          <w:p w14:paraId="2B4C1396" w14:textId="77777777" w:rsidR="00C27B0C" w:rsidRPr="00C27B0C" w:rsidRDefault="00C27B0C" w:rsidP="00C27B0C">
            <w:pPr>
              <w:spacing w:after="0" w:line="240" w:lineRule="auto"/>
              <w:rPr>
                <w:rFonts w:cstheme="minorHAnsi"/>
                <w:b/>
                <w:bCs/>
              </w:rPr>
            </w:pPr>
            <w:r w:rsidRPr="00C27B0C">
              <w:rPr>
                <w:rFonts w:cstheme="minorHAnsi"/>
                <w:b/>
                <w:bCs/>
              </w:rPr>
              <w:t>Zdůvodnění a popis programu</w:t>
            </w:r>
          </w:p>
          <w:p w14:paraId="209831F8" w14:textId="77777777" w:rsidR="00C27B0C" w:rsidRPr="00C27B0C" w:rsidRDefault="00C27B0C" w:rsidP="00C27B0C">
            <w:pPr>
              <w:spacing w:after="0" w:line="240" w:lineRule="auto"/>
              <w:rPr>
                <w:rFonts w:cstheme="minorHAnsi"/>
                <w:b/>
                <w:bCs/>
                <w:shd w:val="pct15" w:color="auto" w:fill="FFFFFF"/>
              </w:rPr>
            </w:pPr>
          </w:p>
        </w:tc>
        <w:tc>
          <w:tcPr>
            <w:tcW w:w="6663" w:type="dxa"/>
            <w:gridSpan w:val="3"/>
            <w:noWrap/>
            <w:vAlign w:val="center"/>
          </w:tcPr>
          <w:p w14:paraId="09C1ADB8" w14:textId="77777777" w:rsidR="00C27B0C" w:rsidRPr="00C27B0C" w:rsidRDefault="00C27B0C" w:rsidP="00C27B0C">
            <w:pPr>
              <w:spacing w:after="120"/>
              <w:jc w:val="both"/>
            </w:pPr>
            <w:r w:rsidRPr="00C27B0C">
              <w:t xml:space="preserve">Ve vztahu k cíli D.2 - Více obyvatel lépe připravených k práci (medium-skills pro uplatnění v zaměstnání) – směřuje program k vybudování systému intenzivní a efektivní spolupráce škol a dalších institucí trhu práce se zaměstnavateli v kraji s cílem změnit metodiku vzdělávání na středních odborných školách i v dalším vzdělávání v souladu s požadavky trhu práce a  požadavků na lidské zdroje v prostředí 4. průmyslové revoluce. </w:t>
            </w:r>
          </w:p>
          <w:p w14:paraId="66322F47" w14:textId="77777777" w:rsidR="00C27B0C" w:rsidRPr="00C27B0C" w:rsidRDefault="00C27B0C" w:rsidP="00C27B0C">
            <w:pPr>
              <w:spacing w:after="0"/>
              <w:jc w:val="both"/>
            </w:pPr>
            <w:r w:rsidRPr="00C27B0C">
              <w:t xml:space="preserve">Podle OECD Employment Outlook 2016 má Česko spolu se Slovenskem nejvíce pracovních míst ohrožených změnami souvisejícími s Průmyslem 4.0. Z této studie vyplývá, že v celé ekonomice ČR je více než 45 % zaměstnanců na pracovních místech, která jsou ohrožena nástupem robotů a počítačem řízených systémů (čelíme tedy nezadržitelnému trendu, který bývá označován jako Průmysl 4.0). Dle zmiňované studie pak lze očekávat, že ze všech stávajících pracovních míst cca 10 % pracovních míst patrně zcela zanikne a v rámci dalších cca 35 % pracovních míst se zásadně změní jejich náplň, protože významnou část </w:t>
            </w:r>
            <w:r w:rsidRPr="00C27B0C">
              <w:lastRenderedPageBreak/>
              <w:t>činností převezmou stroje. Dá se předpokládat, že tento problém je v Moravskoslezském kraji vzhledem k jeho výrazně průmyslovému charakteru, oproti jiným regionům ČR ještě výraznější. Obdobně se toto týká Ústeckého kraje, částečně také Karlovarského kraje.</w:t>
            </w:r>
          </w:p>
          <w:p w14:paraId="2E4CA2EA" w14:textId="77777777" w:rsidR="00C27B0C" w:rsidRPr="00C27B0C" w:rsidRDefault="00C27B0C" w:rsidP="00C27B0C">
            <w:pPr>
              <w:spacing w:after="120"/>
              <w:jc w:val="both"/>
            </w:pPr>
            <w:r w:rsidRPr="00C27B0C">
              <w:t xml:space="preserve">Během velmi krátké doby se tedy může stát, že se současný všeobecný nedostatek pracovních sil přemění na vysokou strukturální nezaměstnanost doprovázenou dalším poklesem konkurenceschopnosti regionů kvůli nedostatku správně kvalifikované pracovní síly. Abychom těmto rizikům předcházeli, je třeba předvídat, která pracovní místa budou zanikat a kdy a v jakém počtu k tomu dojde. Z těchto odhadů nebude ovšem možné jednoduše poznat změny v pozicích, které nezanikají, jen se u nich mění obsah práce, a tedy i nároky na dovednosti, a proto je potřeba hledat mechanismy, které umožní s předstihem identifikovat nové dovednosti. To bude důležité nejen pro zaměstnavatele, kteří musí včas začít připravovat své lidi na nové technologie a novou organizaci práce. Zásadní však budou tyto informace také pro školské subjekty a úřady práce, aby jejich vzdělávací, resp. rekvalifikační programy nepřipravovaly na staré nepotřebné činnosti, ale naopak s předstihem připravovaly zaměstnance s novými kvalifikacemi. Klíčovým předpokladem úspěšné realizace tohoto programu je však úzká provázanost na projekt KOMPAS a programy v oblasti kariérového poradenství. </w:t>
            </w:r>
          </w:p>
          <w:p w14:paraId="4D12C8F8" w14:textId="77777777" w:rsidR="00C27B0C" w:rsidRPr="00C27B0C" w:rsidRDefault="00C27B0C" w:rsidP="00C27B0C">
            <w:pPr>
              <w:spacing w:after="120"/>
              <w:jc w:val="both"/>
            </w:pPr>
            <w:r w:rsidRPr="00C27B0C">
              <w:t>Potřebnost programu byla v MSK potvrzena také v rámci analytické části KAP rozvoje vzdělávání MSK, kdy jedním z doporučení je kontinuálně přizpůsobovat vzdělávací systém měnící se povaze trhu práce a na jednotlivé změny pružně reagovat tak, aby na trhu práce vstupovali absolventi, kteří jsou schopni si na trhu práce nalézt zaměstnání. Program současně umožňuje ve svých důsledcích řešit dlouhodobě přetrvávající nedostatek kvalifikovaných pracovních sil v technických a řemeslných oborech.</w:t>
            </w:r>
          </w:p>
          <w:p w14:paraId="64B4A364" w14:textId="77777777" w:rsidR="00C27B0C" w:rsidRPr="00C27B0C" w:rsidRDefault="00C27B0C" w:rsidP="00C27B0C">
            <w:pPr>
              <w:spacing w:after="0"/>
              <w:jc w:val="both"/>
            </w:pPr>
            <w:r w:rsidRPr="00C27B0C">
              <w:t xml:space="preserve">Cílové skupiny programu:  </w:t>
            </w:r>
          </w:p>
          <w:p w14:paraId="00ED103E" w14:textId="77777777" w:rsidR="00C27B0C" w:rsidRPr="00C27B0C" w:rsidRDefault="00C27B0C" w:rsidP="00FD458F">
            <w:pPr>
              <w:pStyle w:val="Odstavecseseznamem"/>
              <w:numPr>
                <w:ilvl w:val="0"/>
                <w:numId w:val="29"/>
              </w:numPr>
              <w:spacing w:after="0" w:line="276" w:lineRule="auto"/>
              <w:ind w:left="743" w:hanging="425"/>
              <w:jc w:val="both"/>
            </w:pPr>
            <w:r w:rsidRPr="00C27B0C">
              <w:t>žáci SŠ a SOŠ</w:t>
            </w:r>
          </w:p>
          <w:p w14:paraId="2194D6FE" w14:textId="77777777" w:rsidR="00C27B0C" w:rsidRPr="00C27B0C" w:rsidRDefault="00C27B0C" w:rsidP="00FD458F">
            <w:pPr>
              <w:pStyle w:val="Odstavecseseznamem"/>
              <w:numPr>
                <w:ilvl w:val="0"/>
                <w:numId w:val="29"/>
              </w:numPr>
              <w:spacing w:after="0" w:line="276" w:lineRule="auto"/>
              <w:ind w:left="743" w:hanging="425"/>
              <w:jc w:val="both"/>
            </w:pPr>
            <w:r w:rsidRPr="00C27B0C">
              <w:t>pedagogičtí pracovníci SŠ a SOŠ</w:t>
            </w:r>
          </w:p>
          <w:p w14:paraId="66089827" w14:textId="77777777" w:rsidR="00C27B0C" w:rsidRPr="00C27B0C" w:rsidRDefault="00C27B0C" w:rsidP="00FD458F">
            <w:pPr>
              <w:pStyle w:val="Odstavecseseznamem"/>
              <w:numPr>
                <w:ilvl w:val="0"/>
                <w:numId w:val="29"/>
              </w:numPr>
              <w:spacing w:after="0" w:line="276" w:lineRule="auto"/>
              <w:ind w:left="743" w:hanging="425"/>
              <w:jc w:val="both"/>
            </w:pPr>
            <w:r w:rsidRPr="00C27B0C">
              <w:t>zaměstnanci / osoby ohrožené nezaměstnaností / nezaměstnaní</w:t>
            </w:r>
          </w:p>
          <w:p w14:paraId="72C1F941" w14:textId="77777777" w:rsidR="00C27B0C" w:rsidRPr="00C27B0C" w:rsidRDefault="00C27B0C" w:rsidP="00FD458F">
            <w:pPr>
              <w:pStyle w:val="Odstavecseseznamem"/>
              <w:numPr>
                <w:ilvl w:val="0"/>
                <w:numId w:val="29"/>
              </w:numPr>
              <w:spacing w:after="0" w:line="276" w:lineRule="auto"/>
              <w:ind w:left="743" w:hanging="425"/>
              <w:jc w:val="both"/>
            </w:pPr>
            <w:r w:rsidRPr="00C27B0C">
              <w:t>zaměstnavatelé</w:t>
            </w:r>
          </w:p>
          <w:p w14:paraId="1684161F" w14:textId="77777777" w:rsidR="00C27B0C" w:rsidRPr="00C27B0C" w:rsidRDefault="00C27B0C" w:rsidP="00C27B0C">
            <w:pPr>
              <w:spacing w:before="120" w:after="0"/>
              <w:jc w:val="both"/>
            </w:pPr>
            <w:r w:rsidRPr="00C27B0C">
              <w:t>Klíčové aktivity programu:</w:t>
            </w:r>
          </w:p>
          <w:p w14:paraId="64515F21" w14:textId="77777777" w:rsidR="00C27B0C" w:rsidRPr="00C27B0C" w:rsidRDefault="00C27B0C" w:rsidP="00FD458F">
            <w:pPr>
              <w:pStyle w:val="Odstavecseseznamem"/>
              <w:numPr>
                <w:ilvl w:val="0"/>
                <w:numId w:val="165"/>
              </w:numPr>
              <w:spacing w:before="120" w:after="120" w:line="276" w:lineRule="auto"/>
              <w:ind w:left="453" w:hanging="357"/>
              <w:contextualSpacing w:val="0"/>
              <w:jc w:val="both"/>
            </w:pPr>
            <w:r w:rsidRPr="00C27B0C">
              <w:t>Vytvoření modelu nového způsobu výuky, od prostorového uspořádání, přes technologické vybavení až po metodiku vzdělávacích programů s důrazem na využívání prvků duálního systému vzdělávání, to vše adaptováno na požadavky Průmyslu 4.0 a připraveno ve spolupráci s technologicky pokročilými průmyslovými firmami:</w:t>
            </w:r>
          </w:p>
          <w:p w14:paraId="20BB53DA" w14:textId="77777777" w:rsidR="00C27B0C" w:rsidRPr="00C27B0C" w:rsidRDefault="00C27B0C" w:rsidP="00FD458F">
            <w:pPr>
              <w:pStyle w:val="Odstavecseseznamem"/>
              <w:numPr>
                <w:ilvl w:val="0"/>
                <w:numId w:val="29"/>
              </w:numPr>
              <w:spacing w:after="0" w:line="276" w:lineRule="auto"/>
              <w:ind w:left="743" w:hanging="425"/>
              <w:jc w:val="both"/>
            </w:pPr>
            <w:r w:rsidRPr="00C27B0C">
              <w:t xml:space="preserve">nastavení režimu spolupráce škol, institucí trhu práce a </w:t>
            </w:r>
            <w:r w:rsidRPr="00C27B0C">
              <w:lastRenderedPageBreak/>
              <w:t xml:space="preserve">vzdělavatelů se zaměstnavateli, </w:t>
            </w:r>
          </w:p>
          <w:p w14:paraId="4D8C8406" w14:textId="77777777" w:rsidR="00C27B0C" w:rsidRPr="00C27B0C" w:rsidRDefault="00C27B0C" w:rsidP="00FD458F">
            <w:pPr>
              <w:pStyle w:val="Odstavecseseznamem"/>
              <w:numPr>
                <w:ilvl w:val="0"/>
                <w:numId w:val="29"/>
              </w:numPr>
              <w:spacing w:after="0" w:line="276" w:lineRule="auto"/>
              <w:ind w:left="743" w:hanging="425"/>
              <w:jc w:val="both"/>
            </w:pPr>
            <w:r w:rsidRPr="00C27B0C">
              <w:t>provedení analýzy a „napojení“ systému na stávající a připravované systémy popisu současných potřeb a/nebo predikcí trhu práce (např. výstupy projektu MPSV „KOMPAS“), Centrální databázi kompetencí (CDK), Národní soustavu povolání (NSP) a Národní soustavu kvalifikací (NSK)</w:t>
            </w:r>
          </w:p>
          <w:p w14:paraId="22B1AC01" w14:textId="77777777" w:rsidR="00C27B0C" w:rsidRPr="00C27B0C" w:rsidRDefault="00C27B0C" w:rsidP="00FD458F">
            <w:pPr>
              <w:pStyle w:val="Odstavecseseznamem"/>
              <w:numPr>
                <w:ilvl w:val="0"/>
                <w:numId w:val="29"/>
              </w:numPr>
              <w:spacing w:after="0" w:line="276" w:lineRule="auto"/>
              <w:ind w:left="743" w:hanging="425"/>
              <w:jc w:val="both"/>
            </w:pPr>
            <w:r w:rsidRPr="00C27B0C">
              <w:t xml:space="preserve">zpracování kompetenčních modelů pro klíčové profese průmyslu 4.0 (příkladem je „Mechatronik“) a na ně navazující zpracování vzorových Rámcových vzdělávacích programů (RVP) a Školních vzdělávacích programů (ŠVP) postavených na modulárním systému vzdělávání s maximálním podílem praxe u zaměstnavatele – možnost využití výstupů systému „Dovednosti 4.0“. </w:t>
            </w:r>
          </w:p>
          <w:p w14:paraId="15206354" w14:textId="77777777" w:rsidR="00C27B0C" w:rsidRPr="00C27B0C" w:rsidRDefault="00C27B0C" w:rsidP="00FD458F">
            <w:pPr>
              <w:pStyle w:val="Odstavecseseznamem"/>
              <w:numPr>
                <w:ilvl w:val="0"/>
                <w:numId w:val="29"/>
              </w:numPr>
              <w:spacing w:after="0" w:line="276" w:lineRule="auto"/>
              <w:ind w:left="743" w:hanging="425"/>
              <w:jc w:val="both"/>
            </w:pPr>
            <w:r w:rsidRPr="00C27B0C">
              <w:t>návrh modulárního systému vzdělávání dospělých (systém dlouhodobých modulárních vzdělávacích / rekvalifikačních programů umožňujících změnu kvalifikace v průběhu profesního života), včetně využití doporučení z projektu KVASAR v gesci MPSV.</w:t>
            </w:r>
          </w:p>
          <w:p w14:paraId="168F5380" w14:textId="77777777" w:rsidR="00C27B0C" w:rsidRPr="00C27B0C" w:rsidRDefault="00C27B0C" w:rsidP="00FD458F">
            <w:pPr>
              <w:pStyle w:val="Odstavecseseznamem"/>
              <w:numPr>
                <w:ilvl w:val="0"/>
                <w:numId w:val="29"/>
              </w:numPr>
              <w:spacing w:after="0" w:line="276" w:lineRule="auto"/>
              <w:ind w:left="743" w:hanging="425"/>
              <w:jc w:val="both"/>
            </w:pPr>
            <w:r w:rsidRPr="00C27B0C">
              <w:t xml:space="preserve">nastavení podmínek duálního vzdělávání (odborného výcviku/odborné praxe u zaměstnavatelů) – materiálně-technické, odborné a personální požadavky + finanční podmínky spolupráce apod.  </w:t>
            </w:r>
          </w:p>
          <w:p w14:paraId="13832201" w14:textId="77777777" w:rsidR="00C27B0C" w:rsidRPr="00C27B0C" w:rsidRDefault="00C27B0C" w:rsidP="00FD458F">
            <w:pPr>
              <w:pStyle w:val="Odstavecseseznamem"/>
              <w:numPr>
                <w:ilvl w:val="0"/>
                <w:numId w:val="165"/>
              </w:numPr>
              <w:spacing w:before="120" w:after="120" w:line="276" w:lineRule="auto"/>
              <w:ind w:left="453" w:hanging="357"/>
              <w:contextualSpacing w:val="0"/>
              <w:jc w:val="both"/>
            </w:pPr>
            <w:r w:rsidRPr="00C27B0C">
              <w:t>Pilotní implementace vytvořeného modelu vzdělávání do středních odborných škol ve strukturálně postižených krajích</w:t>
            </w:r>
          </w:p>
          <w:p w14:paraId="28BC454D" w14:textId="77777777" w:rsidR="00C27B0C" w:rsidRPr="00C27B0C" w:rsidRDefault="00C27B0C" w:rsidP="00FD458F">
            <w:pPr>
              <w:pStyle w:val="Odstavecseseznamem"/>
              <w:numPr>
                <w:ilvl w:val="0"/>
                <w:numId w:val="29"/>
              </w:numPr>
              <w:spacing w:after="0" w:line="276" w:lineRule="auto"/>
              <w:ind w:left="743" w:hanging="425"/>
              <w:jc w:val="both"/>
            </w:pPr>
            <w:r w:rsidRPr="00C27B0C">
              <w:t>vzdělávání ředitelů a pedagogických pracovníků škol,</w:t>
            </w:r>
          </w:p>
          <w:p w14:paraId="59BB52A5" w14:textId="77777777" w:rsidR="00C27B0C" w:rsidRPr="00C27B0C" w:rsidRDefault="00C27B0C" w:rsidP="00FD458F">
            <w:pPr>
              <w:pStyle w:val="Odstavecseseznamem"/>
              <w:numPr>
                <w:ilvl w:val="0"/>
                <w:numId w:val="29"/>
              </w:numPr>
              <w:spacing w:after="0" w:line="276" w:lineRule="auto"/>
              <w:ind w:left="743" w:hanging="425"/>
              <w:jc w:val="both"/>
            </w:pPr>
            <w:r w:rsidRPr="00C27B0C">
              <w:t xml:space="preserve">vzdělávání zaměstnavatelů a jejich zaměstnanců zapojených do systému duálního vzdělávání, </w:t>
            </w:r>
          </w:p>
          <w:p w14:paraId="025E5C36" w14:textId="77777777" w:rsidR="00C27B0C" w:rsidRPr="00C27B0C" w:rsidRDefault="00C27B0C" w:rsidP="00FD458F">
            <w:pPr>
              <w:pStyle w:val="Odstavecseseznamem"/>
              <w:numPr>
                <w:ilvl w:val="0"/>
                <w:numId w:val="29"/>
              </w:numPr>
              <w:spacing w:after="0" w:line="276" w:lineRule="auto"/>
              <w:ind w:left="743" w:hanging="425"/>
              <w:jc w:val="both"/>
            </w:pPr>
            <w:r w:rsidRPr="00C27B0C">
              <w:t>podpora a rozvoj nového systému vzdělávání na středních odborných školách v kraji včetně jeho využití pro odbornou část dalšího vzdělávání pro potřeby Průmyslu 4.0</w:t>
            </w:r>
          </w:p>
          <w:p w14:paraId="7904360A" w14:textId="77777777" w:rsidR="00C27B0C" w:rsidRPr="00C27B0C" w:rsidRDefault="00C27B0C" w:rsidP="00FD458F">
            <w:pPr>
              <w:pStyle w:val="Odstavecseseznamem"/>
              <w:numPr>
                <w:ilvl w:val="0"/>
                <w:numId w:val="165"/>
              </w:numPr>
              <w:spacing w:before="120" w:after="120" w:line="276" w:lineRule="auto"/>
              <w:ind w:left="453" w:hanging="357"/>
              <w:contextualSpacing w:val="0"/>
              <w:jc w:val="both"/>
              <w:rPr>
                <w:rFonts w:eastAsiaTheme="minorEastAsia"/>
                <w:lang w:eastAsia="zh-TW"/>
              </w:rPr>
            </w:pPr>
            <w:r w:rsidRPr="00C27B0C">
              <w:t>Spolupráce středních odborných škol při rozvoji místního podnikání v místě jejich působení a se zaměřením na využití pokročilých technologií a uplatnění absolventů těchto škol v místních firmách.</w:t>
            </w:r>
          </w:p>
          <w:p w14:paraId="319A2734" w14:textId="77777777" w:rsidR="00C27B0C" w:rsidRPr="00C27B0C" w:rsidRDefault="00C27B0C" w:rsidP="00FD458F">
            <w:pPr>
              <w:pStyle w:val="Odstavecseseznamem"/>
              <w:numPr>
                <w:ilvl w:val="0"/>
                <w:numId w:val="165"/>
              </w:numPr>
              <w:spacing w:before="120" w:after="120" w:line="276" w:lineRule="auto"/>
              <w:ind w:left="453" w:hanging="357"/>
              <w:contextualSpacing w:val="0"/>
              <w:jc w:val="both"/>
              <w:rPr>
                <w:rFonts w:eastAsiaTheme="minorEastAsia"/>
                <w:lang w:eastAsia="zh-TW"/>
              </w:rPr>
            </w:pPr>
            <w:r w:rsidRPr="00C27B0C">
              <w:t xml:space="preserve">Implementace a rozvoj systému dalšího profesního vzdělávání zaměstnanců / nezaměstnaných / zájemců o zaměstnání </w:t>
            </w:r>
          </w:p>
        </w:tc>
      </w:tr>
      <w:tr w:rsidR="00C27B0C" w:rsidRPr="00D81A7B" w14:paraId="19A77F36" w14:textId="77777777" w:rsidTr="00C27B0C">
        <w:trPr>
          <w:trHeight w:val="454"/>
        </w:trPr>
        <w:tc>
          <w:tcPr>
            <w:tcW w:w="2552" w:type="dxa"/>
            <w:noWrap/>
            <w:hideMark/>
          </w:tcPr>
          <w:p w14:paraId="5C5E0465" w14:textId="77777777" w:rsidR="00C27B0C" w:rsidRPr="00C27B0C" w:rsidRDefault="00C27B0C" w:rsidP="00C27B0C">
            <w:pPr>
              <w:spacing w:after="0" w:line="240" w:lineRule="auto"/>
              <w:rPr>
                <w:rFonts w:cstheme="minorHAnsi"/>
                <w:b/>
                <w:bCs/>
              </w:rPr>
            </w:pPr>
            <w:r w:rsidRPr="00C27B0C">
              <w:rPr>
                <w:rFonts w:cstheme="minorHAnsi"/>
                <w:b/>
                <w:bCs/>
              </w:rPr>
              <w:lastRenderedPageBreak/>
              <w:t>Cíl programu/opatření</w:t>
            </w:r>
          </w:p>
        </w:tc>
        <w:tc>
          <w:tcPr>
            <w:tcW w:w="6663" w:type="dxa"/>
            <w:gridSpan w:val="3"/>
            <w:hideMark/>
          </w:tcPr>
          <w:p w14:paraId="1DDB9074" w14:textId="77777777" w:rsidR="00C27B0C" w:rsidRPr="00C27B0C" w:rsidRDefault="00C27B0C" w:rsidP="00C27B0C">
            <w:pPr>
              <w:spacing w:after="120"/>
              <w:jc w:val="both"/>
            </w:pPr>
            <w:r w:rsidRPr="00C27B0C">
              <w:t xml:space="preserve">Hlavním cílem programu je vytvořit ucelený a provázaný systém rozvoje systému počátečního a dalšího profesního vzdělávání prostřednictvím spolupráce škol, vzdělavatelů a dalších institucí trhu práce se zaměstnavateli v krajích, který umožní maximálně flexibilně slaďovat nabídku a poptávku na trhu práce v souladu s požadavky zaměstnavatelů na neustále se měnící profesní profil odpovídající </w:t>
            </w:r>
            <w:r w:rsidRPr="00C27B0C">
              <w:lastRenderedPageBreak/>
              <w:t xml:space="preserve">požadavkům na lidské zdroje v prostředí 4. průmyslové revoluce. </w:t>
            </w:r>
          </w:p>
          <w:p w14:paraId="0B4182FE" w14:textId="77777777" w:rsidR="00C27B0C" w:rsidRPr="00C27B0C" w:rsidRDefault="00C27B0C" w:rsidP="00C27B0C">
            <w:pPr>
              <w:jc w:val="both"/>
            </w:pPr>
            <w:r w:rsidRPr="00C27B0C">
              <w:t>Dílčí cíle:</w:t>
            </w:r>
          </w:p>
          <w:p w14:paraId="6B4AFD5F" w14:textId="77777777" w:rsidR="00C27B0C" w:rsidRPr="00C27B0C" w:rsidRDefault="00C27B0C" w:rsidP="00C27B0C">
            <w:pPr>
              <w:jc w:val="both"/>
            </w:pPr>
            <w:r w:rsidRPr="00C27B0C">
              <w:t>Cíl 1 Vybudování krajského systému spolupráce škol, vzdělavatelů, dalších institucí trhu práce a zaměstnavatelů při vybudování a rozvoji systému vzdělávání dle požadavků „Průmyslu 4.0“.</w:t>
            </w:r>
          </w:p>
          <w:p w14:paraId="36E72112" w14:textId="77777777" w:rsidR="00C27B0C" w:rsidRPr="00C27B0C" w:rsidRDefault="00C27B0C" w:rsidP="00C27B0C">
            <w:pPr>
              <w:jc w:val="both"/>
            </w:pPr>
            <w:r w:rsidRPr="00C27B0C">
              <w:t xml:space="preserve">Cíl 2 Vytvořit a ve strukturálně postižených krajích pilotně implementovat modulární systém středního odborného vzdělávání pro vybrané klíčové profese Průmyslu 4.0 a podpořit stanovený počet žáků a pedagogických pracovníků středních škol. </w:t>
            </w:r>
          </w:p>
          <w:p w14:paraId="5BEC773E" w14:textId="77777777" w:rsidR="00C27B0C" w:rsidRPr="00C27B0C" w:rsidRDefault="00C27B0C" w:rsidP="00C27B0C">
            <w:pPr>
              <w:jc w:val="both"/>
            </w:pPr>
            <w:r w:rsidRPr="00C27B0C">
              <w:t>Cíl 3 Vytvořit a implementovat modulární systém dalšího profesního vzdělávání s cílem zvýšení uplatnitelnosti účastníků ve vybraných klíčových profesích Průmyslu 4.0 a podpořit stanovený počet účastníků z řad zaměstnanců, nezaměstnaných nebo zájemců o zaměstnání.</w:t>
            </w:r>
          </w:p>
        </w:tc>
      </w:tr>
      <w:tr w:rsidR="00C27B0C" w:rsidRPr="00D81A7B" w14:paraId="4B9EC75A" w14:textId="77777777" w:rsidTr="00C27B0C">
        <w:trPr>
          <w:trHeight w:val="520"/>
        </w:trPr>
        <w:tc>
          <w:tcPr>
            <w:tcW w:w="2552" w:type="dxa"/>
            <w:noWrap/>
          </w:tcPr>
          <w:p w14:paraId="49C7ED7E" w14:textId="77777777" w:rsidR="00C27B0C" w:rsidRPr="00C27B0C" w:rsidRDefault="00C27B0C" w:rsidP="00C27B0C">
            <w:pPr>
              <w:spacing w:after="0" w:line="240" w:lineRule="auto"/>
              <w:rPr>
                <w:rFonts w:cstheme="minorHAnsi"/>
                <w:b/>
                <w:bCs/>
              </w:rPr>
            </w:pPr>
            <w:r w:rsidRPr="00C27B0C">
              <w:rPr>
                <w:rFonts w:cstheme="minorHAnsi"/>
                <w:b/>
                <w:bCs/>
              </w:rPr>
              <w:lastRenderedPageBreak/>
              <w:t>Provázanost, propojení s dalšími opatřeními</w:t>
            </w:r>
          </w:p>
        </w:tc>
        <w:tc>
          <w:tcPr>
            <w:tcW w:w="6663" w:type="dxa"/>
            <w:gridSpan w:val="3"/>
            <w:noWrap/>
          </w:tcPr>
          <w:p w14:paraId="15EEE16E" w14:textId="77777777" w:rsidR="00C27B0C" w:rsidRPr="00C27B0C" w:rsidRDefault="00C27B0C" w:rsidP="00C27B0C">
            <w:pPr>
              <w:spacing w:after="0"/>
              <w:jc w:val="both"/>
              <w:rPr>
                <w:rFonts w:cstheme="minorHAnsi"/>
                <w:bCs/>
              </w:rPr>
            </w:pPr>
            <w:r w:rsidRPr="00C27B0C">
              <w:rPr>
                <w:rFonts w:cstheme="minorHAnsi"/>
                <w:bCs/>
              </w:rPr>
              <w:t xml:space="preserve">Program je vhodné koordinovat s aktivitami Krajského </w:t>
            </w:r>
            <w:r w:rsidRPr="00C27B0C">
              <w:rPr>
                <w:bCs/>
              </w:rPr>
              <w:t xml:space="preserve">akčního plánu </w:t>
            </w:r>
            <w:r w:rsidRPr="00C27B0C">
              <w:rPr>
                <w:rFonts w:cstheme="minorHAnsi"/>
                <w:bCs/>
              </w:rPr>
              <w:t>a Místních akčních plánů rozvoje vzdělávání, které zároveň v mnohých případech dokládají potřebnost systémového řešení. </w:t>
            </w:r>
          </w:p>
          <w:p w14:paraId="084AE699" w14:textId="77777777" w:rsidR="00C27B0C" w:rsidRPr="00C27B0C" w:rsidRDefault="00C27B0C" w:rsidP="00C27B0C">
            <w:pPr>
              <w:tabs>
                <w:tab w:val="left" w:pos="920"/>
              </w:tabs>
              <w:spacing w:before="240" w:after="0"/>
              <w:jc w:val="both"/>
            </w:pPr>
            <w:r w:rsidRPr="00C27B0C">
              <w:t>Návaznost na další navrhované programy (doporučená koordinace aktivit):</w:t>
            </w:r>
          </w:p>
          <w:p w14:paraId="3C7D2073" w14:textId="77777777" w:rsidR="00C27B0C" w:rsidRPr="00C27B0C" w:rsidRDefault="00C27B0C" w:rsidP="00FD458F">
            <w:pPr>
              <w:pStyle w:val="Odstavecseseznamem"/>
              <w:numPr>
                <w:ilvl w:val="0"/>
                <w:numId w:val="29"/>
              </w:numPr>
              <w:spacing w:after="0" w:line="276" w:lineRule="auto"/>
              <w:ind w:left="743" w:hanging="425"/>
              <w:jc w:val="both"/>
            </w:pPr>
            <w:r w:rsidRPr="00C27B0C">
              <w:t>Kariérové poradenství a další vzdělávání v krajích</w:t>
            </w:r>
          </w:p>
          <w:p w14:paraId="27529D57" w14:textId="77777777" w:rsidR="00C27B0C" w:rsidRPr="00C27B0C" w:rsidRDefault="00C27B0C" w:rsidP="00FD458F">
            <w:pPr>
              <w:pStyle w:val="Odstavecseseznamem"/>
              <w:numPr>
                <w:ilvl w:val="0"/>
                <w:numId w:val="29"/>
              </w:numPr>
              <w:spacing w:after="0" w:line="276" w:lineRule="auto"/>
              <w:ind w:left="743" w:hanging="425"/>
              <w:jc w:val="both"/>
            </w:pPr>
            <w:r w:rsidRPr="00C27B0C">
              <w:t>Yes, I do</w:t>
            </w:r>
          </w:p>
          <w:p w14:paraId="276AE9F9" w14:textId="77777777" w:rsidR="00C27B0C" w:rsidRPr="00C27B0C" w:rsidRDefault="00C27B0C" w:rsidP="00C27B0C">
            <w:pPr>
              <w:spacing w:before="240" w:after="0"/>
              <w:jc w:val="both"/>
              <w:rPr>
                <w:rFonts w:eastAsiaTheme="minorEastAsia"/>
                <w:bCs/>
                <w:lang w:eastAsia="zh-TW"/>
              </w:rPr>
            </w:pPr>
            <w:r w:rsidRPr="00C27B0C">
              <w:rPr>
                <w:bCs/>
              </w:rPr>
              <w:t>Důležitá také vazba na projekt MPSV „Kompas“ zaměřený na predikce vývoje trhu práce a jeho potřeby na národní a regionální úrovni.</w:t>
            </w:r>
          </w:p>
        </w:tc>
      </w:tr>
      <w:tr w:rsidR="00C27B0C" w:rsidRPr="00D81A7B" w14:paraId="3349F2C8" w14:textId="77777777" w:rsidTr="00C27B0C">
        <w:trPr>
          <w:trHeight w:val="306"/>
        </w:trPr>
        <w:tc>
          <w:tcPr>
            <w:tcW w:w="2552" w:type="dxa"/>
            <w:vMerge w:val="restart"/>
            <w:noWrap/>
          </w:tcPr>
          <w:p w14:paraId="2552B5FE" w14:textId="77777777" w:rsidR="00C27B0C" w:rsidRPr="003F4912" w:rsidRDefault="00C27B0C" w:rsidP="00C27B0C">
            <w:pPr>
              <w:spacing w:after="0" w:line="240" w:lineRule="auto"/>
              <w:rPr>
                <w:rFonts w:cstheme="minorHAnsi"/>
                <w:b/>
                <w:bCs/>
              </w:rPr>
            </w:pPr>
            <w:r w:rsidRPr="003F4912">
              <w:rPr>
                <w:rFonts w:cstheme="minorHAnsi"/>
                <w:b/>
                <w:bCs/>
              </w:rPr>
              <w:t>Pře</w:t>
            </w:r>
            <w:r>
              <w:rPr>
                <w:rFonts w:cstheme="minorHAnsi"/>
                <w:b/>
                <w:bCs/>
              </w:rPr>
              <w:t>dpoklad doby realizace opatření</w:t>
            </w:r>
          </w:p>
        </w:tc>
        <w:tc>
          <w:tcPr>
            <w:tcW w:w="3331" w:type="dxa"/>
            <w:noWrap/>
          </w:tcPr>
          <w:p w14:paraId="711C9322" w14:textId="77777777" w:rsidR="00C27B0C" w:rsidRPr="00E16183" w:rsidRDefault="00C27B0C" w:rsidP="00C27B0C">
            <w:pPr>
              <w:spacing w:after="0"/>
              <w:jc w:val="both"/>
              <w:rPr>
                <w:rFonts w:cstheme="minorHAnsi"/>
                <w:b/>
                <w:bCs/>
              </w:rPr>
            </w:pPr>
            <w:r w:rsidRPr="00E16183">
              <w:rPr>
                <w:rFonts w:cstheme="minorHAnsi"/>
                <w:b/>
                <w:bCs/>
              </w:rPr>
              <w:t>Od</w:t>
            </w:r>
          </w:p>
        </w:tc>
        <w:tc>
          <w:tcPr>
            <w:tcW w:w="3332" w:type="dxa"/>
            <w:gridSpan w:val="2"/>
          </w:tcPr>
          <w:p w14:paraId="70457297" w14:textId="77777777" w:rsidR="00C27B0C" w:rsidRPr="00E16183" w:rsidRDefault="00C27B0C" w:rsidP="00C27B0C">
            <w:pPr>
              <w:spacing w:after="0"/>
              <w:jc w:val="both"/>
              <w:rPr>
                <w:rFonts w:cstheme="minorHAnsi"/>
                <w:b/>
                <w:bCs/>
              </w:rPr>
            </w:pPr>
            <w:r w:rsidRPr="00E16183">
              <w:rPr>
                <w:rFonts w:cstheme="minorHAnsi"/>
                <w:b/>
                <w:bCs/>
              </w:rPr>
              <w:t>Do</w:t>
            </w:r>
          </w:p>
        </w:tc>
      </w:tr>
      <w:tr w:rsidR="00C27B0C" w:rsidRPr="00D81A7B" w14:paraId="3B561B98" w14:textId="77777777" w:rsidTr="00C27B0C">
        <w:trPr>
          <w:trHeight w:val="306"/>
        </w:trPr>
        <w:tc>
          <w:tcPr>
            <w:tcW w:w="2552" w:type="dxa"/>
            <w:vMerge/>
            <w:noWrap/>
          </w:tcPr>
          <w:p w14:paraId="36F3BA19" w14:textId="77777777" w:rsidR="00C27B0C" w:rsidRPr="003F4912" w:rsidRDefault="00C27B0C" w:rsidP="00C27B0C">
            <w:pPr>
              <w:spacing w:after="0" w:line="240" w:lineRule="auto"/>
              <w:rPr>
                <w:rFonts w:cstheme="minorHAnsi"/>
                <w:b/>
                <w:bCs/>
              </w:rPr>
            </w:pPr>
          </w:p>
        </w:tc>
        <w:tc>
          <w:tcPr>
            <w:tcW w:w="3331" w:type="dxa"/>
            <w:noWrap/>
          </w:tcPr>
          <w:p w14:paraId="3F3729F3" w14:textId="77777777" w:rsidR="00C27B0C" w:rsidRPr="003F4912" w:rsidRDefault="00C27B0C" w:rsidP="00C27B0C">
            <w:pPr>
              <w:spacing w:after="0"/>
              <w:jc w:val="both"/>
              <w:rPr>
                <w:rFonts w:cstheme="minorHAnsi"/>
                <w:bCs/>
              </w:rPr>
            </w:pPr>
            <w:r w:rsidRPr="003F4912">
              <w:rPr>
                <w:rFonts w:cstheme="minorHAnsi"/>
                <w:bCs/>
              </w:rPr>
              <w:t>2018</w:t>
            </w:r>
          </w:p>
        </w:tc>
        <w:tc>
          <w:tcPr>
            <w:tcW w:w="3332" w:type="dxa"/>
            <w:gridSpan w:val="2"/>
          </w:tcPr>
          <w:p w14:paraId="42511316" w14:textId="77777777" w:rsidR="00C27B0C" w:rsidRPr="003F4912" w:rsidRDefault="00C27B0C" w:rsidP="00C27B0C">
            <w:pPr>
              <w:spacing w:after="0"/>
              <w:jc w:val="both"/>
              <w:rPr>
                <w:rFonts w:cstheme="minorHAnsi"/>
                <w:bCs/>
              </w:rPr>
            </w:pPr>
            <w:r w:rsidRPr="003F4912">
              <w:rPr>
                <w:rFonts w:cstheme="minorHAnsi"/>
                <w:bCs/>
              </w:rPr>
              <w:t xml:space="preserve">2023 </w:t>
            </w:r>
          </w:p>
        </w:tc>
      </w:tr>
      <w:tr w:rsidR="00C27B0C" w:rsidRPr="00D81A7B" w14:paraId="522A9BDB" w14:textId="77777777" w:rsidTr="00C27B0C">
        <w:trPr>
          <w:trHeight w:val="202"/>
        </w:trPr>
        <w:tc>
          <w:tcPr>
            <w:tcW w:w="2552" w:type="dxa"/>
            <w:vMerge w:val="restart"/>
            <w:noWrap/>
          </w:tcPr>
          <w:p w14:paraId="716D5F92" w14:textId="77777777" w:rsidR="00C27B0C" w:rsidRPr="003F4912" w:rsidRDefault="00C27B0C" w:rsidP="00C27B0C">
            <w:pPr>
              <w:spacing w:after="0" w:line="240" w:lineRule="auto"/>
              <w:rPr>
                <w:rFonts w:cstheme="minorHAnsi"/>
                <w:b/>
                <w:bCs/>
              </w:rPr>
            </w:pPr>
            <w:r w:rsidRPr="003F4912">
              <w:rPr>
                <w:rFonts w:cstheme="minorHAnsi"/>
                <w:b/>
                <w:bCs/>
              </w:rPr>
              <w:t xml:space="preserve">Odpovědnost za realizaci = nositel opatření/programu </w:t>
            </w:r>
          </w:p>
        </w:tc>
        <w:tc>
          <w:tcPr>
            <w:tcW w:w="6663" w:type="dxa"/>
            <w:gridSpan w:val="3"/>
            <w:noWrap/>
          </w:tcPr>
          <w:p w14:paraId="0BF85D94" w14:textId="77777777" w:rsidR="00C27B0C" w:rsidRPr="00E16183" w:rsidRDefault="00C27B0C" w:rsidP="00C27B0C">
            <w:pPr>
              <w:spacing w:after="0"/>
              <w:jc w:val="both"/>
              <w:rPr>
                <w:rFonts w:cstheme="minorHAnsi"/>
                <w:b/>
                <w:bCs/>
              </w:rPr>
            </w:pPr>
            <w:r w:rsidRPr="00E16183">
              <w:rPr>
                <w:rFonts w:cstheme="minorHAnsi"/>
                <w:b/>
                <w:bCs/>
              </w:rPr>
              <w:t>Organizace</w:t>
            </w:r>
          </w:p>
        </w:tc>
      </w:tr>
      <w:tr w:rsidR="00C27B0C" w:rsidRPr="00D81A7B" w14:paraId="6B52EA5D" w14:textId="77777777" w:rsidTr="00C27B0C">
        <w:trPr>
          <w:trHeight w:val="628"/>
        </w:trPr>
        <w:tc>
          <w:tcPr>
            <w:tcW w:w="2552" w:type="dxa"/>
            <w:vMerge/>
            <w:noWrap/>
          </w:tcPr>
          <w:p w14:paraId="47A9F707" w14:textId="77777777" w:rsidR="00C27B0C" w:rsidRPr="003F4912" w:rsidRDefault="00C27B0C" w:rsidP="00C27B0C">
            <w:pPr>
              <w:spacing w:after="0" w:line="240" w:lineRule="auto"/>
              <w:rPr>
                <w:rFonts w:cstheme="minorHAnsi"/>
                <w:b/>
                <w:bCs/>
              </w:rPr>
            </w:pPr>
          </w:p>
        </w:tc>
        <w:tc>
          <w:tcPr>
            <w:tcW w:w="6663" w:type="dxa"/>
            <w:gridSpan w:val="3"/>
            <w:noWrap/>
          </w:tcPr>
          <w:p w14:paraId="5E76928B" w14:textId="77777777" w:rsidR="00C27B0C" w:rsidRDefault="00C27B0C" w:rsidP="00FD458F">
            <w:pPr>
              <w:pStyle w:val="Odstavecseseznamem"/>
              <w:numPr>
                <w:ilvl w:val="0"/>
                <w:numId w:val="166"/>
              </w:numPr>
              <w:spacing w:after="0" w:line="276" w:lineRule="auto"/>
              <w:jc w:val="both"/>
              <w:rPr>
                <w:rFonts w:cstheme="minorHAnsi"/>
                <w:bCs/>
              </w:rPr>
            </w:pPr>
            <w:r>
              <w:rPr>
                <w:rFonts w:cstheme="minorHAnsi"/>
                <w:bCs/>
              </w:rPr>
              <w:t>MŠMT</w:t>
            </w:r>
          </w:p>
          <w:p w14:paraId="05E0D7E2" w14:textId="77777777" w:rsidR="00C27B0C" w:rsidRPr="00C00074" w:rsidRDefault="00C27B0C" w:rsidP="00FD458F">
            <w:pPr>
              <w:pStyle w:val="Odstavecseseznamem"/>
              <w:numPr>
                <w:ilvl w:val="0"/>
                <w:numId w:val="166"/>
              </w:numPr>
              <w:spacing w:after="0" w:line="276" w:lineRule="auto"/>
              <w:jc w:val="both"/>
              <w:rPr>
                <w:rFonts w:cstheme="minorHAnsi"/>
                <w:bCs/>
              </w:rPr>
            </w:pPr>
            <w:r>
              <w:rPr>
                <w:rFonts w:cstheme="minorHAnsi"/>
                <w:bCs/>
              </w:rPr>
              <w:t>MPSV</w:t>
            </w:r>
          </w:p>
          <w:p w14:paraId="1DC6B678" w14:textId="77777777" w:rsidR="00C27B0C" w:rsidRPr="00164385" w:rsidRDefault="00C27B0C" w:rsidP="00FD458F">
            <w:pPr>
              <w:pStyle w:val="Odstavecseseznamem"/>
              <w:numPr>
                <w:ilvl w:val="0"/>
                <w:numId w:val="166"/>
              </w:numPr>
              <w:spacing w:after="0" w:line="276" w:lineRule="auto"/>
              <w:jc w:val="both"/>
              <w:rPr>
                <w:rFonts w:cstheme="minorHAnsi"/>
                <w:bCs/>
              </w:rPr>
            </w:pPr>
            <w:r w:rsidRPr="00164385">
              <w:t>krajský úřad</w:t>
            </w:r>
          </w:p>
        </w:tc>
      </w:tr>
      <w:tr w:rsidR="00C27B0C" w:rsidRPr="00D81A7B" w14:paraId="13559E49" w14:textId="77777777" w:rsidTr="00C27B0C">
        <w:trPr>
          <w:trHeight w:val="530"/>
        </w:trPr>
        <w:tc>
          <w:tcPr>
            <w:tcW w:w="2552" w:type="dxa"/>
            <w:vMerge w:val="restart"/>
            <w:noWrap/>
            <w:hideMark/>
          </w:tcPr>
          <w:p w14:paraId="66F5EAA4" w14:textId="77777777" w:rsidR="00C27B0C" w:rsidRPr="00C27B0C" w:rsidRDefault="00C27B0C" w:rsidP="00C27B0C">
            <w:pPr>
              <w:spacing w:after="0" w:line="240" w:lineRule="auto"/>
              <w:rPr>
                <w:rFonts w:cstheme="minorHAnsi"/>
                <w:b/>
                <w:bCs/>
              </w:rPr>
            </w:pPr>
            <w:r w:rsidRPr="00C27B0C">
              <w:rPr>
                <w:rFonts w:cstheme="minorHAnsi"/>
                <w:b/>
                <w:bCs/>
              </w:rPr>
              <w:t xml:space="preserve"> Rozpočet </w:t>
            </w:r>
            <w:r w:rsidRPr="00C27B0C">
              <w:rPr>
                <w:rFonts w:cstheme="minorHAnsi"/>
                <w:b/>
                <w:bCs/>
              </w:rPr>
              <w:br/>
              <w:t>(odhad)</w:t>
            </w:r>
          </w:p>
        </w:tc>
        <w:tc>
          <w:tcPr>
            <w:tcW w:w="3402" w:type="dxa"/>
            <w:gridSpan w:val="2"/>
            <w:noWrap/>
            <w:hideMark/>
          </w:tcPr>
          <w:p w14:paraId="03379556" w14:textId="77777777" w:rsidR="00C27B0C" w:rsidRPr="00C27B0C" w:rsidRDefault="00C27B0C" w:rsidP="00C27B0C">
            <w:pPr>
              <w:spacing w:after="0"/>
              <w:jc w:val="both"/>
              <w:rPr>
                <w:rFonts w:cstheme="minorHAnsi"/>
                <w:b/>
                <w:bCs/>
              </w:rPr>
            </w:pPr>
            <w:r w:rsidRPr="00C27B0C">
              <w:rPr>
                <w:rFonts w:cstheme="minorHAnsi"/>
                <w:b/>
                <w:bCs/>
              </w:rPr>
              <w:t xml:space="preserve">Objem (Kč) </w:t>
            </w:r>
            <w:r w:rsidRPr="00C27B0C">
              <w:rPr>
                <w:rFonts w:cstheme="minorHAnsi"/>
                <w:bCs/>
                <w:i/>
              </w:rPr>
              <w:t>na celé období realizace</w:t>
            </w:r>
          </w:p>
        </w:tc>
        <w:tc>
          <w:tcPr>
            <w:tcW w:w="3261" w:type="dxa"/>
            <w:noWrap/>
            <w:hideMark/>
          </w:tcPr>
          <w:p w14:paraId="0668AC1C" w14:textId="77777777" w:rsidR="00C27B0C" w:rsidRPr="00C27B0C" w:rsidRDefault="00C27B0C" w:rsidP="00C27B0C">
            <w:pPr>
              <w:spacing w:after="0"/>
              <w:rPr>
                <w:rFonts w:cstheme="minorHAnsi"/>
                <w:b/>
                <w:bCs/>
              </w:rPr>
            </w:pPr>
            <w:r w:rsidRPr="00C27B0C">
              <w:rPr>
                <w:rFonts w:cstheme="minorHAnsi"/>
                <w:b/>
                <w:bCs/>
              </w:rPr>
              <w:t xml:space="preserve">Předpokládané zdroje financování </w:t>
            </w:r>
          </w:p>
          <w:p w14:paraId="789F538F" w14:textId="77777777" w:rsidR="00C27B0C" w:rsidRPr="00C27B0C" w:rsidRDefault="00C27B0C" w:rsidP="00C27B0C">
            <w:pPr>
              <w:spacing w:after="0"/>
              <w:jc w:val="both"/>
              <w:rPr>
                <w:rFonts w:cstheme="minorHAnsi"/>
                <w:b/>
                <w:bCs/>
              </w:rPr>
            </w:pPr>
          </w:p>
        </w:tc>
      </w:tr>
      <w:tr w:rsidR="00C27B0C" w:rsidRPr="00D81A7B" w14:paraId="1277FEC4" w14:textId="77777777" w:rsidTr="00C27B0C">
        <w:trPr>
          <w:trHeight w:val="412"/>
        </w:trPr>
        <w:tc>
          <w:tcPr>
            <w:tcW w:w="2552" w:type="dxa"/>
            <w:vMerge/>
            <w:hideMark/>
          </w:tcPr>
          <w:p w14:paraId="56A61F20" w14:textId="77777777" w:rsidR="00C27B0C" w:rsidRPr="00C27B0C" w:rsidRDefault="00C27B0C" w:rsidP="00C27B0C">
            <w:pPr>
              <w:spacing w:after="0" w:line="240" w:lineRule="auto"/>
              <w:rPr>
                <w:rFonts w:cstheme="minorHAnsi"/>
                <w:b/>
                <w:bCs/>
              </w:rPr>
            </w:pPr>
          </w:p>
        </w:tc>
        <w:tc>
          <w:tcPr>
            <w:tcW w:w="3402" w:type="dxa"/>
            <w:gridSpan w:val="2"/>
            <w:noWrap/>
          </w:tcPr>
          <w:p w14:paraId="3E04E8D7" w14:textId="77777777" w:rsidR="00C27B0C" w:rsidRPr="00C27B0C" w:rsidRDefault="00C27B0C" w:rsidP="00C27B0C">
            <w:pPr>
              <w:spacing w:after="0"/>
              <w:jc w:val="both"/>
              <w:rPr>
                <w:rFonts w:cstheme="minorHAnsi"/>
                <w:bCs/>
              </w:rPr>
            </w:pPr>
          </w:p>
        </w:tc>
        <w:tc>
          <w:tcPr>
            <w:tcW w:w="3261" w:type="dxa"/>
            <w:noWrap/>
          </w:tcPr>
          <w:p w14:paraId="5D654E41" w14:textId="77777777" w:rsidR="00C27B0C" w:rsidRPr="00C27B0C" w:rsidRDefault="00C27B0C" w:rsidP="00C27B0C">
            <w:pPr>
              <w:spacing w:after="0"/>
              <w:jc w:val="both"/>
              <w:rPr>
                <w:rFonts w:cstheme="minorHAnsi"/>
                <w:bCs/>
              </w:rPr>
            </w:pPr>
          </w:p>
        </w:tc>
      </w:tr>
      <w:tr w:rsidR="00C27B0C" w:rsidRPr="00D81A7B" w14:paraId="35E258C9" w14:textId="77777777" w:rsidTr="00C27B0C">
        <w:trPr>
          <w:trHeight w:val="481"/>
        </w:trPr>
        <w:tc>
          <w:tcPr>
            <w:tcW w:w="2552" w:type="dxa"/>
            <w:vMerge w:val="restart"/>
            <w:noWrap/>
          </w:tcPr>
          <w:p w14:paraId="20754EF1" w14:textId="77777777" w:rsidR="00C27B0C" w:rsidRPr="00C27B0C" w:rsidRDefault="00C27B0C" w:rsidP="00C27B0C">
            <w:pPr>
              <w:spacing w:after="0"/>
              <w:rPr>
                <w:rFonts w:cstheme="minorHAnsi"/>
                <w:b/>
                <w:bCs/>
              </w:rPr>
            </w:pPr>
            <w:r w:rsidRPr="00C27B0C">
              <w:rPr>
                <w:rFonts w:cstheme="minorHAnsi"/>
                <w:b/>
                <w:bCs/>
              </w:rPr>
              <w:t xml:space="preserve">Příprava programu/opatření </w:t>
            </w:r>
          </w:p>
          <w:p w14:paraId="4F622DB2" w14:textId="77777777" w:rsidR="00C27B0C" w:rsidRPr="00C27B0C" w:rsidRDefault="00C27B0C" w:rsidP="00C27B0C">
            <w:pPr>
              <w:spacing w:after="0" w:line="240" w:lineRule="auto"/>
              <w:rPr>
                <w:rFonts w:cstheme="minorHAnsi"/>
                <w:b/>
                <w:bCs/>
              </w:rPr>
            </w:pPr>
            <w:r w:rsidRPr="00C27B0C">
              <w:rPr>
                <w:rFonts w:cstheme="minorHAnsi"/>
                <w:b/>
                <w:bCs/>
              </w:rPr>
              <w:t>nebo objem prostředků pro rok 2017/2018</w:t>
            </w:r>
          </w:p>
        </w:tc>
        <w:tc>
          <w:tcPr>
            <w:tcW w:w="3402" w:type="dxa"/>
            <w:gridSpan w:val="2"/>
            <w:noWrap/>
          </w:tcPr>
          <w:p w14:paraId="047FDDB5" w14:textId="77777777" w:rsidR="00C27B0C" w:rsidRPr="00C27B0C" w:rsidRDefault="00C27B0C" w:rsidP="00C27B0C">
            <w:pPr>
              <w:spacing w:after="120"/>
              <w:jc w:val="both"/>
              <w:rPr>
                <w:rFonts w:cstheme="minorHAnsi"/>
                <w:bCs/>
              </w:rPr>
            </w:pPr>
            <w:r w:rsidRPr="00C27B0C">
              <w:rPr>
                <w:rFonts w:cstheme="minorHAnsi"/>
                <w:b/>
                <w:bCs/>
              </w:rPr>
              <w:t>2017</w:t>
            </w:r>
          </w:p>
        </w:tc>
        <w:tc>
          <w:tcPr>
            <w:tcW w:w="3261" w:type="dxa"/>
          </w:tcPr>
          <w:p w14:paraId="38692CA4" w14:textId="77777777" w:rsidR="00C27B0C" w:rsidRPr="00C27B0C" w:rsidRDefault="00C27B0C" w:rsidP="00C27B0C">
            <w:pPr>
              <w:spacing w:after="120"/>
              <w:jc w:val="both"/>
              <w:rPr>
                <w:rFonts w:cstheme="minorHAnsi"/>
                <w:bCs/>
              </w:rPr>
            </w:pPr>
          </w:p>
        </w:tc>
      </w:tr>
      <w:tr w:rsidR="00C27B0C" w:rsidRPr="00D81A7B" w14:paraId="61FBA822" w14:textId="77777777" w:rsidTr="00C27B0C">
        <w:trPr>
          <w:trHeight w:val="481"/>
        </w:trPr>
        <w:tc>
          <w:tcPr>
            <w:tcW w:w="2552" w:type="dxa"/>
            <w:vMerge/>
            <w:noWrap/>
          </w:tcPr>
          <w:p w14:paraId="4774DC41" w14:textId="77777777" w:rsidR="00C27B0C" w:rsidRPr="00C27B0C" w:rsidRDefault="00C27B0C" w:rsidP="00C27B0C">
            <w:pPr>
              <w:spacing w:after="0" w:line="240" w:lineRule="auto"/>
              <w:rPr>
                <w:rFonts w:cstheme="minorHAnsi"/>
                <w:b/>
                <w:bCs/>
              </w:rPr>
            </w:pPr>
          </w:p>
        </w:tc>
        <w:tc>
          <w:tcPr>
            <w:tcW w:w="3402" w:type="dxa"/>
            <w:gridSpan w:val="2"/>
            <w:noWrap/>
          </w:tcPr>
          <w:p w14:paraId="69327D28" w14:textId="77777777" w:rsidR="00C27B0C" w:rsidRPr="00C27B0C" w:rsidRDefault="00C27B0C" w:rsidP="00C27B0C">
            <w:pPr>
              <w:spacing w:after="120"/>
              <w:jc w:val="both"/>
              <w:rPr>
                <w:rFonts w:cstheme="minorHAnsi"/>
                <w:bCs/>
              </w:rPr>
            </w:pPr>
            <w:r w:rsidRPr="00C27B0C">
              <w:rPr>
                <w:rFonts w:cstheme="minorHAnsi"/>
                <w:b/>
                <w:bCs/>
              </w:rPr>
              <w:t>2018</w:t>
            </w:r>
          </w:p>
        </w:tc>
        <w:tc>
          <w:tcPr>
            <w:tcW w:w="3261" w:type="dxa"/>
          </w:tcPr>
          <w:p w14:paraId="50F855AD" w14:textId="77777777" w:rsidR="00C27B0C" w:rsidRPr="00C27B0C" w:rsidRDefault="00C27B0C" w:rsidP="00C27B0C">
            <w:pPr>
              <w:spacing w:after="120"/>
              <w:jc w:val="both"/>
              <w:rPr>
                <w:rFonts w:cstheme="minorHAnsi"/>
                <w:bCs/>
              </w:rPr>
            </w:pPr>
          </w:p>
        </w:tc>
      </w:tr>
      <w:tr w:rsidR="00C27B0C" w:rsidRPr="00D81A7B" w14:paraId="64F2E341" w14:textId="77777777" w:rsidTr="00C27B0C">
        <w:trPr>
          <w:trHeight w:val="481"/>
        </w:trPr>
        <w:tc>
          <w:tcPr>
            <w:tcW w:w="2552" w:type="dxa"/>
            <w:noWrap/>
          </w:tcPr>
          <w:p w14:paraId="0E6E1BD6" w14:textId="77777777" w:rsidR="00C27B0C" w:rsidRPr="00C27B0C" w:rsidRDefault="00C27B0C" w:rsidP="00C27B0C">
            <w:pPr>
              <w:spacing w:after="0" w:line="240" w:lineRule="auto"/>
              <w:rPr>
                <w:rFonts w:cstheme="minorHAnsi"/>
                <w:b/>
                <w:bCs/>
              </w:rPr>
            </w:pPr>
            <w:r w:rsidRPr="00C27B0C">
              <w:rPr>
                <w:rFonts w:cstheme="minorHAnsi"/>
                <w:b/>
                <w:bCs/>
              </w:rPr>
              <w:t>Provozní náklady (odhad</w:t>
            </w:r>
            <w:r w:rsidRPr="00C27B0C">
              <w:rPr>
                <w:rFonts w:cstheme="minorHAnsi"/>
                <w:bCs/>
              </w:rPr>
              <w:t xml:space="preserve">) </w:t>
            </w:r>
            <w:r w:rsidRPr="00C27B0C">
              <w:rPr>
                <w:rFonts w:cstheme="minorHAnsi"/>
                <w:bCs/>
                <w:i/>
              </w:rPr>
              <w:t>na rok – zvláště v případě konkrétních opatření infrastruktury</w:t>
            </w:r>
          </w:p>
        </w:tc>
        <w:tc>
          <w:tcPr>
            <w:tcW w:w="6663" w:type="dxa"/>
            <w:gridSpan w:val="3"/>
            <w:noWrap/>
          </w:tcPr>
          <w:p w14:paraId="312EA168" w14:textId="77777777" w:rsidR="00C27B0C" w:rsidRPr="00C27B0C" w:rsidRDefault="00C27B0C" w:rsidP="00C27B0C">
            <w:pPr>
              <w:spacing w:after="120"/>
              <w:jc w:val="both"/>
              <w:rPr>
                <w:rFonts w:cstheme="minorHAnsi"/>
                <w:bCs/>
              </w:rPr>
            </w:pPr>
          </w:p>
        </w:tc>
      </w:tr>
    </w:tbl>
    <w:p w14:paraId="55051199" w14:textId="77777777" w:rsidR="00C27B0C" w:rsidRPr="0038315D" w:rsidRDefault="00C27B0C" w:rsidP="00C27B0C">
      <w:pPr>
        <w:rPr>
          <w:szCs w:val="20"/>
        </w:rPr>
      </w:pPr>
    </w:p>
    <w:p w14:paraId="14E679DD" w14:textId="14F9D743" w:rsidR="00492690" w:rsidRPr="00492690" w:rsidRDefault="00492690" w:rsidP="00492690">
      <w:pPr>
        <w:pStyle w:val="Nadpis3"/>
      </w:pPr>
      <w:bookmarkStart w:id="144" w:name="_Toc479589447"/>
      <w:bookmarkStart w:id="145" w:name="_Toc481594496"/>
      <w:r w:rsidRPr="00492690">
        <w:lastRenderedPageBreak/>
        <w:t>D.2.4 Rozvoj predikčního systému trhu práce prostřednictvím projektu KOMPAS</w:t>
      </w:r>
      <w:bookmarkEnd w:id="144"/>
      <w:bookmarkEnd w:id="145"/>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3261"/>
        <w:gridCol w:w="3402"/>
      </w:tblGrid>
      <w:tr w:rsidR="00CB5BC2" w14:paraId="375391CB" w14:textId="77777777" w:rsidTr="00CB5BC2">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9B80709" w14:textId="77777777" w:rsidR="00CB5BC2" w:rsidRPr="00D42364" w:rsidRDefault="00CB5BC2" w:rsidP="00CB5BC2">
            <w:pPr>
              <w:spacing w:after="0"/>
              <w:rPr>
                <w:rFonts w:cstheme="minorHAnsi"/>
                <w:b/>
                <w:bCs/>
              </w:rPr>
            </w:pPr>
            <w:r>
              <w:rPr>
                <w:rFonts w:cstheme="minorHAnsi"/>
                <w:b/>
                <w:bCs/>
              </w:rPr>
              <w:t>Úkol</w:t>
            </w:r>
          </w:p>
        </w:tc>
        <w:tc>
          <w:tcPr>
            <w:tcW w:w="6663"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3F2DEA1" w14:textId="6905162E" w:rsidR="00CB5BC2" w:rsidRPr="003E6C05" w:rsidRDefault="00CB5BC2" w:rsidP="006820AD">
            <w:pPr>
              <w:spacing w:after="0"/>
              <w:jc w:val="both"/>
              <w:rPr>
                <w:rFonts w:cstheme="minorHAnsi"/>
                <w:b/>
                <w:bCs/>
              </w:rPr>
            </w:pPr>
            <w:r w:rsidRPr="003E6C05">
              <w:rPr>
                <w:rFonts w:cstheme="minorHAnsi"/>
                <w:b/>
                <w:bCs/>
              </w:rPr>
              <w:t xml:space="preserve">Vláda ukládá </w:t>
            </w:r>
            <w:r w:rsidR="006820AD">
              <w:rPr>
                <w:rFonts w:cstheme="minorHAnsi"/>
                <w:b/>
                <w:bCs/>
              </w:rPr>
              <w:t>m</w:t>
            </w:r>
            <w:r w:rsidR="00AE2F75" w:rsidRPr="003E6C05">
              <w:rPr>
                <w:rFonts w:cstheme="minorHAnsi"/>
                <w:b/>
                <w:bCs/>
              </w:rPr>
              <w:t>inistryni</w:t>
            </w:r>
            <w:r w:rsidRPr="003E6C05">
              <w:rPr>
                <w:rFonts w:cstheme="minorHAnsi"/>
                <w:b/>
                <w:bCs/>
              </w:rPr>
              <w:t xml:space="preserve"> práce a sociálních věcí zajištění rozvoje dlouhodobě udržitelného systému predikcí potřeb trhu práce na národní i regionální úrovni</w:t>
            </w:r>
          </w:p>
        </w:tc>
      </w:tr>
      <w:tr w:rsidR="00CB5BC2" w14:paraId="557835E7" w14:textId="77777777" w:rsidTr="00CB5BC2">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C0CE147" w14:textId="77777777" w:rsidR="00CB5BC2" w:rsidRPr="00AF0770" w:rsidRDefault="00CB5BC2" w:rsidP="00CB5BC2">
            <w:pPr>
              <w:spacing w:after="0"/>
              <w:rPr>
                <w:rFonts w:cstheme="minorHAnsi"/>
                <w:b/>
                <w:bCs/>
              </w:rPr>
            </w:pPr>
            <w:r w:rsidRPr="00AF0770">
              <w:rPr>
                <w:rFonts w:cstheme="minorHAnsi"/>
                <w:b/>
                <w:bCs/>
              </w:rPr>
              <w:t>Pilíř/pilíře</w:t>
            </w:r>
          </w:p>
        </w:tc>
        <w:tc>
          <w:tcPr>
            <w:tcW w:w="6663"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52B340A" w14:textId="77777777" w:rsidR="00CB5BC2" w:rsidRPr="00AF0770" w:rsidRDefault="00CB5BC2" w:rsidP="00CB5BC2">
            <w:pPr>
              <w:spacing w:after="0"/>
              <w:jc w:val="both"/>
              <w:rPr>
                <w:rFonts w:cstheme="minorHAnsi"/>
                <w:bCs/>
              </w:rPr>
            </w:pPr>
            <w:r w:rsidRPr="00AF0770">
              <w:rPr>
                <w:b/>
                <w:bCs/>
              </w:rPr>
              <w:t>Pilíř D – Lidské zdroje</w:t>
            </w:r>
          </w:p>
        </w:tc>
      </w:tr>
      <w:tr w:rsidR="00CB5BC2" w14:paraId="6E653549" w14:textId="77777777" w:rsidTr="00CB5BC2">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B8C9B0" w14:textId="77777777" w:rsidR="00CB5BC2" w:rsidRPr="00AF0770" w:rsidRDefault="00CB5BC2" w:rsidP="00CB5BC2">
            <w:pPr>
              <w:spacing w:after="0"/>
              <w:rPr>
                <w:rFonts w:cstheme="minorHAnsi"/>
                <w:b/>
                <w:bCs/>
              </w:rPr>
            </w:pPr>
            <w:r w:rsidRPr="00AF0770">
              <w:rPr>
                <w:rFonts w:cstheme="minorHAnsi"/>
                <w:b/>
                <w:bCs/>
              </w:rPr>
              <w:t>Strategický cíl/cíle</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1E5EEB" w14:textId="77777777" w:rsidR="00CB5BC2" w:rsidRPr="00AF0770" w:rsidRDefault="00CB5BC2" w:rsidP="00CB5BC2">
            <w:pPr>
              <w:spacing w:after="0"/>
              <w:jc w:val="both"/>
            </w:pPr>
            <w:r w:rsidRPr="00AF0770">
              <w:t xml:space="preserve">D.2 - Více obyvatel lépe připravených na práci (medium-skilled), </w:t>
            </w:r>
          </w:p>
          <w:p w14:paraId="7B2C527B" w14:textId="77777777" w:rsidR="00CB5BC2" w:rsidRPr="00AF0770" w:rsidRDefault="00CB5BC2" w:rsidP="00CB5BC2">
            <w:pPr>
              <w:spacing w:after="0"/>
              <w:jc w:val="both"/>
              <w:rPr>
                <w:rFonts w:cstheme="minorHAnsi"/>
                <w:bCs/>
                <w:iCs/>
              </w:rPr>
            </w:pPr>
            <w:r w:rsidRPr="00AF0770">
              <w:t>D.3 - Více obyvatel lépe motivovaných k práci (low-skilled)</w:t>
            </w:r>
          </w:p>
        </w:tc>
      </w:tr>
      <w:tr w:rsidR="00CB5BC2" w14:paraId="0D1AC659" w14:textId="77777777" w:rsidTr="00CB5BC2">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BA346B" w14:textId="77777777" w:rsidR="00CB5BC2" w:rsidRPr="00AF0770" w:rsidRDefault="00CB5BC2" w:rsidP="00CB5BC2">
            <w:pPr>
              <w:spacing w:after="0"/>
              <w:rPr>
                <w:rFonts w:cstheme="minorHAnsi"/>
                <w:b/>
                <w:bCs/>
              </w:rPr>
            </w:pPr>
            <w:r w:rsidRPr="00AF0770">
              <w:rPr>
                <w:rFonts w:cstheme="minorHAnsi"/>
                <w:b/>
                <w:bCs/>
              </w:rPr>
              <w:t>Oblast změn - indikátory</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79D34C" w14:textId="77777777" w:rsidR="00CB5BC2" w:rsidRPr="00AF0770" w:rsidRDefault="00CB5BC2" w:rsidP="00CB5BC2">
            <w:pPr>
              <w:spacing w:after="0"/>
              <w:jc w:val="both"/>
              <w:rPr>
                <w:rFonts w:cstheme="minorHAnsi"/>
                <w:bCs/>
              </w:rPr>
            </w:pPr>
            <w:r w:rsidRPr="00AF0770">
              <w:rPr>
                <w:rFonts w:cstheme="minorHAnsi"/>
                <w:bCs/>
              </w:rPr>
              <w:t>D.2 - Změny:</w:t>
            </w:r>
          </w:p>
          <w:p w14:paraId="69ABF00F"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 xml:space="preserve">zajištění a využívání kvalitních informací o poptávce a nabídce na současném a budoucím trhu práce v krajích </w:t>
            </w:r>
          </w:p>
          <w:p w14:paraId="04256D8F"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 xml:space="preserve">propojování klíčových partnerů “světa práce” a “světa vzdělávání” k lepší profesní přípravě obyvatel krajů </w:t>
            </w:r>
          </w:p>
          <w:p w14:paraId="2AE8AEF6"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 xml:space="preserve">zavedení systému kariérového poradenství k lepšímu výběru studia a povolání pro obyvatele krajů </w:t>
            </w:r>
          </w:p>
          <w:p w14:paraId="3B8CED0F" w14:textId="77777777" w:rsidR="00CB5BC2" w:rsidRPr="00AF0770" w:rsidRDefault="00CB5BC2" w:rsidP="00CB5BC2">
            <w:pPr>
              <w:spacing w:before="240" w:after="0"/>
              <w:jc w:val="both"/>
              <w:rPr>
                <w:rFonts w:cstheme="minorHAnsi"/>
                <w:bCs/>
              </w:rPr>
            </w:pPr>
            <w:r w:rsidRPr="00AF0770">
              <w:rPr>
                <w:rFonts w:cstheme="minorHAnsi"/>
                <w:bCs/>
              </w:rPr>
              <w:t>D.3 - Změny:</w:t>
            </w:r>
          </w:p>
          <w:p w14:paraId="286F1C30"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 xml:space="preserve">posílení výsledkově orientované APZ se zaměřením na snížení počtu dlouhodobě nezaměstnaných </w:t>
            </w:r>
          </w:p>
          <w:p w14:paraId="499918B5"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zavádění inovativních a v pilotážích již ověřených programů k podpoře zaměstnanosti do APZ v krajích</w:t>
            </w:r>
          </w:p>
          <w:p w14:paraId="1155A53C" w14:textId="77777777" w:rsidR="00CB5BC2" w:rsidRPr="00AF0770" w:rsidRDefault="00CB5BC2" w:rsidP="00CB5BC2">
            <w:pPr>
              <w:spacing w:before="240" w:after="0"/>
              <w:jc w:val="both"/>
              <w:rPr>
                <w:rFonts w:cstheme="minorHAnsi"/>
                <w:bCs/>
              </w:rPr>
            </w:pPr>
            <w:r w:rsidRPr="00AF0770">
              <w:rPr>
                <w:rFonts w:cstheme="minorHAnsi"/>
                <w:bCs/>
              </w:rPr>
              <w:t>D.2 a D.3 - Indikátory:</w:t>
            </w:r>
          </w:p>
          <w:p w14:paraId="1DB09B3B"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zkvalitnění predikčního modelu trhu práce na národní úrovni</w:t>
            </w:r>
          </w:p>
          <w:p w14:paraId="1B3FF543"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vytvoření predikčních modelů regionálních trhů práce</w:t>
            </w:r>
          </w:p>
          <w:p w14:paraId="7FB0C21C"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rozšíření odborného pracoviště pro monitorování a predikce trhu práce na MPSV</w:t>
            </w:r>
          </w:p>
          <w:p w14:paraId="3B13A3E8"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zmapování potřeby/očekávání relevantních aktérů trhu práce, potenciálních uživatelů výstupů predikčních modelů trhu práce a probíhajících a nastupujících trendů na trhu práce spojených s nástupem čtvrté průmyslové revoluce</w:t>
            </w:r>
          </w:p>
          <w:p w14:paraId="7B83DF4F" w14:textId="77777777" w:rsidR="00CB5BC2" w:rsidRPr="00AF0770" w:rsidRDefault="00CB5BC2" w:rsidP="00FD458F">
            <w:pPr>
              <w:pStyle w:val="Odstavecseseznamem"/>
              <w:numPr>
                <w:ilvl w:val="0"/>
                <w:numId w:val="92"/>
              </w:numPr>
              <w:spacing w:after="0" w:line="276" w:lineRule="auto"/>
              <w:jc w:val="both"/>
            </w:pPr>
            <w:r w:rsidRPr="00AF0770">
              <w:rPr>
                <w:rFonts w:cstheme="minorHAnsi"/>
                <w:bCs/>
              </w:rPr>
              <w:t>vytvoření webové aplikace, která bude dostupná široké skupině uživatelů, obsahující informace vztahující se k současné situaci a predikovanému vývoji na trhu práce z hlediska jednotlivých skupin povolání a úrovni vzdělání</w:t>
            </w:r>
          </w:p>
        </w:tc>
      </w:tr>
      <w:tr w:rsidR="00CB5BC2" w14:paraId="7F1403F8" w14:textId="77777777" w:rsidTr="00CB5BC2">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38067E" w14:textId="77777777" w:rsidR="00CB5BC2" w:rsidRPr="00AF0770" w:rsidRDefault="00CB5BC2" w:rsidP="00CB5BC2">
            <w:pPr>
              <w:spacing w:after="0"/>
              <w:rPr>
                <w:rFonts w:cstheme="minorHAnsi"/>
                <w:b/>
                <w:bCs/>
                <w:i/>
              </w:rPr>
            </w:pPr>
            <w:r w:rsidRPr="00AF0770">
              <w:rPr>
                <w:rFonts w:cstheme="minorHAnsi"/>
                <w:b/>
                <w:bCs/>
              </w:rPr>
              <w:t>Název opatření/programu</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5DF887" w14:textId="77777777" w:rsidR="00CB5BC2" w:rsidRPr="00AF0770" w:rsidRDefault="00CB5BC2" w:rsidP="00CB5BC2">
            <w:pPr>
              <w:spacing w:after="0"/>
              <w:jc w:val="both"/>
              <w:rPr>
                <w:rFonts w:cstheme="minorHAnsi"/>
                <w:b/>
                <w:bCs/>
              </w:rPr>
            </w:pPr>
            <w:r w:rsidRPr="00AF0770">
              <w:rPr>
                <w:rFonts w:cstheme="minorHAnsi"/>
                <w:b/>
                <w:bCs/>
              </w:rPr>
              <w:t>Rozvoj predikčního systému trhu práce prostřednictvím projektu KOMPAS</w:t>
            </w:r>
          </w:p>
        </w:tc>
      </w:tr>
      <w:tr w:rsidR="00CB5BC2" w14:paraId="39D31A56" w14:textId="77777777" w:rsidTr="00CB5BC2">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E93263" w14:textId="77777777" w:rsidR="00CB5BC2" w:rsidRPr="00AF0770" w:rsidRDefault="00CB5BC2" w:rsidP="00CB5BC2">
            <w:pPr>
              <w:spacing w:after="0"/>
              <w:rPr>
                <w:rFonts w:cstheme="minorHAnsi"/>
                <w:b/>
                <w:bCs/>
              </w:rPr>
            </w:pPr>
            <w:r w:rsidRPr="00AF0770">
              <w:rPr>
                <w:rFonts w:cstheme="minorHAnsi"/>
                <w:b/>
                <w:bCs/>
              </w:rPr>
              <w:t>Zdůvodnění a popis programu</w:t>
            </w:r>
          </w:p>
          <w:p w14:paraId="363ECC05" w14:textId="77777777" w:rsidR="00CB5BC2" w:rsidRPr="00AF0770" w:rsidRDefault="00CB5BC2" w:rsidP="00CB5BC2">
            <w:pPr>
              <w:spacing w:after="0"/>
              <w:rPr>
                <w:rFonts w:cstheme="minorHAnsi"/>
                <w:b/>
                <w:bCs/>
                <w:shd w:val="pct15" w:color="auto" w:fill="FFFFFF"/>
              </w:rPr>
            </w:pP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259D4E" w14:textId="77777777" w:rsidR="00CB5BC2" w:rsidRPr="00AF0770" w:rsidRDefault="00CB5BC2" w:rsidP="00CB5BC2">
            <w:pPr>
              <w:spacing w:before="60" w:after="60"/>
              <w:ind w:left="57" w:right="57"/>
              <w:jc w:val="both"/>
            </w:pPr>
            <w:r w:rsidRPr="00AF0770">
              <w:t xml:space="preserve">V ČR dosud nebyl nastaven dlouhodobě udržitelný systém predikcí trhu práce, který by umožňoval anticipovat budoucí trendy a potřeby trhu práce, a to zejména na regionální úrovni. Tuto situaci bude řešit projekt „Predikce trhu práce“ (KOMPAS). </w:t>
            </w:r>
          </w:p>
          <w:p w14:paraId="181089BD" w14:textId="77777777" w:rsidR="00CB5BC2" w:rsidRPr="00AF0770" w:rsidRDefault="00CB5BC2" w:rsidP="00CB5BC2">
            <w:pPr>
              <w:spacing w:before="60" w:after="60"/>
              <w:ind w:left="57" w:right="57"/>
              <w:jc w:val="both"/>
            </w:pPr>
            <w:r w:rsidRPr="00AF0770">
              <w:t xml:space="preserve">Projekt se zaměřuje na vytvoření udržitelného systému spolehlivých predikcí a monitoringu trhu práce, který bude propojovat národní a regionální úroveň a jehož výsledky budou reflektovat podstatné dopady technologických trendů na trh práce a specifika regionálního </w:t>
            </w:r>
            <w:r w:rsidRPr="00AF0770">
              <w:lastRenderedPageBreak/>
              <w:t>vývoje. Tyto informace, které projekt přinese, jsou tak důležitým zdrojem/podkladem pro kvalifikované a zodpovědné rozhodování subjektů, kteří se na trhu práce jednak pohybují, a jednak ovlivňují probíhající procesy.</w:t>
            </w:r>
          </w:p>
          <w:p w14:paraId="4D80C750" w14:textId="77777777" w:rsidR="00CB5BC2" w:rsidRPr="00AF0770" w:rsidRDefault="00CB5BC2" w:rsidP="00CB5BC2">
            <w:pPr>
              <w:pStyle w:val="Odstavecseseznamem"/>
              <w:ind w:left="57" w:right="113"/>
              <w:jc w:val="both"/>
            </w:pPr>
            <w:r w:rsidRPr="00AF0770">
              <w:rPr>
                <w:rFonts w:cstheme="minorHAnsi"/>
              </w:rPr>
              <w:t xml:space="preserve">Navrhovaný predikční model bude reflektovat potřeby širokého spektra uživatelů, kdy jeho výstupy budou využívat všechny rezorty, neboť z důvodu komplexnosti problematiky trhu práce není možné, aby si jednotlivé rezorty pro své účely zřizovaly samostatná pracoviště vytvářející „svoje“ predikce trhu práce pouze z jejich úhlu pohledu. Predikce budou velmi důležité též z hlediska regionálního rozvoje a to především u strukturálně postižených regionů. Trh práce funguje na zachování multidimenzionálního symetrického rozměru, který vstupuje do rozhodovacích procesů na nejrůznější úrovni, v nejrůznějších oblastech, a tento jeho komplexní rozměr je nutné zachovat i v predikcích. </w:t>
            </w:r>
          </w:p>
          <w:p w14:paraId="606B35FB" w14:textId="77777777" w:rsidR="00CB5BC2" w:rsidRPr="00AF0770" w:rsidRDefault="00CB5BC2" w:rsidP="00CB5BC2">
            <w:pPr>
              <w:spacing w:before="60" w:after="60"/>
              <w:ind w:left="57" w:right="57"/>
              <w:jc w:val="both"/>
            </w:pPr>
            <w:r w:rsidRPr="00AF0770">
              <w:t>Hlavním cílem projektu je pak vytvoření udržitelného systému spolehlivých predikcí a monitoringu trhu práce, který bude propojovat národní a regionální úroveň a jehož výsledky budou reflektovat podstatné dopady technologických trendů na trh práce a specifika regionálního vývoje.</w:t>
            </w:r>
          </w:p>
          <w:p w14:paraId="0C02C9EF" w14:textId="77777777" w:rsidR="00CB5BC2" w:rsidRPr="00AF0770" w:rsidRDefault="00CB5BC2" w:rsidP="00CB5BC2">
            <w:pPr>
              <w:pStyle w:val="Tabulkatext"/>
              <w:spacing w:line="276" w:lineRule="auto"/>
              <w:jc w:val="both"/>
              <w:rPr>
                <w:sz w:val="22"/>
              </w:rPr>
            </w:pPr>
            <w:r w:rsidRPr="00AF0770">
              <w:rPr>
                <w:sz w:val="22"/>
              </w:rPr>
              <w:t>V rámci projektu bude zdokonalen predikční model předvídání potřeb trhu práce, a to jak pro národní úroveň, tak pro úroveň regionů.</w:t>
            </w:r>
          </w:p>
          <w:p w14:paraId="620990F1" w14:textId="77777777" w:rsidR="00CB5BC2" w:rsidRPr="00AF0770" w:rsidRDefault="00CB5BC2" w:rsidP="00CB5BC2">
            <w:pPr>
              <w:pStyle w:val="Tabulkatext"/>
              <w:spacing w:line="276" w:lineRule="auto"/>
              <w:jc w:val="both"/>
              <w:rPr>
                <w:sz w:val="22"/>
              </w:rPr>
            </w:pPr>
            <w:r w:rsidRPr="00AF0770">
              <w:rPr>
                <w:sz w:val="22"/>
              </w:rPr>
              <w:t xml:space="preserve">Při tvorbě modelů bude využito doposud vytvořených modelů, které budou zdokonaleny tak, aby jejich výstupy jednak splňovaly nároky, které jsou na predikce kladeny a aby dále umožnily predikce na regionálních úrovních. </w:t>
            </w:r>
          </w:p>
          <w:p w14:paraId="240A5375" w14:textId="77777777" w:rsidR="00CB5BC2" w:rsidRPr="00AF0770" w:rsidRDefault="00CB5BC2" w:rsidP="00CB5BC2">
            <w:pPr>
              <w:pStyle w:val="Tabulkatext"/>
              <w:spacing w:line="276" w:lineRule="auto"/>
              <w:jc w:val="both"/>
              <w:rPr>
                <w:sz w:val="22"/>
              </w:rPr>
            </w:pPr>
            <w:r w:rsidRPr="00AF0770">
              <w:rPr>
                <w:sz w:val="22"/>
              </w:rPr>
              <w:t xml:space="preserve">Vytvořené modely predikcí trhu práce budou založeny na datech a postupech, které budou dosažitelné a udržitelné i v dlouhodobé perspektivě a tím umožní udržitelnost výstupů i po skončení projektu. </w:t>
            </w:r>
          </w:p>
          <w:p w14:paraId="3B30642E" w14:textId="77777777" w:rsidR="00CB5BC2" w:rsidRPr="00AF0770" w:rsidRDefault="00CB5BC2" w:rsidP="00CB5BC2">
            <w:pPr>
              <w:spacing w:after="120"/>
              <w:ind w:right="57"/>
              <w:jc w:val="both"/>
              <w:rPr>
                <w:rFonts w:cstheme="minorHAnsi"/>
              </w:rPr>
            </w:pPr>
            <w:r w:rsidRPr="00AF0770">
              <w:rPr>
                <w:rFonts w:cstheme="minorHAnsi"/>
              </w:rPr>
              <w:t>V rámci projektu bude na MPSV rozšířeno odborné pracoviště, které bude dohlížet na fungování systému, zajišťovat jednotlivé procesy a spravovat jejich kvalitu, a to nejen na národní, ale i regionální úrovni. Toto rozšířené pracoviště po skončení projektu převezme všechny jeho výstupy a bude pokračovat v odborné činnosti v oblasti predikcí trhu práce a jejich analytické interpretaci. Činnost tohoto pracoviště zajistí udržitelnost výstupů projektu i po jeho skončení a současně bude nadále přispívat ke zkvalitňování strategických dokumentů (ať na národní či regionální úrovni), které budou mít dopad do oblasti trhu práce.</w:t>
            </w:r>
          </w:p>
          <w:p w14:paraId="4A8006C9" w14:textId="77777777" w:rsidR="00CB5BC2" w:rsidRPr="00AF0770" w:rsidRDefault="00CB5BC2" w:rsidP="00CB5BC2">
            <w:pPr>
              <w:spacing w:after="120"/>
              <w:ind w:right="57"/>
              <w:jc w:val="both"/>
              <w:rPr>
                <w:rFonts w:cstheme="minorHAnsi"/>
              </w:rPr>
            </w:pPr>
            <w:r w:rsidRPr="00AF0770">
              <w:rPr>
                <w:rFonts w:cstheme="minorHAnsi"/>
              </w:rPr>
              <w:t xml:space="preserve">Výstupy projektu potom budou prezentovány široké odborné i laické veřejnosti prostřednictvím nově vytvořených webových stránek, které budou obsahovat </w:t>
            </w:r>
            <w:r w:rsidRPr="00AF0770">
              <w:t xml:space="preserve">informace vztahující se k současné situaci a predikovanému vývoji na trhu práce z hlediska jednotlivých skupin </w:t>
            </w:r>
            <w:r w:rsidRPr="00AF0770">
              <w:lastRenderedPageBreak/>
              <w:t>povolání a úrovni vzdělání.</w:t>
            </w:r>
            <w:r w:rsidRPr="00AF0770">
              <w:rPr>
                <w:rFonts w:cstheme="minorHAnsi"/>
              </w:rPr>
              <w:t xml:space="preserve"> </w:t>
            </w:r>
          </w:p>
          <w:p w14:paraId="2C913133" w14:textId="77777777" w:rsidR="00CB5BC2" w:rsidRPr="00AF0770" w:rsidRDefault="00CB5BC2" w:rsidP="00CB5BC2">
            <w:pPr>
              <w:spacing w:after="120"/>
              <w:ind w:right="57"/>
              <w:jc w:val="both"/>
            </w:pPr>
            <w:r w:rsidRPr="00AF0770">
              <w:rPr>
                <w:rFonts w:cstheme="minorHAnsi"/>
              </w:rPr>
              <w:t xml:space="preserve">Hlavním záměrem je proto zajistit relevantní data na národní a regionální úrovni, na základě kterých bude možno následně zpracovat predikce trhu práce, jež budou podkladem pro: </w:t>
            </w:r>
          </w:p>
          <w:p w14:paraId="591945BF"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zvýšení kvality a efektivity strategického rozhodování MPSV a realizace politiky zaměstnanosti ÚP ČR, a to jak na národní, tak i na regionální úrovni (zvýšení připravenosti na změny trhu práce a efektivnější a včasná příprava opatření, jak na tyto změny reagovat)</w:t>
            </w:r>
          </w:p>
          <w:p w14:paraId="39959085"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vytvoření důležitých podkladů pro strategické a koncepční rozhodování dalších rezortů (např. MŠMT, MPO, MMR, MF, MZe, MŽP, MD) na národní a především pak regionální úrovni</w:t>
            </w:r>
          </w:p>
          <w:p w14:paraId="39D619E1"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vytvoření důležitých podkladů pro možnost kvalitního plánování vzdělávací politiky, změn v oblasti regionálního školství, tvorbě opatření na podporu oborů vzdělání s předpokládanou vyšší mírou uplatnitelnosti na trhu práce a zvýšení kvality a relevance informací ovlivňujících výběr vzdělávací dráhy a volby povolání</w:t>
            </w:r>
          </w:p>
          <w:p w14:paraId="65ABA53A"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vytvoření důležitých podkladů pro podporu regionálního rozvoje a při rozhodování v oblasti investic a pro tvorbu strategických materiálů samospráv jak dlouhodobého tak i krátkodobého charakteru na regionální a lokální úrovni</w:t>
            </w:r>
          </w:p>
          <w:p w14:paraId="04EE8FC5"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vytvoření podkladů pro možnost efektivního zacílení a implementace opatření v souvislosti s rozvojem aktivit v rámci Průmyslu 4.0, Práce 4.0 a Vzdělávání 4.0;</w:t>
            </w:r>
          </w:p>
          <w:p w14:paraId="4F0E290B"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vytvoření podkladu pro tvorbu a aktualizaci Národní soustavy povolání a Národní soustavy kvalifikací</w:t>
            </w:r>
          </w:p>
          <w:p w14:paraId="6D4978D7"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zvýšení kvality a relevance informací potřebných pro zlepšení zacílení rekvalifikačních programů dle analýz aktuálního stavu a prognóz vývoje trhu práce na regionální úrovni a možnost lepšího plánování obsahu rekvalifikačních a vzdělávacích kurzů s ohledem na regionální specifika</w:t>
            </w:r>
          </w:p>
          <w:p w14:paraId="36ADB4E3"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zvýšení kvality a relevance při koncipování, realizaci a efektivním zacílení dalších opatření aktivní politiky zaměstnanosti</w:t>
            </w:r>
          </w:p>
          <w:p w14:paraId="410127C8"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vytvoření důležitých podkladů pro efektivnější a kvalitnější práci kariérových poradců vycházející z kvalitních predikcí vývoje trhu práce na regionální i národní úrovni</w:t>
            </w:r>
          </w:p>
          <w:p w14:paraId="645FE9CA"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doplnění důležitého segmentu informací o prognózách a trendech vývoje trhu práce na regionální/lokální úrovni potřebného pro možnost poskytnout odborné i široké veřejnosti komplexní, jasné a přehledné informace o aktuálním stavu a budoucím vývoji trhu práce</w:t>
            </w:r>
          </w:p>
          <w:p w14:paraId="4E98C4D2"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 xml:space="preserve">snižování nezaměstnanosti v dlouhodobé perspektivě s </w:t>
            </w:r>
            <w:r w:rsidRPr="00AF0770">
              <w:rPr>
                <w:rFonts w:cstheme="minorHAnsi"/>
                <w:bCs/>
              </w:rPr>
              <w:lastRenderedPageBreak/>
              <w:t>pozitivním dopadem na uplatnění občanů na trhu práce a zvyšování jejich konkurenceschopnosti</w:t>
            </w:r>
          </w:p>
          <w:p w14:paraId="55C38F58"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vytvoření důležitých podkladů pro efektivnější plánování rozvoje podniků, zejména v oblasti náboru nových pracovníků a personálního rozvoje zaměstnanců</w:t>
            </w:r>
          </w:p>
          <w:p w14:paraId="4A5F01C1"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zajištění informací pro potencionální investory</w:t>
            </w:r>
          </w:p>
        </w:tc>
      </w:tr>
      <w:tr w:rsidR="00CB5BC2" w14:paraId="23B9AB6A" w14:textId="77777777" w:rsidTr="00CB5BC2">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A62B2F" w14:textId="77777777" w:rsidR="00CB5BC2" w:rsidRPr="00D42364" w:rsidRDefault="00CB5BC2" w:rsidP="00CB5BC2">
            <w:pPr>
              <w:spacing w:after="0"/>
              <w:rPr>
                <w:rFonts w:cstheme="minorHAnsi"/>
                <w:b/>
                <w:bCs/>
              </w:rPr>
            </w:pPr>
            <w:r>
              <w:rPr>
                <w:rFonts w:cstheme="minorHAnsi"/>
                <w:b/>
                <w:bCs/>
              </w:rPr>
              <w:lastRenderedPageBreak/>
              <w:t>Cíl programu/opatření</w:t>
            </w:r>
            <w:r w:rsidRPr="00D42364">
              <w:rPr>
                <w:rFonts w:cstheme="minorHAnsi"/>
                <w:b/>
                <w:bCs/>
              </w:rPr>
              <w:t xml:space="preserve">  </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D39106" w14:textId="77777777" w:rsidR="00CB5BC2" w:rsidRPr="00AF0770" w:rsidRDefault="00CB5BC2" w:rsidP="00CB5BC2">
            <w:pPr>
              <w:spacing w:after="0"/>
              <w:ind w:right="57"/>
              <w:jc w:val="both"/>
            </w:pPr>
            <w:r w:rsidRPr="00AF0770">
              <w:t xml:space="preserve">Hlavním cílem programu je v návaznosti na aktuální stav řešení problematiky predikcí potřeb trhu práce především: </w:t>
            </w:r>
          </w:p>
          <w:p w14:paraId="2E6F8333"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zjistit potřeby a očekávání relevantních aktérů trhu práce a zmapovat probíhající a nastupující trendy na trhu práce, které souvisí zejména s</w:t>
            </w:r>
            <w:r>
              <w:rPr>
                <w:rFonts w:cstheme="minorHAnsi"/>
                <w:bCs/>
              </w:rPr>
              <w:t>e 4. průmyslovou revolucí</w:t>
            </w:r>
          </w:p>
          <w:p w14:paraId="07090449"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zajistit data v dlouhodobé perspektivě s potřebnou vypovídající hodnotou, která budou respektovat princ</w:t>
            </w:r>
            <w:r>
              <w:rPr>
                <w:rFonts w:cstheme="minorHAnsi"/>
                <w:bCs/>
              </w:rPr>
              <w:t>ip efektivnosti a udržitelnosti</w:t>
            </w:r>
          </w:p>
          <w:p w14:paraId="7FF6264E"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zkvalitnit existující podobu monitoringu trhu práce realizovaného ÚP ČR mezi zaměstnavateli tak, aby byly využitelné pro zkvalitn</w:t>
            </w:r>
            <w:r>
              <w:rPr>
                <w:rFonts w:cstheme="minorHAnsi"/>
                <w:bCs/>
              </w:rPr>
              <w:t>ění výstupů projekcí trhu práce</w:t>
            </w:r>
          </w:p>
          <w:p w14:paraId="21286A9C" w14:textId="77777777" w:rsidR="00CB5BC2" w:rsidRPr="00AF0770" w:rsidRDefault="00CB5BC2" w:rsidP="00FD458F">
            <w:pPr>
              <w:pStyle w:val="Odstavecseseznamem"/>
              <w:numPr>
                <w:ilvl w:val="0"/>
                <w:numId w:val="92"/>
              </w:numPr>
              <w:spacing w:after="0" w:line="276" w:lineRule="auto"/>
              <w:jc w:val="both"/>
              <w:rPr>
                <w:rFonts w:cstheme="minorHAnsi"/>
                <w:bCs/>
              </w:rPr>
            </w:pPr>
            <w:r w:rsidRPr="00AF0770">
              <w:rPr>
                <w:rFonts w:cstheme="minorHAnsi"/>
                <w:bCs/>
              </w:rPr>
              <w:t>vytvořit webovou aplikaci, která bude dostupná široké skupině uživatelů, obsahující informace vztahující se k současné situaci a predikovanému vývoji na trhu práce z hlediska jednotlivých sk</w:t>
            </w:r>
            <w:r>
              <w:rPr>
                <w:rFonts w:cstheme="minorHAnsi"/>
                <w:bCs/>
              </w:rPr>
              <w:t>upin povolání a úrovni vzdělání</w:t>
            </w:r>
          </w:p>
          <w:p w14:paraId="638C9840" w14:textId="3EEC381C" w:rsidR="00CB5BC2" w:rsidRPr="00AF0770" w:rsidRDefault="00CB5BC2" w:rsidP="00FD458F">
            <w:pPr>
              <w:pStyle w:val="Odstavecseseznamem"/>
              <w:numPr>
                <w:ilvl w:val="0"/>
                <w:numId w:val="92"/>
              </w:numPr>
              <w:spacing w:after="120" w:line="276" w:lineRule="auto"/>
              <w:ind w:left="772" w:right="57"/>
              <w:jc w:val="both"/>
            </w:pPr>
            <w:r w:rsidRPr="00CB5BC2">
              <w:rPr>
                <w:rFonts w:cstheme="minorHAnsi"/>
                <w:bCs/>
              </w:rPr>
              <w:t>rozšířit odborné pracoviště MPSV pro monitorování a predikce trhu práce</w:t>
            </w:r>
          </w:p>
        </w:tc>
      </w:tr>
      <w:tr w:rsidR="00CB5BC2" w14:paraId="21C9AFEB" w14:textId="77777777" w:rsidTr="00CB5BC2">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F1C505" w14:textId="77777777" w:rsidR="00CB5BC2" w:rsidRPr="00D42364" w:rsidRDefault="00CB5BC2" w:rsidP="00CB5BC2">
            <w:pPr>
              <w:spacing w:after="0"/>
              <w:rPr>
                <w:rFonts w:cstheme="minorHAnsi"/>
                <w:b/>
                <w:bCs/>
              </w:rPr>
            </w:pPr>
            <w:r w:rsidRPr="00D42364">
              <w:rPr>
                <w:rFonts w:cstheme="minorHAnsi"/>
                <w:b/>
                <w:bCs/>
              </w:rPr>
              <w:t>Provázanost, propojení s dalšími opatřeními</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201D8A" w14:textId="77777777" w:rsidR="00CB5BC2" w:rsidRPr="00AF0770" w:rsidRDefault="00CB5BC2" w:rsidP="00CB5BC2">
            <w:pPr>
              <w:spacing w:after="0"/>
              <w:jc w:val="both"/>
            </w:pPr>
            <w:r w:rsidRPr="00AF0770">
              <w:rPr>
                <w:rFonts w:cstheme="minorHAnsi"/>
              </w:rPr>
              <w:t xml:space="preserve">Výstupy tohoto projektu budou mít stěžejní význam pro další programy v rámci Pilíře D – Lidské zdroje, strategického cíle </w:t>
            </w:r>
            <w:r w:rsidRPr="00AF0770">
              <w:t>D.2 - Více obyvatel lépe připravených na práci (medium-skilled) a D.3 - Více obyvatel lépe motivovaných k práci (low-skilled).</w:t>
            </w:r>
          </w:p>
          <w:p w14:paraId="6D1A3755" w14:textId="77777777" w:rsidR="00CB5BC2" w:rsidRPr="00AF0770" w:rsidRDefault="00CB5BC2" w:rsidP="00CB5BC2">
            <w:pPr>
              <w:spacing w:after="0"/>
              <w:jc w:val="both"/>
              <w:rPr>
                <w:rFonts w:cstheme="minorHAnsi"/>
              </w:rPr>
            </w:pPr>
            <w:r w:rsidRPr="00AF0770">
              <w:t>Přímé propojení bude např. u programů D.2. Kariérové poradenství a celoživotní vzdělávání v krajích či D.2. Zaměstnanci pro moderní průmyslové firmy (Vzdělávání 4.0 a Práce 4.0 pro Průmysl 4.0), či D.2. Intenzivní využívání Národní soustavy povolání v činnosti ÚP ČR</w:t>
            </w:r>
            <w:r>
              <w:rPr>
                <w:rFonts w:cstheme="minorHAnsi"/>
              </w:rPr>
              <w:t>.</w:t>
            </w:r>
          </w:p>
        </w:tc>
      </w:tr>
      <w:tr w:rsidR="00CB5BC2" w14:paraId="1850F808" w14:textId="77777777" w:rsidTr="00CB5BC2">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6E7D8C" w14:textId="77777777" w:rsidR="00CB5BC2" w:rsidRPr="00D42364" w:rsidRDefault="00CB5BC2" w:rsidP="00CB5BC2">
            <w:pPr>
              <w:spacing w:after="0"/>
              <w:rPr>
                <w:rFonts w:cstheme="minorHAnsi"/>
                <w:b/>
                <w:bCs/>
              </w:rPr>
            </w:pPr>
            <w:r w:rsidRPr="00D42364">
              <w:rPr>
                <w:rFonts w:cstheme="minorHAnsi"/>
                <w:b/>
                <w:bCs/>
              </w:rPr>
              <w:t>Pře</w:t>
            </w:r>
            <w:r>
              <w:rPr>
                <w:rFonts w:cstheme="minorHAnsi"/>
                <w:b/>
                <w:bCs/>
              </w:rPr>
              <w:t>dpoklad doby realizace opatření</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D34006" w14:textId="77777777" w:rsidR="00CB5BC2" w:rsidRPr="00AF0770" w:rsidRDefault="00CB5BC2" w:rsidP="00CB5BC2">
            <w:pPr>
              <w:spacing w:after="0"/>
              <w:jc w:val="both"/>
              <w:rPr>
                <w:rFonts w:cstheme="minorHAnsi"/>
                <w:b/>
                <w:bCs/>
              </w:rPr>
            </w:pPr>
            <w:r>
              <w:rPr>
                <w:rFonts w:cstheme="minorHAnsi"/>
                <w:b/>
                <w:bCs/>
              </w:rPr>
              <w:t>Od</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4BE9B1" w14:textId="77777777" w:rsidR="00CB5BC2" w:rsidRPr="00AF0770" w:rsidRDefault="00CB5BC2" w:rsidP="00CB5BC2">
            <w:pPr>
              <w:spacing w:after="0"/>
              <w:jc w:val="both"/>
              <w:rPr>
                <w:rFonts w:cstheme="minorHAnsi"/>
                <w:b/>
                <w:bCs/>
              </w:rPr>
            </w:pPr>
            <w:r>
              <w:rPr>
                <w:rFonts w:cstheme="minorHAnsi"/>
                <w:b/>
                <w:bCs/>
              </w:rPr>
              <w:t>Do</w:t>
            </w:r>
          </w:p>
        </w:tc>
      </w:tr>
      <w:tr w:rsidR="00CB5BC2" w14:paraId="221D8342" w14:textId="77777777" w:rsidTr="00CB5BC2">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47FE61" w14:textId="77777777" w:rsidR="00CB5BC2" w:rsidRPr="00D42364" w:rsidRDefault="00CB5BC2" w:rsidP="00CB5BC2">
            <w:pPr>
              <w:spacing w:after="0"/>
              <w:rPr>
                <w:rFonts w:cstheme="minorHAnsi"/>
                <w:b/>
                <w:bCs/>
              </w:rPr>
            </w:pP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F6C745" w14:textId="77777777" w:rsidR="00CB5BC2" w:rsidRPr="00AF0770" w:rsidRDefault="00CB5BC2" w:rsidP="00CB5BC2">
            <w:pPr>
              <w:spacing w:after="0"/>
              <w:jc w:val="both"/>
              <w:rPr>
                <w:rFonts w:cstheme="minorHAnsi"/>
                <w:bCs/>
              </w:rPr>
            </w:pPr>
            <w:r w:rsidRPr="00AF0770">
              <w:rPr>
                <w:rFonts w:cstheme="minorHAnsi"/>
                <w:bCs/>
              </w:rPr>
              <w:t>Od 1. 1. 2017</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47A1F8" w14:textId="77777777" w:rsidR="00CB5BC2" w:rsidRPr="00AF0770" w:rsidRDefault="00CB5BC2" w:rsidP="00CB5BC2">
            <w:pPr>
              <w:spacing w:after="0"/>
              <w:jc w:val="both"/>
              <w:rPr>
                <w:rFonts w:cstheme="minorHAnsi"/>
                <w:bCs/>
              </w:rPr>
            </w:pPr>
            <w:r w:rsidRPr="00AF0770">
              <w:rPr>
                <w:rFonts w:cstheme="minorHAnsi"/>
                <w:bCs/>
              </w:rPr>
              <w:t>Do 31. 12. 2020</w:t>
            </w:r>
          </w:p>
        </w:tc>
      </w:tr>
      <w:tr w:rsidR="00CB5BC2" w14:paraId="6CB62E8D" w14:textId="77777777" w:rsidTr="00CB5BC2">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413E7C" w14:textId="77777777" w:rsidR="00CB5BC2" w:rsidRPr="00D42364" w:rsidRDefault="00CB5BC2" w:rsidP="00CB5BC2">
            <w:pPr>
              <w:spacing w:after="0"/>
              <w:rPr>
                <w:rFonts w:cstheme="minorHAnsi"/>
                <w:b/>
                <w:bCs/>
              </w:rPr>
            </w:pPr>
            <w:r>
              <w:rPr>
                <w:rFonts w:cstheme="minorHAnsi"/>
                <w:b/>
                <w:bCs/>
              </w:rPr>
              <w:t xml:space="preserve">Odpovědnost za realizaci = </w:t>
            </w:r>
            <w:r w:rsidRPr="00D42364">
              <w:rPr>
                <w:rFonts w:cstheme="minorHAnsi"/>
                <w:b/>
                <w:bCs/>
              </w:rPr>
              <w:t xml:space="preserve">nositel opatření/programu </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070E24" w14:textId="77777777" w:rsidR="00CB5BC2" w:rsidRPr="00AF0770" w:rsidRDefault="00CB5BC2" w:rsidP="00CB5BC2">
            <w:pPr>
              <w:spacing w:after="0"/>
              <w:jc w:val="both"/>
              <w:rPr>
                <w:rFonts w:cstheme="minorHAnsi"/>
                <w:b/>
                <w:bCs/>
                <w:highlight w:val="yellow"/>
              </w:rPr>
            </w:pPr>
            <w:r w:rsidRPr="00AF0770">
              <w:rPr>
                <w:rFonts w:cstheme="minorHAnsi"/>
                <w:b/>
                <w:bCs/>
              </w:rPr>
              <w:t>Organizace</w:t>
            </w:r>
          </w:p>
        </w:tc>
      </w:tr>
      <w:tr w:rsidR="00CB5BC2" w14:paraId="512AD41D" w14:textId="77777777" w:rsidTr="00CB5BC2">
        <w:trPr>
          <w:trHeight w:val="454"/>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24CF43" w14:textId="77777777" w:rsidR="00CB5BC2" w:rsidRDefault="00CB5BC2" w:rsidP="00CB5BC2">
            <w:pPr>
              <w:spacing w:after="0"/>
              <w:rPr>
                <w:rFonts w:cstheme="minorHAnsi"/>
                <w:bCs/>
              </w:rPr>
            </w:pP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2FF084" w14:textId="77777777" w:rsidR="00CB5BC2" w:rsidRPr="00AF0770" w:rsidRDefault="00CB5BC2" w:rsidP="00CB5BC2">
            <w:pPr>
              <w:spacing w:after="0"/>
              <w:jc w:val="both"/>
              <w:rPr>
                <w:rFonts w:cstheme="minorHAnsi"/>
                <w:bCs/>
              </w:rPr>
            </w:pPr>
            <w:r w:rsidRPr="00AF0770">
              <w:rPr>
                <w:rFonts w:cstheme="minorHAnsi"/>
                <w:bCs/>
              </w:rPr>
              <w:t>MPSV</w:t>
            </w:r>
          </w:p>
        </w:tc>
      </w:tr>
      <w:tr w:rsidR="00CB5BC2" w14:paraId="5B6D5C09" w14:textId="77777777" w:rsidTr="00CB5BC2">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184668" w14:textId="77777777" w:rsidR="00CB5BC2" w:rsidRPr="00D42364" w:rsidRDefault="00CB5BC2" w:rsidP="00CB5BC2">
            <w:pPr>
              <w:spacing w:after="0"/>
              <w:rPr>
                <w:rFonts w:cstheme="minorHAnsi"/>
                <w:b/>
                <w:bCs/>
              </w:rPr>
            </w:pPr>
            <w:r w:rsidRPr="00D42364">
              <w:rPr>
                <w:rFonts w:cstheme="minorHAnsi"/>
                <w:b/>
                <w:bCs/>
              </w:rPr>
              <w:t>Rozpočet (odhad)</w:t>
            </w:r>
          </w:p>
          <w:p w14:paraId="0551F6E0" w14:textId="77777777" w:rsidR="00CB5BC2" w:rsidRDefault="00CB5BC2" w:rsidP="00CB5BC2">
            <w:pPr>
              <w:spacing w:after="0"/>
              <w:rPr>
                <w:rFonts w:cstheme="minorHAnsi"/>
                <w:bCs/>
              </w:rPr>
            </w:pPr>
            <w:r>
              <w:rPr>
                <w:rFonts w:cstheme="minorHAnsi"/>
                <w:bCs/>
                <w:i/>
              </w:rPr>
              <w:t>na realizaci nebo na přípravu v případě, kdy se opatření připravuje pro další akční plán</w:t>
            </w:r>
            <w:r>
              <w:rPr>
                <w:rFonts w:cstheme="minorHAnsi"/>
                <w:bCs/>
              </w:rPr>
              <w:t> </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78A2DA" w14:textId="77777777" w:rsidR="00CB5BC2" w:rsidRPr="00AF0770" w:rsidRDefault="00CB5BC2" w:rsidP="00CB5BC2">
            <w:pPr>
              <w:spacing w:after="0"/>
              <w:jc w:val="both"/>
              <w:rPr>
                <w:b/>
              </w:rPr>
            </w:pPr>
            <w:r w:rsidRPr="00AF0770">
              <w:rPr>
                <w:rFonts w:cstheme="minorHAnsi"/>
                <w:b/>
                <w:bCs/>
              </w:rPr>
              <w:t xml:space="preserve">Objem (Kč) </w:t>
            </w:r>
            <w:r w:rsidRPr="00AF0770">
              <w:rPr>
                <w:rFonts w:cstheme="minorHAnsi"/>
                <w:bCs/>
              </w:rPr>
              <w:t>na celé období realizace</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0C56DF" w14:textId="77777777" w:rsidR="00CB5BC2" w:rsidRPr="00AF0770" w:rsidRDefault="00CB5BC2" w:rsidP="00CB5BC2">
            <w:pPr>
              <w:spacing w:after="0"/>
              <w:jc w:val="both"/>
              <w:rPr>
                <w:rFonts w:cstheme="minorHAnsi"/>
                <w:b/>
                <w:bCs/>
              </w:rPr>
            </w:pPr>
            <w:r w:rsidRPr="00AF0770">
              <w:rPr>
                <w:rFonts w:cstheme="minorHAnsi"/>
                <w:b/>
                <w:bCs/>
              </w:rPr>
              <w:t xml:space="preserve">Předpokládané zdroje financování </w:t>
            </w:r>
          </w:p>
        </w:tc>
      </w:tr>
      <w:tr w:rsidR="00CB5BC2" w14:paraId="232E0F89" w14:textId="77777777" w:rsidTr="00CB5BC2">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70B9DD" w14:textId="77777777" w:rsidR="00CB5BC2" w:rsidRDefault="00CB5BC2" w:rsidP="00CB5BC2">
            <w:pPr>
              <w:spacing w:after="0"/>
              <w:rPr>
                <w:rFonts w:cstheme="minorHAnsi"/>
                <w:bCs/>
              </w:rPr>
            </w:pP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96F8AD" w14:textId="77777777" w:rsidR="00CB5BC2" w:rsidRPr="00AF0770" w:rsidRDefault="00CB5BC2" w:rsidP="00CB5BC2">
            <w:pPr>
              <w:spacing w:after="0"/>
              <w:jc w:val="both"/>
              <w:rPr>
                <w:rFonts w:cstheme="minorHAnsi"/>
                <w:bCs/>
                <w:highlight w:val="yellow"/>
              </w:rPr>
            </w:pPr>
            <w:r w:rsidRPr="00AF0770">
              <w:rPr>
                <w:rFonts w:eastAsiaTheme="minorEastAsia" w:cs="Calibri"/>
                <w:lang w:eastAsia="zh-TW"/>
              </w:rPr>
              <w:t>349 015 705,50 Kč</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CED0D4" w14:textId="77777777" w:rsidR="00CB5BC2" w:rsidRPr="00AF0770" w:rsidRDefault="00CB5BC2" w:rsidP="00CB5BC2">
            <w:pPr>
              <w:spacing w:after="0"/>
              <w:jc w:val="both"/>
              <w:rPr>
                <w:rFonts w:cstheme="minorHAnsi"/>
                <w:bCs/>
                <w:highlight w:val="yellow"/>
              </w:rPr>
            </w:pPr>
            <w:r w:rsidRPr="00AF0770">
              <w:rPr>
                <w:rFonts w:cstheme="minorHAnsi"/>
                <w:bCs/>
              </w:rPr>
              <w:t>OP Z</w:t>
            </w:r>
          </w:p>
        </w:tc>
      </w:tr>
      <w:tr w:rsidR="00CB5BC2" w14:paraId="1666EADD" w14:textId="77777777" w:rsidTr="00CB5BC2">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16CF4A" w14:textId="77777777" w:rsidR="00CB5BC2" w:rsidRPr="00CB5BC2" w:rsidRDefault="00CB5BC2" w:rsidP="00CB5BC2">
            <w:pPr>
              <w:spacing w:after="0"/>
              <w:rPr>
                <w:rFonts w:cstheme="minorHAnsi"/>
                <w:b/>
                <w:bCs/>
              </w:rPr>
            </w:pPr>
            <w:r w:rsidRPr="00CB5BC2">
              <w:rPr>
                <w:rFonts w:cstheme="minorHAnsi"/>
                <w:b/>
                <w:bCs/>
              </w:rPr>
              <w:t xml:space="preserve">Příprava programu/opatření </w:t>
            </w:r>
          </w:p>
          <w:p w14:paraId="3B1B1F87" w14:textId="77777777" w:rsidR="00CB5BC2" w:rsidRPr="00CB5BC2" w:rsidRDefault="00CB5BC2" w:rsidP="00CB5BC2">
            <w:pPr>
              <w:spacing w:after="0"/>
            </w:pPr>
            <w:r w:rsidRPr="00CB5BC2">
              <w:rPr>
                <w:rFonts w:cstheme="minorHAnsi"/>
                <w:b/>
                <w:bCs/>
              </w:rPr>
              <w:lastRenderedPageBreak/>
              <w:t>nebo objem prostředků na realizaci pro rok 2017 a/nebo 2018</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954920" w14:textId="77777777" w:rsidR="00CB5BC2" w:rsidRPr="00CB5BC2" w:rsidRDefault="00CB5BC2" w:rsidP="00CB5BC2">
            <w:pPr>
              <w:spacing w:after="0"/>
              <w:jc w:val="both"/>
              <w:rPr>
                <w:rFonts w:cstheme="minorHAnsi"/>
                <w:b/>
                <w:bCs/>
              </w:rPr>
            </w:pPr>
            <w:r w:rsidRPr="00CB5BC2">
              <w:rPr>
                <w:rFonts w:cstheme="minorHAnsi"/>
                <w:b/>
                <w:bCs/>
              </w:rPr>
              <w:lastRenderedPageBreak/>
              <w:t>2017</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230440" w14:textId="77777777" w:rsidR="00CB5BC2" w:rsidRPr="00AF0770" w:rsidRDefault="00CB5BC2" w:rsidP="00CB5BC2">
            <w:pPr>
              <w:spacing w:after="0"/>
              <w:jc w:val="both"/>
              <w:rPr>
                <w:rFonts w:cstheme="minorHAnsi"/>
                <w:bCs/>
                <w:highlight w:val="yellow"/>
              </w:rPr>
            </w:pPr>
          </w:p>
        </w:tc>
      </w:tr>
      <w:tr w:rsidR="00CB5BC2" w14:paraId="25425EF7" w14:textId="77777777" w:rsidTr="00CB5BC2">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4CCB13" w14:textId="77777777" w:rsidR="00CB5BC2" w:rsidRPr="00CB5BC2" w:rsidRDefault="00CB5BC2" w:rsidP="00CB5BC2">
            <w:pPr>
              <w:spacing w:after="0"/>
              <w:rPr>
                <w:rFonts w:cstheme="minorHAnsi"/>
                <w:bCs/>
              </w:rPr>
            </w:pP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174083" w14:textId="77777777" w:rsidR="00CB5BC2" w:rsidRPr="00CB5BC2" w:rsidRDefault="00CB5BC2" w:rsidP="00CB5BC2">
            <w:pPr>
              <w:spacing w:after="0"/>
              <w:jc w:val="both"/>
              <w:rPr>
                <w:rFonts w:cstheme="minorHAnsi"/>
                <w:b/>
                <w:bCs/>
              </w:rPr>
            </w:pPr>
            <w:r w:rsidRPr="00CB5BC2">
              <w:rPr>
                <w:rFonts w:cstheme="minorHAnsi"/>
                <w:b/>
                <w:bCs/>
              </w:rPr>
              <w:t>2018</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12CCAA" w14:textId="77777777" w:rsidR="00CB5BC2" w:rsidRPr="00AF0770" w:rsidRDefault="00CB5BC2" w:rsidP="00CB5BC2">
            <w:pPr>
              <w:spacing w:after="0"/>
              <w:jc w:val="both"/>
              <w:rPr>
                <w:rFonts w:cstheme="minorHAnsi"/>
                <w:bCs/>
                <w:highlight w:val="yellow"/>
              </w:rPr>
            </w:pPr>
          </w:p>
        </w:tc>
      </w:tr>
      <w:tr w:rsidR="00CB5BC2" w14:paraId="429664A6" w14:textId="77777777" w:rsidTr="00CB5BC2">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41EEF6" w14:textId="77777777" w:rsidR="00CB5BC2" w:rsidRPr="00CB5BC2" w:rsidRDefault="00CB5BC2" w:rsidP="00CB5BC2">
            <w:pPr>
              <w:spacing w:after="0"/>
              <w:rPr>
                <w:rFonts w:cstheme="minorHAnsi"/>
                <w:bCs/>
              </w:rPr>
            </w:pPr>
            <w:r w:rsidRPr="00CB5BC2">
              <w:rPr>
                <w:rFonts w:cstheme="minorHAnsi"/>
                <w:b/>
                <w:bCs/>
              </w:rPr>
              <w:lastRenderedPageBreak/>
              <w:t>Provozní náklady (odhad)</w:t>
            </w:r>
            <w:r w:rsidRPr="00CB5BC2">
              <w:rPr>
                <w:rFonts w:cstheme="minorHAnsi"/>
                <w:bCs/>
              </w:rPr>
              <w:t xml:space="preserve"> </w:t>
            </w:r>
            <w:r w:rsidRPr="00CB5BC2">
              <w:rPr>
                <w:rFonts w:cstheme="minorHAnsi"/>
                <w:bCs/>
                <w:i/>
              </w:rPr>
              <w:t>na rok – zvláště v případě konkrétních opatření infrastruktury</w:t>
            </w:r>
          </w:p>
        </w:tc>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794D47" w14:textId="77777777" w:rsidR="00CB5BC2" w:rsidRPr="00CB5BC2" w:rsidRDefault="00CB5BC2" w:rsidP="00CB5BC2">
            <w:pPr>
              <w:spacing w:after="0"/>
              <w:jc w:val="both"/>
              <w:rPr>
                <w:rFonts w:cstheme="minorHAnsi"/>
                <w:bCs/>
              </w:rPr>
            </w:pPr>
          </w:p>
        </w:tc>
      </w:tr>
    </w:tbl>
    <w:p w14:paraId="2D6A83C6" w14:textId="6A8904CA" w:rsidR="00492690" w:rsidRDefault="00492690" w:rsidP="00845582">
      <w:pPr>
        <w:rPr>
          <w:szCs w:val="20"/>
        </w:rPr>
      </w:pPr>
    </w:p>
    <w:p w14:paraId="2589AF9F" w14:textId="38EDE301" w:rsidR="00CB5BC2" w:rsidRPr="00CB5BC2" w:rsidRDefault="00CB5BC2" w:rsidP="00CB5BC2">
      <w:pPr>
        <w:pStyle w:val="Nadpis3"/>
        <w:rPr>
          <w:szCs w:val="20"/>
        </w:rPr>
      </w:pPr>
      <w:bookmarkStart w:id="146" w:name="_Toc479589448"/>
      <w:bookmarkStart w:id="147" w:name="_Toc481594497"/>
      <w:r w:rsidRPr="00492690">
        <w:t>D.2.</w:t>
      </w:r>
      <w:r>
        <w:t>5</w:t>
      </w:r>
      <w:r w:rsidRPr="00492690">
        <w:t xml:space="preserve"> </w:t>
      </w:r>
      <w:r w:rsidRPr="00CB5BC2">
        <w:t>Realizace projektů PIPS (Podpora informačních a poradenských středisek) a EFES (efektivní služby zaměstnanosti)</w:t>
      </w:r>
      <w:bookmarkEnd w:id="146"/>
      <w:bookmarkEnd w:id="147"/>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2268"/>
        <w:gridCol w:w="1063"/>
        <w:gridCol w:w="3332"/>
      </w:tblGrid>
      <w:tr w:rsidR="00CB5BC2" w14:paraId="58EBC5E9" w14:textId="77777777" w:rsidTr="00CB5BC2">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C858797" w14:textId="77777777" w:rsidR="00CB5BC2" w:rsidRPr="00D42364" w:rsidRDefault="00CB5BC2" w:rsidP="00CB5BC2">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9AF6612" w14:textId="0578B2DC" w:rsidR="00CB5BC2" w:rsidRPr="004E44DA" w:rsidRDefault="00CB5BC2" w:rsidP="006820AD">
            <w:pPr>
              <w:spacing w:after="0"/>
              <w:rPr>
                <w:rFonts w:cstheme="minorHAnsi"/>
                <w:b/>
                <w:bCs/>
                <w:i/>
              </w:rPr>
            </w:pPr>
            <w:r w:rsidRPr="004E44DA">
              <w:rPr>
                <w:rFonts w:cstheme="minorHAnsi"/>
                <w:b/>
                <w:bCs/>
              </w:rPr>
              <w:t xml:space="preserve">Vláda ukládá </w:t>
            </w:r>
            <w:r w:rsidR="006820AD">
              <w:rPr>
                <w:rFonts w:cstheme="minorHAnsi"/>
                <w:b/>
                <w:bCs/>
              </w:rPr>
              <w:t>m</w:t>
            </w:r>
            <w:r w:rsidR="00AE2F75" w:rsidRPr="004E44DA">
              <w:rPr>
                <w:rFonts w:cstheme="minorHAnsi"/>
                <w:b/>
                <w:bCs/>
              </w:rPr>
              <w:t>inistryni</w:t>
            </w:r>
            <w:r w:rsidRPr="004E44DA">
              <w:rPr>
                <w:rFonts w:cstheme="minorHAnsi"/>
                <w:b/>
                <w:bCs/>
              </w:rPr>
              <w:t xml:space="preserve"> práce a sociálních věcí zajistit zefektivnění služeb zaměstnanosti</w:t>
            </w:r>
            <w:r w:rsidRPr="004E44DA">
              <w:rPr>
                <w:rFonts w:cstheme="minorHAnsi"/>
                <w:b/>
                <w:bCs/>
                <w:i/>
              </w:rPr>
              <w:t xml:space="preserve"> </w:t>
            </w:r>
          </w:p>
        </w:tc>
      </w:tr>
      <w:tr w:rsidR="00CB5BC2" w14:paraId="69880D4D" w14:textId="77777777" w:rsidTr="00CB5BC2">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81461C5" w14:textId="77777777" w:rsidR="00CB5BC2" w:rsidRPr="00D42364" w:rsidRDefault="00CB5BC2" w:rsidP="00CB5BC2">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0F7B282" w14:textId="77777777" w:rsidR="00CB5BC2" w:rsidRPr="004052C9" w:rsidRDefault="00CB5BC2" w:rsidP="00CB5BC2">
            <w:pPr>
              <w:spacing w:after="0"/>
              <w:rPr>
                <w:rFonts w:cstheme="minorHAnsi"/>
                <w:bCs/>
              </w:rPr>
            </w:pPr>
            <w:r>
              <w:rPr>
                <w:rFonts w:cstheme="minorHAnsi"/>
                <w:bCs/>
              </w:rPr>
              <w:t>D – Lidské zdroje</w:t>
            </w:r>
          </w:p>
        </w:tc>
      </w:tr>
      <w:tr w:rsidR="00CB5BC2" w14:paraId="0D076F5A" w14:textId="77777777" w:rsidTr="00CB5BC2">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73285A" w14:textId="77777777" w:rsidR="00CB5BC2" w:rsidRPr="00D42364" w:rsidRDefault="00CB5BC2" w:rsidP="00CB5BC2">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DFD552" w14:textId="77777777" w:rsidR="00CB5BC2" w:rsidRPr="004052C9" w:rsidRDefault="00CB5BC2" w:rsidP="00CB5BC2">
            <w:pPr>
              <w:spacing w:after="0"/>
              <w:rPr>
                <w:rFonts w:cstheme="minorHAnsi"/>
                <w:bCs/>
                <w:iCs/>
              </w:rPr>
            </w:pPr>
            <w:r>
              <w:t>D.2 - Více obyvatel lépe připravených na práci (medium-skilled)</w:t>
            </w:r>
          </w:p>
        </w:tc>
      </w:tr>
      <w:tr w:rsidR="00CB5BC2" w14:paraId="4243C3E4" w14:textId="77777777" w:rsidTr="00CB5BC2">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478AE3" w14:textId="77777777" w:rsidR="00CB5BC2" w:rsidRPr="00D42364" w:rsidRDefault="00CB5BC2" w:rsidP="00CB5BC2">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A81356" w14:textId="77777777" w:rsidR="00CB5BC2" w:rsidRDefault="00CB5BC2" w:rsidP="00CB5BC2">
            <w:pPr>
              <w:spacing w:after="0"/>
              <w:rPr>
                <w:rFonts w:cstheme="minorHAnsi"/>
                <w:bCs/>
              </w:rPr>
            </w:pPr>
            <w:r>
              <w:t xml:space="preserve">D.2 - </w:t>
            </w:r>
            <w:r>
              <w:rPr>
                <w:rFonts w:cstheme="minorHAnsi"/>
                <w:bCs/>
              </w:rPr>
              <w:t>Změny:</w:t>
            </w:r>
          </w:p>
          <w:p w14:paraId="2AFAA13C" w14:textId="77777777" w:rsidR="00CB5BC2" w:rsidRPr="004052C9" w:rsidRDefault="00CB5BC2" w:rsidP="00FD458F">
            <w:pPr>
              <w:pStyle w:val="Odstavecseseznamem"/>
              <w:numPr>
                <w:ilvl w:val="0"/>
                <w:numId w:val="93"/>
              </w:numPr>
              <w:spacing w:after="0" w:line="276" w:lineRule="auto"/>
              <w:jc w:val="both"/>
              <w:rPr>
                <w:rFonts w:cstheme="minorHAnsi"/>
                <w:bCs/>
                <w:sz w:val="24"/>
              </w:rPr>
            </w:pPr>
            <w:r w:rsidRPr="004052C9">
              <w:rPr>
                <w:szCs w:val="20"/>
              </w:rPr>
              <w:t>zajištění a využívání kvalitních informací o poptávce a nabídce na současném a budoucím trhu práce v</w:t>
            </w:r>
            <w:r>
              <w:rPr>
                <w:szCs w:val="20"/>
              </w:rPr>
              <w:t> </w:t>
            </w:r>
            <w:r w:rsidRPr="004052C9">
              <w:rPr>
                <w:szCs w:val="20"/>
              </w:rPr>
              <w:t>krajích</w:t>
            </w:r>
          </w:p>
          <w:p w14:paraId="6C085036" w14:textId="77777777" w:rsidR="00CB5BC2" w:rsidRDefault="00CB5BC2" w:rsidP="00FD458F">
            <w:pPr>
              <w:pStyle w:val="Odstavecseseznamem"/>
              <w:numPr>
                <w:ilvl w:val="0"/>
                <w:numId w:val="93"/>
              </w:numPr>
              <w:spacing w:after="0" w:line="276" w:lineRule="auto"/>
              <w:jc w:val="both"/>
              <w:rPr>
                <w:rFonts w:cstheme="minorHAnsi"/>
                <w:bCs/>
              </w:rPr>
            </w:pPr>
            <w:r w:rsidRPr="004052C9">
              <w:rPr>
                <w:rFonts w:cstheme="minorHAnsi"/>
                <w:bCs/>
              </w:rPr>
              <w:t>zavedení systému kariérového poradenství k lepšímu výběru studia a povolání pro obyvatele krajů</w:t>
            </w:r>
          </w:p>
          <w:p w14:paraId="15FA2A85" w14:textId="77777777" w:rsidR="00CB5BC2" w:rsidRDefault="00CB5BC2" w:rsidP="00CB5BC2">
            <w:pPr>
              <w:spacing w:before="240" w:after="0"/>
              <w:rPr>
                <w:rFonts w:cstheme="minorHAnsi"/>
                <w:bCs/>
              </w:rPr>
            </w:pPr>
            <w:r>
              <w:t xml:space="preserve">D.2 - </w:t>
            </w:r>
            <w:r>
              <w:rPr>
                <w:rFonts w:cstheme="minorHAnsi"/>
                <w:bCs/>
              </w:rPr>
              <w:t>Indikátory:</w:t>
            </w:r>
          </w:p>
          <w:p w14:paraId="393DF061" w14:textId="77777777" w:rsidR="00CB5BC2" w:rsidRPr="004052C9" w:rsidRDefault="00CB5BC2" w:rsidP="00FD458F">
            <w:pPr>
              <w:pStyle w:val="Odstavecseseznamem"/>
              <w:numPr>
                <w:ilvl w:val="0"/>
                <w:numId w:val="94"/>
              </w:numPr>
              <w:spacing w:after="0" w:line="276" w:lineRule="auto"/>
              <w:jc w:val="both"/>
              <w:rPr>
                <w:rFonts w:cstheme="minorHAnsi"/>
                <w:bCs/>
              </w:rPr>
            </w:pPr>
            <w:r w:rsidRPr="004052C9">
              <w:rPr>
                <w:rFonts w:cstheme="minorHAnsi"/>
                <w:bCs/>
              </w:rPr>
              <w:t>existence systému kariérového poradenství a růst počtu uživatelů</w:t>
            </w:r>
          </w:p>
          <w:p w14:paraId="183B9EB2" w14:textId="77777777" w:rsidR="00CB5BC2" w:rsidRPr="003E6843" w:rsidRDefault="00CB5BC2" w:rsidP="00FD458F">
            <w:pPr>
              <w:pStyle w:val="Odstavecseseznamem"/>
              <w:numPr>
                <w:ilvl w:val="0"/>
                <w:numId w:val="94"/>
              </w:numPr>
              <w:spacing w:after="0" w:line="276" w:lineRule="auto"/>
              <w:jc w:val="both"/>
              <w:rPr>
                <w:rFonts w:cstheme="minorHAnsi"/>
                <w:bCs/>
              </w:rPr>
            </w:pPr>
            <w:r w:rsidRPr="004052C9">
              <w:rPr>
                <w:rFonts w:cstheme="minorHAnsi"/>
                <w:bCs/>
              </w:rPr>
              <w:t>snižování strukturální nerovnováhy mezi poptávkou a nabídkou na TP</w:t>
            </w:r>
          </w:p>
        </w:tc>
      </w:tr>
      <w:tr w:rsidR="00CB5BC2" w14:paraId="3106D439" w14:textId="77777777" w:rsidTr="00CB5BC2">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BEE8A1" w14:textId="77777777" w:rsidR="00CB5BC2" w:rsidRPr="00D42364" w:rsidRDefault="00CB5BC2" w:rsidP="00CB5BC2">
            <w:pPr>
              <w:spacing w:after="0"/>
              <w:rPr>
                <w:rFonts w:cstheme="minorHAnsi"/>
                <w:b/>
                <w:bCs/>
                <w:i/>
              </w:rPr>
            </w:pPr>
            <w:r>
              <w:rPr>
                <w:rFonts w:cstheme="minorHAnsi"/>
                <w:b/>
                <w:bCs/>
              </w:rPr>
              <w:t>Název opatření/programu</w:t>
            </w:r>
            <w:r w:rsidRPr="00D42364">
              <w:rPr>
                <w:rFonts w:cstheme="minorHAnsi"/>
                <w:b/>
                <w:bCs/>
              </w:rPr>
              <w:t xml:space="preserve">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EF4A6C" w14:textId="77777777" w:rsidR="00CB5BC2" w:rsidRPr="004052C9" w:rsidRDefault="00CB5BC2" w:rsidP="00CB5BC2">
            <w:pPr>
              <w:spacing w:after="0"/>
              <w:jc w:val="both"/>
              <w:rPr>
                <w:rFonts w:cstheme="minorHAnsi"/>
                <w:b/>
                <w:bCs/>
                <w:i/>
              </w:rPr>
            </w:pPr>
            <w:r w:rsidRPr="003E6843">
              <w:rPr>
                <w:rFonts w:cstheme="minorHAnsi"/>
                <w:b/>
                <w:bCs/>
              </w:rPr>
              <w:t>Realizace projektů PIPS (Podpora informačních a poradenských středisek) a EFES (efektivní služby zaměstnanosti)</w:t>
            </w:r>
          </w:p>
        </w:tc>
      </w:tr>
      <w:tr w:rsidR="00CB5BC2" w14:paraId="00BD05D3" w14:textId="77777777" w:rsidTr="00CB5BC2">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085105" w14:textId="77777777" w:rsidR="00CB5BC2" w:rsidRPr="00D42364" w:rsidRDefault="00CB5BC2" w:rsidP="00CB5BC2">
            <w:pPr>
              <w:spacing w:after="0"/>
              <w:rPr>
                <w:rFonts w:cstheme="minorHAnsi"/>
                <w:b/>
                <w:bCs/>
              </w:rPr>
            </w:pPr>
            <w:r w:rsidRPr="00D42364">
              <w:rPr>
                <w:rFonts w:cstheme="minorHAnsi"/>
                <w:b/>
                <w:bCs/>
              </w:rPr>
              <w:t>Zdůvodnění a popis programu</w:t>
            </w:r>
          </w:p>
          <w:p w14:paraId="50191424" w14:textId="77777777" w:rsidR="00CB5BC2" w:rsidRPr="00D42364" w:rsidRDefault="00CB5BC2" w:rsidP="00CB5BC2">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26957F" w14:textId="77777777" w:rsidR="00CB5BC2" w:rsidRDefault="00CB5BC2" w:rsidP="00CB5BC2">
            <w:pPr>
              <w:spacing w:after="0"/>
              <w:jc w:val="both"/>
              <w:rPr>
                <w:rFonts w:cstheme="minorHAnsi"/>
                <w:bCs/>
              </w:rPr>
            </w:pPr>
            <w:r>
              <w:rPr>
                <w:rFonts w:cstheme="minorHAnsi"/>
                <w:bCs/>
              </w:rPr>
              <w:t>ÚP ČR bude pokračovat v rozvoji poskytovaných služeb, zejména v oblasti komplexní práce se svými klienty (uchazeči o zaměstnání a zájemci o zaměstnání, zaměstnavateli) a podporovat spolupráci na trhu práce jak se zaměstnavateli, tak s dalšími relevantními subjekty. Opatření bude naplňováno 2 samostatnými projekty:</w:t>
            </w:r>
          </w:p>
          <w:p w14:paraId="7C4222F7" w14:textId="77777777" w:rsidR="00CB5BC2" w:rsidRDefault="00CB5BC2" w:rsidP="00FD458F">
            <w:pPr>
              <w:pStyle w:val="Odstavecseseznamem"/>
              <w:numPr>
                <w:ilvl w:val="0"/>
                <w:numId w:val="99"/>
              </w:numPr>
              <w:spacing w:after="0" w:line="276" w:lineRule="auto"/>
              <w:jc w:val="both"/>
              <w:rPr>
                <w:rFonts w:cstheme="minorHAnsi"/>
                <w:bCs/>
              </w:rPr>
            </w:pPr>
            <w:r>
              <w:rPr>
                <w:rFonts w:cstheme="minorHAnsi"/>
                <w:bCs/>
              </w:rPr>
              <w:t>Podpora informačních a poradenských středisek (dále jen „PIPS“)</w:t>
            </w:r>
          </w:p>
          <w:p w14:paraId="10446B6C" w14:textId="77777777" w:rsidR="00CB5BC2" w:rsidRDefault="00CB5BC2" w:rsidP="00FD458F">
            <w:pPr>
              <w:pStyle w:val="Odstavecseseznamem"/>
              <w:numPr>
                <w:ilvl w:val="0"/>
                <w:numId w:val="99"/>
              </w:numPr>
              <w:spacing w:after="0" w:line="276" w:lineRule="auto"/>
              <w:jc w:val="both"/>
              <w:rPr>
                <w:rFonts w:cstheme="minorHAnsi"/>
                <w:bCs/>
              </w:rPr>
            </w:pPr>
            <w:r w:rsidRPr="004052C9">
              <w:rPr>
                <w:rFonts w:cstheme="minorHAnsi"/>
                <w:bCs/>
              </w:rPr>
              <w:t xml:space="preserve">Efektivní služby zaměstnanosti (dále </w:t>
            </w:r>
            <w:r>
              <w:rPr>
                <w:rFonts w:cstheme="minorHAnsi"/>
                <w:bCs/>
              </w:rPr>
              <w:t>jen „</w:t>
            </w:r>
            <w:r w:rsidRPr="004052C9">
              <w:rPr>
                <w:rFonts w:cstheme="minorHAnsi"/>
                <w:bCs/>
              </w:rPr>
              <w:t>EFES</w:t>
            </w:r>
            <w:r>
              <w:rPr>
                <w:rFonts w:cstheme="minorHAnsi"/>
                <w:bCs/>
              </w:rPr>
              <w:t>“</w:t>
            </w:r>
            <w:r w:rsidRPr="004052C9">
              <w:rPr>
                <w:rFonts w:cstheme="minorHAnsi"/>
                <w:bCs/>
              </w:rPr>
              <w:t>)</w:t>
            </w:r>
          </w:p>
          <w:p w14:paraId="2BD9D44B" w14:textId="77777777" w:rsidR="00CB5BC2" w:rsidRPr="006A59EE" w:rsidRDefault="00CB5BC2" w:rsidP="00CB5BC2">
            <w:pPr>
              <w:spacing w:before="240" w:after="0"/>
              <w:rPr>
                <w:rFonts w:cstheme="minorHAnsi"/>
                <w:b/>
                <w:bCs/>
              </w:rPr>
            </w:pPr>
            <w:r w:rsidRPr="006A59EE">
              <w:rPr>
                <w:rFonts w:cstheme="minorHAnsi"/>
                <w:b/>
                <w:bCs/>
              </w:rPr>
              <w:t>PIPS</w:t>
            </w:r>
          </w:p>
          <w:p w14:paraId="5EB214B7" w14:textId="77777777" w:rsidR="00CB5BC2" w:rsidRDefault="00CB5BC2" w:rsidP="00CB5BC2">
            <w:pPr>
              <w:spacing w:after="0"/>
              <w:rPr>
                <w:rFonts w:cstheme="minorHAnsi"/>
                <w:bCs/>
              </w:rPr>
            </w:pPr>
            <w:r>
              <w:rPr>
                <w:rFonts w:cstheme="minorHAnsi"/>
                <w:bCs/>
              </w:rPr>
              <w:t>Cílová skupina:</w:t>
            </w:r>
          </w:p>
          <w:p w14:paraId="70D197A7" w14:textId="77777777" w:rsidR="00CB5BC2" w:rsidRPr="00596318" w:rsidRDefault="00CB5BC2" w:rsidP="00CB5BC2">
            <w:pPr>
              <w:spacing w:after="0"/>
              <w:jc w:val="both"/>
              <w:rPr>
                <w:rFonts w:cstheme="minorHAnsi"/>
                <w:bCs/>
              </w:rPr>
            </w:pPr>
            <w:r w:rsidRPr="00596318">
              <w:rPr>
                <w:rFonts w:cstheme="minorHAnsi"/>
                <w:bCs/>
              </w:rPr>
              <w:t>1.</w:t>
            </w:r>
            <w:r>
              <w:rPr>
                <w:rFonts w:cstheme="minorHAnsi"/>
                <w:bCs/>
              </w:rPr>
              <w:t xml:space="preserve"> </w:t>
            </w:r>
            <w:r w:rsidRPr="00596318">
              <w:rPr>
                <w:rFonts w:cstheme="minorHAnsi"/>
                <w:bCs/>
              </w:rPr>
              <w:t>Instituce trhu práce a jejich zaměstnanci:</w:t>
            </w:r>
          </w:p>
          <w:p w14:paraId="33B3E671" w14:textId="77777777" w:rsidR="00CB5BC2" w:rsidRPr="00596318" w:rsidRDefault="00CB5BC2" w:rsidP="00CB5BC2">
            <w:pPr>
              <w:spacing w:after="0"/>
              <w:jc w:val="both"/>
              <w:rPr>
                <w:rFonts w:cstheme="minorHAnsi"/>
                <w:bCs/>
              </w:rPr>
            </w:pPr>
            <w:r>
              <w:rPr>
                <w:rFonts w:cstheme="minorHAnsi"/>
                <w:bCs/>
              </w:rPr>
              <w:t>Zaměstnanci</w:t>
            </w:r>
            <w:r w:rsidRPr="00596318">
              <w:rPr>
                <w:rFonts w:cstheme="minorHAnsi"/>
                <w:bCs/>
              </w:rPr>
              <w:t xml:space="preserve"> </w:t>
            </w:r>
            <w:r>
              <w:rPr>
                <w:rFonts w:cstheme="minorHAnsi"/>
                <w:bCs/>
              </w:rPr>
              <w:t>ÚP</w:t>
            </w:r>
            <w:r w:rsidRPr="00596318">
              <w:rPr>
                <w:rFonts w:cstheme="minorHAnsi"/>
                <w:bCs/>
              </w:rPr>
              <w:t xml:space="preserve"> ČR, resp. </w:t>
            </w:r>
            <w:r>
              <w:rPr>
                <w:rFonts w:cstheme="minorHAnsi"/>
                <w:bCs/>
              </w:rPr>
              <w:t>zaměstnanci</w:t>
            </w:r>
            <w:r w:rsidRPr="00596318">
              <w:rPr>
                <w:rFonts w:cstheme="minorHAnsi"/>
                <w:bCs/>
              </w:rPr>
              <w:t xml:space="preserve"> útvarů poradenství, kteří jsou zapojeni do všech relevantních fází projektu, a to jak na centrální úrovni, tak i na regionální a místní úrovni. Aktivně se podílejí na realizaci aktivit projektu s cílem inovovat poskytované služby v oblasti kariérového poradenství formou zajištění kvalitního zázemí (materiálně technické vybavení, vzdělávání, didaktická podpora, propagace služeb </w:t>
            </w:r>
            <w:r w:rsidRPr="00596318">
              <w:rPr>
                <w:rFonts w:cstheme="minorHAnsi"/>
                <w:bCs/>
              </w:rPr>
              <w:lastRenderedPageBreak/>
              <w:t>IPS, prohlubování spolupráce s místními aktéry v oblasti kariérového poradenství).</w:t>
            </w:r>
          </w:p>
          <w:p w14:paraId="179C51CC" w14:textId="77777777" w:rsidR="00CB5BC2" w:rsidRPr="00596318" w:rsidRDefault="00CB5BC2" w:rsidP="00CB5BC2">
            <w:pPr>
              <w:spacing w:after="0"/>
              <w:jc w:val="both"/>
              <w:rPr>
                <w:rFonts w:cstheme="minorHAnsi"/>
                <w:bCs/>
              </w:rPr>
            </w:pPr>
            <w:r w:rsidRPr="00596318">
              <w:rPr>
                <w:rFonts w:cstheme="minorHAnsi"/>
                <w:bCs/>
              </w:rPr>
              <w:t>2.</w:t>
            </w:r>
            <w:r>
              <w:rPr>
                <w:rFonts w:cstheme="minorHAnsi"/>
                <w:bCs/>
              </w:rPr>
              <w:t xml:space="preserve"> </w:t>
            </w:r>
            <w:r w:rsidRPr="00596318">
              <w:rPr>
                <w:rFonts w:cstheme="minorHAnsi"/>
                <w:bCs/>
              </w:rPr>
              <w:t>Relevantní aktéři na trhu práce a jejich zaměstnanci:</w:t>
            </w:r>
          </w:p>
          <w:p w14:paraId="62FAC34B" w14:textId="77777777" w:rsidR="00CB5BC2" w:rsidRDefault="00CB5BC2" w:rsidP="00CB5BC2">
            <w:pPr>
              <w:spacing w:after="0"/>
              <w:jc w:val="both"/>
              <w:rPr>
                <w:rFonts w:cstheme="minorHAnsi"/>
                <w:bCs/>
              </w:rPr>
            </w:pPr>
            <w:r w:rsidRPr="00596318">
              <w:rPr>
                <w:rFonts w:cstheme="minorHAnsi"/>
                <w:bCs/>
              </w:rPr>
              <w:t xml:space="preserve">Cílová skupina je tvořena především školami, územně samosprávnými celky, ale i zaměstnavateli, a dalšími subjekty, jako jsou vzdělávací instituce a neziskové organizace. Úzká a aktivní spolupráce </w:t>
            </w:r>
            <w:r>
              <w:rPr>
                <w:rFonts w:cstheme="minorHAnsi"/>
                <w:bCs/>
              </w:rPr>
              <w:t>ÚP</w:t>
            </w:r>
            <w:r w:rsidRPr="00596318">
              <w:rPr>
                <w:rFonts w:cstheme="minorHAnsi"/>
                <w:bCs/>
              </w:rPr>
              <w:t xml:space="preserve"> ČR, resp. </w:t>
            </w:r>
            <w:r>
              <w:rPr>
                <w:rFonts w:cstheme="minorHAnsi"/>
                <w:bCs/>
              </w:rPr>
              <w:t>Informačního a poradenského střediska pro volbu a změnu povolání (dále jen „</w:t>
            </w:r>
            <w:r w:rsidRPr="00596318">
              <w:rPr>
                <w:rFonts w:cstheme="minorHAnsi"/>
                <w:bCs/>
              </w:rPr>
              <w:t>IPS</w:t>
            </w:r>
            <w:r>
              <w:rPr>
                <w:rFonts w:cstheme="minorHAnsi"/>
                <w:bCs/>
              </w:rPr>
              <w:t>“)</w:t>
            </w:r>
            <w:r w:rsidRPr="00596318">
              <w:rPr>
                <w:rFonts w:cstheme="minorHAnsi"/>
                <w:bCs/>
              </w:rPr>
              <w:t xml:space="preserve"> při poskytování relevantních informací o trhu práce ve vazbě na poradenství pro volbu povolání s regionálními aktéry na trhu práce v oblasti počátečního i dalšího vzdělávání</w:t>
            </w:r>
            <w:r>
              <w:rPr>
                <w:rFonts w:cstheme="minorHAnsi"/>
                <w:bCs/>
              </w:rPr>
              <w:t>,</w:t>
            </w:r>
            <w:r w:rsidRPr="00596318">
              <w:rPr>
                <w:rFonts w:cstheme="minorHAnsi"/>
                <w:bCs/>
              </w:rPr>
              <w:t xml:space="preserve"> s sebou nese i dopad na tyto instituce, které budou podpořeny získáním relevantních informací o budoucích potřeb</w:t>
            </w:r>
            <w:r>
              <w:rPr>
                <w:rFonts w:cstheme="minorHAnsi"/>
                <w:bCs/>
              </w:rPr>
              <w:t xml:space="preserve">ách trhu práce. IPS je součástí </w:t>
            </w:r>
            <w:r w:rsidRPr="00596318">
              <w:rPr>
                <w:rFonts w:cstheme="minorHAnsi"/>
                <w:bCs/>
              </w:rPr>
              <w:t>systému, jehož funkce předpokládá úzkou spolupráci se všemi subjekty, které se nějak</w:t>
            </w:r>
            <w:r>
              <w:rPr>
                <w:rFonts w:cstheme="minorHAnsi"/>
                <w:bCs/>
              </w:rPr>
              <w:t>ým způsobem</w:t>
            </w:r>
            <w:r w:rsidRPr="00596318">
              <w:rPr>
                <w:rFonts w:cstheme="minorHAnsi"/>
                <w:bCs/>
              </w:rPr>
              <w:t xml:space="preserve"> na volbě povolání podílejí.</w:t>
            </w:r>
          </w:p>
          <w:p w14:paraId="4922F953" w14:textId="77777777" w:rsidR="00CB5BC2" w:rsidRDefault="00CB5BC2" w:rsidP="00CB5BC2">
            <w:pPr>
              <w:spacing w:before="240" w:after="0"/>
              <w:jc w:val="both"/>
              <w:rPr>
                <w:rFonts w:cstheme="minorHAnsi"/>
                <w:bCs/>
              </w:rPr>
            </w:pPr>
            <w:r w:rsidRPr="00596318">
              <w:rPr>
                <w:rFonts w:cstheme="minorHAnsi"/>
                <w:bCs/>
              </w:rPr>
              <w:t xml:space="preserve">Podmínkou účinnosti služeb IPS je spolupráce mezi </w:t>
            </w:r>
            <w:r>
              <w:rPr>
                <w:rFonts w:cstheme="minorHAnsi"/>
                <w:bCs/>
              </w:rPr>
              <w:t>ÚP</w:t>
            </w:r>
            <w:r w:rsidRPr="00596318">
              <w:rPr>
                <w:rFonts w:cstheme="minorHAnsi"/>
                <w:bCs/>
              </w:rPr>
              <w:t xml:space="preserve"> ČR a institucemi: </w:t>
            </w:r>
          </w:p>
          <w:p w14:paraId="5DC3C043" w14:textId="77777777" w:rsidR="00CB5BC2" w:rsidRPr="00596318" w:rsidRDefault="00CB5BC2" w:rsidP="00FD458F">
            <w:pPr>
              <w:pStyle w:val="Odstavecseseznamem"/>
              <w:numPr>
                <w:ilvl w:val="0"/>
                <w:numId w:val="98"/>
              </w:numPr>
              <w:spacing w:after="0" w:line="276" w:lineRule="auto"/>
              <w:jc w:val="both"/>
              <w:rPr>
                <w:rFonts w:cstheme="minorHAnsi"/>
                <w:bCs/>
              </w:rPr>
            </w:pPr>
            <w:r w:rsidRPr="00596318">
              <w:rPr>
                <w:rFonts w:cstheme="minorHAnsi"/>
                <w:bCs/>
              </w:rPr>
              <w:t>základní, střední, vyšší odborné a vysoké školy a vys</w:t>
            </w:r>
            <w:r>
              <w:rPr>
                <w:rFonts w:cstheme="minorHAnsi"/>
                <w:bCs/>
              </w:rPr>
              <w:t>okoškolská poradenská střediska</w:t>
            </w:r>
          </w:p>
          <w:p w14:paraId="39B3C5BF" w14:textId="77777777" w:rsidR="00CB5BC2" w:rsidRPr="00596318" w:rsidRDefault="00CB5BC2" w:rsidP="00FD458F">
            <w:pPr>
              <w:pStyle w:val="Odstavecseseznamem"/>
              <w:numPr>
                <w:ilvl w:val="0"/>
                <w:numId w:val="98"/>
              </w:numPr>
              <w:spacing w:after="0" w:line="276" w:lineRule="auto"/>
              <w:jc w:val="both"/>
              <w:rPr>
                <w:rFonts w:cstheme="minorHAnsi"/>
                <w:bCs/>
              </w:rPr>
            </w:pPr>
            <w:r w:rsidRPr="00596318">
              <w:rPr>
                <w:rFonts w:cstheme="minorHAnsi"/>
                <w:bCs/>
              </w:rPr>
              <w:t>zákla</w:t>
            </w:r>
            <w:r>
              <w:rPr>
                <w:rFonts w:cstheme="minorHAnsi"/>
                <w:bCs/>
              </w:rPr>
              <w:t>dní školy praktické a speciální</w:t>
            </w:r>
          </w:p>
          <w:p w14:paraId="40B61072" w14:textId="77777777" w:rsidR="00CB5BC2" w:rsidRPr="00596318" w:rsidRDefault="00CB5BC2" w:rsidP="00FD458F">
            <w:pPr>
              <w:pStyle w:val="Odstavecseseznamem"/>
              <w:numPr>
                <w:ilvl w:val="0"/>
                <w:numId w:val="98"/>
              </w:numPr>
              <w:spacing w:after="0" w:line="276" w:lineRule="auto"/>
              <w:jc w:val="both"/>
              <w:rPr>
                <w:rFonts w:cstheme="minorHAnsi"/>
                <w:bCs/>
              </w:rPr>
            </w:pPr>
            <w:r>
              <w:rPr>
                <w:rFonts w:cstheme="minorHAnsi"/>
                <w:bCs/>
              </w:rPr>
              <w:t xml:space="preserve">školská poradenská zařízení: </w:t>
            </w:r>
            <w:r w:rsidRPr="00596318">
              <w:rPr>
                <w:rFonts w:cstheme="minorHAnsi"/>
                <w:bCs/>
              </w:rPr>
              <w:t xml:space="preserve">pedagogicko-psychologické poradny (PPP), speciálně </w:t>
            </w:r>
            <w:r>
              <w:rPr>
                <w:rFonts w:cstheme="minorHAnsi"/>
                <w:bCs/>
              </w:rPr>
              <w:t>pedagogická centra (SPC)</w:t>
            </w:r>
          </w:p>
          <w:p w14:paraId="23A1BA03" w14:textId="77777777" w:rsidR="00CB5BC2" w:rsidRPr="00596318" w:rsidRDefault="00CB5BC2" w:rsidP="00FD458F">
            <w:pPr>
              <w:pStyle w:val="Odstavecseseznamem"/>
              <w:numPr>
                <w:ilvl w:val="0"/>
                <w:numId w:val="98"/>
              </w:numPr>
              <w:spacing w:after="0" w:line="276" w:lineRule="auto"/>
              <w:jc w:val="both"/>
              <w:rPr>
                <w:rFonts w:cstheme="minorHAnsi"/>
                <w:bCs/>
              </w:rPr>
            </w:pPr>
            <w:r w:rsidRPr="00596318">
              <w:rPr>
                <w:rFonts w:cstheme="minorHAnsi"/>
                <w:bCs/>
              </w:rPr>
              <w:t xml:space="preserve">krajské </w:t>
            </w:r>
            <w:r>
              <w:rPr>
                <w:rFonts w:cstheme="minorHAnsi"/>
                <w:bCs/>
              </w:rPr>
              <w:t>a městské úřady: školské útvary</w:t>
            </w:r>
          </w:p>
          <w:p w14:paraId="0E69BB57" w14:textId="77777777" w:rsidR="00CB5BC2" w:rsidRPr="00596318" w:rsidRDefault="00CB5BC2" w:rsidP="00FD458F">
            <w:pPr>
              <w:pStyle w:val="Odstavecseseznamem"/>
              <w:numPr>
                <w:ilvl w:val="0"/>
                <w:numId w:val="98"/>
              </w:numPr>
              <w:spacing w:after="0" w:line="276" w:lineRule="auto"/>
              <w:jc w:val="both"/>
              <w:rPr>
                <w:rFonts w:cstheme="minorHAnsi"/>
                <w:bCs/>
              </w:rPr>
            </w:pPr>
            <w:r w:rsidRPr="00596318">
              <w:rPr>
                <w:rFonts w:cstheme="minorHAnsi"/>
                <w:bCs/>
              </w:rPr>
              <w:t>centra volnočasových aktivit pro mládež a další neziskové organiz</w:t>
            </w:r>
            <w:r>
              <w:rPr>
                <w:rFonts w:cstheme="minorHAnsi"/>
                <w:bCs/>
              </w:rPr>
              <w:t>ace pracující s dětmi a mládeží</w:t>
            </w:r>
          </w:p>
          <w:p w14:paraId="0944BF91" w14:textId="77777777" w:rsidR="00CB5BC2" w:rsidRPr="00596318" w:rsidRDefault="00CB5BC2" w:rsidP="00FD458F">
            <w:pPr>
              <w:pStyle w:val="Odstavecseseznamem"/>
              <w:numPr>
                <w:ilvl w:val="0"/>
                <w:numId w:val="98"/>
              </w:numPr>
              <w:spacing w:after="0" w:line="276" w:lineRule="auto"/>
              <w:jc w:val="both"/>
              <w:rPr>
                <w:rFonts w:cstheme="minorHAnsi"/>
                <w:bCs/>
              </w:rPr>
            </w:pPr>
            <w:r w:rsidRPr="00596318">
              <w:rPr>
                <w:rFonts w:cstheme="minorHAnsi"/>
                <w:bCs/>
              </w:rPr>
              <w:t>nízkop</w:t>
            </w:r>
            <w:r>
              <w:rPr>
                <w:rFonts w:cstheme="minorHAnsi"/>
                <w:bCs/>
              </w:rPr>
              <w:t>rahová centra pro děti a mládež</w:t>
            </w:r>
          </w:p>
          <w:p w14:paraId="2D75D1AD" w14:textId="77777777" w:rsidR="00CB5BC2" w:rsidRPr="00596318" w:rsidRDefault="00CB5BC2" w:rsidP="00FD458F">
            <w:pPr>
              <w:pStyle w:val="Odstavecseseznamem"/>
              <w:numPr>
                <w:ilvl w:val="0"/>
                <w:numId w:val="98"/>
              </w:numPr>
              <w:spacing w:after="0" w:line="276" w:lineRule="auto"/>
              <w:jc w:val="both"/>
              <w:rPr>
                <w:rFonts w:cstheme="minorHAnsi"/>
                <w:bCs/>
              </w:rPr>
            </w:pPr>
            <w:r w:rsidRPr="00596318">
              <w:rPr>
                <w:rFonts w:cstheme="minorHAnsi"/>
                <w:bCs/>
              </w:rPr>
              <w:t>zdravotnická zařízení: psychologie, psychiatrie, ergodiagnostika,</w:t>
            </w:r>
          </w:p>
          <w:p w14:paraId="1BF9B5F0" w14:textId="77777777" w:rsidR="00CB5BC2" w:rsidRPr="00596318" w:rsidRDefault="00CB5BC2" w:rsidP="00FD458F">
            <w:pPr>
              <w:pStyle w:val="Odstavecseseznamem"/>
              <w:numPr>
                <w:ilvl w:val="0"/>
                <w:numId w:val="98"/>
              </w:numPr>
              <w:spacing w:after="0" w:line="276" w:lineRule="auto"/>
              <w:jc w:val="both"/>
              <w:rPr>
                <w:rFonts w:cstheme="minorHAnsi"/>
                <w:bCs/>
              </w:rPr>
            </w:pPr>
            <w:r w:rsidRPr="00596318">
              <w:rPr>
                <w:rFonts w:cstheme="minorHAnsi"/>
                <w:bCs/>
              </w:rPr>
              <w:t>mí</w:t>
            </w:r>
            <w:r>
              <w:rPr>
                <w:rFonts w:cstheme="minorHAnsi"/>
                <w:bCs/>
              </w:rPr>
              <w:t>stní pobočky Hospodářské komory</w:t>
            </w:r>
          </w:p>
          <w:p w14:paraId="55C574BB" w14:textId="77777777" w:rsidR="00CB5BC2" w:rsidRPr="00596318" w:rsidRDefault="00CB5BC2" w:rsidP="00FD458F">
            <w:pPr>
              <w:pStyle w:val="Odstavecseseznamem"/>
              <w:numPr>
                <w:ilvl w:val="0"/>
                <w:numId w:val="98"/>
              </w:numPr>
              <w:spacing w:after="0" w:line="276" w:lineRule="auto"/>
              <w:jc w:val="both"/>
              <w:rPr>
                <w:rFonts w:cstheme="minorHAnsi"/>
                <w:bCs/>
              </w:rPr>
            </w:pPr>
            <w:r w:rsidRPr="00596318">
              <w:rPr>
                <w:rFonts w:cstheme="minorHAnsi"/>
                <w:bCs/>
              </w:rPr>
              <w:t>z</w:t>
            </w:r>
            <w:r>
              <w:rPr>
                <w:rFonts w:cstheme="minorHAnsi"/>
                <w:bCs/>
              </w:rPr>
              <w:t>aměstnavatelé a profesní komory</w:t>
            </w:r>
          </w:p>
          <w:p w14:paraId="131BFAC9" w14:textId="77777777" w:rsidR="00CB5BC2" w:rsidRPr="00596318" w:rsidRDefault="00CB5BC2" w:rsidP="00FD458F">
            <w:pPr>
              <w:pStyle w:val="Odstavecseseznamem"/>
              <w:numPr>
                <w:ilvl w:val="0"/>
                <w:numId w:val="98"/>
              </w:numPr>
              <w:spacing w:after="0" w:line="276" w:lineRule="auto"/>
              <w:jc w:val="both"/>
              <w:rPr>
                <w:rFonts w:cstheme="minorHAnsi"/>
                <w:bCs/>
              </w:rPr>
            </w:pPr>
            <w:r w:rsidRPr="00596318">
              <w:rPr>
                <w:rFonts w:cstheme="minorHAnsi"/>
                <w:bCs/>
              </w:rPr>
              <w:t>externí po</w:t>
            </w:r>
            <w:r>
              <w:rPr>
                <w:rFonts w:cstheme="minorHAnsi"/>
                <w:bCs/>
              </w:rPr>
              <w:t>skytovatelé poradenských služeb</w:t>
            </w:r>
          </w:p>
          <w:p w14:paraId="3370A41F" w14:textId="77777777" w:rsidR="00CB5BC2" w:rsidRDefault="00CB5BC2" w:rsidP="00CB5BC2">
            <w:pPr>
              <w:spacing w:before="240" w:after="0"/>
              <w:rPr>
                <w:rFonts w:cstheme="minorHAnsi"/>
                <w:bCs/>
              </w:rPr>
            </w:pPr>
            <w:r>
              <w:rPr>
                <w:rFonts w:cstheme="minorHAnsi"/>
                <w:bCs/>
              </w:rPr>
              <w:t>Klíčové aktivity:</w:t>
            </w:r>
          </w:p>
          <w:p w14:paraId="03550E76" w14:textId="77777777" w:rsidR="00CB5BC2" w:rsidRPr="00596318" w:rsidRDefault="00CB5BC2" w:rsidP="00FD458F">
            <w:pPr>
              <w:pStyle w:val="Odstavecseseznamem"/>
              <w:numPr>
                <w:ilvl w:val="0"/>
                <w:numId w:val="97"/>
              </w:numPr>
              <w:spacing w:after="0" w:line="276" w:lineRule="auto"/>
              <w:rPr>
                <w:rFonts w:cstheme="minorHAnsi"/>
                <w:bCs/>
              </w:rPr>
            </w:pPr>
            <w:r w:rsidRPr="00596318">
              <w:rPr>
                <w:rFonts w:cstheme="minorHAnsi"/>
                <w:bCs/>
              </w:rPr>
              <w:t>Posílení personální kapacity IPS</w:t>
            </w:r>
          </w:p>
          <w:p w14:paraId="71186622" w14:textId="77777777" w:rsidR="00CB5BC2" w:rsidRPr="00596318" w:rsidRDefault="00CB5BC2" w:rsidP="00FD458F">
            <w:pPr>
              <w:pStyle w:val="Odstavecseseznamem"/>
              <w:numPr>
                <w:ilvl w:val="0"/>
                <w:numId w:val="97"/>
              </w:numPr>
              <w:spacing w:after="0" w:line="276" w:lineRule="auto"/>
              <w:rPr>
                <w:rFonts w:cstheme="minorHAnsi"/>
                <w:bCs/>
              </w:rPr>
            </w:pPr>
            <w:r w:rsidRPr="00596318">
              <w:rPr>
                <w:rFonts w:cstheme="minorHAnsi"/>
                <w:bCs/>
              </w:rPr>
              <w:t>Materiální a technické vybavení</w:t>
            </w:r>
          </w:p>
          <w:p w14:paraId="50131912" w14:textId="77777777" w:rsidR="00CB5BC2" w:rsidRPr="00596318" w:rsidRDefault="00CB5BC2" w:rsidP="00FD458F">
            <w:pPr>
              <w:pStyle w:val="Odstavecseseznamem"/>
              <w:numPr>
                <w:ilvl w:val="0"/>
                <w:numId w:val="97"/>
              </w:numPr>
              <w:spacing w:after="0" w:line="276" w:lineRule="auto"/>
              <w:rPr>
                <w:rFonts w:cstheme="minorHAnsi"/>
                <w:bCs/>
              </w:rPr>
            </w:pPr>
            <w:r w:rsidRPr="00596318">
              <w:rPr>
                <w:rFonts w:cstheme="minorHAnsi"/>
                <w:bCs/>
              </w:rPr>
              <w:t>Didaktická podpora</w:t>
            </w:r>
          </w:p>
          <w:p w14:paraId="07B5958B" w14:textId="77777777" w:rsidR="00CB5BC2" w:rsidRPr="00596318" w:rsidRDefault="00CB5BC2" w:rsidP="00FD458F">
            <w:pPr>
              <w:pStyle w:val="Odstavecseseznamem"/>
              <w:numPr>
                <w:ilvl w:val="0"/>
                <w:numId w:val="97"/>
              </w:numPr>
              <w:spacing w:after="0" w:line="276" w:lineRule="auto"/>
              <w:rPr>
                <w:rFonts w:cstheme="minorHAnsi"/>
                <w:bCs/>
              </w:rPr>
            </w:pPr>
            <w:r w:rsidRPr="00596318">
              <w:rPr>
                <w:rFonts w:cstheme="minorHAnsi"/>
                <w:bCs/>
              </w:rPr>
              <w:t>Publicita projektu, propagace činnosti IPS směrem k uživatelům jejich služeb</w:t>
            </w:r>
          </w:p>
          <w:p w14:paraId="5C36AC58" w14:textId="77777777" w:rsidR="00CB5BC2" w:rsidRDefault="00CB5BC2" w:rsidP="00FD458F">
            <w:pPr>
              <w:pStyle w:val="Odstavecseseznamem"/>
              <w:numPr>
                <w:ilvl w:val="0"/>
                <w:numId w:val="97"/>
              </w:numPr>
              <w:spacing w:after="0" w:line="276" w:lineRule="auto"/>
              <w:rPr>
                <w:rFonts w:cstheme="minorHAnsi"/>
                <w:bCs/>
              </w:rPr>
            </w:pPr>
            <w:r w:rsidRPr="00596318">
              <w:rPr>
                <w:rFonts w:cstheme="minorHAnsi"/>
                <w:bCs/>
              </w:rPr>
              <w:t>Sebeevaluace</w:t>
            </w:r>
          </w:p>
          <w:p w14:paraId="387E844F" w14:textId="77777777" w:rsidR="00CB5BC2" w:rsidRPr="00596318" w:rsidRDefault="00CB5BC2" w:rsidP="00CB5BC2">
            <w:pPr>
              <w:pStyle w:val="Odstavecseseznamem"/>
              <w:spacing w:after="0"/>
              <w:rPr>
                <w:rFonts w:cstheme="minorHAnsi"/>
                <w:bCs/>
              </w:rPr>
            </w:pPr>
          </w:p>
          <w:p w14:paraId="68A6AA75" w14:textId="77777777" w:rsidR="00CB5BC2" w:rsidRPr="003E6843" w:rsidRDefault="00CB5BC2" w:rsidP="00CB5BC2">
            <w:pPr>
              <w:spacing w:after="0"/>
              <w:rPr>
                <w:rFonts w:cstheme="minorHAnsi"/>
                <w:bCs/>
              </w:rPr>
            </w:pPr>
            <w:r w:rsidRPr="003E6843">
              <w:rPr>
                <w:rFonts w:cstheme="minorHAnsi"/>
                <w:bCs/>
              </w:rPr>
              <w:t>EFES</w:t>
            </w:r>
          </w:p>
          <w:p w14:paraId="5CE62996" w14:textId="77777777" w:rsidR="00CB5BC2" w:rsidRDefault="00CB5BC2" w:rsidP="00CB5BC2">
            <w:pPr>
              <w:spacing w:after="0"/>
              <w:jc w:val="both"/>
              <w:rPr>
                <w:rFonts w:cstheme="minorHAnsi"/>
                <w:bCs/>
              </w:rPr>
            </w:pPr>
            <w:r w:rsidRPr="00596318">
              <w:rPr>
                <w:rFonts w:cstheme="minorHAnsi"/>
                <w:bCs/>
              </w:rPr>
              <w:t xml:space="preserve">Cílovou skupinou je ÚP ČR a jeho zaměstnanci. </w:t>
            </w:r>
            <w:r>
              <w:rPr>
                <w:rFonts w:cstheme="minorHAnsi"/>
                <w:bCs/>
              </w:rPr>
              <w:t>Zaměstnanci</w:t>
            </w:r>
            <w:r w:rsidRPr="00596318">
              <w:rPr>
                <w:rFonts w:cstheme="minorHAnsi"/>
                <w:bCs/>
              </w:rPr>
              <w:t xml:space="preserve"> ÚP ČR jsou přímým realizátorem projektu. Všichni tito </w:t>
            </w:r>
            <w:r>
              <w:rPr>
                <w:rFonts w:cstheme="minorHAnsi"/>
                <w:bCs/>
              </w:rPr>
              <w:t>zaměstnanci</w:t>
            </w:r>
            <w:r w:rsidRPr="00596318">
              <w:rPr>
                <w:rFonts w:cstheme="minorHAnsi"/>
                <w:bCs/>
              </w:rPr>
              <w:t>, a to jak na centrální úrovni, tak napříč všemi regiony ČR se aktivně podíl</w:t>
            </w:r>
            <w:r>
              <w:rPr>
                <w:rFonts w:cstheme="minorHAnsi"/>
                <w:bCs/>
              </w:rPr>
              <w:t>í</w:t>
            </w:r>
            <w:r w:rsidRPr="00596318">
              <w:rPr>
                <w:rFonts w:cstheme="minorHAnsi"/>
                <w:bCs/>
              </w:rPr>
              <w:t xml:space="preserve"> na realizaci aktivit projektu s cílem zefektivnit poskytované služby formou zajištění kvalitního zázemí a podmínek zaměstnancům ÚP ČR (materiálně-technické vybavení, školení, informovanost o aktivitách v</w:t>
            </w:r>
            <w:r>
              <w:rPr>
                <w:rFonts w:cstheme="minorHAnsi"/>
                <w:bCs/>
              </w:rPr>
              <w:t> </w:t>
            </w:r>
            <w:r w:rsidRPr="00596318">
              <w:rPr>
                <w:rFonts w:cstheme="minorHAnsi"/>
                <w:bCs/>
              </w:rPr>
              <w:t xml:space="preserve">rámci ÚP ČR i regionu, prohlubování síťování s lokálními partnery) </w:t>
            </w:r>
            <w:r w:rsidRPr="00596318">
              <w:rPr>
                <w:rFonts w:cstheme="minorHAnsi"/>
                <w:bCs/>
              </w:rPr>
              <w:lastRenderedPageBreak/>
              <w:t>a</w:t>
            </w:r>
            <w:r>
              <w:rPr>
                <w:rFonts w:cstheme="minorHAnsi"/>
                <w:bCs/>
              </w:rPr>
              <w:t xml:space="preserve"> s cílem </w:t>
            </w:r>
            <w:r w:rsidRPr="00596318">
              <w:rPr>
                <w:rFonts w:cstheme="minorHAnsi"/>
                <w:bCs/>
              </w:rPr>
              <w:t xml:space="preserve">zkvalitnit a posílit přenos informací služeb směrem ke klientům a </w:t>
            </w:r>
            <w:r>
              <w:rPr>
                <w:rFonts w:cstheme="minorHAnsi"/>
                <w:bCs/>
              </w:rPr>
              <w:t>zaměstnancům</w:t>
            </w:r>
            <w:r w:rsidRPr="00596318">
              <w:rPr>
                <w:rFonts w:cstheme="minorHAnsi"/>
                <w:bCs/>
              </w:rPr>
              <w:t xml:space="preserve"> ÚP ČR. Za cílovou skupinu považuje </w:t>
            </w:r>
            <w:r>
              <w:rPr>
                <w:rFonts w:cstheme="minorHAnsi"/>
                <w:bCs/>
              </w:rPr>
              <w:t xml:space="preserve">příjemce </w:t>
            </w:r>
            <w:r w:rsidRPr="00596318">
              <w:rPr>
                <w:rFonts w:cstheme="minorHAnsi"/>
                <w:bCs/>
              </w:rPr>
              <w:t xml:space="preserve">také účastníky kazuistických seminářů (zaměstnance ÚP ČR) a dále pak </w:t>
            </w:r>
            <w:r>
              <w:rPr>
                <w:rFonts w:cstheme="minorHAnsi"/>
                <w:bCs/>
              </w:rPr>
              <w:t>r</w:t>
            </w:r>
            <w:r w:rsidRPr="00596318">
              <w:rPr>
                <w:rFonts w:cstheme="minorHAnsi"/>
                <w:bCs/>
              </w:rPr>
              <w:t>elevantní aktéry na trhu práce a jejich zaměstnance, přičemž tato cílová skupina je tvořena zaměstnavateli, neziskovými organizacemi, agenturami práce, územně samosprávními celky, sdruženími zaměstnavatelů (např. Hospodářská komora ČR, Svaz průmyslu a</w:t>
            </w:r>
            <w:r>
              <w:rPr>
                <w:rFonts w:cstheme="minorHAnsi"/>
                <w:bCs/>
              </w:rPr>
              <w:t> </w:t>
            </w:r>
            <w:r w:rsidRPr="00596318">
              <w:rPr>
                <w:rFonts w:cstheme="minorHAnsi"/>
                <w:bCs/>
              </w:rPr>
              <w:t>dopravy ČR) a vzdělávacími institucemi.</w:t>
            </w:r>
          </w:p>
          <w:p w14:paraId="04D64C97" w14:textId="77777777" w:rsidR="00CB5BC2" w:rsidRDefault="00CB5BC2" w:rsidP="00CB5BC2">
            <w:pPr>
              <w:spacing w:before="240" w:after="0"/>
              <w:rPr>
                <w:rFonts w:cstheme="minorHAnsi"/>
                <w:bCs/>
              </w:rPr>
            </w:pPr>
            <w:r>
              <w:rPr>
                <w:rFonts w:cstheme="minorHAnsi"/>
                <w:bCs/>
              </w:rPr>
              <w:t>Klíčové aktivy:</w:t>
            </w:r>
          </w:p>
          <w:p w14:paraId="2C450251" w14:textId="77777777" w:rsidR="00CB5BC2" w:rsidRPr="00596318" w:rsidRDefault="00CB5BC2" w:rsidP="00FD458F">
            <w:pPr>
              <w:pStyle w:val="Odstavecseseznamem"/>
              <w:numPr>
                <w:ilvl w:val="0"/>
                <w:numId w:val="96"/>
              </w:numPr>
              <w:spacing w:after="0" w:line="276" w:lineRule="auto"/>
              <w:jc w:val="both"/>
              <w:rPr>
                <w:rFonts w:cstheme="minorHAnsi"/>
                <w:bCs/>
              </w:rPr>
            </w:pPr>
            <w:r w:rsidRPr="00596318">
              <w:rPr>
                <w:rFonts w:cstheme="minorHAnsi"/>
                <w:bCs/>
              </w:rPr>
              <w:t>podpora při aktualizaci vzniklé metodiky a nastavených metodických postup</w:t>
            </w:r>
            <w:r>
              <w:rPr>
                <w:rFonts w:cstheme="minorHAnsi"/>
                <w:bCs/>
              </w:rPr>
              <w:t>ů</w:t>
            </w:r>
            <w:r w:rsidRPr="00596318">
              <w:rPr>
                <w:rFonts w:cstheme="minorHAnsi"/>
                <w:bCs/>
              </w:rPr>
              <w:t xml:space="preserve"> pro oblast Zaměstnanost</w:t>
            </w:r>
          </w:p>
          <w:p w14:paraId="6E769F83" w14:textId="77777777" w:rsidR="00CB5BC2" w:rsidRPr="00596318" w:rsidRDefault="00CB5BC2" w:rsidP="00FD458F">
            <w:pPr>
              <w:pStyle w:val="Odstavecseseznamem"/>
              <w:numPr>
                <w:ilvl w:val="0"/>
                <w:numId w:val="96"/>
              </w:numPr>
              <w:spacing w:after="0" w:line="276" w:lineRule="auto"/>
              <w:jc w:val="both"/>
              <w:rPr>
                <w:rFonts w:cstheme="minorHAnsi"/>
                <w:bCs/>
              </w:rPr>
            </w:pPr>
            <w:r w:rsidRPr="00596318">
              <w:rPr>
                <w:rFonts w:cstheme="minorHAnsi"/>
                <w:bCs/>
              </w:rPr>
              <w:t>zřízení INFOcenter ÚP ČR, zavedení zobrazovacích zařízení a</w:t>
            </w:r>
            <w:r>
              <w:rPr>
                <w:rFonts w:cstheme="minorHAnsi"/>
                <w:bCs/>
              </w:rPr>
              <w:t> </w:t>
            </w:r>
            <w:r w:rsidRPr="00596318">
              <w:rPr>
                <w:rFonts w:cstheme="minorHAnsi"/>
                <w:bCs/>
              </w:rPr>
              <w:t>vyvolávacích systém</w:t>
            </w:r>
            <w:r>
              <w:rPr>
                <w:rFonts w:cstheme="minorHAnsi"/>
                <w:bCs/>
              </w:rPr>
              <w:t>ů</w:t>
            </w:r>
            <w:r w:rsidRPr="00596318">
              <w:rPr>
                <w:rFonts w:cstheme="minorHAnsi"/>
                <w:bCs/>
              </w:rPr>
              <w:t xml:space="preserve"> na úseku Zaměstnanosti</w:t>
            </w:r>
          </w:p>
          <w:p w14:paraId="57D2465F" w14:textId="77777777" w:rsidR="00CB5BC2" w:rsidRPr="00596318" w:rsidRDefault="00CB5BC2" w:rsidP="00FD458F">
            <w:pPr>
              <w:pStyle w:val="Odstavecseseznamem"/>
              <w:numPr>
                <w:ilvl w:val="0"/>
                <w:numId w:val="96"/>
              </w:numPr>
              <w:spacing w:after="0" w:line="276" w:lineRule="auto"/>
              <w:jc w:val="both"/>
              <w:rPr>
                <w:rFonts w:cstheme="minorHAnsi"/>
                <w:bCs/>
              </w:rPr>
            </w:pPr>
            <w:r w:rsidRPr="00596318">
              <w:rPr>
                <w:rFonts w:cstheme="minorHAnsi"/>
                <w:bCs/>
              </w:rPr>
              <w:t>individuální péče o zaměstnavatele a cílený matching</w:t>
            </w:r>
          </w:p>
          <w:p w14:paraId="38E28600" w14:textId="77777777" w:rsidR="00CB5BC2" w:rsidRPr="00596318" w:rsidRDefault="00CB5BC2" w:rsidP="00FD458F">
            <w:pPr>
              <w:pStyle w:val="Odstavecseseznamem"/>
              <w:numPr>
                <w:ilvl w:val="0"/>
                <w:numId w:val="96"/>
              </w:numPr>
              <w:spacing w:after="0" w:line="276" w:lineRule="auto"/>
              <w:jc w:val="both"/>
              <w:rPr>
                <w:rFonts w:cstheme="minorHAnsi"/>
                <w:bCs/>
              </w:rPr>
            </w:pPr>
            <w:r w:rsidRPr="00596318">
              <w:rPr>
                <w:rFonts w:cstheme="minorHAnsi"/>
                <w:bCs/>
              </w:rPr>
              <w:t>zpracování návrhů komunikační strategie a PR aktivit</w:t>
            </w:r>
          </w:p>
          <w:p w14:paraId="653B7F85" w14:textId="77777777" w:rsidR="00CB5BC2" w:rsidRDefault="00CB5BC2" w:rsidP="00FD458F">
            <w:pPr>
              <w:pStyle w:val="Odstavecseseznamem"/>
              <w:numPr>
                <w:ilvl w:val="0"/>
                <w:numId w:val="96"/>
              </w:numPr>
              <w:spacing w:after="0" w:line="276" w:lineRule="auto"/>
              <w:jc w:val="both"/>
              <w:rPr>
                <w:rFonts w:cstheme="minorHAnsi"/>
                <w:bCs/>
              </w:rPr>
            </w:pPr>
            <w:r w:rsidRPr="00596318">
              <w:rPr>
                <w:rFonts w:cstheme="minorHAnsi"/>
                <w:bCs/>
              </w:rPr>
              <w:t>řízení a realizace projektu</w:t>
            </w:r>
          </w:p>
          <w:p w14:paraId="36980322" w14:textId="77777777" w:rsidR="00CB5BC2" w:rsidRPr="003E6843" w:rsidRDefault="00CB5BC2" w:rsidP="00FD458F">
            <w:pPr>
              <w:pStyle w:val="Odstavecseseznamem"/>
              <w:numPr>
                <w:ilvl w:val="0"/>
                <w:numId w:val="96"/>
              </w:numPr>
              <w:spacing w:after="0" w:line="276" w:lineRule="auto"/>
              <w:jc w:val="both"/>
              <w:rPr>
                <w:rFonts w:cstheme="minorHAnsi"/>
                <w:bCs/>
              </w:rPr>
            </w:pPr>
            <w:r w:rsidRPr="00D5006F">
              <w:rPr>
                <w:rFonts w:cstheme="minorHAnsi"/>
                <w:bCs/>
              </w:rPr>
              <w:t>vzdělávání účastníků</w:t>
            </w:r>
          </w:p>
        </w:tc>
      </w:tr>
      <w:tr w:rsidR="00CB5BC2" w14:paraId="5405A3F9" w14:textId="77777777" w:rsidTr="00CB5BC2">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95144A" w14:textId="77777777" w:rsidR="00CB5BC2" w:rsidRPr="00D42364" w:rsidRDefault="00CB5BC2" w:rsidP="00CB5BC2">
            <w:pPr>
              <w:spacing w:after="0"/>
              <w:rPr>
                <w:rFonts w:cstheme="minorHAnsi"/>
                <w:b/>
                <w:bCs/>
              </w:rPr>
            </w:pPr>
            <w:r w:rsidRPr="00D42364">
              <w:rPr>
                <w:rFonts w:cstheme="minorHAnsi"/>
                <w:b/>
                <w:bCs/>
              </w:rPr>
              <w:lastRenderedPageBreak/>
              <w:t xml:space="preserve">Cíl programu/opatření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385444" w14:textId="77777777" w:rsidR="00CB5BC2" w:rsidRDefault="00CB5BC2" w:rsidP="00CB5BC2">
            <w:pPr>
              <w:spacing w:after="0"/>
              <w:jc w:val="both"/>
              <w:rPr>
                <w:rFonts w:cstheme="minorHAnsi"/>
                <w:bCs/>
                <w:i/>
              </w:rPr>
            </w:pPr>
            <w:r>
              <w:rPr>
                <w:rFonts w:cstheme="minorHAnsi"/>
                <w:bCs/>
              </w:rPr>
              <w:t>Cílem opatření je zefektivnění činnosti veřejných služeb zaměstnanosti, tj. ÚP ČR, v oblasti poskytování kariérového poradenství a dalších služeb, které ÚP ČR svým klientům poskytuje</w:t>
            </w:r>
            <w:r>
              <w:rPr>
                <w:rFonts w:cstheme="minorHAnsi"/>
                <w:bCs/>
                <w:i/>
              </w:rPr>
              <w:t>.</w:t>
            </w:r>
            <w:r>
              <w:rPr>
                <w:rFonts w:cstheme="minorHAnsi"/>
                <w:bCs/>
              </w:rPr>
              <w:t xml:space="preserve"> K tomu bude zabezpečeno adekvátní materiálně-technické vybavení, vytvořeny a využívány příslušné metodické postupy a to za souběžného posilování spolupráce na trhu práce.</w:t>
            </w:r>
            <w:r>
              <w:rPr>
                <w:rFonts w:cstheme="minorHAnsi"/>
                <w:bCs/>
                <w:i/>
              </w:rPr>
              <w:t xml:space="preserve"> </w:t>
            </w:r>
          </w:p>
        </w:tc>
      </w:tr>
      <w:tr w:rsidR="00CB5BC2" w14:paraId="01783663" w14:textId="77777777" w:rsidTr="00CB5BC2">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70572D" w14:textId="77777777" w:rsidR="00CB5BC2" w:rsidRPr="00D42364" w:rsidRDefault="00CB5BC2" w:rsidP="00CB5BC2">
            <w:pPr>
              <w:spacing w:after="0"/>
              <w:rPr>
                <w:rFonts w:cstheme="minorHAnsi"/>
                <w:b/>
                <w:bCs/>
              </w:rPr>
            </w:pPr>
            <w:r w:rsidRPr="00D42364">
              <w:rPr>
                <w:rFonts w:cstheme="minorHAnsi"/>
                <w:b/>
                <w:bCs/>
              </w:rPr>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CD63BE" w14:textId="77777777" w:rsidR="00CB5BC2" w:rsidRPr="0044092C" w:rsidRDefault="00CB5BC2" w:rsidP="00CB5BC2">
            <w:pPr>
              <w:spacing w:after="0"/>
              <w:jc w:val="both"/>
              <w:rPr>
                <w:rFonts w:cstheme="minorHAnsi"/>
                <w:bCs/>
              </w:rPr>
            </w:pPr>
            <w:r>
              <w:rPr>
                <w:rFonts w:cstheme="minorHAnsi"/>
                <w:bCs/>
              </w:rPr>
              <w:t xml:space="preserve">Opatření je provázáno a doplňuje se s dalšími aktivitami v oblasti kariérového poradenství, s aktivitami v oblasti poskytování rekvalifikací, s aktivitami k řešení dlouhodobé nezaměstnanosti v neposlední řadě se doplňuje s aktivitami Pilíře E - </w:t>
            </w:r>
            <w:r w:rsidRPr="0044092C">
              <w:rPr>
                <w:rFonts w:cstheme="minorHAnsi"/>
                <w:bCs/>
              </w:rPr>
              <w:t>Zefektivnění činnosti ÚP ČR</w:t>
            </w:r>
            <w:r>
              <w:rPr>
                <w:rFonts w:cstheme="minorHAnsi"/>
                <w:bCs/>
              </w:rPr>
              <w:t>.</w:t>
            </w:r>
          </w:p>
        </w:tc>
      </w:tr>
      <w:tr w:rsidR="00CB5BC2" w14:paraId="61C35723" w14:textId="77777777" w:rsidTr="00CB5BC2">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CB1694" w14:textId="77777777" w:rsidR="00CB5BC2" w:rsidRPr="00D42364" w:rsidRDefault="00CB5BC2" w:rsidP="00CB5BC2">
            <w:pPr>
              <w:spacing w:after="0"/>
              <w:rPr>
                <w:rFonts w:cstheme="minorHAnsi"/>
                <w:b/>
                <w:bCs/>
              </w:rPr>
            </w:pPr>
            <w:r w:rsidRPr="00D42364">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2E28D3" w14:textId="77777777" w:rsidR="00CB5BC2" w:rsidRPr="00560102" w:rsidRDefault="00CB5BC2" w:rsidP="00CB5BC2">
            <w:pPr>
              <w:spacing w:after="0"/>
              <w:rPr>
                <w:rFonts w:cstheme="minorHAnsi"/>
                <w:b/>
                <w:bCs/>
              </w:rPr>
            </w:pPr>
            <w:r w:rsidRPr="00560102">
              <w:rPr>
                <w:rFonts w:cstheme="minorHAnsi"/>
                <w:b/>
                <w:bCs/>
              </w:rPr>
              <w:t>Od</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E0EBD0" w14:textId="77777777" w:rsidR="00CB5BC2" w:rsidRPr="00560102" w:rsidRDefault="00CB5BC2" w:rsidP="00CB5BC2">
            <w:pPr>
              <w:spacing w:after="0"/>
              <w:rPr>
                <w:rFonts w:cstheme="minorHAnsi"/>
                <w:b/>
                <w:bCs/>
              </w:rPr>
            </w:pPr>
            <w:r w:rsidRPr="00560102">
              <w:rPr>
                <w:rFonts w:cstheme="minorHAnsi"/>
                <w:b/>
                <w:bCs/>
              </w:rPr>
              <w:t>Do</w:t>
            </w:r>
          </w:p>
        </w:tc>
      </w:tr>
      <w:tr w:rsidR="00CB5BC2" w14:paraId="6169CF79" w14:textId="77777777" w:rsidTr="00CB5BC2">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F2CBFC" w14:textId="77777777" w:rsidR="00CB5BC2" w:rsidRPr="00D42364" w:rsidRDefault="00CB5BC2" w:rsidP="00CB5BC2">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88361A" w14:textId="77777777" w:rsidR="00CB5BC2" w:rsidRPr="003E6843" w:rsidRDefault="00CB5BC2" w:rsidP="00CB5BC2">
            <w:pPr>
              <w:spacing w:after="0"/>
              <w:rPr>
                <w:rFonts w:cstheme="minorHAnsi"/>
                <w:bCs/>
              </w:rPr>
            </w:pPr>
            <w:r w:rsidRPr="003E6843">
              <w:rPr>
                <w:rFonts w:cstheme="minorHAnsi"/>
                <w:bCs/>
              </w:rPr>
              <w:t>2017</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9035B9" w14:textId="77777777" w:rsidR="00CB5BC2" w:rsidRPr="003E6843" w:rsidRDefault="00CB5BC2" w:rsidP="00CB5BC2">
            <w:pPr>
              <w:spacing w:after="0"/>
              <w:rPr>
                <w:rFonts w:cstheme="minorHAnsi"/>
                <w:bCs/>
              </w:rPr>
            </w:pPr>
            <w:r w:rsidRPr="003E6843">
              <w:rPr>
                <w:rFonts w:cstheme="minorHAnsi"/>
                <w:bCs/>
              </w:rPr>
              <w:t>2021</w:t>
            </w:r>
          </w:p>
        </w:tc>
      </w:tr>
      <w:tr w:rsidR="00CB5BC2" w14:paraId="779CA376" w14:textId="77777777" w:rsidTr="00CB5BC2">
        <w:trPr>
          <w:trHeight w:val="2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4949EC" w14:textId="77777777" w:rsidR="00CB5BC2" w:rsidRPr="00D42364" w:rsidRDefault="00CB5BC2" w:rsidP="00CB5BC2">
            <w:pPr>
              <w:spacing w:after="0"/>
              <w:rPr>
                <w:rFonts w:cstheme="minorHAnsi"/>
                <w:b/>
                <w:bCs/>
              </w:rPr>
            </w:pPr>
            <w:r>
              <w:rPr>
                <w:rFonts w:cstheme="minorHAnsi"/>
                <w:b/>
                <w:bCs/>
              </w:rPr>
              <w:t xml:space="preserve">Odpovědnost za realizaci = </w:t>
            </w:r>
            <w:r w:rsidRPr="00D42364">
              <w:rPr>
                <w:rFonts w:cstheme="minorHAnsi"/>
                <w:b/>
                <w:bCs/>
              </w:rPr>
              <w:t xml:space="preserve">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A5AAF8" w14:textId="77777777" w:rsidR="00CB5BC2" w:rsidRPr="00560102" w:rsidRDefault="00CB5BC2" w:rsidP="00CB5BC2">
            <w:pPr>
              <w:spacing w:after="0"/>
              <w:rPr>
                <w:rFonts w:cstheme="minorHAnsi"/>
                <w:b/>
                <w:bCs/>
                <w:highlight w:val="yellow"/>
              </w:rPr>
            </w:pPr>
            <w:r w:rsidRPr="00560102">
              <w:rPr>
                <w:rFonts w:cstheme="minorHAnsi"/>
                <w:b/>
                <w:bCs/>
              </w:rPr>
              <w:t>Organizace</w:t>
            </w:r>
          </w:p>
        </w:tc>
      </w:tr>
      <w:tr w:rsidR="00CB5BC2" w14:paraId="11C273BD" w14:textId="77777777" w:rsidTr="00CB5BC2">
        <w:trPr>
          <w:trHeight w:val="20"/>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37EEFC" w14:textId="77777777" w:rsidR="00CB5BC2" w:rsidRDefault="00CB5BC2" w:rsidP="00CB5BC2">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D822F9" w14:textId="77777777" w:rsidR="00CB5BC2" w:rsidRPr="0044092C" w:rsidRDefault="00CB5BC2" w:rsidP="00CB5BC2">
            <w:pPr>
              <w:spacing w:after="0"/>
              <w:rPr>
                <w:rFonts w:cstheme="minorHAnsi"/>
                <w:bCs/>
              </w:rPr>
            </w:pPr>
            <w:r>
              <w:rPr>
                <w:rFonts w:cstheme="minorHAnsi"/>
                <w:bCs/>
              </w:rPr>
              <w:t>MPSV (ÚP ČR)</w:t>
            </w:r>
          </w:p>
        </w:tc>
      </w:tr>
      <w:tr w:rsidR="00CB5BC2" w14:paraId="5EF87D0A" w14:textId="77777777" w:rsidTr="00CB5BC2">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DEE5DC" w14:textId="77777777" w:rsidR="00CB5BC2" w:rsidRPr="003E6843" w:rsidRDefault="00CB5BC2" w:rsidP="00CB5BC2">
            <w:pPr>
              <w:spacing w:after="0"/>
              <w:rPr>
                <w:rFonts w:cstheme="minorHAnsi"/>
                <w:b/>
                <w:bCs/>
              </w:rPr>
            </w:pPr>
            <w:r w:rsidRPr="003E6843">
              <w:rPr>
                <w:rFonts w:cstheme="minorHAnsi"/>
                <w:b/>
                <w:bCs/>
              </w:rPr>
              <w:t>Rozpočet (odhad)</w:t>
            </w:r>
          </w:p>
          <w:p w14:paraId="61251EB5" w14:textId="77777777" w:rsidR="00CB5BC2" w:rsidRPr="003E6843" w:rsidRDefault="00CB5BC2" w:rsidP="00CB5BC2">
            <w:pPr>
              <w:spacing w:after="0"/>
              <w:rPr>
                <w:rFonts w:cstheme="minorHAnsi"/>
                <w:bCs/>
              </w:rPr>
            </w:pPr>
            <w:r w:rsidRPr="003E6843">
              <w:rPr>
                <w:rFonts w:cstheme="minorHAnsi"/>
                <w:bCs/>
                <w:i/>
              </w:rPr>
              <w:t>na realizaci nebo na přípravu v případě, kdy se opatření připravuje pro další akční plán</w:t>
            </w:r>
            <w:r w:rsidRPr="003E6843">
              <w:rPr>
                <w:rFonts w:cstheme="minorHAnsi"/>
                <w:bCs/>
              </w:rPr>
              <w:t>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17F445" w14:textId="77777777" w:rsidR="00CB5BC2" w:rsidRPr="003E6843" w:rsidRDefault="00CB5BC2" w:rsidP="00CB5BC2">
            <w:pPr>
              <w:spacing w:after="0"/>
              <w:rPr>
                <w:b/>
              </w:rPr>
            </w:pPr>
            <w:r w:rsidRPr="003E6843">
              <w:rPr>
                <w:rFonts w:cstheme="minorHAnsi"/>
                <w:b/>
                <w:bCs/>
              </w:rPr>
              <w:t xml:space="preserve">Objem (Kč) </w:t>
            </w:r>
            <w:r w:rsidRPr="003E6843">
              <w:rPr>
                <w:rFonts w:cstheme="minorHAnsi"/>
                <w:bCs/>
                <w:i/>
              </w:rPr>
              <w:t xml:space="preserve"> </w:t>
            </w:r>
          </w:p>
        </w:tc>
        <w:tc>
          <w:tcPr>
            <w:tcW w:w="439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02F832" w14:textId="77777777" w:rsidR="00CB5BC2" w:rsidRPr="00D42364" w:rsidRDefault="00CB5BC2" w:rsidP="00CB5BC2">
            <w:pPr>
              <w:spacing w:after="0"/>
              <w:rPr>
                <w:rFonts w:cstheme="minorHAnsi"/>
                <w:bCs/>
                <w:i/>
              </w:rPr>
            </w:pPr>
            <w:r w:rsidRPr="00D42364">
              <w:rPr>
                <w:rFonts w:cstheme="minorHAnsi"/>
                <w:b/>
                <w:bCs/>
              </w:rPr>
              <w:t xml:space="preserve">Předpokládané zdroje financování </w:t>
            </w:r>
          </w:p>
        </w:tc>
      </w:tr>
      <w:tr w:rsidR="00CB5BC2" w14:paraId="3A1CA620" w14:textId="77777777" w:rsidTr="00CB5BC2">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E1D19B" w14:textId="77777777" w:rsidR="00CB5BC2" w:rsidRPr="003E6843" w:rsidRDefault="00CB5BC2" w:rsidP="00CB5BC2">
            <w:pPr>
              <w:spacing w:after="0"/>
              <w:rPr>
                <w:rFonts w:cstheme="minorHAnsi"/>
                <w:bCs/>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331381" w14:textId="77777777" w:rsidR="00CB5BC2" w:rsidRPr="003E6843" w:rsidRDefault="00CB5BC2" w:rsidP="00CB5BC2">
            <w:pPr>
              <w:spacing w:after="0"/>
              <w:rPr>
                <w:rFonts w:cstheme="minorHAnsi"/>
                <w:bCs/>
              </w:rPr>
            </w:pPr>
            <w:r w:rsidRPr="003E6843">
              <w:rPr>
                <w:rFonts w:cstheme="minorHAnsi"/>
                <w:bCs/>
              </w:rPr>
              <w:t>1 278 mil. Kč</w:t>
            </w:r>
          </w:p>
          <w:p w14:paraId="518020CA" w14:textId="77777777" w:rsidR="00CB5BC2" w:rsidRPr="003E6843" w:rsidRDefault="00CB5BC2" w:rsidP="00FD458F">
            <w:pPr>
              <w:pStyle w:val="Odstavecseseznamem"/>
              <w:numPr>
                <w:ilvl w:val="0"/>
                <w:numId w:val="95"/>
              </w:numPr>
              <w:spacing w:after="0" w:line="276" w:lineRule="auto"/>
              <w:ind w:left="318" w:hanging="284"/>
              <w:rPr>
                <w:rFonts w:cstheme="minorHAnsi"/>
                <w:bCs/>
              </w:rPr>
            </w:pPr>
            <w:r w:rsidRPr="003E6843">
              <w:rPr>
                <w:rFonts w:cstheme="minorHAnsi"/>
                <w:bCs/>
              </w:rPr>
              <w:t>PIPS: 380 mil. Kč</w:t>
            </w:r>
          </w:p>
          <w:p w14:paraId="3B76D8EC" w14:textId="77777777" w:rsidR="00CB5BC2" w:rsidRPr="003E6843" w:rsidRDefault="00CB5BC2" w:rsidP="00FD458F">
            <w:pPr>
              <w:pStyle w:val="Odstavecseseznamem"/>
              <w:numPr>
                <w:ilvl w:val="0"/>
                <w:numId w:val="95"/>
              </w:numPr>
              <w:spacing w:after="0" w:line="276" w:lineRule="auto"/>
              <w:ind w:left="318" w:hanging="284"/>
              <w:rPr>
                <w:rFonts w:cstheme="minorHAnsi"/>
                <w:bCs/>
              </w:rPr>
            </w:pPr>
            <w:r w:rsidRPr="003E6843">
              <w:rPr>
                <w:rFonts w:cstheme="minorHAnsi"/>
                <w:bCs/>
              </w:rPr>
              <w:t>EFES: 898 mil. Kč</w:t>
            </w:r>
          </w:p>
        </w:tc>
        <w:tc>
          <w:tcPr>
            <w:tcW w:w="439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6CB305" w14:textId="77777777" w:rsidR="00CB5BC2" w:rsidRPr="0044092C" w:rsidRDefault="00CB5BC2" w:rsidP="00CB5BC2">
            <w:pPr>
              <w:spacing w:after="0"/>
              <w:rPr>
                <w:rFonts w:cstheme="minorHAnsi"/>
                <w:bCs/>
              </w:rPr>
            </w:pPr>
            <w:r w:rsidRPr="0044092C">
              <w:rPr>
                <w:rFonts w:cstheme="minorHAnsi"/>
                <w:bCs/>
              </w:rPr>
              <w:t>OP Zaměstnanost</w:t>
            </w:r>
          </w:p>
        </w:tc>
      </w:tr>
      <w:tr w:rsidR="00CB5BC2" w14:paraId="11F2A456" w14:textId="77777777" w:rsidTr="00CB5BC2">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1DF542" w14:textId="77777777" w:rsidR="00CB5BC2" w:rsidRPr="00D42364" w:rsidRDefault="00CB5BC2" w:rsidP="00CB5BC2">
            <w:pPr>
              <w:spacing w:after="0"/>
              <w:rPr>
                <w:rFonts w:cstheme="minorHAnsi"/>
                <w:b/>
                <w:bCs/>
              </w:rPr>
            </w:pPr>
            <w:r w:rsidRPr="00D42364">
              <w:rPr>
                <w:rFonts w:cstheme="minorHAnsi"/>
                <w:b/>
                <w:bCs/>
              </w:rPr>
              <w:t xml:space="preserve">Příprava programu/opatření </w:t>
            </w:r>
          </w:p>
          <w:p w14:paraId="3056EACD" w14:textId="77777777" w:rsidR="00CB5BC2" w:rsidRDefault="00CB5BC2" w:rsidP="00CB5BC2">
            <w:pPr>
              <w:spacing w:after="0"/>
            </w:pPr>
            <w:r w:rsidRPr="00D42364">
              <w:rPr>
                <w:rFonts w:cstheme="minorHAnsi"/>
                <w:b/>
                <w:bCs/>
              </w:rPr>
              <w:t>nebo objem prostředků na realizaci pro rok 2017 a/nebo 2018</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7A7DD6" w14:textId="77777777" w:rsidR="00CB5BC2" w:rsidRPr="00560102" w:rsidRDefault="00CB5BC2" w:rsidP="00CB5BC2">
            <w:pPr>
              <w:spacing w:after="0"/>
              <w:rPr>
                <w:rFonts w:cstheme="minorHAnsi"/>
                <w:b/>
                <w:bCs/>
              </w:rPr>
            </w:pPr>
            <w:r w:rsidRPr="00560102">
              <w:rPr>
                <w:rFonts w:cstheme="minorHAnsi"/>
                <w:b/>
                <w:bCs/>
              </w:rPr>
              <w:t>2017</w:t>
            </w:r>
          </w:p>
        </w:tc>
        <w:tc>
          <w:tcPr>
            <w:tcW w:w="439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3A3989" w14:textId="77777777" w:rsidR="00CB5BC2" w:rsidRDefault="00CB5BC2" w:rsidP="00FD458F">
            <w:pPr>
              <w:pStyle w:val="Odstavecseseznamem"/>
              <w:numPr>
                <w:ilvl w:val="0"/>
                <w:numId w:val="95"/>
              </w:numPr>
              <w:spacing w:after="0" w:line="276" w:lineRule="auto"/>
              <w:ind w:left="318" w:hanging="284"/>
              <w:rPr>
                <w:rFonts w:cstheme="minorHAnsi"/>
                <w:bCs/>
              </w:rPr>
            </w:pPr>
            <w:r>
              <w:rPr>
                <w:rFonts w:cstheme="minorHAnsi"/>
                <w:bCs/>
              </w:rPr>
              <w:t>PIPS cca 81 mil.</w:t>
            </w:r>
          </w:p>
          <w:p w14:paraId="0BBDF87E" w14:textId="77777777" w:rsidR="00CB5BC2" w:rsidRPr="003E6843" w:rsidRDefault="00CB5BC2" w:rsidP="00FD458F">
            <w:pPr>
              <w:pStyle w:val="Odstavecseseznamem"/>
              <w:numPr>
                <w:ilvl w:val="0"/>
                <w:numId w:val="95"/>
              </w:numPr>
              <w:spacing w:after="0" w:line="276" w:lineRule="auto"/>
              <w:ind w:left="318" w:hanging="284"/>
              <w:rPr>
                <w:rFonts w:cstheme="minorHAnsi"/>
                <w:bCs/>
              </w:rPr>
            </w:pPr>
            <w:r>
              <w:rPr>
                <w:rFonts w:cstheme="minorHAnsi"/>
                <w:bCs/>
              </w:rPr>
              <w:t>EFES cca 90 mil.</w:t>
            </w:r>
          </w:p>
        </w:tc>
      </w:tr>
      <w:tr w:rsidR="00CB5BC2" w14:paraId="0C383F64" w14:textId="77777777" w:rsidTr="00CB5BC2">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973150" w14:textId="77777777" w:rsidR="00CB5BC2" w:rsidRDefault="00CB5BC2" w:rsidP="00CB5BC2">
            <w:pPr>
              <w:spacing w:after="0"/>
              <w:rPr>
                <w:rFonts w:cstheme="minorHAnsi"/>
                <w:bCs/>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4B9B22" w14:textId="77777777" w:rsidR="00CB5BC2" w:rsidRPr="00560102" w:rsidRDefault="00CB5BC2" w:rsidP="00CB5BC2">
            <w:pPr>
              <w:spacing w:after="0"/>
              <w:rPr>
                <w:rFonts w:cstheme="minorHAnsi"/>
                <w:b/>
                <w:bCs/>
              </w:rPr>
            </w:pPr>
            <w:r w:rsidRPr="00560102">
              <w:rPr>
                <w:rFonts w:cstheme="minorHAnsi"/>
                <w:b/>
                <w:bCs/>
              </w:rPr>
              <w:t>2018</w:t>
            </w:r>
          </w:p>
        </w:tc>
        <w:tc>
          <w:tcPr>
            <w:tcW w:w="439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8B55B9" w14:textId="77777777" w:rsidR="00CB5BC2" w:rsidRDefault="00CB5BC2" w:rsidP="00FD458F">
            <w:pPr>
              <w:pStyle w:val="Odstavecseseznamem"/>
              <w:numPr>
                <w:ilvl w:val="0"/>
                <w:numId w:val="95"/>
              </w:numPr>
              <w:spacing w:after="0" w:line="276" w:lineRule="auto"/>
              <w:ind w:left="318" w:hanging="284"/>
              <w:rPr>
                <w:rFonts w:cstheme="minorHAnsi"/>
                <w:bCs/>
              </w:rPr>
            </w:pPr>
            <w:r>
              <w:rPr>
                <w:rFonts w:cstheme="minorHAnsi"/>
                <w:bCs/>
              </w:rPr>
              <w:t>PIPS cca 91 mil.</w:t>
            </w:r>
          </w:p>
          <w:p w14:paraId="1E64630A" w14:textId="77777777" w:rsidR="00CB5BC2" w:rsidRPr="003E6843" w:rsidRDefault="00CB5BC2" w:rsidP="00FD458F">
            <w:pPr>
              <w:pStyle w:val="Odstavecseseznamem"/>
              <w:numPr>
                <w:ilvl w:val="0"/>
                <w:numId w:val="95"/>
              </w:numPr>
              <w:spacing w:after="0" w:line="276" w:lineRule="auto"/>
              <w:ind w:left="318" w:hanging="284"/>
              <w:rPr>
                <w:rFonts w:cstheme="minorHAnsi"/>
                <w:bCs/>
              </w:rPr>
            </w:pPr>
            <w:r>
              <w:rPr>
                <w:rFonts w:cstheme="minorHAnsi"/>
                <w:bCs/>
              </w:rPr>
              <w:t>EFES cca 100 mil.</w:t>
            </w:r>
          </w:p>
        </w:tc>
      </w:tr>
      <w:tr w:rsidR="00CB5BC2" w14:paraId="21E8E7BC" w14:textId="77777777" w:rsidTr="00CB5BC2">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E4A11D" w14:textId="77777777" w:rsidR="00CB5BC2" w:rsidRDefault="00CB5BC2" w:rsidP="00CB5BC2">
            <w:pPr>
              <w:spacing w:after="0"/>
              <w:rPr>
                <w:rFonts w:cstheme="minorHAnsi"/>
                <w:bCs/>
              </w:rPr>
            </w:pPr>
            <w:r w:rsidRPr="00CB5BC2">
              <w:rPr>
                <w:rFonts w:cstheme="minorHAnsi"/>
                <w:b/>
                <w:bCs/>
              </w:rPr>
              <w:t>Provozní náklady (odhad)</w:t>
            </w:r>
            <w:r w:rsidRPr="00CB5BC2">
              <w:rPr>
                <w:rFonts w:cstheme="minorHAnsi"/>
                <w:bCs/>
              </w:rPr>
              <w:t xml:space="preserve"> </w:t>
            </w:r>
            <w:r w:rsidRPr="00CB5BC2">
              <w:rPr>
                <w:rFonts w:cstheme="minorHAnsi"/>
                <w:bCs/>
                <w:i/>
              </w:rPr>
              <w:t xml:space="preserve">na rok – zvláště v případě konkrétních opatření </w:t>
            </w:r>
            <w:r w:rsidRPr="00CB5BC2">
              <w:rPr>
                <w:rFonts w:cstheme="minorHAnsi"/>
                <w:bCs/>
                <w:i/>
              </w:rPr>
              <w:lastRenderedPageBreak/>
              <w:t>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05C1CF" w14:textId="77777777" w:rsidR="00CB5BC2" w:rsidRDefault="00CB5BC2" w:rsidP="00CB5BC2">
            <w:pPr>
              <w:spacing w:after="0"/>
              <w:rPr>
                <w:rFonts w:cstheme="minorHAnsi"/>
                <w:bCs/>
                <w:highlight w:val="yellow"/>
              </w:rPr>
            </w:pPr>
          </w:p>
        </w:tc>
      </w:tr>
    </w:tbl>
    <w:p w14:paraId="27E455F0" w14:textId="6336C10E" w:rsidR="00492690" w:rsidRDefault="00492690" w:rsidP="00845582">
      <w:pPr>
        <w:rPr>
          <w:szCs w:val="20"/>
        </w:rPr>
      </w:pPr>
    </w:p>
    <w:p w14:paraId="665B8B6C" w14:textId="257E5672" w:rsidR="00CB5BC2" w:rsidRPr="00CB5BC2" w:rsidRDefault="00CB5BC2" w:rsidP="00CB5BC2">
      <w:pPr>
        <w:pStyle w:val="Nadpis3"/>
        <w:rPr>
          <w:szCs w:val="20"/>
        </w:rPr>
      </w:pPr>
      <w:bookmarkStart w:id="148" w:name="_Toc479589449"/>
      <w:bookmarkStart w:id="149" w:name="_Toc481594498"/>
      <w:r w:rsidRPr="00492690">
        <w:t>D.2.</w:t>
      </w:r>
      <w:r>
        <w:t>6</w:t>
      </w:r>
      <w:r w:rsidRPr="00492690">
        <w:t xml:space="preserve"> </w:t>
      </w:r>
      <w:r w:rsidRPr="00CB5BC2">
        <w:t>Intenzivní využívání NSP v činnosti ÚP ČR (zprostředkování, poradenství, rekvalifikace)</w:t>
      </w:r>
      <w:bookmarkEnd w:id="148"/>
      <w:bookmarkEnd w:id="149"/>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CB5BC2" w14:paraId="42952F37" w14:textId="77777777" w:rsidTr="00CB5BC2">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F9915F6" w14:textId="77777777" w:rsidR="00CB5BC2" w:rsidRPr="00D42364" w:rsidRDefault="00CB5BC2" w:rsidP="00CB5BC2">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EEC841E" w14:textId="4A95D499" w:rsidR="00CB5BC2" w:rsidRPr="00984693" w:rsidRDefault="00CB5BC2" w:rsidP="006820AD">
            <w:pPr>
              <w:spacing w:after="0"/>
              <w:jc w:val="both"/>
              <w:rPr>
                <w:rFonts w:cstheme="minorHAnsi"/>
                <w:b/>
                <w:bCs/>
              </w:rPr>
            </w:pPr>
            <w:r w:rsidRPr="00984693">
              <w:rPr>
                <w:b/>
              </w:rPr>
              <w:t xml:space="preserve">Vláda ukládá </w:t>
            </w:r>
            <w:r w:rsidR="006820AD">
              <w:rPr>
                <w:rFonts w:cstheme="minorHAnsi"/>
                <w:b/>
                <w:bCs/>
              </w:rPr>
              <w:t>m</w:t>
            </w:r>
            <w:r w:rsidR="00AE2F75" w:rsidRPr="00984693">
              <w:rPr>
                <w:rFonts w:cstheme="minorHAnsi"/>
                <w:b/>
                <w:bCs/>
              </w:rPr>
              <w:t>inistryni</w:t>
            </w:r>
            <w:r w:rsidRPr="00984693">
              <w:rPr>
                <w:b/>
              </w:rPr>
              <w:t xml:space="preserve"> práce a sociálních věcí zajistit správu a aktualizaci Národní soustavy povolání v kontextu se změnami na trhu práce</w:t>
            </w:r>
            <w:r w:rsidRPr="00984693">
              <w:rPr>
                <w:b/>
                <w:color w:val="1F497D"/>
              </w:rPr>
              <w:t xml:space="preserve"> </w:t>
            </w:r>
          </w:p>
        </w:tc>
      </w:tr>
      <w:tr w:rsidR="00CB5BC2" w14:paraId="4F5EF37A" w14:textId="77777777" w:rsidTr="00CB5BC2">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0413349" w14:textId="77777777" w:rsidR="00CB5BC2" w:rsidRPr="00D42364" w:rsidRDefault="00CB5BC2" w:rsidP="00CB5BC2">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0595D5A" w14:textId="77777777" w:rsidR="00CB5BC2" w:rsidRDefault="00CB5BC2" w:rsidP="00CB5BC2">
            <w:pPr>
              <w:spacing w:after="0"/>
              <w:rPr>
                <w:rFonts w:cstheme="minorHAnsi"/>
                <w:bCs/>
                <w:i/>
              </w:rPr>
            </w:pPr>
            <w:r>
              <w:rPr>
                <w:b/>
                <w:bCs/>
              </w:rPr>
              <w:t>Pilíř D – Lidské zdroje</w:t>
            </w:r>
          </w:p>
        </w:tc>
      </w:tr>
      <w:tr w:rsidR="00CB5BC2" w14:paraId="06DE7F94" w14:textId="77777777" w:rsidTr="00CB5BC2">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AF687D" w14:textId="77777777" w:rsidR="00CB5BC2" w:rsidRPr="00D42364" w:rsidRDefault="00CB5BC2" w:rsidP="00CB5BC2">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483CBB" w14:textId="77777777" w:rsidR="00CB5BC2" w:rsidRDefault="00CB5BC2" w:rsidP="00CB5BC2">
            <w:pPr>
              <w:spacing w:after="0"/>
            </w:pPr>
            <w:r>
              <w:t xml:space="preserve">D.2 - Více obyvatel lépe připravených na práci (medium-skilled), </w:t>
            </w:r>
          </w:p>
          <w:p w14:paraId="0A4EAA0E" w14:textId="77777777" w:rsidR="00CB5BC2" w:rsidRDefault="00CB5BC2" w:rsidP="00CB5BC2">
            <w:pPr>
              <w:spacing w:after="0"/>
              <w:rPr>
                <w:rFonts w:cstheme="minorHAnsi"/>
                <w:bCs/>
                <w:i/>
                <w:iCs/>
              </w:rPr>
            </w:pPr>
            <w:r>
              <w:t>D.3 - Více obyvatel lépe motivovaných k práci (low-skilled)</w:t>
            </w:r>
          </w:p>
        </w:tc>
      </w:tr>
      <w:tr w:rsidR="00CB5BC2" w14:paraId="365DCA65" w14:textId="77777777" w:rsidTr="00CB5BC2">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D115DA" w14:textId="77777777" w:rsidR="00CB5BC2" w:rsidRPr="00D42364" w:rsidRDefault="00CB5BC2" w:rsidP="00CB5BC2">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4011CF" w14:textId="77777777" w:rsidR="00CB5BC2" w:rsidRDefault="00CB5BC2" w:rsidP="00CB5BC2">
            <w:pPr>
              <w:spacing w:after="0"/>
              <w:rPr>
                <w:rFonts w:cstheme="minorHAnsi"/>
                <w:bCs/>
                <w:i/>
              </w:rPr>
            </w:pPr>
            <w:r>
              <w:rPr>
                <w:rFonts w:cstheme="minorHAnsi"/>
                <w:bCs/>
                <w:i/>
              </w:rPr>
              <w:t xml:space="preserve">Změny: </w:t>
            </w:r>
          </w:p>
          <w:p w14:paraId="04F7DBDD" w14:textId="77777777" w:rsidR="00CB5BC2" w:rsidRDefault="00CB5BC2" w:rsidP="00FD458F">
            <w:pPr>
              <w:pStyle w:val="Odstavecseseznamem"/>
              <w:numPr>
                <w:ilvl w:val="0"/>
                <w:numId w:val="92"/>
              </w:numPr>
              <w:spacing w:after="0" w:line="276" w:lineRule="auto"/>
              <w:rPr>
                <w:rFonts w:cstheme="minorHAnsi"/>
                <w:bCs/>
                <w:i/>
              </w:rPr>
            </w:pPr>
            <w:r w:rsidRPr="0015426B">
              <w:rPr>
                <w:rFonts w:cstheme="minorHAnsi"/>
                <w:bCs/>
                <w:i/>
              </w:rPr>
              <w:t>Zajištění a využívání kvalitních informací o poptávce a nabídce na současném a budoucím trhu práce v</w:t>
            </w:r>
            <w:r>
              <w:rPr>
                <w:rFonts w:cstheme="minorHAnsi"/>
                <w:bCs/>
                <w:i/>
              </w:rPr>
              <w:t> </w:t>
            </w:r>
            <w:r w:rsidRPr="0015426B">
              <w:rPr>
                <w:rFonts w:cstheme="minorHAnsi"/>
                <w:bCs/>
                <w:i/>
              </w:rPr>
              <w:t>krajích</w:t>
            </w:r>
            <w:r>
              <w:rPr>
                <w:rFonts w:cstheme="minorHAnsi"/>
                <w:bCs/>
                <w:i/>
              </w:rPr>
              <w:t xml:space="preserve"> (D.2)</w:t>
            </w:r>
          </w:p>
          <w:p w14:paraId="33BA6076" w14:textId="77777777" w:rsidR="00CB5BC2" w:rsidRDefault="00CB5BC2" w:rsidP="00FD458F">
            <w:pPr>
              <w:pStyle w:val="Odstavecseseznamem"/>
              <w:numPr>
                <w:ilvl w:val="0"/>
                <w:numId w:val="92"/>
              </w:numPr>
              <w:spacing w:after="0" w:line="276" w:lineRule="auto"/>
              <w:rPr>
                <w:rFonts w:cstheme="minorHAnsi"/>
                <w:bCs/>
                <w:i/>
              </w:rPr>
            </w:pPr>
            <w:r w:rsidRPr="0015426B">
              <w:rPr>
                <w:rFonts w:cstheme="minorHAnsi"/>
                <w:bCs/>
                <w:i/>
              </w:rPr>
              <w:t>Propojování klíčových partnerů “světa práce” a “světa vzdělávání” k lepší profesní přípravě obyvatel krajů</w:t>
            </w:r>
            <w:r>
              <w:rPr>
                <w:rFonts w:cstheme="minorHAnsi"/>
                <w:bCs/>
                <w:i/>
              </w:rPr>
              <w:t xml:space="preserve"> (D.2)</w:t>
            </w:r>
          </w:p>
          <w:p w14:paraId="10136B08" w14:textId="77777777" w:rsidR="00CB5BC2" w:rsidRDefault="00CB5BC2" w:rsidP="00FD458F">
            <w:pPr>
              <w:pStyle w:val="Odstavecseseznamem"/>
              <w:numPr>
                <w:ilvl w:val="0"/>
                <w:numId w:val="92"/>
              </w:numPr>
              <w:spacing w:after="0" w:line="276" w:lineRule="auto"/>
              <w:rPr>
                <w:rFonts w:cstheme="minorHAnsi"/>
                <w:bCs/>
                <w:i/>
              </w:rPr>
            </w:pPr>
            <w:r w:rsidRPr="0015426B">
              <w:rPr>
                <w:rFonts w:cstheme="minorHAnsi"/>
                <w:bCs/>
                <w:i/>
              </w:rPr>
              <w:t>Zavedení systému kariérového poradenství k lepšímu výběru studia a povolání pro obyvatele krajů</w:t>
            </w:r>
            <w:r>
              <w:rPr>
                <w:rFonts w:cstheme="minorHAnsi"/>
                <w:bCs/>
                <w:i/>
              </w:rPr>
              <w:t xml:space="preserve"> (D.2)</w:t>
            </w:r>
          </w:p>
          <w:p w14:paraId="53FDD56A" w14:textId="77777777" w:rsidR="00CB5BC2" w:rsidRPr="0015426B" w:rsidRDefault="00CB5BC2" w:rsidP="00FD458F">
            <w:pPr>
              <w:pStyle w:val="Odstavecseseznamem"/>
              <w:numPr>
                <w:ilvl w:val="0"/>
                <w:numId w:val="92"/>
              </w:numPr>
              <w:spacing w:after="0" w:line="276" w:lineRule="auto"/>
              <w:rPr>
                <w:rFonts w:cstheme="minorHAnsi"/>
                <w:bCs/>
                <w:i/>
              </w:rPr>
            </w:pPr>
            <w:r w:rsidRPr="007C159B">
              <w:rPr>
                <w:rFonts w:cstheme="minorHAnsi"/>
                <w:bCs/>
                <w:i/>
              </w:rPr>
              <w:t>Posílení výsledkově orientované APZ se zaměřením na snížení počtu dlouhodobě nezaměstnaných</w:t>
            </w:r>
            <w:r>
              <w:rPr>
                <w:rFonts w:cstheme="minorHAnsi"/>
                <w:bCs/>
                <w:i/>
              </w:rPr>
              <w:t xml:space="preserve"> (D.3)</w:t>
            </w:r>
          </w:p>
          <w:p w14:paraId="4BF13699" w14:textId="77777777" w:rsidR="00CB5BC2" w:rsidRDefault="00CB5BC2" w:rsidP="00CB5BC2">
            <w:pPr>
              <w:spacing w:after="0"/>
              <w:rPr>
                <w:rFonts w:cstheme="minorHAnsi"/>
                <w:bCs/>
                <w:i/>
              </w:rPr>
            </w:pPr>
          </w:p>
          <w:p w14:paraId="7FC8656B" w14:textId="77777777" w:rsidR="00CB5BC2" w:rsidRDefault="00CB5BC2" w:rsidP="00CB5BC2">
            <w:pPr>
              <w:spacing w:after="0"/>
              <w:rPr>
                <w:rFonts w:cstheme="minorHAnsi"/>
                <w:bCs/>
                <w:i/>
              </w:rPr>
            </w:pPr>
            <w:r>
              <w:rPr>
                <w:rFonts w:cstheme="minorHAnsi"/>
                <w:bCs/>
                <w:i/>
              </w:rPr>
              <w:t>Indikátory:</w:t>
            </w:r>
          </w:p>
          <w:p w14:paraId="45E7B1E8" w14:textId="77777777" w:rsidR="00CB5BC2" w:rsidRDefault="00CB5BC2" w:rsidP="00FD458F">
            <w:pPr>
              <w:pStyle w:val="Odstavecseseznamem"/>
              <w:numPr>
                <w:ilvl w:val="0"/>
                <w:numId w:val="100"/>
              </w:numPr>
              <w:spacing w:after="0" w:line="276" w:lineRule="auto"/>
              <w:rPr>
                <w:rFonts w:cstheme="minorHAnsi"/>
                <w:bCs/>
                <w:i/>
              </w:rPr>
            </w:pPr>
            <w:r w:rsidRPr="002C48C5">
              <w:rPr>
                <w:rFonts w:cstheme="minorHAnsi"/>
                <w:bCs/>
                <w:i/>
              </w:rPr>
              <w:t>Počet</w:t>
            </w:r>
            <w:r>
              <w:rPr>
                <w:rFonts w:cstheme="minorHAnsi"/>
                <w:bCs/>
                <w:i/>
              </w:rPr>
              <w:t xml:space="preserve"> revidovaných JP</w:t>
            </w:r>
          </w:p>
          <w:p w14:paraId="64A0EAD2" w14:textId="77777777" w:rsidR="00CB5BC2" w:rsidRDefault="00CB5BC2" w:rsidP="00FD458F">
            <w:pPr>
              <w:pStyle w:val="Odstavecseseznamem"/>
              <w:numPr>
                <w:ilvl w:val="0"/>
                <w:numId w:val="100"/>
              </w:numPr>
              <w:spacing w:after="0" w:line="276" w:lineRule="auto"/>
              <w:rPr>
                <w:rFonts w:cstheme="minorHAnsi"/>
                <w:bCs/>
                <w:i/>
              </w:rPr>
            </w:pPr>
            <w:r>
              <w:rPr>
                <w:rFonts w:cstheme="minorHAnsi"/>
                <w:bCs/>
                <w:i/>
              </w:rPr>
              <w:t>Počet nově vytvořených JP</w:t>
            </w:r>
          </w:p>
          <w:p w14:paraId="0C5D5674" w14:textId="77777777" w:rsidR="00CB5BC2" w:rsidRDefault="00CB5BC2" w:rsidP="00FD458F">
            <w:pPr>
              <w:pStyle w:val="Odstavecseseznamem"/>
              <w:numPr>
                <w:ilvl w:val="0"/>
                <w:numId w:val="100"/>
              </w:numPr>
              <w:spacing w:after="0" w:line="276" w:lineRule="auto"/>
              <w:rPr>
                <w:rFonts w:cstheme="minorHAnsi"/>
                <w:bCs/>
                <w:i/>
              </w:rPr>
            </w:pPr>
            <w:r>
              <w:rPr>
                <w:rFonts w:cstheme="minorHAnsi"/>
                <w:bCs/>
                <w:i/>
              </w:rPr>
              <w:t>Počet firem využívajících NSP ve své personální praxi</w:t>
            </w:r>
          </w:p>
          <w:p w14:paraId="73CA63A6" w14:textId="77777777" w:rsidR="00CB5BC2" w:rsidRPr="00EA61C4" w:rsidRDefault="00CB5BC2" w:rsidP="00FD458F">
            <w:pPr>
              <w:pStyle w:val="Odstavecseseznamem"/>
              <w:numPr>
                <w:ilvl w:val="0"/>
                <w:numId w:val="100"/>
              </w:numPr>
              <w:spacing w:after="0" w:line="276" w:lineRule="auto"/>
              <w:rPr>
                <w:rFonts w:cstheme="minorHAnsi"/>
                <w:bCs/>
                <w:i/>
              </w:rPr>
            </w:pPr>
            <w:r>
              <w:rPr>
                <w:rFonts w:cstheme="minorHAnsi"/>
                <w:bCs/>
                <w:i/>
              </w:rPr>
              <w:t xml:space="preserve">Zkvalitnění využívání NSP v rámci běžné činnosti ÚP ČR </w:t>
            </w:r>
          </w:p>
        </w:tc>
      </w:tr>
      <w:tr w:rsidR="00CB5BC2" w14:paraId="2D5B2DA8" w14:textId="77777777" w:rsidTr="00CB5BC2">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2A5E88" w14:textId="77777777" w:rsidR="00CB5BC2" w:rsidRPr="00D42364" w:rsidRDefault="00CB5BC2" w:rsidP="00CB5BC2">
            <w:pPr>
              <w:spacing w:after="0"/>
              <w:rPr>
                <w:rFonts w:cstheme="minorHAnsi"/>
                <w:b/>
                <w:bCs/>
                <w:i/>
              </w:rPr>
            </w:pPr>
            <w:r w:rsidRPr="00D42364">
              <w:rPr>
                <w:rFonts w:cstheme="minorHAnsi"/>
                <w:b/>
                <w:bCs/>
              </w:rPr>
              <w:t xml:space="preserve">Název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795914" w14:textId="77777777" w:rsidR="00CB5BC2" w:rsidRDefault="00CB5BC2" w:rsidP="00CB5BC2">
            <w:pPr>
              <w:spacing w:after="0"/>
              <w:rPr>
                <w:rFonts w:cstheme="minorHAnsi"/>
                <w:bCs/>
                <w:i/>
              </w:rPr>
            </w:pPr>
            <w:r>
              <w:rPr>
                <w:rFonts w:cstheme="minorHAnsi"/>
                <w:bCs/>
                <w:i/>
              </w:rPr>
              <w:t>Intenzivní využívání Národní soustavy povolání v činnosti ÚP ČR</w:t>
            </w:r>
          </w:p>
        </w:tc>
      </w:tr>
      <w:tr w:rsidR="00CB5BC2" w14:paraId="201CABAE" w14:textId="77777777" w:rsidTr="00CB5BC2">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F35442" w14:textId="77777777" w:rsidR="00CB5BC2" w:rsidRPr="00D42364" w:rsidRDefault="00CB5BC2" w:rsidP="00CB5BC2">
            <w:pPr>
              <w:spacing w:after="0"/>
              <w:rPr>
                <w:rFonts w:cstheme="minorHAnsi"/>
                <w:b/>
                <w:bCs/>
              </w:rPr>
            </w:pPr>
            <w:r w:rsidRPr="00D42364">
              <w:rPr>
                <w:rFonts w:cstheme="minorHAnsi"/>
                <w:b/>
                <w:bCs/>
              </w:rPr>
              <w:t>Zdůvodnění a popis programu</w:t>
            </w:r>
          </w:p>
          <w:p w14:paraId="1AF433BB" w14:textId="77777777" w:rsidR="00CB5BC2" w:rsidRPr="00D42364" w:rsidRDefault="00CB5BC2" w:rsidP="00CB5BC2">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7158EA" w14:textId="77777777" w:rsidR="00CB5BC2" w:rsidRPr="00031A69" w:rsidRDefault="00CB5BC2" w:rsidP="00CB5BC2">
            <w:pPr>
              <w:jc w:val="both"/>
            </w:pPr>
            <w:r>
              <w:t xml:space="preserve">Národní soustava povolání </w:t>
            </w:r>
            <w:r w:rsidRPr="00031A69">
              <w:t xml:space="preserve">je soustavně rozvíjený a na internetu všem dostupný katalog popisů povolání a je nástrojem pro zvýšení mobility pracovní síly na základě potřeb trhu práce, které identifikují zaměstnavatelé a odborníci z trhu práce. Tvorba a aktualizace NSP je definovaná </w:t>
            </w:r>
            <w:r>
              <w:t>§ 6</w:t>
            </w:r>
            <w:r w:rsidRPr="00031A69">
              <w:t xml:space="preserve"> zákon</w:t>
            </w:r>
            <w:r>
              <w:t>a</w:t>
            </w:r>
            <w:r w:rsidRPr="00031A69">
              <w:t xml:space="preserve"> </w:t>
            </w:r>
            <w:r>
              <w:t>č. 435/2004 Sb.,</w:t>
            </w:r>
            <w:r w:rsidRPr="0099231C">
              <w:t xml:space="preserve"> </w:t>
            </w:r>
            <w:r w:rsidRPr="00031A69">
              <w:t>o za</w:t>
            </w:r>
            <w:r>
              <w:t>městnanosti. NSP</w:t>
            </w:r>
            <w:r w:rsidRPr="00031A69">
              <w:t xml:space="preserve"> plní úlohu veřejně dostupného registru povolání vyskytujících se na území České republiky. Hlavními východisky při tvorbě NSP jsou aktuální požadavky světa práce deklarované zástupci zaměstnavatelů a odborníků</w:t>
            </w:r>
            <w:r>
              <w:t xml:space="preserve"> z praxe</w:t>
            </w:r>
            <w:r w:rsidRPr="00031A69">
              <w:t xml:space="preserve"> a zákonné normy a předpisy.</w:t>
            </w:r>
          </w:p>
          <w:p w14:paraId="086CC388" w14:textId="77777777" w:rsidR="00CB5BC2" w:rsidRPr="00031A69" w:rsidRDefault="00CB5BC2" w:rsidP="00CB5BC2">
            <w:pPr>
              <w:jc w:val="both"/>
              <w:rPr>
                <w:b/>
              </w:rPr>
            </w:pPr>
            <w:r>
              <w:rPr>
                <w:b/>
              </w:rPr>
              <w:t>Účel NSP</w:t>
            </w:r>
          </w:p>
          <w:p w14:paraId="4F95E690" w14:textId="77777777" w:rsidR="00CB5BC2" w:rsidRPr="00031A69" w:rsidRDefault="00CB5BC2" w:rsidP="00FD458F">
            <w:pPr>
              <w:pStyle w:val="Odstavecseseznamem"/>
              <w:numPr>
                <w:ilvl w:val="0"/>
                <w:numId w:val="101"/>
              </w:numPr>
              <w:jc w:val="both"/>
            </w:pPr>
            <w:r w:rsidRPr="00031A69">
              <w:t xml:space="preserve">plnit úlohu veřejně dostupného registru povolání vyskytujících se na trhu práce na území </w:t>
            </w:r>
            <w:r>
              <w:t>ČR</w:t>
            </w:r>
            <w:r w:rsidRPr="00031A69">
              <w:t>,</w:t>
            </w:r>
          </w:p>
          <w:p w14:paraId="44BAF7F5" w14:textId="77777777" w:rsidR="00CB5BC2" w:rsidRPr="00031A69" w:rsidRDefault="00CB5BC2" w:rsidP="00FD458F">
            <w:pPr>
              <w:pStyle w:val="Odstavecseseznamem"/>
              <w:numPr>
                <w:ilvl w:val="0"/>
                <w:numId w:val="101"/>
              </w:numPr>
              <w:jc w:val="both"/>
            </w:pPr>
            <w:r w:rsidRPr="00031A69">
              <w:t>poskytovat zaměstnavatelům, vzdělavatelům, uchazečům o zaměstnání a Úřadu práce České republiky informace o požadavcích na výkon jednotlivých povolání,</w:t>
            </w:r>
          </w:p>
          <w:p w14:paraId="53C73D15" w14:textId="77777777" w:rsidR="00CB5BC2" w:rsidRPr="00031A69" w:rsidRDefault="00CB5BC2" w:rsidP="00FD458F">
            <w:pPr>
              <w:pStyle w:val="Odstavecseseznamem"/>
              <w:numPr>
                <w:ilvl w:val="0"/>
                <w:numId w:val="101"/>
              </w:numPr>
              <w:jc w:val="both"/>
            </w:pPr>
            <w:r w:rsidRPr="00031A69">
              <w:t>poskytovat data pro systém kariérového poradenství,</w:t>
            </w:r>
          </w:p>
          <w:p w14:paraId="1D7F289F" w14:textId="77777777" w:rsidR="00CB5BC2" w:rsidRPr="00031A69" w:rsidRDefault="00CB5BC2" w:rsidP="00FD458F">
            <w:pPr>
              <w:pStyle w:val="Odstavecseseznamem"/>
              <w:numPr>
                <w:ilvl w:val="0"/>
                <w:numId w:val="101"/>
              </w:numPr>
              <w:jc w:val="both"/>
            </w:pPr>
            <w:r w:rsidRPr="00031A69">
              <w:lastRenderedPageBreak/>
              <w:t>umožňovat komunikaci o nabídce a poptávce na trhu práce,</w:t>
            </w:r>
          </w:p>
          <w:p w14:paraId="32461502" w14:textId="77777777" w:rsidR="00CB5BC2" w:rsidRPr="00031A69" w:rsidRDefault="00CB5BC2" w:rsidP="00FD458F">
            <w:pPr>
              <w:pStyle w:val="Odstavecseseznamem"/>
              <w:numPr>
                <w:ilvl w:val="0"/>
                <w:numId w:val="101"/>
              </w:numPr>
              <w:jc w:val="both"/>
            </w:pPr>
            <w:r w:rsidRPr="00031A69">
              <w:t>poskytovat data potřebná pro párování nabídky a poptávky volných pracovních míst Úřadu práce České republiky,</w:t>
            </w:r>
          </w:p>
          <w:p w14:paraId="45A0BEE0" w14:textId="77777777" w:rsidR="00CB5BC2" w:rsidRPr="00031A69" w:rsidRDefault="00CB5BC2" w:rsidP="00FD458F">
            <w:pPr>
              <w:pStyle w:val="Odstavecseseznamem"/>
              <w:numPr>
                <w:ilvl w:val="0"/>
                <w:numId w:val="101"/>
              </w:numPr>
              <w:jc w:val="both"/>
            </w:pPr>
            <w:r w:rsidRPr="00031A69">
              <w:t>poskytovat údaje pro tvorbu podnikových katalogů a pro personální řízení,</w:t>
            </w:r>
          </w:p>
          <w:p w14:paraId="42C76659" w14:textId="77777777" w:rsidR="00CB5BC2" w:rsidRPr="00031A69" w:rsidRDefault="00CB5BC2" w:rsidP="00FD458F">
            <w:pPr>
              <w:pStyle w:val="Odstavecseseznamem"/>
              <w:numPr>
                <w:ilvl w:val="0"/>
                <w:numId w:val="101"/>
              </w:numPr>
              <w:jc w:val="both"/>
            </w:pPr>
            <w:r w:rsidRPr="00031A69">
              <w:t>zajišťovat trvalý proces přibližování obsahu a struktury odborného vzdělávání požadavkům světa práce, (např. definice uplatnění absolventů počátečního vzdělávání)</w:t>
            </w:r>
          </w:p>
          <w:p w14:paraId="76AE4F67" w14:textId="77777777" w:rsidR="00CB5BC2" w:rsidRPr="00031A69" w:rsidRDefault="00CB5BC2" w:rsidP="00FD458F">
            <w:pPr>
              <w:pStyle w:val="Odstavecseseznamem"/>
              <w:numPr>
                <w:ilvl w:val="0"/>
                <w:numId w:val="101"/>
              </w:numPr>
              <w:jc w:val="both"/>
            </w:pPr>
            <w:r w:rsidRPr="00031A69">
              <w:t>být východiskem a zdrojem informací pro tvorbu Národní soustavy kvalifikací,</w:t>
            </w:r>
          </w:p>
          <w:p w14:paraId="182911EA" w14:textId="77777777" w:rsidR="00CB5BC2" w:rsidRPr="00031A69" w:rsidRDefault="00CB5BC2" w:rsidP="00FD458F">
            <w:pPr>
              <w:pStyle w:val="Odstavecseseznamem"/>
              <w:numPr>
                <w:ilvl w:val="0"/>
                <w:numId w:val="101"/>
              </w:numPr>
              <w:jc w:val="both"/>
            </w:pPr>
            <w:r w:rsidRPr="00031A69">
              <w:t>definovat kvalifikační způsobilost pro výkon povolání včetně zákonných podmínek.</w:t>
            </w:r>
          </w:p>
          <w:p w14:paraId="7AA0FC45" w14:textId="77777777" w:rsidR="00CB5BC2" w:rsidRDefault="00CB5BC2" w:rsidP="00CB5BC2">
            <w:pPr>
              <w:jc w:val="both"/>
            </w:pPr>
            <w:r w:rsidRPr="00031A69">
              <w:t xml:space="preserve">S ohledem na skutečnost, že NSP obsahuje průběžně aktualizované a podrobné popisy povolání a typových pozic, včetně požadavků na jejich vykonavatele, je NSP provázána s Národní soustavou kvalifikací, která plní funkci veřejně přístupného registru všech úplných profesních a profesních kvalifikací potvrzovaných, rozlišovaných a uznávaných na území České republiky. V rámci NSK jsou definovány požadavky na odborné způsobilosti jednotlivých kvalifikací, tzn., co je potřeba znát a umět pro výkon povolání anebo jejich části a to bez </w:t>
            </w:r>
            <w:r w:rsidRPr="00946CA5">
              <w:t>ohledu na způsob jejich získání</w:t>
            </w:r>
            <w:r>
              <w:t>.</w:t>
            </w:r>
          </w:p>
          <w:p w14:paraId="0CFAE119" w14:textId="77777777" w:rsidR="00CB5BC2" w:rsidRDefault="00CB5BC2" w:rsidP="00CB5BC2">
            <w:pPr>
              <w:jc w:val="both"/>
            </w:pPr>
            <w:r>
              <w:t xml:space="preserve">Aby mohla NSP plnit všechny výše uvedené funkce, musí být pravidelně aktualizována a doplňována, aby odpovídala reálným potřebám trhu práce. Z tohoto důvodu je třeba při plánování rozvoje NSP zohledňovat i nové nastupující trendy. Proto je třeba reflektovat požadavky trhu práce, které budou vyplývat z výstupů predikcí trhu práce (viz </w:t>
            </w:r>
            <w:r>
              <w:rPr>
                <w:rFonts w:cstheme="minorHAnsi"/>
                <w:bCs/>
                <w:i/>
              </w:rPr>
              <w:t>Rozvoj predikčního systému trhu práce prostřednictvím projektu KOMPAS).</w:t>
            </w:r>
          </w:p>
          <w:p w14:paraId="0F9A43A4" w14:textId="77777777" w:rsidR="00CB5BC2" w:rsidRDefault="00CB5BC2" w:rsidP="00CB5BC2">
            <w:pPr>
              <w:jc w:val="both"/>
            </w:pPr>
            <w:r>
              <w:t>Z výše uvedeného vyplývá, že aby mohlo být NSP efektivně využíváno Úřadem práce ČR v rámci jeho běžné činnosti při zprostředkování zaměstnání (</w:t>
            </w:r>
            <w:r w:rsidRPr="00031A69">
              <w:t>poskytovat informace o požadavcích na výkon jednotlivých povolání</w:t>
            </w:r>
            <w:r>
              <w:t>,</w:t>
            </w:r>
            <w:r w:rsidRPr="00031A69">
              <w:t xml:space="preserve"> poskytovat data potřebná pro párování nabídky a poptávky volných pracovních míst Úřadu práce České republiky</w:t>
            </w:r>
            <w:r>
              <w:t xml:space="preserve">, </w:t>
            </w:r>
            <w:r w:rsidRPr="00031A69">
              <w:t>definovat kvalifikační způsobilost pro výkon povolání včetně zákonných podmínek</w:t>
            </w:r>
            <w:r>
              <w:t xml:space="preserve">, atd.) či v rámci kariérového poradenství a při poskytování rekvalifikací, je třeba i v budoucnu udržovat aktuální a z metodického hlediska udržovat strukturu na takové úrovni, která odpovídá požadavkům ÚP ČR.    </w:t>
            </w:r>
          </w:p>
          <w:p w14:paraId="2C21AFF7" w14:textId="77777777" w:rsidR="00CB5BC2" w:rsidRDefault="00CB5BC2" w:rsidP="00CB5BC2">
            <w:pPr>
              <w:jc w:val="both"/>
            </w:pPr>
            <w:r>
              <w:t xml:space="preserve">Efektivní využívání NSP je pak důležité především ve strukturálně postižených regionech, v rámci kterých musí být větší důraz kladen především na poskytování kariérového poradenství uchazečům o zaměstnání, ale též např. na lepší párování </w:t>
            </w:r>
            <w:r w:rsidRPr="00031A69">
              <w:t>nabídky a poptávky volných pracovních</w:t>
            </w:r>
            <w:r>
              <w:t xml:space="preserve">. </w:t>
            </w:r>
          </w:p>
          <w:p w14:paraId="236851DA" w14:textId="77777777" w:rsidR="00CB5BC2" w:rsidRPr="00946CA5" w:rsidRDefault="00CB5BC2" w:rsidP="00CB5BC2">
            <w:pPr>
              <w:jc w:val="both"/>
            </w:pPr>
            <w:r>
              <w:t>Pro možnost i</w:t>
            </w:r>
            <w:r w:rsidRPr="00EC3519">
              <w:t>ntenzivní</w:t>
            </w:r>
            <w:r>
              <w:t>ho</w:t>
            </w:r>
            <w:r w:rsidRPr="00EC3519">
              <w:t xml:space="preserve"> využívání Národní soustavy povolání v </w:t>
            </w:r>
            <w:r w:rsidRPr="00EC3519">
              <w:lastRenderedPageBreak/>
              <w:t>činnosti ÚP ČR</w:t>
            </w:r>
            <w:r>
              <w:t xml:space="preserve"> s primárním zaměřením především na </w:t>
            </w:r>
            <w:r>
              <w:rPr>
                <w:rFonts w:ascii="Calibri" w:hAnsi="Calibri"/>
              </w:rPr>
              <w:t>s</w:t>
            </w:r>
            <w:r w:rsidRPr="0038590E">
              <w:rPr>
                <w:rFonts w:ascii="Calibri" w:hAnsi="Calibri"/>
              </w:rPr>
              <w:t>trukturálně postižené kraje</w:t>
            </w:r>
            <w:r>
              <w:rPr>
                <w:rFonts w:ascii="Calibri" w:hAnsi="Calibri"/>
              </w:rPr>
              <w:t>, je nutné zajistit následující činnosti:</w:t>
            </w:r>
          </w:p>
          <w:p w14:paraId="7418D7BB" w14:textId="77777777" w:rsidR="00CB5BC2" w:rsidRPr="00D77795" w:rsidRDefault="00CB5BC2" w:rsidP="00FD458F">
            <w:pPr>
              <w:pStyle w:val="Odstavecseseznamem"/>
              <w:numPr>
                <w:ilvl w:val="0"/>
                <w:numId w:val="100"/>
              </w:numPr>
              <w:spacing w:after="0" w:line="276" w:lineRule="auto"/>
              <w:rPr>
                <w:rFonts w:cstheme="minorHAnsi"/>
                <w:bCs/>
                <w:i/>
              </w:rPr>
            </w:pPr>
            <w:r>
              <w:rPr>
                <w:rFonts w:cstheme="minorHAnsi"/>
                <w:bCs/>
                <w:i/>
              </w:rPr>
              <w:t xml:space="preserve"> </w:t>
            </w:r>
            <w:r w:rsidRPr="00D77795">
              <w:rPr>
                <w:rFonts w:cstheme="minorHAnsi"/>
                <w:bCs/>
                <w:i/>
              </w:rPr>
              <w:t>Provádění pravidelné aktualizace zveřejněných jednotek práce v souladu s požadavky trhu práce</w:t>
            </w:r>
          </w:p>
          <w:p w14:paraId="78192255" w14:textId="77777777" w:rsidR="00CB5BC2" w:rsidRPr="00D77795" w:rsidRDefault="00CB5BC2" w:rsidP="00FD458F">
            <w:pPr>
              <w:pStyle w:val="Odstavecseseznamem"/>
              <w:numPr>
                <w:ilvl w:val="0"/>
                <w:numId w:val="100"/>
              </w:numPr>
              <w:spacing w:after="0" w:line="276" w:lineRule="auto"/>
              <w:rPr>
                <w:rFonts w:cstheme="minorHAnsi"/>
                <w:bCs/>
                <w:i/>
              </w:rPr>
            </w:pPr>
            <w:r w:rsidRPr="00D77795">
              <w:rPr>
                <w:rFonts w:cstheme="minorHAnsi"/>
                <w:bCs/>
                <w:i/>
              </w:rPr>
              <w:t>Zařazení nových jednotek práce v souladu s požadavky trhu práce</w:t>
            </w:r>
          </w:p>
          <w:p w14:paraId="77470B64" w14:textId="77777777" w:rsidR="00CB5BC2" w:rsidRPr="00D77795" w:rsidRDefault="00CB5BC2" w:rsidP="00FD458F">
            <w:pPr>
              <w:pStyle w:val="Odstavecseseznamem"/>
              <w:numPr>
                <w:ilvl w:val="0"/>
                <w:numId w:val="100"/>
              </w:numPr>
              <w:spacing w:after="0" w:line="276" w:lineRule="auto"/>
              <w:rPr>
                <w:rFonts w:cstheme="minorHAnsi"/>
                <w:bCs/>
                <w:i/>
              </w:rPr>
            </w:pPr>
            <w:r w:rsidRPr="00D77795">
              <w:rPr>
                <w:rFonts w:cstheme="minorHAnsi"/>
                <w:bCs/>
                <w:i/>
              </w:rPr>
              <w:t>Aktualizace a doplnění kompetencí v Centrální databázi kompetencí (CDK)</w:t>
            </w:r>
          </w:p>
          <w:p w14:paraId="7B8CE68C" w14:textId="77777777" w:rsidR="00CB5BC2" w:rsidRPr="00D77795" w:rsidRDefault="00CB5BC2" w:rsidP="00FD458F">
            <w:pPr>
              <w:pStyle w:val="Odstavecseseznamem"/>
              <w:numPr>
                <w:ilvl w:val="0"/>
                <w:numId w:val="100"/>
              </w:numPr>
              <w:spacing w:after="0" w:line="276" w:lineRule="auto"/>
              <w:rPr>
                <w:rFonts w:cstheme="minorHAnsi"/>
                <w:bCs/>
                <w:i/>
              </w:rPr>
            </w:pPr>
            <w:r w:rsidRPr="00D77795">
              <w:rPr>
                <w:rFonts w:cstheme="minorHAnsi"/>
                <w:bCs/>
                <w:i/>
              </w:rPr>
              <w:t xml:space="preserve">Aktualizace metodiky tvorby </w:t>
            </w:r>
            <w:r w:rsidRPr="00D77795">
              <w:rPr>
                <w:i/>
              </w:rPr>
              <w:t>Národní soustavy povolání (</w:t>
            </w:r>
            <w:r w:rsidRPr="00D77795">
              <w:rPr>
                <w:rFonts w:cstheme="minorHAnsi"/>
                <w:bCs/>
                <w:i/>
              </w:rPr>
              <w:t xml:space="preserve">NSP) a návazností na </w:t>
            </w:r>
            <w:r w:rsidRPr="00D77795">
              <w:rPr>
                <w:i/>
              </w:rPr>
              <w:t>Národní soustavu kvalifikací (</w:t>
            </w:r>
            <w:r w:rsidRPr="00D77795">
              <w:rPr>
                <w:rFonts w:cstheme="minorHAnsi"/>
                <w:bCs/>
                <w:i/>
              </w:rPr>
              <w:t>NSK)</w:t>
            </w:r>
          </w:p>
          <w:p w14:paraId="6775865D" w14:textId="77777777" w:rsidR="00CB5BC2" w:rsidRDefault="00CB5BC2" w:rsidP="00FD458F">
            <w:pPr>
              <w:pStyle w:val="Odstavecseseznamem"/>
              <w:numPr>
                <w:ilvl w:val="0"/>
                <w:numId w:val="100"/>
              </w:numPr>
              <w:spacing w:after="0" w:line="276" w:lineRule="auto"/>
              <w:rPr>
                <w:rFonts w:cstheme="minorHAnsi"/>
                <w:bCs/>
                <w:i/>
              </w:rPr>
            </w:pPr>
            <w:r w:rsidRPr="00D77795">
              <w:rPr>
                <w:rFonts w:cstheme="minorHAnsi"/>
                <w:bCs/>
                <w:i/>
              </w:rPr>
              <w:t xml:space="preserve">Vytvoření nového informačního systému NSP </w:t>
            </w:r>
          </w:p>
          <w:p w14:paraId="22B08138" w14:textId="77777777" w:rsidR="00CB5BC2" w:rsidRDefault="00CB5BC2" w:rsidP="00FD458F">
            <w:pPr>
              <w:pStyle w:val="Odstavecseseznamem"/>
              <w:numPr>
                <w:ilvl w:val="0"/>
                <w:numId w:val="100"/>
              </w:numPr>
              <w:spacing w:after="0" w:line="276" w:lineRule="auto"/>
              <w:rPr>
                <w:rFonts w:cstheme="minorHAnsi"/>
                <w:bCs/>
                <w:i/>
              </w:rPr>
            </w:pPr>
            <w:r>
              <w:rPr>
                <w:rFonts w:cstheme="minorHAnsi"/>
                <w:bCs/>
                <w:i/>
              </w:rPr>
              <w:t>Ú</w:t>
            </w:r>
            <w:r w:rsidRPr="00EC3519">
              <w:rPr>
                <w:rFonts w:cstheme="minorHAnsi"/>
                <w:bCs/>
                <w:i/>
              </w:rPr>
              <w:t>pr</w:t>
            </w:r>
            <w:r>
              <w:rPr>
                <w:rFonts w:cstheme="minorHAnsi"/>
                <w:bCs/>
                <w:i/>
              </w:rPr>
              <w:t>a</w:t>
            </w:r>
            <w:r w:rsidRPr="00EC3519">
              <w:rPr>
                <w:rFonts w:cstheme="minorHAnsi"/>
                <w:bCs/>
                <w:i/>
              </w:rPr>
              <w:t>va</w:t>
            </w:r>
            <w:r>
              <w:rPr>
                <w:rFonts w:cstheme="minorHAnsi"/>
                <w:bCs/>
                <w:i/>
              </w:rPr>
              <w:t xml:space="preserve"> a aktualizace</w:t>
            </w:r>
            <w:r w:rsidRPr="00EC3519">
              <w:rPr>
                <w:rFonts w:cstheme="minorHAnsi"/>
                <w:bCs/>
                <w:i/>
              </w:rPr>
              <w:t xml:space="preserve"> číselníků a vazebníků NSP</w:t>
            </w:r>
          </w:p>
          <w:p w14:paraId="6859F63E" w14:textId="77777777" w:rsidR="00CB5BC2" w:rsidRPr="00D77795" w:rsidRDefault="00CB5BC2" w:rsidP="00FD458F">
            <w:pPr>
              <w:pStyle w:val="Odstavecseseznamem"/>
              <w:numPr>
                <w:ilvl w:val="0"/>
                <w:numId w:val="100"/>
              </w:numPr>
              <w:spacing w:after="0" w:line="276" w:lineRule="auto"/>
              <w:rPr>
                <w:rFonts w:cstheme="minorHAnsi"/>
                <w:bCs/>
                <w:i/>
              </w:rPr>
            </w:pPr>
          </w:p>
          <w:p w14:paraId="5E488B81" w14:textId="77777777" w:rsidR="00CB5BC2" w:rsidRDefault="00CB5BC2" w:rsidP="00CB5BC2">
            <w:pPr>
              <w:spacing w:after="0"/>
              <w:rPr>
                <w:rFonts w:cstheme="minorHAnsi"/>
                <w:bCs/>
                <w:i/>
                <w:highlight w:val="lightGray"/>
              </w:rPr>
            </w:pPr>
          </w:p>
        </w:tc>
      </w:tr>
      <w:tr w:rsidR="00CB5BC2" w14:paraId="089B0C9E" w14:textId="77777777" w:rsidTr="00CB5BC2">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F3078F" w14:textId="77777777" w:rsidR="00CB5BC2" w:rsidRPr="00D42364" w:rsidRDefault="00CB5BC2" w:rsidP="00CB5BC2">
            <w:pPr>
              <w:spacing w:after="0"/>
              <w:rPr>
                <w:rFonts w:cstheme="minorHAnsi"/>
                <w:b/>
                <w:bCs/>
              </w:rPr>
            </w:pPr>
            <w:r w:rsidRPr="00D42364">
              <w:rPr>
                <w:rFonts w:cstheme="minorHAnsi"/>
                <w:b/>
                <w:bCs/>
              </w:rPr>
              <w:lastRenderedPageBreak/>
              <w:t xml:space="preserve">Cíl programu/opatření: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75A828" w14:textId="77777777" w:rsidR="00CB5BC2" w:rsidRDefault="00CB5BC2" w:rsidP="00CB5BC2">
            <w:pPr>
              <w:spacing w:after="0"/>
              <w:rPr>
                <w:rFonts w:cstheme="minorHAnsi"/>
                <w:bCs/>
                <w:i/>
              </w:rPr>
            </w:pPr>
            <w:r>
              <w:rPr>
                <w:rFonts w:cstheme="minorHAnsi"/>
                <w:bCs/>
                <w:i/>
              </w:rPr>
              <w:t>Konkrétně se jedná o nutnost zajištění následujících aktivit:</w:t>
            </w:r>
          </w:p>
          <w:p w14:paraId="20C0CAA5" w14:textId="77777777" w:rsidR="00CB5BC2" w:rsidRDefault="00CB5BC2" w:rsidP="00CB5BC2">
            <w:pPr>
              <w:spacing w:after="0"/>
              <w:rPr>
                <w:rFonts w:cstheme="minorHAnsi"/>
                <w:bCs/>
                <w:i/>
              </w:rPr>
            </w:pPr>
          </w:p>
          <w:p w14:paraId="1F2AD3B1" w14:textId="77777777" w:rsidR="00CB5BC2" w:rsidRDefault="00CB5BC2" w:rsidP="00CB5BC2">
            <w:pPr>
              <w:spacing w:after="0" w:line="240" w:lineRule="auto"/>
            </w:pPr>
            <w:r>
              <w:t xml:space="preserve">Vývoj a správa informačního systému NSP a CDK </w:t>
            </w:r>
            <w:r>
              <w:tab/>
            </w:r>
          </w:p>
          <w:p w14:paraId="4907E62C" w14:textId="77777777" w:rsidR="00CB5BC2" w:rsidRDefault="00CB5BC2" w:rsidP="00FD458F">
            <w:pPr>
              <w:pStyle w:val="Odstavecseseznamem"/>
              <w:numPr>
                <w:ilvl w:val="0"/>
                <w:numId w:val="105"/>
              </w:numPr>
              <w:spacing w:after="0" w:line="240" w:lineRule="auto"/>
            </w:pPr>
            <w:r>
              <w:t xml:space="preserve">Programování optimalizace a čištění Centrální databáze kompetencí pro zefektivnění práce s kompetencemi.  </w:t>
            </w:r>
          </w:p>
          <w:p w14:paraId="4F15FAA7" w14:textId="77777777" w:rsidR="00CB5BC2" w:rsidRDefault="00CB5BC2" w:rsidP="00FD458F">
            <w:pPr>
              <w:pStyle w:val="Odstavecseseznamem"/>
              <w:numPr>
                <w:ilvl w:val="0"/>
                <w:numId w:val="105"/>
              </w:numPr>
              <w:spacing w:after="0" w:line="240" w:lineRule="auto"/>
            </w:pPr>
            <w:r>
              <w:t xml:space="preserve">Tvorba nových exportovacích nástrojů v Centrální databázi kompetencí (CDK) pro uživatele. </w:t>
            </w:r>
          </w:p>
          <w:p w14:paraId="193DBC40" w14:textId="77777777" w:rsidR="00CB5BC2" w:rsidRDefault="00CB5BC2" w:rsidP="00FD458F">
            <w:pPr>
              <w:pStyle w:val="Odstavecseseznamem"/>
              <w:numPr>
                <w:ilvl w:val="0"/>
                <w:numId w:val="105"/>
              </w:numPr>
              <w:spacing w:after="0" w:line="240" w:lineRule="auto"/>
            </w:pPr>
            <w:r>
              <w:t>Poskytování technické podpory a konzultace uživatelům.</w:t>
            </w:r>
          </w:p>
          <w:p w14:paraId="706BA615" w14:textId="77777777" w:rsidR="00CB5BC2" w:rsidRDefault="00CB5BC2" w:rsidP="00FD458F">
            <w:pPr>
              <w:pStyle w:val="Odstavecseseznamem"/>
              <w:numPr>
                <w:ilvl w:val="0"/>
                <w:numId w:val="105"/>
              </w:numPr>
              <w:spacing w:after="0" w:line="240" w:lineRule="auto"/>
            </w:pPr>
            <w:r>
              <w:t>Tvorba reportovacích sestav dle požadavků.</w:t>
            </w:r>
          </w:p>
          <w:p w14:paraId="6CCF74BA" w14:textId="77777777" w:rsidR="00CB5BC2" w:rsidRDefault="00CB5BC2" w:rsidP="00FD458F">
            <w:pPr>
              <w:pStyle w:val="Odstavecseseznamem"/>
              <w:numPr>
                <w:ilvl w:val="0"/>
                <w:numId w:val="105"/>
              </w:numPr>
              <w:spacing w:after="0" w:line="240" w:lineRule="auto"/>
            </w:pPr>
            <w:r>
              <w:t>Průběžné opravy nově se vyskytnutých chyb v IS a komunikačních rozhraní IS NSP.</w:t>
            </w:r>
          </w:p>
          <w:p w14:paraId="6DBE0292" w14:textId="77777777" w:rsidR="00CB5BC2" w:rsidRDefault="00CB5BC2" w:rsidP="00FD458F">
            <w:pPr>
              <w:pStyle w:val="Odstavecseseznamem"/>
              <w:numPr>
                <w:ilvl w:val="0"/>
                <w:numId w:val="105"/>
              </w:numPr>
              <w:spacing w:after="0" w:line="240" w:lineRule="auto"/>
            </w:pPr>
            <w:r>
              <w:t xml:space="preserve">Provedení drobných úprav IS NSP dle legislativy, dle změn provozního prostředí nebo dle požadavků Správce NSP. </w:t>
            </w:r>
          </w:p>
          <w:p w14:paraId="2D7596BF" w14:textId="77777777" w:rsidR="00CB5BC2" w:rsidRDefault="00CB5BC2" w:rsidP="00FD458F">
            <w:pPr>
              <w:pStyle w:val="Odstavecseseznamem"/>
              <w:numPr>
                <w:ilvl w:val="0"/>
                <w:numId w:val="105"/>
              </w:numPr>
              <w:spacing w:after="0" w:line="240" w:lineRule="auto"/>
            </w:pPr>
            <w:r>
              <w:t xml:space="preserve">Aktualizace související IT dokumentace na základě prováděných změn. </w:t>
            </w:r>
          </w:p>
          <w:p w14:paraId="1324F308" w14:textId="77777777" w:rsidR="00CB5BC2" w:rsidRDefault="00CB5BC2" w:rsidP="00FD458F">
            <w:pPr>
              <w:pStyle w:val="Odstavecseseznamem"/>
              <w:numPr>
                <w:ilvl w:val="0"/>
                <w:numId w:val="105"/>
              </w:numPr>
              <w:spacing w:after="0" w:line="240" w:lineRule="auto"/>
            </w:pPr>
            <w:r>
              <w:t>Návrh technického řešení propojení NSP na mezinárodní klasifikaci ESCO – vytvoření potřebné datové struktury a webového rozhraní NSP na základě zadání mezinárodního týmu ESCO.</w:t>
            </w:r>
          </w:p>
          <w:p w14:paraId="0B8C44FD" w14:textId="77777777" w:rsidR="00CB5BC2" w:rsidRDefault="00CB5BC2" w:rsidP="00FD458F">
            <w:pPr>
              <w:pStyle w:val="Odstavecseseznamem"/>
              <w:numPr>
                <w:ilvl w:val="0"/>
                <w:numId w:val="105"/>
              </w:numPr>
              <w:spacing w:after="0" w:line="240" w:lineRule="auto"/>
            </w:pPr>
            <w:r>
              <w:t>Technické řešení propojení NSP a portálu MPSV na základě zadaní a požadavků MPSV</w:t>
            </w:r>
          </w:p>
          <w:p w14:paraId="1F3F518A" w14:textId="77777777" w:rsidR="00CB5BC2" w:rsidRDefault="00CB5BC2" w:rsidP="00CB5BC2">
            <w:pPr>
              <w:spacing w:after="0" w:line="240" w:lineRule="auto"/>
            </w:pPr>
          </w:p>
          <w:p w14:paraId="5B27D460" w14:textId="77777777" w:rsidR="00CB5BC2" w:rsidRDefault="00CB5BC2" w:rsidP="00CB5BC2">
            <w:pPr>
              <w:spacing w:after="0" w:line="240" w:lineRule="auto"/>
            </w:pPr>
            <w:r>
              <w:t>Správa číselníků a vazebníků NSP</w:t>
            </w:r>
            <w:r>
              <w:tab/>
            </w:r>
          </w:p>
          <w:p w14:paraId="220B5E63" w14:textId="77777777" w:rsidR="00CB5BC2" w:rsidRDefault="00CB5BC2" w:rsidP="00FD458F">
            <w:pPr>
              <w:pStyle w:val="Odstavecseseznamem"/>
              <w:numPr>
                <w:ilvl w:val="0"/>
                <w:numId w:val="104"/>
              </w:numPr>
              <w:spacing w:after="0" w:line="240" w:lineRule="auto"/>
            </w:pPr>
            <w:r>
              <w:t>Úprava datové základny CDK s ohledem na novou strukturu kompetenčního modelu NSP.</w:t>
            </w:r>
          </w:p>
          <w:p w14:paraId="2930CAF1" w14:textId="77777777" w:rsidR="00CB5BC2" w:rsidRDefault="00CB5BC2" w:rsidP="00FD458F">
            <w:pPr>
              <w:pStyle w:val="Odstavecseseznamem"/>
              <w:numPr>
                <w:ilvl w:val="0"/>
                <w:numId w:val="104"/>
              </w:numPr>
              <w:spacing w:after="0" w:line="240" w:lineRule="auto"/>
            </w:pPr>
            <w:r>
              <w:t>Průběžná aktualizace číselníků a vazebníků NSP důležitých pro prezentování aktuálních informací v NSP. Úpravy probíhají na základě změn v legislativě nebo vývojem trhu práce.</w:t>
            </w:r>
          </w:p>
          <w:p w14:paraId="4FE64442" w14:textId="77777777" w:rsidR="00CB5BC2" w:rsidRDefault="00CB5BC2" w:rsidP="00FD458F">
            <w:pPr>
              <w:pStyle w:val="Odstavecseseznamem"/>
              <w:numPr>
                <w:ilvl w:val="0"/>
                <w:numId w:val="104"/>
              </w:numPr>
              <w:spacing w:after="0" w:line="240" w:lineRule="auto"/>
            </w:pPr>
            <w:r>
              <w:t>Doplnění číselníků a vazebníků o mezinárodní klasifikaci ESCO na základě podkladů které budou realizačním týmem ESCO dodány Administrátoru NSP. Zajištění vazby mezi klasifikací ESCO a povoláními v NSP.</w:t>
            </w:r>
          </w:p>
          <w:p w14:paraId="4FD58778" w14:textId="77777777" w:rsidR="00CB5BC2" w:rsidRDefault="00CB5BC2" w:rsidP="00CB5BC2">
            <w:pPr>
              <w:spacing w:after="0" w:line="240" w:lineRule="auto"/>
            </w:pPr>
          </w:p>
          <w:p w14:paraId="4DBAEB39" w14:textId="77777777" w:rsidR="00CB5BC2" w:rsidRDefault="00CB5BC2" w:rsidP="00CB5BC2">
            <w:pPr>
              <w:spacing w:after="0" w:line="240" w:lineRule="auto"/>
            </w:pPr>
            <w:r>
              <w:t>Správa databáze CDK a vyřizování požadavků NSK na CDK – kontrola a klasifikace kompetencí z NSP a NSK</w:t>
            </w:r>
            <w:r>
              <w:tab/>
            </w:r>
          </w:p>
          <w:p w14:paraId="16DEC160" w14:textId="77777777" w:rsidR="00CB5BC2" w:rsidRDefault="00CB5BC2" w:rsidP="00FD458F">
            <w:pPr>
              <w:pStyle w:val="Odstavecseseznamem"/>
              <w:numPr>
                <w:ilvl w:val="0"/>
                <w:numId w:val="103"/>
              </w:numPr>
              <w:spacing w:after="0" w:line="240" w:lineRule="auto"/>
            </w:pPr>
            <w:r>
              <w:t>Kontrola, metodické posouzení a korekce navržených kompetencí v rámci revize a tvorby jednotek práce (JP)</w:t>
            </w:r>
          </w:p>
          <w:p w14:paraId="7AAD4747" w14:textId="77777777" w:rsidR="00CB5BC2" w:rsidRDefault="00CB5BC2" w:rsidP="00FD458F">
            <w:pPr>
              <w:pStyle w:val="Odstavecseseznamem"/>
              <w:numPr>
                <w:ilvl w:val="0"/>
                <w:numId w:val="103"/>
              </w:numPr>
              <w:spacing w:after="0" w:line="240" w:lineRule="auto"/>
            </w:pPr>
            <w:r>
              <w:t>Kontrola, metodické posouzení a korekce navržených kompetencí v rámci revize a tvorby profesních kvalifikací (PK).</w:t>
            </w:r>
          </w:p>
          <w:p w14:paraId="649472F7" w14:textId="77777777" w:rsidR="00CB5BC2" w:rsidRDefault="00CB5BC2" w:rsidP="00FD458F">
            <w:pPr>
              <w:pStyle w:val="Odstavecseseznamem"/>
              <w:numPr>
                <w:ilvl w:val="0"/>
                <w:numId w:val="103"/>
              </w:numPr>
              <w:spacing w:after="0" w:line="240" w:lineRule="auto"/>
            </w:pPr>
            <w:r>
              <w:t>Kontrola duplicit kompetencí NSP a NSK z hlediska s optimalizace počtu záznamů v databázi CDK.</w:t>
            </w:r>
          </w:p>
          <w:p w14:paraId="2E0B5775" w14:textId="77777777" w:rsidR="00CB5BC2" w:rsidRDefault="00CB5BC2" w:rsidP="00FD458F">
            <w:pPr>
              <w:pStyle w:val="Odstavecseseznamem"/>
              <w:numPr>
                <w:ilvl w:val="0"/>
                <w:numId w:val="103"/>
              </w:numPr>
              <w:spacing w:after="0" w:line="240" w:lineRule="auto"/>
            </w:pPr>
            <w:r>
              <w:t xml:space="preserve">Klasifikace nových navržených kompetencí dle požadavků NSP a NSK. </w:t>
            </w:r>
          </w:p>
          <w:p w14:paraId="0426E24C" w14:textId="77777777" w:rsidR="00CB5BC2" w:rsidRDefault="00CB5BC2" w:rsidP="00FD458F">
            <w:pPr>
              <w:pStyle w:val="Odstavecseseznamem"/>
              <w:numPr>
                <w:ilvl w:val="0"/>
                <w:numId w:val="103"/>
              </w:numPr>
              <w:spacing w:after="0" w:line="240" w:lineRule="auto"/>
            </w:pPr>
            <w:r>
              <w:t>Redukce klasifikovaných kompetencí bez vazby na JP a PK</w:t>
            </w:r>
          </w:p>
          <w:p w14:paraId="62C43953" w14:textId="77777777" w:rsidR="00CB5BC2" w:rsidRDefault="00CB5BC2" w:rsidP="00FD458F">
            <w:pPr>
              <w:pStyle w:val="Odstavecseseznamem"/>
              <w:numPr>
                <w:ilvl w:val="0"/>
                <w:numId w:val="103"/>
              </w:numPr>
              <w:spacing w:after="0" w:line="240" w:lineRule="auto"/>
            </w:pPr>
            <w:r>
              <w:t>Revize textů kompetencí s vazbou na PK dle vývoje schvalovacího procesu PK</w:t>
            </w:r>
          </w:p>
          <w:p w14:paraId="1CD81C71" w14:textId="77777777" w:rsidR="00CB5BC2" w:rsidRDefault="00CB5BC2" w:rsidP="00FD458F">
            <w:pPr>
              <w:pStyle w:val="Odstavecseseznamem"/>
              <w:numPr>
                <w:ilvl w:val="0"/>
                <w:numId w:val="103"/>
              </w:numPr>
              <w:spacing w:after="0" w:line="240" w:lineRule="auto"/>
            </w:pPr>
            <w:r>
              <w:t>Průběžná komunikace se zástupci Správce NSK a MŠMT</w:t>
            </w:r>
          </w:p>
          <w:p w14:paraId="29C7D51F" w14:textId="77777777" w:rsidR="00CB5BC2" w:rsidRDefault="00CB5BC2" w:rsidP="00CB5BC2">
            <w:pPr>
              <w:spacing w:after="0" w:line="240" w:lineRule="auto"/>
            </w:pPr>
          </w:p>
          <w:p w14:paraId="7247D755" w14:textId="77777777" w:rsidR="00CB5BC2" w:rsidRDefault="00CB5BC2" w:rsidP="00CB5BC2">
            <w:pPr>
              <w:spacing w:after="0" w:line="240" w:lineRule="auto"/>
            </w:pPr>
            <w:r>
              <w:t>Metodické, rozvojové a řídicí činnosti související s aktualizací, rozvojem a správou věcného obsahu NSP (analýzy, plány prací, sběr podnětů a požadavků, správa řízené dokumentace)</w:t>
            </w:r>
            <w:r>
              <w:tab/>
            </w:r>
          </w:p>
          <w:p w14:paraId="491CC640" w14:textId="77777777" w:rsidR="00CB5BC2" w:rsidRDefault="00CB5BC2" w:rsidP="00FD458F">
            <w:pPr>
              <w:pStyle w:val="Odstavecseseznamem"/>
              <w:numPr>
                <w:ilvl w:val="0"/>
                <w:numId w:val="102"/>
              </w:numPr>
              <w:spacing w:after="0" w:line="240" w:lineRule="auto"/>
            </w:pPr>
            <w:r>
              <w:t xml:space="preserve">Zajišťování podnětů ke změnám NSP, posuzování a kategorizace jejich dopadů, stanovování priorit. </w:t>
            </w:r>
          </w:p>
          <w:p w14:paraId="6FEE4E27" w14:textId="77777777" w:rsidR="00CB5BC2" w:rsidRDefault="00CB5BC2" w:rsidP="00FD458F">
            <w:pPr>
              <w:pStyle w:val="Odstavecseseznamem"/>
              <w:numPr>
                <w:ilvl w:val="0"/>
                <w:numId w:val="102"/>
              </w:numPr>
              <w:spacing w:after="0" w:line="240" w:lineRule="auto"/>
            </w:pPr>
            <w:r>
              <w:t>Sběr podnětů, požadavků, tvorba a správa Zásobníku NSP na sledování vývoje trhu práce, technologií, legislativy a norem.</w:t>
            </w:r>
          </w:p>
          <w:p w14:paraId="24392442" w14:textId="77777777" w:rsidR="00CB5BC2" w:rsidRDefault="00CB5BC2" w:rsidP="00FD458F">
            <w:pPr>
              <w:pStyle w:val="Odstavecseseznamem"/>
              <w:numPr>
                <w:ilvl w:val="0"/>
                <w:numId w:val="102"/>
              </w:numPr>
              <w:spacing w:after="0" w:line="240" w:lineRule="auto"/>
            </w:pPr>
            <w:r>
              <w:t xml:space="preserve">Předkládání podnětů do řídícího týmu a Správci NSP (MPSV) </w:t>
            </w:r>
          </w:p>
          <w:p w14:paraId="3F30B5A5" w14:textId="77777777" w:rsidR="00CB5BC2" w:rsidRDefault="00CB5BC2" w:rsidP="00FD458F">
            <w:pPr>
              <w:pStyle w:val="Odstavecseseznamem"/>
              <w:numPr>
                <w:ilvl w:val="0"/>
                <w:numId w:val="102"/>
              </w:numPr>
              <w:spacing w:after="0" w:line="240" w:lineRule="auto"/>
            </w:pPr>
            <w:r>
              <w:t xml:space="preserve">Správa řízené dokumentace NSP a CDK -zpracování a průběžná aktualizace metodických dokumentů a procesů. </w:t>
            </w:r>
          </w:p>
          <w:p w14:paraId="4AB54139" w14:textId="77777777" w:rsidR="00CB5BC2" w:rsidRDefault="00CB5BC2" w:rsidP="00FD458F">
            <w:pPr>
              <w:pStyle w:val="Odstavecseseznamem"/>
              <w:numPr>
                <w:ilvl w:val="0"/>
                <w:numId w:val="102"/>
              </w:numPr>
              <w:spacing w:after="0" w:line="240" w:lineRule="auto"/>
            </w:pPr>
            <w:r>
              <w:t>Metodická a věcná spolupráce NSP a NSK (MPSV, MŠMT, NÚV na zajištění souladu a provázanosti NSP s NSK).</w:t>
            </w:r>
          </w:p>
          <w:p w14:paraId="26941016" w14:textId="77777777" w:rsidR="00CB5BC2" w:rsidRDefault="00CB5BC2" w:rsidP="00FD458F">
            <w:pPr>
              <w:pStyle w:val="Odstavecseseznamem"/>
              <w:numPr>
                <w:ilvl w:val="0"/>
                <w:numId w:val="102"/>
              </w:numPr>
              <w:spacing w:after="0" w:line="240" w:lineRule="auto"/>
            </w:pPr>
            <w:r>
              <w:t>Průběžná komunikace a jednání se Správcem NSP na plnění úkolů definovaných plánem prací a dalších ad hoc úkolů.</w:t>
            </w:r>
          </w:p>
          <w:p w14:paraId="1939D072" w14:textId="77777777" w:rsidR="00CB5BC2" w:rsidRDefault="00CB5BC2" w:rsidP="00FD458F">
            <w:pPr>
              <w:pStyle w:val="Odstavecseseznamem"/>
              <w:numPr>
                <w:ilvl w:val="0"/>
                <w:numId w:val="102"/>
              </w:numPr>
              <w:spacing w:after="0" w:line="240" w:lineRule="auto"/>
            </w:pPr>
            <w:r>
              <w:t>Spolupráce se zainteresovanými subjekty trhu práce.</w:t>
            </w:r>
          </w:p>
          <w:p w14:paraId="59FE5E95" w14:textId="77777777" w:rsidR="00CB5BC2" w:rsidRDefault="00CB5BC2" w:rsidP="00FD458F">
            <w:pPr>
              <w:pStyle w:val="Odstavecseseznamem"/>
              <w:numPr>
                <w:ilvl w:val="0"/>
                <w:numId w:val="102"/>
              </w:numPr>
              <w:spacing w:after="0" w:line="240" w:lineRule="auto"/>
            </w:pPr>
            <w:r>
              <w:t>Návrh podnětů k rozvoji a využívání NSP ve spolupráci se Správcem NSP.</w:t>
            </w:r>
          </w:p>
          <w:p w14:paraId="0E7F6AAD" w14:textId="77777777" w:rsidR="00CB5BC2" w:rsidRDefault="00CB5BC2" w:rsidP="00FD458F">
            <w:pPr>
              <w:pStyle w:val="Odstavecseseznamem"/>
              <w:numPr>
                <w:ilvl w:val="0"/>
                <w:numId w:val="102"/>
              </w:numPr>
              <w:spacing w:after="0" w:line="240" w:lineRule="auto"/>
            </w:pPr>
            <w:r>
              <w:t>Vyřizování dotazů na IS NSP a další ad hoc dotazy technického či metodického charakteru.</w:t>
            </w:r>
          </w:p>
          <w:p w14:paraId="492C1B94" w14:textId="77777777" w:rsidR="00CB5BC2" w:rsidRDefault="00CB5BC2" w:rsidP="00FD458F">
            <w:pPr>
              <w:pStyle w:val="Odstavecseseznamem"/>
              <w:numPr>
                <w:ilvl w:val="0"/>
                <w:numId w:val="102"/>
              </w:numPr>
              <w:spacing w:after="0" w:line="240" w:lineRule="auto"/>
            </w:pPr>
            <w:r>
              <w:t>Průběžná jednání s uživateli a odbornou veřejností NSP s cílem rozvoje poskytovaných služeb.</w:t>
            </w:r>
          </w:p>
          <w:p w14:paraId="3C2AE777" w14:textId="77777777" w:rsidR="00CB5BC2" w:rsidRDefault="00CB5BC2" w:rsidP="00FD458F">
            <w:pPr>
              <w:pStyle w:val="Odstavecseseznamem"/>
              <w:numPr>
                <w:ilvl w:val="0"/>
                <w:numId w:val="102"/>
              </w:numPr>
              <w:spacing w:after="0" w:line="240" w:lineRule="auto"/>
            </w:pPr>
            <w:r>
              <w:t xml:space="preserve">Návrhy funkčních specifikací pro úpravu struktury dat v databázi CDK. </w:t>
            </w:r>
          </w:p>
          <w:p w14:paraId="54FE8CE2" w14:textId="77777777" w:rsidR="00CB5BC2" w:rsidRDefault="00CB5BC2" w:rsidP="00FD458F">
            <w:pPr>
              <w:pStyle w:val="Odstavecseseznamem"/>
              <w:numPr>
                <w:ilvl w:val="0"/>
                <w:numId w:val="102"/>
              </w:numPr>
              <w:spacing w:after="0" w:line="240" w:lineRule="auto"/>
            </w:pPr>
            <w:r>
              <w:t xml:space="preserve">Spolupráce s mezinárodním týmem na realizaci propojení NSP a klasifikace ESCO – tvorba metodických pokynů a procesů na straně NSP a CDK. </w:t>
            </w:r>
          </w:p>
          <w:p w14:paraId="446F8CF9" w14:textId="77777777" w:rsidR="00CB5BC2" w:rsidRDefault="00CB5BC2" w:rsidP="00FD458F">
            <w:pPr>
              <w:pStyle w:val="Odstavecseseznamem"/>
              <w:numPr>
                <w:ilvl w:val="0"/>
                <w:numId w:val="102"/>
              </w:numPr>
              <w:spacing w:after="0" w:line="240" w:lineRule="auto"/>
            </w:pPr>
            <w:r>
              <w:t>Definování a projednávání struktur odborných směrů NSP s ohledem na plán prací a zásobník NSP ve spolupráci se Správcem NSP a se subjekty působící na trhu práce.</w:t>
            </w:r>
          </w:p>
          <w:p w14:paraId="06800241" w14:textId="77777777" w:rsidR="00CB5BC2" w:rsidRDefault="00CB5BC2" w:rsidP="00FD458F">
            <w:pPr>
              <w:pStyle w:val="Odstavecseseznamem"/>
              <w:numPr>
                <w:ilvl w:val="0"/>
                <w:numId w:val="102"/>
              </w:numPr>
              <w:spacing w:after="0" w:line="240" w:lineRule="auto"/>
            </w:pPr>
            <w:r>
              <w:t>Správa rodných a změnových listů jako podklad pro přípravu plánu tvorby a aktualizace JP v NSP.</w:t>
            </w:r>
          </w:p>
          <w:p w14:paraId="77E32A43" w14:textId="77777777" w:rsidR="00CB5BC2" w:rsidRDefault="00CB5BC2" w:rsidP="00FD458F">
            <w:pPr>
              <w:pStyle w:val="Odstavecseseznamem"/>
              <w:numPr>
                <w:ilvl w:val="0"/>
                <w:numId w:val="102"/>
              </w:numPr>
              <w:spacing w:after="0" w:line="240" w:lineRule="auto"/>
            </w:pPr>
            <w:r>
              <w:t>Řízení realizačního týmu Administrátora NSP</w:t>
            </w:r>
          </w:p>
          <w:p w14:paraId="60D94473" w14:textId="77777777" w:rsidR="00CB5BC2" w:rsidRDefault="00CB5BC2" w:rsidP="00FD458F">
            <w:pPr>
              <w:pStyle w:val="Odstavecseseznamem"/>
              <w:numPr>
                <w:ilvl w:val="0"/>
                <w:numId w:val="102"/>
              </w:numPr>
              <w:spacing w:after="0" w:line="240" w:lineRule="auto"/>
            </w:pPr>
            <w:r>
              <w:t>Organizace a vedení jednání pracovního týmu se Správcem NSP</w:t>
            </w:r>
          </w:p>
          <w:p w14:paraId="0A23D037" w14:textId="77777777" w:rsidR="00CB5BC2" w:rsidRDefault="00CB5BC2" w:rsidP="00FD458F">
            <w:pPr>
              <w:pStyle w:val="Odstavecseseznamem"/>
              <w:numPr>
                <w:ilvl w:val="0"/>
                <w:numId w:val="102"/>
              </w:numPr>
              <w:spacing w:after="0" w:line="240" w:lineRule="auto"/>
            </w:pPr>
            <w:r>
              <w:t>Jednání ŘET</w:t>
            </w:r>
          </w:p>
          <w:p w14:paraId="1AF778B1" w14:textId="77777777" w:rsidR="00CB5BC2" w:rsidRDefault="00CB5BC2" w:rsidP="00FD458F">
            <w:pPr>
              <w:pStyle w:val="Odstavecseseznamem"/>
              <w:numPr>
                <w:ilvl w:val="0"/>
                <w:numId w:val="102"/>
              </w:numPr>
              <w:spacing w:after="0" w:line="240" w:lineRule="auto"/>
            </w:pPr>
            <w:r>
              <w:lastRenderedPageBreak/>
              <w:t>Tvorba průběžných zpráv o činnosti NSP a CDK</w:t>
            </w:r>
          </w:p>
          <w:p w14:paraId="22DDE64F" w14:textId="77777777" w:rsidR="00CB5BC2" w:rsidRDefault="00CB5BC2" w:rsidP="00CB5BC2">
            <w:pPr>
              <w:spacing w:after="0" w:line="240" w:lineRule="auto"/>
            </w:pPr>
          </w:p>
          <w:p w14:paraId="35D92D88" w14:textId="77777777" w:rsidR="00CB5BC2" w:rsidRDefault="00CB5BC2" w:rsidP="00CB5BC2">
            <w:pPr>
              <w:spacing w:after="0" w:line="240" w:lineRule="auto"/>
            </w:pPr>
            <w:r>
              <w:t>Přímá aktualizace a tvorba jednotek práce v NSP – 300 JP</w:t>
            </w:r>
            <w:r>
              <w:tab/>
            </w:r>
          </w:p>
          <w:p w14:paraId="67B48329" w14:textId="77777777" w:rsidR="00CB5BC2" w:rsidRDefault="00CB5BC2" w:rsidP="00FD458F">
            <w:pPr>
              <w:pStyle w:val="Odstavecseseznamem"/>
              <w:numPr>
                <w:ilvl w:val="0"/>
                <w:numId w:val="106"/>
              </w:numPr>
              <w:spacing w:after="0" w:line="240" w:lineRule="auto"/>
            </w:pPr>
            <w:r>
              <w:t>Spolupráce s odbornými konzultanty při vyjasňování struktur JP v NSP</w:t>
            </w:r>
          </w:p>
          <w:p w14:paraId="1318A40C" w14:textId="77777777" w:rsidR="00CB5BC2" w:rsidRDefault="00CB5BC2" w:rsidP="00FD458F">
            <w:pPr>
              <w:pStyle w:val="Odstavecseseznamem"/>
              <w:numPr>
                <w:ilvl w:val="0"/>
                <w:numId w:val="106"/>
              </w:numPr>
              <w:spacing w:after="0" w:line="240" w:lineRule="auto"/>
            </w:pPr>
            <w:r>
              <w:t>Příprava podkladů pro členy oborových týmů podílejících se na tvorbě nebo revizi JP</w:t>
            </w:r>
          </w:p>
          <w:p w14:paraId="335A2645" w14:textId="77777777" w:rsidR="00CB5BC2" w:rsidRDefault="00CB5BC2" w:rsidP="00FD458F">
            <w:pPr>
              <w:pStyle w:val="Odstavecseseznamem"/>
              <w:numPr>
                <w:ilvl w:val="0"/>
                <w:numId w:val="106"/>
              </w:numPr>
              <w:spacing w:after="0" w:line="240" w:lineRule="auto"/>
            </w:pPr>
            <w:r>
              <w:t>Průběžné metodické vedení a koordinace tvorby výstupů dle plánu prací NSP</w:t>
            </w:r>
          </w:p>
          <w:p w14:paraId="247AEA9A" w14:textId="77777777" w:rsidR="00CB5BC2" w:rsidRDefault="00CB5BC2" w:rsidP="00FD458F">
            <w:pPr>
              <w:pStyle w:val="Odstavecseseznamem"/>
              <w:numPr>
                <w:ilvl w:val="0"/>
                <w:numId w:val="106"/>
              </w:numPr>
              <w:spacing w:after="0" w:line="240" w:lineRule="auto"/>
            </w:pPr>
            <w:r>
              <w:t>Zadání jednotek práce do lokální aplikace správce NSP (300 JP).</w:t>
            </w:r>
          </w:p>
          <w:p w14:paraId="1A86DF01" w14:textId="77777777" w:rsidR="00CB5BC2" w:rsidRDefault="00CB5BC2" w:rsidP="00FD458F">
            <w:pPr>
              <w:pStyle w:val="Odstavecseseznamem"/>
              <w:numPr>
                <w:ilvl w:val="0"/>
                <w:numId w:val="106"/>
              </w:numPr>
              <w:spacing w:after="0" w:line="240" w:lineRule="auto"/>
            </w:pPr>
            <w:r>
              <w:t xml:space="preserve">Metodické posouzení výstupů 300 JP. </w:t>
            </w:r>
          </w:p>
          <w:p w14:paraId="4325E0A9" w14:textId="77777777" w:rsidR="00CB5BC2" w:rsidRDefault="00CB5BC2" w:rsidP="00FD458F">
            <w:pPr>
              <w:pStyle w:val="Odstavecseseznamem"/>
              <w:numPr>
                <w:ilvl w:val="0"/>
                <w:numId w:val="106"/>
              </w:numPr>
              <w:spacing w:after="0" w:line="240" w:lineRule="auto"/>
            </w:pPr>
            <w:r>
              <w:t>Příprava podkladů a zpracování výstupů pro specialisty z oblasti kvalifikací a zdravotních požadavků.</w:t>
            </w:r>
          </w:p>
          <w:p w14:paraId="1F288F2F" w14:textId="77777777" w:rsidR="00CB5BC2" w:rsidRDefault="00CB5BC2" w:rsidP="00FD458F">
            <w:pPr>
              <w:pStyle w:val="Odstavecseseznamem"/>
              <w:numPr>
                <w:ilvl w:val="0"/>
                <w:numId w:val="106"/>
              </w:numPr>
              <w:spacing w:after="0" w:line="240" w:lineRule="auto"/>
            </w:pPr>
            <w:r>
              <w:t xml:space="preserve">Posouzení výstupů a návrh úpravy z hlediska kvalifikačních a zdravotní požadavků od specialistů. </w:t>
            </w:r>
          </w:p>
          <w:p w14:paraId="7209C51A" w14:textId="77777777" w:rsidR="00CB5BC2" w:rsidRDefault="00CB5BC2" w:rsidP="00FD458F">
            <w:pPr>
              <w:pStyle w:val="Odstavecseseznamem"/>
              <w:numPr>
                <w:ilvl w:val="0"/>
                <w:numId w:val="106"/>
              </w:numPr>
              <w:spacing w:after="0" w:line="240" w:lineRule="auto"/>
            </w:pPr>
            <w:r>
              <w:t>Vypořádání stanovisek specialistů na kvalifikační a zdravotní požadavky s jednotlivými oborovými týmy.</w:t>
            </w:r>
          </w:p>
          <w:p w14:paraId="7BDB7E23" w14:textId="77777777" w:rsidR="00CB5BC2" w:rsidRDefault="00CB5BC2" w:rsidP="00FD458F">
            <w:pPr>
              <w:pStyle w:val="Odstavecseseznamem"/>
              <w:numPr>
                <w:ilvl w:val="0"/>
                <w:numId w:val="106"/>
              </w:numPr>
              <w:spacing w:after="0" w:line="240" w:lineRule="auto"/>
            </w:pPr>
            <w:r>
              <w:t>Zapracování finálních výstupů do lokální aplikace Správce NSP</w:t>
            </w:r>
          </w:p>
          <w:p w14:paraId="2E83031F" w14:textId="77777777" w:rsidR="00CB5BC2" w:rsidRDefault="00CB5BC2" w:rsidP="00FD458F">
            <w:pPr>
              <w:pStyle w:val="Odstavecseseznamem"/>
              <w:numPr>
                <w:ilvl w:val="0"/>
                <w:numId w:val="106"/>
              </w:numPr>
              <w:spacing w:after="0" w:line="240" w:lineRule="auto"/>
            </w:pPr>
            <w:r>
              <w:t>Vypořádání stanovisek zaměstnavatelů a Správce NSP k navrhovaným JP v rámci schvalovacího procesu dle Normativní instrukce č.5.</w:t>
            </w:r>
          </w:p>
          <w:p w14:paraId="731B8038" w14:textId="77777777" w:rsidR="00CB5BC2" w:rsidRDefault="00CB5BC2" w:rsidP="00FD458F">
            <w:pPr>
              <w:pStyle w:val="Odstavecseseznamem"/>
              <w:numPr>
                <w:ilvl w:val="0"/>
                <w:numId w:val="106"/>
              </w:numPr>
              <w:spacing w:after="0" w:line="240" w:lineRule="auto"/>
            </w:pPr>
            <w:r>
              <w:t xml:space="preserve">Vedení evidence o stavu realizace plánovaných výstupů  </w:t>
            </w:r>
          </w:p>
          <w:p w14:paraId="0112DAE2" w14:textId="77777777" w:rsidR="00CB5BC2" w:rsidRDefault="00CB5BC2" w:rsidP="00CB5BC2">
            <w:pPr>
              <w:spacing w:after="0" w:line="240" w:lineRule="auto"/>
            </w:pPr>
          </w:p>
          <w:p w14:paraId="4B63D15D" w14:textId="77777777" w:rsidR="00CB5BC2" w:rsidRDefault="00CB5BC2" w:rsidP="00CB5BC2">
            <w:pPr>
              <w:spacing w:after="0" w:line="240" w:lineRule="auto"/>
            </w:pPr>
          </w:p>
          <w:p w14:paraId="4F63BEA4" w14:textId="77777777" w:rsidR="00CB5BC2" w:rsidRDefault="00CB5BC2" w:rsidP="00CB5BC2">
            <w:pPr>
              <w:spacing w:after="0" w:line="240" w:lineRule="auto"/>
            </w:pPr>
            <w:r>
              <w:t>Ustavení a správa Oborových týmů (OT) pro aktualizaci JP v NSP</w:t>
            </w:r>
          </w:p>
          <w:p w14:paraId="4095876C" w14:textId="77777777" w:rsidR="00CB5BC2" w:rsidRDefault="00CB5BC2" w:rsidP="00CB5BC2">
            <w:pPr>
              <w:spacing w:after="0" w:line="240" w:lineRule="auto"/>
            </w:pPr>
          </w:p>
          <w:p w14:paraId="43791F03" w14:textId="0E570DBF" w:rsidR="00CB5BC2" w:rsidRDefault="00CB5BC2" w:rsidP="00FD458F">
            <w:pPr>
              <w:pStyle w:val="Odstavecseseznamem"/>
              <w:numPr>
                <w:ilvl w:val="0"/>
                <w:numId w:val="106"/>
              </w:numPr>
              <w:spacing w:after="0" w:line="240" w:lineRule="auto"/>
            </w:pPr>
            <w:r>
              <w:t xml:space="preserve">Tvorba struktur oborových týmů </w:t>
            </w:r>
            <w:r w:rsidR="00427398">
              <w:t xml:space="preserve">na </w:t>
            </w:r>
            <w:r>
              <w:t>základě potřeb spojených s tvorbou a aktualizací jednotek práce v NSP.</w:t>
            </w:r>
          </w:p>
          <w:p w14:paraId="18A79BB2" w14:textId="77777777" w:rsidR="00CB5BC2" w:rsidRDefault="00CB5BC2" w:rsidP="00FD458F">
            <w:pPr>
              <w:pStyle w:val="Odstavecseseznamem"/>
              <w:numPr>
                <w:ilvl w:val="0"/>
                <w:numId w:val="106"/>
              </w:numPr>
              <w:spacing w:after="0" w:line="240" w:lineRule="auto"/>
            </w:pPr>
            <w:r>
              <w:t>Oslovení potencionálních odborníků z trhu práce a jejich akvizice do činnosti ustanovovaných Oborových týmů.</w:t>
            </w:r>
          </w:p>
          <w:p w14:paraId="710CBAD3" w14:textId="77777777" w:rsidR="00CB5BC2" w:rsidRDefault="00CB5BC2" w:rsidP="00FD458F">
            <w:pPr>
              <w:pStyle w:val="Odstavecseseznamem"/>
              <w:numPr>
                <w:ilvl w:val="0"/>
                <w:numId w:val="106"/>
              </w:numPr>
              <w:spacing w:after="0" w:line="240" w:lineRule="auto"/>
            </w:pPr>
            <w:r>
              <w:t>Smluvní zajištění vztahů se zástupci trhu práce v rámci spolupráce v OT.</w:t>
            </w:r>
          </w:p>
          <w:p w14:paraId="10683594" w14:textId="77777777" w:rsidR="00CB5BC2" w:rsidRDefault="00CB5BC2" w:rsidP="00FD458F">
            <w:pPr>
              <w:pStyle w:val="Odstavecseseznamem"/>
              <w:numPr>
                <w:ilvl w:val="0"/>
                <w:numId w:val="106"/>
              </w:numPr>
              <w:spacing w:after="0" w:line="240" w:lineRule="auto"/>
            </w:pPr>
            <w:r>
              <w:t>Ustavení Oborových týmů</w:t>
            </w:r>
          </w:p>
          <w:p w14:paraId="08DC2B3D" w14:textId="77777777" w:rsidR="00CB5BC2" w:rsidRDefault="00CB5BC2" w:rsidP="00FD458F">
            <w:pPr>
              <w:pStyle w:val="Odstavecseseznamem"/>
              <w:numPr>
                <w:ilvl w:val="0"/>
                <w:numId w:val="106"/>
              </w:numPr>
              <w:spacing w:after="0" w:line="240" w:lineRule="auto"/>
            </w:pPr>
            <w:r>
              <w:t>Metodické proškolení členů OT.</w:t>
            </w:r>
          </w:p>
          <w:p w14:paraId="017366AE" w14:textId="77777777" w:rsidR="00CB5BC2" w:rsidRDefault="00CB5BC2" w:rsidP="00FD458F">
            <w:pPr>
              <w:pStyle w:val="Odstavecseseznamem"/>
              <w:numPr>
                <w:ilvl w:val="0"/>
                <w:numId w:val="106"/>
              </w:numPr>
              <w:spacing w:after="0" w:line="240" w:lineRule="auto"/>
            </w:pPr>
            <w:r>
              <w:t>Představení zamýšlené struktury JP v příslušném směru a projednání s členy OT.</w:t>
            </w:r>
          </w:p>
          <w:p w14:paraId="4336D86F" w14:textId="77777777" w:rsidR="00CB5BC2" w:rsidRDefault="00CB5BC2" w:rsidP="00FD458F">
            <w:pPr>
              <w:pStyle w:val="Odstavecseseznamem"/>
              <w:numPr>
                <w:ilvl w:val="0"/>
                <w:numId w:val="106"/>
              </w:numPr>
              <w:spacing w:after="0" w:line="240" w:lineRule="auto"/>
            </w:pPr>
            <w:r>
              <w:t>Projednání oponentních stanovisek zaměstnavatelů a Správce NSP k navrhovaným JP v OT.</w:t>
            </w:r>
          </w:p>
          <w:p w14:paraId="2A19EF25" w14:textId="77777777" w:rsidR="00CB5BC2" w:rsidRDefault="00CB5BC2" w:rsidP="00FD458F">
            <w:pPr>
              <w:pStyle w:val="Odstavecseseznamem"/>
              <w:numPr>
                <w:ilvl w:val="0"/>
                <w:numId w:val="106"/>
              </w:numPr>
              <w:spacing w:after="0" w:line="240" w:lineRule="auto"/>
            </w:pPr>
            <w:r>
              <w:t>Vypořádání stanovisek zaměstnavatelů a Správce NSP k navrhovaným JP v rámci schvalovacího procesu dle Normativní instrukce č.5 v Oborovém týmu.</w:t>
            </w:r>
          </w:p>
          <w:p w14:paraId="3FF8350F" w14:textId="77777777" w:rsidR="00CB5BC2" w:rsidRDefault="00CB5BC2" w:rsidP="00FD458F">
            <w:pPr>
              <w:pStyle w:val="Odstavecseseznamem"/>
              <w:numPr>
                <w:ilvl w:val="0"/>
                <w:numId w:val="106"/>
              </w:numPr>
              <w:spacing w:after="0" w:line="240" w:lineRule="auto"/>
            </w:pPr>
            <w:r>
              <w:t>Vedení evidence spolupracujících subjektů z trhu práce.</w:t>
            </w:r>
          </w:p>
          <w:p w14:paraId="30185964" w14:textId="77777777" w:rsidR="00CB5BC2" w:rsidRDefault="00CB5BC2" w:rsidP="00FD458F">
            <w:pPr>
              <w:pStyle w:val="Odstavecseseznamem"/>
              <w:numPr>
                <w:ilvl w:val="0"/>
                <w:numId w:val="106"/>
              </w:numPr>
              <w:spacing w:after="0" w:line="240" w:lineRule="auto"/>
            </w:pPr>
            <w:r>
              <w:t>Vedení personálních a účetních agend se spolupracujícími experty a odborníky z trhu práce</w:t>
            </w:r>
          </w:p>
          <w:p w14:paraId="312A1C1C" w14:textId="77777777" w:rsidR="00CB5BC2" w:rsidRDefault="00CB5BC2" w:rsidP="00FD458F">
            <w:pPr>
              <w:pStyle w:val="Odstavecseseznamem"/>
              <w:numPr>
                <w:ilvl w:val="0"/>
                <w:numId w:val="106"/>
              </w:numPr>
              <w:spacing w:after="0" w:line="240" w:lineRule="auto"/>
            </w:pPr>
            <w:r>
              <w:t>Provozní správa</w:t>
            </w:r>
          </w:p>
          <w:p w14:paraId="37851C4A" w14:textId="77777777" w:rsidR="00CB5BC2" w:rsidRDefault="00CB5BC2" w:rsidP="00CB5BC2">
            <w:pPr>
              <w:spacing w:after="0"/>
              <w:rPr>
                <w:rFonts w:cstheme="minorHAnsi"/>
                <w:bCs/>
                <w:i/>
              </w:rPr>
            </w:pPr>
            <w:r>
              <w:rPr>
                <w:rFonts w:cstheme="minorHAnsi"/>
                <w:bCs/>
                <w:i/>
              </w:rPr>
              <w:t xml:space="preserve"> </w:t>
            </w:r>
          </w:p>
        </w:tc>
      </w:tr>
      <w:tr w:rsidR="00CB5BC2" w14:paraId="6EE93763" w14:textId="77777777" w:rsidTr="00CB5BC2">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3FB2AF" w14:textId="77777777" w:rsidR="00CB5BC2" w:rsidRPr="00D42364" w:rsidRDefault="00CB5BC2" w:rsidP="00CB5BC2">
            <w:pPr>
              <w:spacing w:after="0"/>
              <w:rPr>
                <w:rFonts w:cstheme="minorHAnsi"/>
                <w:b/>
                <w:bCs/>
              </w:rPr>
            </w:pPr>
            <w:r w:rsidRPr="00D42364">
              <w:rPr>
                <w:rFonts w:cstheme="minorHAnsi"/>
                <w:b/>
                <w:bCs/>
              </w:rPr>
              <w:lastRenderedPageBreak/>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B6C0A4" w14:textId="77777777" w:rsidR="00CB5BC2" w:rsidRDefault="00CB5BC2" w:rsidP="00CB5BC2">
            <w:pPr>
              <w:spacing w:after="0"/>
              <w:rPr>
                <w:rFonts w:cstheme="minorHAnsi"/>
                <w:bCs/>
                <w:i/>
              </w:rPr>
            </w:pPr>
            <w:r>
              <w:rPr>
                <w:rFonts w:cstheme="minorHAnsi"/>
                <w:bCs/>
                <w:i/>
              </w:rPr>
              <w:t xml:space="preserve">Sem uveďte, a vysvětlete </w:t>
            </w:r>
            <w:r>
              <w:rPr>
                <w:rFonts w:cstheme="minorHAnsi"/>
                <w:b/>
                <w:bCs/>
                <w:i/>
              </w:rPr>
              <w:t>jen pro nejdůležitější propojení/návaznost</w:t>
            </w:r>
          </w:p>
          <w:p w14:paraId="4308F79E" w14:textId="77777777" w:rsidR="00CB5BC2" w:rsidRDefault="00CB5BC2" w:rsidP="00FD458F">
            <w:pPr>
              <w:pStyle w:val="Odstavecseseznamem"/>
              <w:numPr>
                <w:ilvl w:val="0"/>
                <w:numId w:val="70"/>
              </w:numPr>
              <w:spacing w:after="0" w:line="276" w:lineRule="auto"/>
              <w:ind w:left="720"/>
              <w:rPr>
                <w:rFonts w:cstheme="minorHAnsi"/>
                <w:bCs/>
                <w:i/>
              </w:rPr>
            </w:pPr>
            <w:r>
              <w:rPr>
                <w:rFonts w:cstheme="minorHAnsi"/>
                <w:bCs/>
                <w:i/>
              </w:rPr>
              <w:t xml:space="preserve">Pro možnost udržení NPS stále aktuální a odpovídající potřebám trhu práce je důležitá realizace projektu Predikce trhu práce </w:t>
            </w:r>
            <w:r>
              <w:rPr>
                <w:rFonts w:cstheme="minorHAnsi"/>
                <w:bCs/>
                <w:i/>
              </w:rPr>
              <w:lastRenderedPageBreak/>
              <w:t xml:space="preserve">(KOMPAS) </w:t>
            </w:r>
            <w:r>
              <w:t xml:space="preserve">(viz </w:t>
            </w:r>
            <w:r>
              <w:rPr>
                <w:rFonts w:cstheme="minorHAnsi"/>
                <w:bCs/>
                <w:i/>
              </w:rPr>
              <w:t>Rozvoj predikčního systému trhu práce prostřednictvím projektu KOMPAS).</w:t>
            </w:r>
          </w:p>
          <w:p w14:paraId="4A105066" w14:textId="77777777" w:rsidR="00CB5BC2" w:rsidRDefault="00CB5BC2" w:rsidP="00FD458F">
            <w:pPr>
              <w:pStyle w:val="Odstavecseseznamem"/>
              <w:numPr>
                <w:ilvl w:val="0"/>
                <w:numId w:val="70"/>
              </w:numPr>
              <w:spacing w:after="0" w:line="276" w:lineRule="auto"/>
              <w:ind w:left="720"/>
              <w:rPr>
                <w:rFonts w:cstheme="minorHAnsi"/>
                <w:bCs/>
                <w:i/>
              </w:rPr>
            </w:pPr>
            <w:r>
              <w:rPr>
                <w:rFonts w:cstheme="minorHAnsi"/>
                <w:bCs/>
                <w:i/>
              </w:rPr>
              <w:t xml:space="preserve">Toto opatření je naopak důležitým podkladem např. pro možnost efektivní realizace kariérového poradenství (viz </w:t>
            </w:r>
            <w:r w:rsidRPr="00B23A1F">
              <w:rPr>
                <w:rFonts w:cstheme="minorHAnsi"/>
                <w:bCs/>
                <w:i/>
              </w:rPr>
              <w:t>D.2. Kariérové poradenství a celoživotní vzdělávání v krajích</w:t>
            </w:r>
            <w:r>
              <w:rPr>
                <w:rFonts w:cstheme="minorHAnsi"/>
                <w:bCs/>
                <w:i/>
              </w:rPr>
              <w:t xml:space="preserve">) </w:t>
            </w:r>
          </w:p>
        </w:tc>
      </w:tr>
      <w:tr w:rsidR="00CB5BC2" w14:paraId="31904C94" w14:textId="77777777" w:rsidTr="00CB5BC2">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FEC51C" w14:textId="77777777" w:rsidR="00CB5BC2" w:rsidRPr="00D42364" w:rsidRDefault="00CB5BC2" w:rsidP="00CB5BC2">
            <w:pPr>
              <w:spacing w:after="0"/>
              <w:rPr>
                <w:rFonts w:cstheme="minorHAnsi"/>
                <w:b/>
                <w:bCs/>
              </w:rPr>
            </w:pPr>
            <w:r w:rsidRPr="00D42364">
              <w:rPr>
                <w:rFonts w:cstheme="minorHAnsi"/>
                <w:b/>
                <w:bCs/>
              </w:rPr>
              <w:lastRenderedPageBreak/>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DC6543" w14:textId="77777777" w:rsidR="00CB5BC2" w:rsidRPr="00560102" w:rsidRDefault="00CB5BC2" w:rsidP="00CB5BC2">
            <w:pPr>
              <w:spacing w:after="0"/>
              <w:rPr>
                <w:rFonts w:cstheme="minorHAnsi"/>
                <w:b/>
                <w:bCs/>
              </w:rPr>
            </w:pPr>
            <w:r>
              <w:rPr>
                <w:rFonts w:cstheme="minorHAnsi"/>
                <w:b/>
                <w:bCs/>
              </w:rPr>
              <w:t>Průběžně - jedná s o činnost vyplývající ze zákona č. 435/2004 Sb.</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25ADFB" w14:textId="77777777" w:rsidR="00CB5BC2" w:rsidRPr="00560102" w:rsidRDefault="00CB5BC2" w:rsidP="00CB5BC2">
            <w:pPr>
              <w:spacing w:after="0"/>
              <w:rPr>
                <w:rFonts w:cstheme="minorHAnsi"/>
                <w:b/>
                <w:bCs/>
              </w:rPr>
            </w:pPr>
          </w:p>
        </w:tc>
      </w:tr>
      <w:tr w:rsidR="00CB5BC2" w14:paraId="0A315AA0" w14:textId="77777777" w:rsidTr="00CB5BC2">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D68DCE" w14:textId="77777777" w:rsidR="00CB5BC2" w:rsidRPr="00D42364" w:rsidRDefault="00CB5BC2" w:rsidP="00CB5BC2">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0AC89D" w14:textId="77777777" w:rsidR="00CB5BC2" w:rsidRDefault="00CB5BC2" w:rsidP="00CB5BC2">
            <w:pPr>
              <w:spacing w:after="0"/>
              <w:rPr>
                <w:rFonts w:cstheme="minorHAnsi"/>
                <w:bCs/>
                <w:i/>
              </w:rPr>
            </w:pP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BF1264" w14:textId="77777777" w:rsidR="00CB5BC2" w:rsidRDefault="00CB5BC2" w:rsidP="00CB5BC2">
            <w:pPr>
              <w:spacing w:after="0"/>
              <w:rPr>
                <w:rFonts w:cstheme="minorHAnsi"/>
                <w:bCs/>
                <w:i/>
              </w:rPr>
            </w:pPr>
          </w:p>
        </w:tc>
      </w:tr>
      <w:tr w:rsidR="00CB5BC2" w14:paraId="6FA7856F" w14:textId="77777777" w:rsidTr="00CB5BC2">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6E6CDD" w14:textId="77777777" w:rsidR="00CB5BC2" w:rsidRPr="00D42364" w:rsidRDefault="00CB5BC2" w:rsidP="00CB5BC2">
            <w:pPr>
              <w:spacing w:after="0"/>
              <w:rPr>
                <w:rFonts w:cstheme="minorHAnsi"/>
                <w:b/>
                <w:bCs/>
              </w:rPr>
            </w:pPr>
            <w:r w:rsidRPr="00D42364">
              <w:rPr>
                <w:rFonts w:cstheme="minorHAnsi"/>
                <w:b/>
                <w:bCs/>
              </w:rPr>
              <w:t xml:space="preserve">Odpovědnost za realizaci =  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5331BB" w14:textId="77777777" w:rsidR="00CB5BC2" w:rsidRPr="00560102" w:rsidRDefault="00CB5BC2" w:rsidP="00CB5BC2">
            <w:pPr>
              <w:spacing w:after="0"/>
              <w:rPr>
                <w:rFonts w:cstheme="minorHAnsi"/>
                <w:b/>
                <w:bCs/>
                <w:highlight w:val="yellow"/>
              </w:rPr>
            </w:pPr>
            <w:r w:rsidRPr="00560102">
              <w:rPr>
                <w:rFonts w:cstheme="minorHAnsi"/>
                <w:b/>
                <w:bCs/>
              </w:rPr>
              <w:t>Organizace</w:t>
            </w:r>
          </w:p>
        </w:tc>
      </w:tr>
      <w:tr w:rsidR="00CB5BC2" w14:paraId="70DD5CF7" w14:textId="77777777" w:rsidTr="00CB5BC2">
        <w:trPr>
          <w:trHeight w:val="1317"/>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B6DD81" w14:textId="77777777" w:rsidR="00CB5BC2" w:rsidRDefault="00CB5BC2" w:rsidP="00CB5BC2">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5C4559" w14:textId="77777777" w:rsidR="00CB5BC2" w:rsidRDefault="00CB5BC2" w:rsidP="00CB5BC2">
            <w:pPr>
              <w:spacing w:after="0"/>
              <w:rPr>
                <w:rFonts w:cstheme="minorHAnsi"/>
                <w:bCs/>
                <w:i/>
              </w:rPr>
            </w:pPr>
            <w:r>
              <w:rPr>
                <w:rFonts w:cstheme="minorHAnsi"/>
                <w:bCs/>
                <w:i/>
              </w:rPr>
              <w:t xml:space="preserve">MPSV </w:t>
            </w:r>
          </w:p>
        </w:tc>
      </w:tr>
      <w:tr w:rsidR="00CB5BC2" w14:paraId="4B3DC66B" w14:textId="77777777" w:rsidTr="00CB5BC2">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4476AC" w14:textId="77777777" w:rsidR="00CB5BC2" w:rsidRPr="00D42364" w:rsidRDefault="00CB5BC2" w:rsidP="00CB5BC2">
            <w:pPr>
              <w:spacing w:after="0"/>
              <w:rPr>
                <w:rFonts w:cstheme="minorHAnsi"/>
                <w:b/>
                <w:bCs/>
              </w:rPr>
            </w:pPr>
            <w:r w:rsidRPr="00D42364">
              <w:rPr>
                <w:rFonts w:cstheme="minorHAnsi"/>
                <w:b/>
                <w:bCs/>
              </w:rPr>
              <w:t>Rozpočet (odhad)</w:t>
            </w:r>
          </w:p>
          <w:p w14:paraId="1889A9EF" w14:textId="77777777" w:rsidR="00CB5BC2" w:rsidRDefault="00CB5BC2" w:rsidP="00CB5BC2">
            <w:pPr>
              <w:spacing w:after="0"/>
              <w:rPr>
                <w:rFonts w:cstheme="minorHAnsi"/>
                <w:bCs/>
              </w:rPr>
            </w:pPr>
            <w:r>
              <w:rPr>
                <w:rFonts w:cstheme="minorHAnsi"/>
                <w:bCs/>
                <w:i/>
              </w:rPr>
              <w:t>na realizaci nebo na přípravu v případě, kdy se opatření připravuje pro další akční plán</w:t>
            </w:r>
            <w:r>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48FCA1" w14:textId="77777777" w:rsidR="00CB5BC2" w:rsidRPr="00D42364" w:rsidRDefault="00CB5BC2" w:rsidP="00CB5BC2">
            <w:pPr>
              <w:spacing w:after="0"/>
              <w:rPr>
                <w:b/>
              </w:rPr>
            </w:pPr>
            <w:r w:rsidRPr="00D42364">
              <w:rPr>
                <w:rFonts w:cstheme="minorHAnsi"/>
                <w:b/>
                <w:bCs/>
              </w:rPr>
              <w:t xml:space="preserve">Objem (Kč) </w:t>
            </w:r>
            <w:r w:rsidRPr="00D42364">
              <w:rPr>
                <w:rFonts w:cstheme="minorHAnsi"/>
                <w:bCs/>
                <w:i/>
              </w:rPr>
              <w:t>na celé období realizace</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109F48" w14:textId="77777777" w:rsidR="00CB5BC2" w:rsidRDefault="00CB5BC2" w:rsidP="00CB5BC2">
            <w:pPr>
              <w:spacing w:after="0"/>
              <w:rPr>
                <w:rFonts w:cstheme="minorHAnsi"/>
                <w:b/>
                <w:bCs/>
              </w:rPr>
            </w:pPr>
            <w:r w:rsidRPr="00D42364">
              <w:rPr>
                <w:rFonts w:cstheme="minorHAnsi"/>
                <w:b/>
                <w:bCs/>
              </w:rPr>
              <w:t xml:space="preserve">Předpokládané zdroje financování </w:t>
            </w:r>
          </w:p>
          <w:p w14:paraId="2BBB4B20" w14:textId="77777777" w:rsidR="00CB5BC2" w:rsidRPr="00D42364" w:rsidRDefault="00CB5BC2" w:rsidP="00CB5BC2">
            <w:pPr>
              <w:spacing w:after="0"/>
              <w:rPr>
                <w:rFonts w:cstheme="minorHAnsi"/>
                <w:bCs/>
                <w:i/>
              </w:rPr>
            </w:pPr>
            <w:r>
              <w:rPr>
                <w:rFonts w:cstheme="minorHAnsi"/>
                <w:bCs/>
                <w:i/>
              </w:rPr>
              <w:t>(Ministerstvo nebo státní orgán, požadavek na navýšení rozpočtu nebo ze současných zdrojů/kapitol)</w:t>
            </w:r>
          </w:p>
        </w:tc>
      </w:tr>
      <w:tr w:rsidR="00CB5BC2" w14:paraId="053659E3" w14:textId="77777777" w:rsidTr="00CB5BC2">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F1CEC4" w14:textId="77777777" w:rsidR="00CB5BC2" w:rsidRDefault="00CB5BC2" w:rsidP="00CB5BC2">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95EB27" w14:textId="77777777" w:rsidR="00CB5BC2" w:rsidRDefault="00CB5BC2" w:rsidP="00CB5BC2">
            <w:pPr>
              <w:spacing w:after="0"/>
              <w:rPr>
                <w:rFonts w:cstheme="minorHAnsi"/>
                <w:bCs/>
                <w:highlight w:val="yellow"/>
              </w:rPr>
            </w:pP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6B089D" w14:textId="77777777" w:rsidR="00CB5BC2" w:rsidRPr="00CB5BC2" w:rsidRDefault="00CB5BC2" w:rsidP="00CB5BC2">
            <w:pPr>
              <w:spacing w:after="0"/>
              <w:rPr>
                <w:rFonts w:cstheme="minorHAnsi"/>
                <w:bCs/>
              </w:rPr>
            </w:pPr>
            <w:r w:rsidRPr="00CB5BC2">
              <w:rPr>
                <w:rFonts w:cstheme="minorHAnsi"/>
                <w:bCs/>
              </w:rPr>
              <w:t>Státní rozpočet  (rozpočtová kapitola MPSV)</w:t>
            </w:r>
          </w:p>
        </w:tc>
      </w:tr>
      <w:tr w:rsidR="00CB5BC2" w14:paraId="290F4025" w14:textId="77777777" w:rsidTr="00CB5BC2">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230DB1" w14:textId="77777777" w:rsidR="00CB5BC2" w:rsidRPr="00D42364" w:rsidRDefault="00CB5BC2" w:rsidP="00CB5BC2">
            <w:pPr>
              <w:spacing w:after="0"/>
              <w:rPr>
                <w:rFonts w:cstheme="minorHAnsi"/>
                <w:b/>
                <w:bCs/>
              </w:rPr>
            </w:pPr>
            <w:r w:rsidRPr="00D42364">
              <w:rPr>
                <w:rFonts w:cstheme="minorHAnsi"/>
                <w:b/>
                <w:bCs/>
              </w:rPr>
              <w:t xml:space="preserve">Příprava programu/opatření </w:t>
            </w:r>
          </w:p>
          <w:p w14:paraId="08D109EF" w14:textId="77777777" w:rsidR="00CB5BC2" w:rsidRDefault="00CB5BC2" w:rsidP="00CB5BC2">
            <w:pPr>
              <w:spacing w:after="0"/>
            </w:pPr>
            <w:r w:rsidRPr="00D42364">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76C601" w14:textId="77777777" w:rsidR="00CB5BC2" w:rsidRPr="00560102" w:rsidRDefault="00CB5BC2" w:rsidP="00CB5BC2">
            <w:pPr>
              <w:spacing w:after="0"/>
              <w:rPr>
                <w:rFonts w:cstheme="minorHAnsi"/>
                <w:b/>
                <w:bCs/>
              </w:rPr>
            </w:pPr>
            <w:r w:rsidRPr="00560102">
              <w:rPr>
                <w:rFonts w:cstheme="minorHAnsi"/>
                <w:b/>
                <w:bCs/>
              </w:rPr>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96E656" w14:textId="77777777" w:rsidR="00CB5BC2" w:rsidRPr="00CB5BC2" w:rsidRDefault="00CB5BC2" w:rsidP="00CB5BC2">
            <w:pPr>
              <w:spacing w:after="0"/>
              <w:rPr>
                <w:rFonts w:cstheme="minorHAnsi"/>
                <w:bCs/>
              </w:rPr>
            </w:pPr>
            <w:r w:rsidRPr="00CB5BC2">
              <w:rPr>
                <w:rFonts w:cstheme="minorHAnsi"/>
                <w:bCs/>
              </w:rPr>
              <w:t>11 488 508 Kč</w:t>
            </w:r>
          </w:p>
        </w:tc>
      </w:tr>
      <w:tr w:rsidR="00CB5BC2" w14:paraId="6A6B39F7" w14:textId="77777777" w:rsidTr="00CB5BC2">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1C892F" w14:textId="77777777" w:rsidR="00CB5BC2" w:rsidRDefault="00CB5BC2" w:rsidP="00CB5BC2">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C79D53" w14:textId="77777777" w:rsidR="00CB5BC2" w:rsidRPr="00560102" w:rsidRDefault="00CB5BC2" w:rsidP="00CB5BC2">
            <w:pPr>
              <w:spacing w:after="0"/>
              <w:rPr>
                <w:rFonts w:cstheme="minorHAnsi"/>
                <w:b/>
                <w:bCs/>
              </w:rPr>
            </w:pPr>
            <w:r w:rsidRPr="00560102">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EB5D69" w14:textId="77777777" w:rsidR="00CB5BC2" w:rsidRDefault="00CB5BC2" w:rsidP="00CB5BC2">
            <w:pPr>
              <w:spacing w:after="0"/>
              <w:rPr>
                <w:rFonts w:cstheme="minorHAnsi"/>
                <w:bCs/>
                <w:highlight w:val="yellow"/>
              </w:rPr>
            </w:pPr>
            <w:r w:rsidRPr="00B23A1F">
              <w:rPr>
                <w:rFonts w:cstheme="minorHAnsi"/>
                <w:bCs/>
              </w:rPr>
              <w:t>11 488 508 Kč</w:t>
            </w:r>
          </w:p>
        </w:tc>
      </w:tr>
      <w:tr w:rsidR="00CB5BC2" w14:paraId="08EC325C" w14:textId="77777777" w:rsidTr="00CB5BC2">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9BBB1B" w14:textId="77777777" w:rsidR="00CB5BC2" w:rsidRDefault="00CB5BC2" w:rsidP="00CB5BC2">
            <w:pPr>
              <w:spacing w:after="0"/>
              <w:rPr>
                <w:rFonts w:cstheme="minorHAnsi"/>
                <w:bCs/>
              </w:rPr>
            </w:pPr>
            <w:r w:rsidRPr="00D42364">
              <w:rPr>
                <w:rFonts w:cstheme="minorHAnsi"/>
                <w:b/>
                <w:bCs/>
              </w:rPr>
              <w:t xml:space="preserve">Provozní náklady </w:t>
            </w:r>
            <w:r>
              <w:rPr>
                <w:rFonts w:cstheme="minorHAnsi"/>
                <w:b/>
                <w:bCs/>
              </w:rPr>
              <w:t>(</w:t>
            </w:r>
            <w:r w:rsidRPr="00D42364">
              <w:rPr>
                <w:rFonts w:cstheme="minorHAnsi"/>
                <w:b/>
                <w:bCs/>
              </w:rPr>
              <w:t>odhad</w:t>
            </w:r>
            <w:r>
              <w:rPr>
                <w:rFonts w:cstheme="minorHAnsi"/>
                <w:b/>
                <w:bCs/>
              </w:rPr>
              <w:t>)</w:t>
            </w:r>
            <w:r>
              <w:rPr>
                <w:rFonts w:cstheme="minorHAnsi"/>
                <w:bCs/>
              </w:rPr>
              <w:t xml:space="preserve"> </w:t>
            </w:r>
            <w:r w:rsidRPr="00D42364">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65D6BF" w14:textId="77777777" w:rsidR="00CB5BC2" w:rsidRDefault="00CB5BC2" w:rsidP="00CB5BC2">
            <w:pPr>
              <w:spacing w:after="0"/>
              <w:rPr>
                <w:rFonts w:cstheme="minorHAnsi"/>
                <w:bCs/>
                <w:highlight w:val="yellow"/>
              </w:rPr>
            </w:pPr>
          </w:p>
        </w:tc>
      </w:tr>
    </w:tbl>
    <w:p w14:paraId="5D6FCDA5" w14:textId="043BF060" w:rsidR="00CB5BC2" w:rsidRDefault="00CB5BC2" w:rsidP="00845582">
      <w:pPr>
        <w:rPr>
          <w:szCs w:val="20"/>
        </w:rPr>
      </w:pPr>
    </w:p>
    <w:p w14:paraId="6FD5A77B" w14:textId="6E93D791" w:rsidR="00CB5BC2" w:rsidRDefault="00CB5BC2" w:rsidP="00CB5BC2">
      <w:pPr>
        <w:pStyle w:val="Nadpis3"/>
      </w:pPr>
      <w:bookmarkStart w:id="150" w:name="_Toc479589450"/>
      <w:bookmarkStart w:id="151" w:name="_Toc481594499"/>
      <w:r>
        <w:t xml:space="preserve">D.2.7 </w:t>
      </w:r>
      <w:r w:rsidRPr="00CB5BC2">
        <w:t>V souladu se zákonnými postupy při zadávání veřejných zakázek bude ÚP ČR při výběru dodavatelů poradenských služeb akceptovat nabídky a aktivně oslovovat řemeslné inkubátory</w:t>
      </w:r>
      <w:bookmarkEnd w:id="150"/>
      <w:bookmarkEnd w:id="151"/>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522090" w14:paraId="72CE8899" w14:textId="77777777" w:rsidTr="00F24B09">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E29D8AA" w14:textId="77777777" w:rsidR="00522090" w:rsidRPr="00D42364" w:rsidRDefault="00522090" w:rsidP="00F24B09">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669C59B" w14:textId="4C988AAC" w:rsidR="00522090" w:rsidRPr="00984693" w:rsidRDefault="00522090" w:rsidP="006820AD">
            <w:pPr>
              <w:spacing w:after="0"/>
              <w:jc w:val="both"/>
              <w:rPr>
                <w:rFonts w:cstheme="minorHAnsi"/>
                <w:b/>
                <w:bCs/>
                <w:i/>
              </w:rPr>
            </w:pPr>
            <w:r w:rsidRPr="00984693">
              <w:rPr>
                <w:rFonts w:cstheme="minorHAnsi"/>
                <w:b/>
                <w:bCs/>
              </w:rPr>
              <w:t xml:space="preserve">Vláda ukládá </w:t>
            </w:r>
            <w:r w:rsidR="006820AD">
              <w:rPr>
                <w:rFonts w:cstheme="minorHAnsi"/>
                <w:b/>
                <w:bCs/>
              </w:rPr>
              <w:t>m</w:t>
            </w:r>
            <w:r w:rsidR="00AE2F75" w:rsidRPr="00984693">
              <w:rPr>
                <w:rFonts w:cstheme="minorHAnsi"/>
                <w:b/>
                <w:bCs/>
              </w:rPr>
              <w:t>inistryni</w:t>
            </w:r>
            <w:r w:rsidRPr="00984693">
              <w:rPr>
                <w:rFonts w:cstheme="minorHAnsi"/>
                <w:b/>
                <w:bCs/>
              </w:rPr>
              <w:t xml:space="preserve"> práce a sociálních věcí ve spolupráci s Úřadem práce ČR přípravu komplexního opatření podpory uchazečů o zaměstnání zahajujících samostatně výdělečnou činnost </w:t>
            </w:r>
          </w:p>
        </w:tc>
      </w:tr>
      <w:tr w:rsidR="00522090" w14:paraId="02FDA80A" w14:textId="77777777" w:rsidTr="00F24B09">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85B45BF" w14:textId="77777777" w:rsidR="00522090" w:rsidRPr="00D42364" w:rsidRDefault="00522090" w:rsidP="00F24B09">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08FAD71" w14:textId="77777777" w:rsidR="00522090" w:rsidRPr="00CF04CF" w:rsidRDefault="00522090" w:rsidP="00F24B09">
            <w:pPr>
              <w:spacing w:after="0"/>
              <w:jc w:val="both"/>
              <w:rPr>
                <w:rFonts w:cstheme="minorHAnsi"/>
                <w:bCs/>
              </w:rPr>
            </w:pPr>
            <w:r w:rsidRPr="00CF04CF">
              <w:rPr>
                <w:rFonts w:cstheme="minorHAnsi"/>
                <w:bCs/>
              </w:rPr>
              <w:t>D – Lidské zdroje</w:t>
            </w:r>
          </w:p>
        </w:tc>
      </w:tr>
      <w:tr w:rsidR="00522090" w14:paraId="4EFFAA78" w14:textId="77777777" w:rsidTr="00F24B0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242EE5" w14:textId="77777777" w:rsidR="00522090" w:rsidRPr="00D42364" w:rsidRDefault="00522090" w:rsidP="00F24B09">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27E7EC" w14:textId="77777777" w:rsidR="00522090" w:rsidRPr="00CF04CF" w:rsidRDefault="00522090" w:rsidP="00F24B09">
            <w:pPr>
              <w:spacing w:after="0"/>
              <w:jc w:val="both"/>
            </w:pPr>
            <w:r w:rsidRPr="00CF04CF">
              <w:t xml:space="preserve">D.2 - Více obyvatel lépe připravených na práci (medium-skilled), </w:t>
            </w:r>
          </w:p>
          <w:p w14:paraId="38F94CAF" w14:textId="77777777" w:rsidR="00522090" w:rsidRPr="00CF04CF" w:rsidRDefault="00522090" w:rsidP="00F24B09">
            <w:pPr>
              <w:spacing w:after="0"/>
              <w:jc w:val="both"/>
              <w:rPr>
                <w:rFonts w:cstheme="minorHAnsi"/>
                <w:bCs/>
                <w:i/>
                <w:iCs/>
              </w:rPr>
            </w:pPr>
            <w:r w:rsidRPr="00CF04CF">
              <w:t>D.3 - Více obyvatel lépe motivovaných k práci (low-skilled)</w:t>
            </w:r>
          </w:p>
        </w:tc>
      </w:tr>
      <w:tr w:rsidR="00522090" w14:paraId="49B905D7" w14:textId="77777777" w:rsidTr="00F24B0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3B8FB7" w14:textId="77777777" w:rsidR="00522090" w:rsidRPr="00D42364" w:rsidRDefault="00522090" w:rsidP="00F24B09">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053C52" w14:textId="77777777" w:rsidR="00522090" w:rsidRPr="00CF04CF" w:rsidRDefault="00522090" w:rsidP="00F24B09">
            <w:pPr>
              <w:spacing w:after="0"/>
              <w:jc w:val="both"/>
              <w:rPr>
                <w:rFonts w:cstheme="minorHAnsi"/>
                <w:bCs/>
              </w:rPr>
            </w:pPr>
            <w:r>
              <w:rPr>
                <w:rFonts w:cstheme="minorHAnsi"/>
                <w:bCs/>
              </w:rPr>
              <w:t xml:space="preserve">D.2 - </w:t>
            </w:r>
            <w:r w:rsidRPr="00CF04CF">
              <w:rPr>
                <w:rFonts w:cstheme="minorHAnsi"/>
                <w:bCs/>
              </w:rPr>
              <w:t>Změna:</w:t>
            </w:r>
          </w:p>
          <w:p w14:paraId="54E7CB49" w14:textId="77777777" w:rsidR="00522090" w:rsidRPr="00CF04CF" w:rsidRDefault="00522090" w:rsidP="00FD458F">
            <w:pPr>
              <w:pStyle w:val="Odstavecseseznamem"/>
              <w:numPr>
                <w:ilvl w:val="0"/>
                <w:numId w:val="107"/>
              </w:numPr>
              <w:spacing w:after="0" w:line="276" w:lineRule="auto"/>
              <w:jc w:val="both"/>
              <w:rPr>
                <w:rFonts w:cstheme="minorHAnsi"/>
                <w:bCs/>
              </w:rPr>
            </w:pPr>
            <w:r>
              <w:rPr>
                <w:rFonts w:cstheme="minorHAnsi"/>
                <w:bCs/>
              </w:rPr>
              <w:t>z</w:t>
            </w:r>
            <w:r w:rsidRPr="00CF04CF">
              <w:rPr>
                <w:rFonts w:cstheme="minorHAnsi"/>
                <w:bCs/>
              </w:rPr>
              <w:t>avedení systému kariérového poradenství k lepšímu výběru studia a povolání pro obyvatele krajů</w:t>
            </w:r>
            <w:r>
              <w:rPr>
                <w:rFonts w:cstheme="minorHAnsi"/>
                <w:bCs/>
              </w:rPr>
              <w:t xml:space="preserve"> </w:t>
            </w:r>
          </w:p>
          <w:p w14:paraId="5B6EA3E2" w14:textId="77777777" w:rsidR="00522090" w:rsidRPr="00CF04CF" w:rsidRDefault="00522090" w:rsidP="00FD458F">
            <w:pPr>
              <w:pStyle w:val="Odstavecseseznamem"/>
              <w:numPr>
                <w:ilvl w:val="0"/>
                <w:numId w:val="107"/>
              </w:numPr>
              <w:spacing w:after="0" w:line="276" w:lineRule="auto"/>
              <w:jc w:val="both"/>
              <w:rPr>
                <w:rFonts w:cstheme="minorHAnsi"/>
                <w:bCs/>
              </w:rPr>
            </w:pPr>
            <w:r>
              <w:rPr>
                <w:rFonts w:cstheme="minorHAnsi"/>
                <w:bCs/>
              </w:rPr>
              <w:t>z</w:t>
            </w:r>
            <w:r w:rsidRPr="00CF04CF">
              <w:rPr>
                <w:rFonts w:cstheme="minorHAnsi"/>
                <w:bCs/>
              </w:rPr>
              <w:t xml:space="preserve">avádění inovativních a v pilotážích již ověřených programů </w:t>
            </w:r>
            <w:r w:rsidRPr="00CF04CF">
              <w:rPr>
                <w:rFonts w:cstheme="minorHAnsi"/>
                <w:bCs/>
              </w:rPr>
              <w:lastRenderedPageBreak/>
              <w:t xml:space="preserve">k rozvoji přenositelných kompetencí do systému počátečního a CŽ vzdělávání v krajích </w:t>
            </w:r>
          </w:p>
          <w:p w14:paraId="3E91F250" w14:textId="77777777" w:rsidR="00522090" w:rsidRPr="00CF04CF" w:rsidRDefault="00522090" w:rsidP="00F24B09">
            <w:pPr>
              <w:spacing w:before="240" w:after="0"/>
              <w:jc w:val="both"/>
              <w:rPr>
                <w:rFonts w:cstheme="minorHAnsi"/>
                <w:bCs/>
              </w:rPr>
            </w:pPr>
            <w:r>
              <w:rPr>
                <w:rFonts w:cstheme="minorHAnsi"/>
                <w:bCs/>
              </w:rPr>
              <w:t xml:space="preserve">D.3 - </w:t>
            </w:r>
            <w:r w:rsidRPr="00CF04CF">
              <w:rPr>
                <w:rFonts w:cstheme="minorHAnsi"/>
                <w:bCs/>
              </w:rPr>
              <w:t>Změna:</w:t>
            </w:r>
          </w:p>
          <w:p w14:paraId="0009BF68" w14:textId="77777777" w:rsidR="00522090" w:rsidRPr="00CF04CF" w:rsidRDefault="00522090" w:rsidP="00FD458F">
            <w:pPr>
              <w:pStyle w:val="Odstavecseseznamem"/>
              <w:numPr>
                <w:ilvl w:val="0"/>
                <w:numId w:val="107"/>
              </w:numPr>
              <w:spacing w:after="0" w:line="276" w:lineRule="auto"/>
              <w:jc w:val="both"/>
              <w:rPr>
                <w:rFonts w:cstheme="minorHAnsi"/>
                <w:bCs/>
              </w:rPr>
            </w:pPr>
            <w:r>
              <w:rPr>
                <w:rFonts w:cstheme="minorHAnsi"/>
                <w:bCs/>
              </w:rPr>
              <w:t>z</w:t>
            </w:r>
            <w:r w:rsidRPr="00CF04CF">
              <w:rPr>
                <w:rFonts w:cstheme="minorHAnsi"/>
                <w:bCs/>
              </w:rPr>
              <w:t>avádění inovativních a v pilotážích již ověřených programů k podpoře zaměstnanosti do APZ v krajích</w:t>
            </w:r>
          </w:p>
          <w:p w14:paraId="1100B22E" w14:textId="77777777" w:rsidR="00522090" w:rsidRPr="00CF04CF" w:rsidRDefault="00522090" w:rsidP="00F24B09">
            <w:pPr>
              <w:spacing w:before="240" w:after="0"/>
              <w:jc w:val="both"/>
              <w:rPr>
                <w:rFonts w:cstheme="minorHAnsi"/>
                <w:bCs/>
              </w:rPr>
            </w:pPr>
            <w:r>
              <w:rPr>
                <w:rFonts w:cstheme="minorHAnsi"/>
                <w:bCs/>
              </w:rPr>
              <w:t xml:space="preserve">D.2 - </w:t>
            </w:r>
            <w:r w:rsidRPr="00CF04CF">
              <w:rPr>
                <w:rFonts w:cstheme="minorHAnsi"/>
                <w:bCs/>
              </w:rPr>
              <w:t>Indikátory:</w:t>
            </w:r>
          </w:p>
          <w:p w14:paraId="62C0476E" w14:textId="77777777" w:rsidR="00522090" w:rsidRPr="00CF04CF" w:rsidRDefault="00522090" w:rsidP="00FD458F">
            <w:pPr>
              <w:pStyle w:val="Odstavecseseznamem"/>
              <w:numPr>
                <w:ilvl w:val="0"/>
                <w:numId w:val="108"/>
              </w:numPr>
              <w:spacing w:after="0" w:line="276" w:lineRule="auto"/>
              <w:jc w:val="both"/>
              <w:rPr>
                <w:rFonts w:cstheme="minorHAnsi"/>
                <w:bCs/>
              </w:rPr>
            </w:pPr>
            <w:r>
              <w:rPr>
                <w:rFonts w:cstheme="minorHAnsi"/>
                <w:bCs/>
              </w:rPr>
              <w:t>s</w:t>
            </w:r>
            <w:r w:rsidRPr="00CF04CF">
              <w:rPr>
                <w:rFonts w:cstheme="minorHAnsi"/>
                <w:bCs/>
              </w:rPr>
              <w:t>nižování strukturální nerovnováhy mezi poptávkou a nabídkou na TP</w:t>
            </w:r>
            <w:r>
              <w:rPr>
                <w:rFonts w:cstheme="minorHAnsi"/>
                <w:bCs/>
              </w:rPr>
              <w:t xml:space="preserve"> </w:t>
            </w:r>
          </w:p>
          <w:p w14:paraId="058141B7" w14:textId="77777777" w:rsidR="00522090" w:rsidRPr="00CF04CF" w:rsidRDefault="00522090" w:rsidP="00FD458F">
            <w:pPr>
              <w:pStyle w:val="Odstavecseseznamem"/>
              <w:numPr>
                <w:ilvl w:val="0"/>
                <w:numId w:val="108"/>
              </w:numPr>
              <w:spacing w:after="0" w:line="276" w:lineRule="auto"/>
              <w:jc w:val="both"/>
              <w:rPr>
                <w:rFonts w:cstheme="minorHAnsi"/>
                <w:bCs/>
              </w:rPr>
            </w:pPr>
            <w:r>
              <w:rPr>
                <w:rFonts w:cstheme="minorHAnsi"/>
                <w:bCs/>
              </w:rPr>
              <w:t>n</w:t>
            </w:r>
            <w:r w:rsidRPr="00CF04CF">
              <w:rPr>
                <w:rFonts w:cstheme="minorHAnsi"/>
                <w:bCs/>
              </w:rPr>
              <w:t xml:space="preserve">árůst počtu získaných certifikací pro přenositelné kompetence </w:t>
            </w:r>
          </w:p>
          <w:p w14:paraId="4AC2C952" w14:textId="77777777" w:rsidR="00522090" w:rsidRPr="00CF04CF" w:rsidRDefault="00522090" w:rsidP="00F24B09">
            <w:pPr>
              <w:spacing w:before="240" w:after="0"/>
              <w:jc w:val="both"/>
              <w:rPr>
                <w:rFonts w:cstheme="minorHAnsi"/>
                <w:bCs/>
              </w:rPr>
            </w:pPr>
            <w:r>
              <w:rPr>
                <w:rFonts w:cstheme="minorHAnsi"/>
                <w:bCs/>
              </w:rPr>
              <w:t xml:space="preserve">D.3 - </w:t>
            </w:r>
            <w:r w:rsidRPr="00CF04CF">
              <w:rPr>
                <w:rFonts w:cstheme="minorHAnsi"/>
                <w:bCs/>
              </w:rPr>
              <w:t>Indikátory:</w:t>
            </w:r>
          </w:p>
          <w:p w14:paraId="2DB21F57" w14:textId="77777777" w:rsidR="00522090" w:rsidRPr="00CF04CF" w:rsidRDefault="00522090" w:rsidP="00F24B09">
            <w:pPr>
              <w:pStyle w:val="Odstavecseseznamem"/>
              <w:spacing w:after="0"/>
              <w:ind w:left="743" w:hanging="383"/>
              <w:jc w:val="both"/>
              <w:rPr>
                <w:rFonts w:cstheme="minorHAnsi"/>
                <w:bCs/>
              </w:rPr>
            </w:pPr>
            <w:r w:rsidRPr="00CF04CF">
              <w:rPr>
                <w:rFonts w:cstheme="minorHAnsi"/>
                <w:bCs/>
              </w:rPr>
              <w:t>-</w:t>
            </w:r>
            <w:r w:rsidRPr="00CF04CF">
              <w:rPr>
                <w:rFonts w:cstheme="minorHAnsi"/>
                <w:bCs/>
              </w:rPr>
              <w:tab/>
            </w:r>
            <w:r>
              <w:rPr>
                <w:rFonts w:cstheme="minorHAnsi"/>
                <w:bCs/>
              </w:rPr>
              <w:t>s</w:t>
            </w:r>
            <w:r w:rsidRPr="00CF04CF">
              <w:rPr>
                <w:rFonts w:cstheme="minorHAnsi"/>
                <w:bCs/>
              </w:rPr>
              <w:t xml:space="preserve">nižování strukturální nerovnováhy mezi poptávkou a nabídkou po nízkokvalifikovaných profesích na trhu práce </w:t>
            </w:r>
          </w:p>
          <w:p w14:paraId="25690A33" w14:textId="77777777" w:rsidR="00522090" w:rsidRPr="00CF04CF" w:rsidRDefault="00522090" w:rsidP="00F24B09">
            <w:pPr>
              <w:pStyle w:val="Odstavecseseznamem"/>
              <w:spacing w:after="0"/>
              <w:ind w:left="743" w:hanging="425"/>
              <w:jc w:val="both"/>
              <w:rPr>
                <w:rFonts w:cstheme="minorHAnsi"/>
                <w:bCs/>
              </w:rPr>
            </w:pPr>
            <w:r w:rsidRPr="00CF04CF">
              <w:rPr>
                <w:rFonts w:cstheme="minorHAnsi"/>
                <w:bCs/>
              </w:rPr>
              <w:t>-</w:t>
            </w:r>
            <w:r w:rsidRPr="00CF04CF">
              <w:rPr>
                <w:rFonts w:cstheme="minorHAnsi"/>
                <w:bCs/>
              </w:rPr>
              <w:tab/>
            </w:r>
            <w:r>
              <w:rPr>
                <w:rFonts w:cstheme="minorHAnsi"/>
                <w:bCs/>
              </w:rPr>
              <w:t>p</w:t>
            </w:r>
            <w:r w:rsidRPr="00CF04CF">
              <w:rPr>
                <w:rFonts w:cstheme="minorHAnsi"/>
                <w:bCs/>
              </w:rPr>
              <w:t xml:space="preserve">očet a úspěšnost inovativních řešení k podpoře zaměstnanosti </w:t>
            </w:r>
          </w:p>
        </w:tc>
      </w:tr>
      <w:tr w:rsidR="00522090" w14:paraId="6E0765A7" w14:textId="77777777" w:rsidTr="00F24B0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21F59A" w14:textId="77777777" w:rsidR="00522090" w:rsidRPr="00D42364" w:rsidRDefault="00522090" w:rsidP="00F24B09">
            <w:pPr>
              <w:spacing w:after="0"/>
              <w:rPr>
                <w:rFonts w:cstheme="minorHAnsi"/>
                <w:b/>
                <w:bCs/>
                <w:i/>
              </w:rPr>
            </w:pPr>
            <w:r w:rsidRPr="00D42364">
              <w:rPr>
                <w:rFonts w:cstheme="minorHAnsi"/>
                <w:b/>
                <w:bCs/>
              </w:rPr>
              <w:lastRenderedPageBreak/>
              <w:t xml:space="preserve">Název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D7EF62" w14:textId="77777777" w:rsidR="00522090" w:rsidRPr="00CF04CF" w:rsidRDefault="00522090" w:rsidP="00F24B09">
            <w:pPr>
              <w:spacing w:after="0"/>
              <w:jc w:val="both"/>
              <w:rPr>
                <w:rFonts w:cstheme="minorHAnsi"/>
                <w:b/>
                <w:bCs/>
              </w:rPr>
            </w:pPr>
            <w:r w:rsidRPr="00CF04CF">
              <w:rPr>
                <w:rFonts w:cstheme="minorHAnsi"/>
                <w:b/>
                <w:bCs/>
              </w:rPr>
              <w:t>V souladu se zákonnými postupy při zadávání veřejných zakázek bude ÚP ČR při výběru dodavatelů poradenských služeb akceptovat nabídky a aktivně oslovovat řemeslné inkubátory</w:t>
            </w:r>
          </w:p>
        </w:tc>
      </w:tr>
      <w:tr w:rsidR="00522090" w14:paraId="09031670" w14:textId="77777777" w:rsidTr="00F24B0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D3BCD1" w14:textId="77777777" w:rsidR="00522090" w:rsidRPr="00D42364" w:rsidRDefault="00522090" w:rsidP="00F24B09">
            <w:pPr>
              <w:spacing w:after="0"/>
              <w:rPr>
                <w:rFonts w:cstheme="minorHAnsi"/>
                <w:b/>
                <w:bCs/>
              </w:rPr>
            </w:pPr>
            <w:r w:rsidRPr="00D42364">
              <w:rPr>
                <w:rFonts w:cstheme="minorHAnsi"/>
                <w:b/>
                <w:bCs/>
              </w:rPr>
              <w:t>Zdůvodnění a popis programu</w:t>
            </w:r>
          </w:p>
          <w:p w14:paraId="51FF6F39" w14:textId="77777777" w:rsidR="00522090" w:rsidRPr="00D42364" w:rsidRDefault="00522090" w:rsidP="00F24B09">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5ABA9E" w14:textId="77777777" w:rsidR="00522090" w:rsidRPr="00CF04CF" w:rsidRDefault="00522090" w:rsidP="00F24B09">
            <w:pPr>
              <w:jc w:val="both"/>
              <w:rPr>
                <w:rFonts w:cstheme="minorHAnsi"/>
                <w:bCs/>
              </w:rPr>
            </w:pPr>
            <w:r w:rsidRPr="00CF04CF">
              <w:rPr>
                <w:rFonts w:cstheme="minorHAnsi"/>
                <w:bCs/>
              </w:rPr>
              <w:t>Všechny tři strukturálně postižené regiony vykazují zvýšený podíl nezaměstnaných osob ve srovnání se zbývajícími částmi České republiky. Zároveň v některých regionech vykazují nižší genezi tvorby nových pracovních míst. Zejména v periferních oblastech s podrozvinutou infrastrukturou při tom lze jen stěží očekávat významnější příliv nových zaměstnavatelů – investorů.</w:t>
            </w:r>
          </w:p>
          <w:p w14:paraId="66B6223A" w14:textId="66683123" w:rsidR="00522090" w:rsidRPr="00CF04CF" w:rsidRDefault="00522090" w:rsidP="00F24B09">
            <w:pPr>
              <w:jc w:val="both"/>
              <w:rPr>
                <w:rFonts w:cstheme="minorHAnsi"/>
                <w:bCs/>
              </w:rPr>
            </w:pPr>
            <w:r w:rsidRPr="00CF04CF">
              <w:rPr>
                <w:rFonts w:cstheme="minorHAnsi"/>
                <w:bCs/>
              </w:rPr>
              <w:t>Podpora zahájení samostatně výdělečné činnosti má potenciál v těchto regionech vytvořit nová pracovní místa a uspokojivě vyřešit jak lokální potřeby, tak rovněž se stát iniciátorem lokálního rozvoje. Při tom všechny strukturálně postižené regiony vykazují nižší podíl zastoupení podnikatelů na zaměstnanosti. Dle údajů ČSÚ ve třetím čtvrtletí 2016 tvořili pracující na vlastní účet v MSK 10,5 % zaměstnaných, v UK 14,2 % a v KVK 10,7 % zaměstnaných. Zejména tedy v KVK a MSK existuje potenciál k další podpoře SVČ.</w:t>
            </w:r>
          </w:p>
          <w:p w14:paraId="744BFB4F" w14:textId="77777777" w:rsidR="00522090" w:rsidRPr="00CF04CF" w:rsidRDefault="00522090" w:rsidP="00F24B09">
            <w:pPr>
              <w:jc w:val="both"/>
              <w:rPr>
                <w:rFonts w:cstheme="minorHAnsi"/>
                <w:bCs/>
              </w:rPr>
            </w:pPr>
            <w:r w:rsidRPr="00CF04CF">
              <w:rPr>
                <w:rFonts w:cstheme="minorHAnsi"/>
                <w:bCs/>
              </w:rPr>
              <w:t xml:space="preserve">V rámci nástrojů APZ je možné na základě § 113 zákona č. 435/2004 Sb., o zaměstnanosti podpořit zřízení společensky účelného pracovního místa, které pro sebe zřizuje uchazeč o zaměstnání, jenž se rozhodne zahájit samostatně výdělečnou činnost. Takovéto osoby zároveň mohou být před vlastním poskytnutím příspěvku na zahájení SVČ podpořeny v rámci rekvalifikačního kurzu „základy podnikání“ jehož cílem je vybavit uchazeče či zájemce o zaměstnání kompetencemi a znalostmi nezbytnými k vedení SVČ. K uvedeným opatřením nebývá však přistupováno zcela systémově, v rámci provázaného komplexního opatření, a zejména postrádají zcela nezbytnou složku poradenství, poskytovaného osobě, která již zahájí SVČ. Při tom první roky po zahájení SVČ jsou zcela klíčové k udržení se na trhu a tedy </w:t>
            </w:r>
            <w:r w:rsidRPr="00CF04CF">
              <w:rPr>
                <w:rFonts w:cstheme="minorHAnsi"/>
                <w:bCs/>
              </w:rPr>
              <w:lastRenderedPageBreak/>
              <w:t>k udržitelnosti SVČ.</w:t>
            </w:r>
          </w:p>
          <w:p w14:paraId="21F509A6" w14:textId="77777777" w:rsidR="00522090" w:rsidRPr="00CF04CF" w:rsidRDefault="00522090" w:rsidP="00F24B09">
            <w:pPr>
              <w:jc w:val="both"/>
              <w:rPr>
                <w:rFonts w:cstheme="minorHAnsi"/>
                <w:bCs/>
              </w:rPr>
            </w:pPr>
            <w:r w:rsidRPr="00CF04CF">
              <w:rPr>
                <w:rFonts w:cstheme="minorHAnsi"/>
                <w:bCs/>
              </w:rPr>
              <w:t>MPSV proto ve spolupráci s ÚP ČR připraví návrh komplexního přístupu k podpoře uchazečů či zájemců o zaměstnání, kteří se rozhodnou zahájit samostatně výdělečnou činnost. Cílem této podpory bude vzájemné propojení následujících prvků:</w:t>
            </w:r>
          </w:p>
          <w:p w14:paraId="507FFA33" w14:textId="77777777" w:rsidR="00522090" w:rsidRPr="00CF04CF" w:rsidRDefault="00522090" w:rsidP="00FD458F">
            <w:pPr>
              <w:pStyle w:val="Odstavecseseznamem"/>
              <w:numPr>
                <w:ilvl w:val="0"/>
                <w:numId w:val="109"/>
              </w:numPr>
              <w:spacing w:after="0" w:line="276" w:lineRule="auto"/>
              <w:jc w:val="both"/>
              <w:rPr>
                <w:rFonts w:cstheme="minorHAnsi"/>
                <w:bCs/>
              </w:rPr>
            </w:pPr>
            <w:r w:rsidRPr="00CF04CF">
              <w:rPr>
                <w:rFonts w:cstheme="minorHAnsi"/>
                <w:bCs/>
              </w:rPr>
              <w:t>Poradenství před poskytnutím finančních prostředků na zahájení SVČ. UoZ či zájemci o zaměstnání bude zabezpečen rekvalifikační kurz „základy podnikání“ jehož cílem bude vybavit klienta kompetencemi a znalostmi nezbytnými k zahájení SVČ, popřípadě včasná identifikace těch klientů, u nichž zahájení SVČ není vhodnou formou podpory (takovéto klienty bude možné vrátit opět do procesu zprostředkování zaměstnání, neboť představa, že vlastní situaci může vyřešit výkonem SVČ, přestože k ní nemá dotčená osoba nezbytné kompetence, může bránit této osobě zprostředkovat zaměstnání jiným způsobem). Výstupem bude konkurenceschopný a udržitelný podnikatelský plán sloužící nejenom k posouzení relevance poskytnutí finančního příspěvku na zahájení SVČ ze strany ÚP ČR, ale rovněž k případnému zabezpečení jiného financování (např. komerční úvěr)</w:t>
            </w:r>
          </w:p>
          <w:p w14:paraId="58AE48A6" w14:textId="77777777" w:rsidR="00522090" w:rsidRPr="00CF04CF" w:rsidRDefault="00522090" w:rsidP="00FD458F">
            <w:pPr>
              <w:pStyle w:val="Odstavecseseznamem"/>
              <w:numPr>
                <w:ilvl w:val="0"/>
                <w:numId w:val="109"/>
              </w:numPr>
              <w:spacing w:after="0" w:line="276" w:lineRule="auto"/>
              <w:jc w:val="both"/>
              <w:rPr>
                <w:rFonts w:cstheme="minorHAnsi"/>
                <w:bCs/>
              </w:rPr>
            </w:pPr>
            <w:r w:rsidRPr="00CF04CF">
              <w:rPr>
                <w:rFonts w:cstheme="minorHAnsi"/>
                <w:bCs/>
              </w:rPr>
              <w:t>Poskytnutí finančního příspěvku na zahájení SVČ v rámci režimu APZ s potenciálem nalezení dalších finančních zdrojů jak na komerční, tak veřejné bázi (např. formou záruky za úvěr, finanční nástroje poskytované jinými resorty a jinými institucemi)</w:t>
            </w:r>
          </w:p>
          <w:p w14:paraId="3125E524" w14:textId="77777777" w:rsidR="00522090" w:rsidRPr="00CF04CF" w:rsidRDefault="00522090" w:rsidP="00FD458F">
            <w:pPr>
              <w:pStyle w:val="Odstavecseseznamem"/>
              <w:numPr>
                <w:ilvl w:val="0"/>
                <w:numId w:val="109"/>
              </w:numPr>
              <w:spacing w:after="0" w:line="276" w:lineRule="auto"/>
              <w:jc w:val="both"/>
              <w:rPr>
                <w:rFonts w:cstheme="minorHAnsi"/>
                <w:bCs/>
              </w:rPr>
            </w:pPr>
            <w:r w:rsidRPr="00CF04CF">
              <w:rPr>
                <w:rFonts w:cstheme="minorHAnsi"/>
                <w:bCs/>
              </w:rPr>
              <w:t>Zabezpečení následného poradenství po dobu alespoň 12 měsíců od zahájení SVČ. Cílem tohoto poradenství je poskytnout osobě, která zahájila SVČ nezbytnou podporu v krizovém období a to nejenom v rámci poradenství směřujícího k provozním záležitostem a standardním činnostem (např. daňové poradenství), ale rovněž v případě hrozící krize a ukončení SVČ (krizové poradenství, marketing…).</w:t>
            </w:r>
          </w:p>
          <w:p w14:paraId="15D471F1" w14:textId="77777777" w:rsidR="00522090" w:rsidRPr="00CF04CF" w:rsidRDefault="00522090" w:rsidP="00F24B09">
            <w:pPr>
              <w:spacing w:before="240" w:after="0"/>
              <w:jc w:val="both"/>
              <w:rPr>
                <w:rFonts w:cstheme="minorHAnsi"/>
                <w:bCs/>
              </w:rPr>
            </w:pPr>
            <w:r w:rsidRPr="00CF04CF">
              <w:rPr>
                <w:rFonts w:cstheme="minorHAnsi"/>
                <w:bCs/>
              </w:rPr>
              <w:t>Poradenské aktivity pro SVČ zabezpečuje ÚP ČR zejména prostřednictvím externího poradenství. Budou-li v rámci jiných aktivit vytvořena poradenská centra, tzv. „řemeslné inkubátory“, bude ÚP ČR v mezích zákona o veřejném zadávání rovněž využívat k zabezpečení externích poradenských služeb těchto center.</w:t>
            </w:r>
          </w:p>
          <w:p w14:paraId="1223F88E" w14:textId="77777777" w:rsidR="00522090" w:rsidRPr="00CF04CF" w:rsidRDefault="00522090" w:rsidP="00F24B09">
            <w:pPr>
              <w:spacing w:before="240" w:after="0"/>
              <w:jc w:val="both"/>
              <w:rPr>
                <w:rFonts w:cstheme="minorHAnsi"/>
                <w:bCs/>
              </w:rPr>
            </w:pPr>
            <w:r w:rsidRPr="00CF04CF">
              <w:rPr>
                <w:rFonts w:cstheme="minorHAnsi"/>
                <w:bCs/>
              </w:rPr>
              <w:t>Cílovou skupinou opatření jsou zejména uchazeči o zaměstnání, opatření tak přispěje ke snížení nezaměstnanosti, zároveň však i k rozvoji drobného podnikání ve strukturálně postižených regionech.</w:t>
            </w:r>
          </w:p>
        </w:tc>
      </w:tr>
      <w:tr w:rsidR="00522090" w14:paraId="74BB3409" w14:textId="77777777" w:rsidTr="00F24B09">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8078AA" w14:textId="77777777" w:rsidR="00522090" w:rsidRPr="00D42364" w:rsidRDefault="00522090" w:rsidP="00F24B09">
            <w:pPr>
              <w:spacing w:after="0"/>
              <w:rPr>
                <w:rFonts w:cstheme="minorHAnsi"/>
                <w:b/>
                <w:bCs/>
              </w:rPr>
            </w:pPr>
            <w:r>
              <w:rPr>
                <w:rFonts w:cstheme="minorHAnsi"/>
                <w:b/>
                <w:bCs/>
              </w:rPr>
              <w:lastRenderedPageBreak/>
              <w:t>Cíl programu/opatření</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A1F185" w14:textId="77777777" w:rsidR="00522090" w:rsidRPr="00CF04CF" w:rsidRDefault="00522090" w:rsidP="00F24B09">
            <w:pPr>
              <w:spacing w:after="0"/>
              <w:jc w:val="both"/>
              <w:rPr>
                <w:rFonts w:cstheme="minorHAnsi"/>
                <w:bCs/>
              </w:rPr>
            </w:pPr>
            <w:r w:rsidRPr="00CF04CF">
              <w:rPr>
                <w:rFonts w:cstheme="minorHAnsi"/>
                <w:bCs/>
              </w:rPr>
              <w:t>Snížení nezaměstnanosti, podpora cca 1 000 osob ročně, přičemž je nutné klást důraz nikoliv na kvantitu ale kvalitu podnikatelských záměrů, zejména za současného vývoje trhu práce charakterizovaného v některých oblastech nedostatkem pracovní síly.</w:t>
            </w:r>
          </w:p>
        </w:tc>
      </w:tr>
      <w:tr w:rsidR="00522090" w14:paraId="53D41342" w14:textId="77777777" w:rsidTr="00F24B09">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C82A5D" w14:textId="77777777" w:rsidR="00522090" w:rsidRPr="00D42364" w:rsidRDefault="00522090" w:rsidP="00F24B09">
            <w:pPr>
              <w:spacing w:after="0"/>
              <w:rPr>
                <w:rFonts w:cstheme="minorHAnsi"/>
                <w:b/>
                <w:bCs/>
              </w:rPr>
            </w:pPr>
            <w:r w:rsidRPr="00D42364">
              <w:rPr>
                <w:rFonts w:cstheme="minorHAnsi"/>
                <w:b/>
                <w:bCs/>
              </w:rPr>
              <w:lastRenderedPageBreak/>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0E1D9C" w14:textId="77777777" w:rsidR="00522090" w:rsidRPr="00CF04CF" w:rsidRDefault="00522090" w:rsidP="00F24B09">
            <w:pPr>
              <w:spacing w:after="0"/>
              <w:jc w:val="both"/>
              <w:rPr>
                <w:rFonts w:cstheme="minorHAnsi"/>
                <w:bCs/>
              </w:rPr>
            </w:pPr>
            <w:r w:rsidRPr="00CF04CF">
              <w:rPr>
                <w:rFonts w:cstheme="minorHAnsi"/>
                <w:bCs/>
              </w:rPr>
              <w:t>V oblasti pilíře D je nutné provázat zejména s opatřeními směřujícími do rozvoje kariérového poradenství a zefektivnění služeb zaměstnanosti ÚP ČR:</w:t>
            </w:r>
          </w:p>
          <w:p w14:paraId="5692ABC2" w14:textId="77777777" w:rsidR="00522090" w:rsidRPr="00CF04CF" w:rsidRDefault="00522090" w:rsidP="00FD458F">
            <w:pPr>
              <w:pStyle w:val="Odstavecseseznamem"/>
              <w:numPr>
                <w:ilvl w:val="0"/>
                <w:numId w:val="110"/>
              </w:numPr>
              <w:spacing w:after="0" w:line="276" w:lineRule="auto"/>
              <w:jc w:val="both"/>
              <w:rPr>
                <w:rFonts w:cstheme="minorHAnsi"/>
                <w:bCs/>
              </w:rPr>
            </w:pPr>
            <w:r w:rsidRPr="00CF04CF">
              <w:rPr>
                <w:rFonts w:cstheme="minorHAnsi"/>
                <w:bCs/>
              </w:rPr>
              <w:t>podpora informačních a poradenských středisek (PIPS) a efektivní služby zaměstnanosti (EFES)</w:t>
            </w:r>
          </w:p>
        </w:tc>
      </w:tr>
      <w:tr w:rsidR="00522090" w14:paraId="4A384FF1" w14:textId="77777777" w:rsidTr="00F24B09">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F3A665" w14:textId="77777777" w:rsidR="00522090" w:rsidRPr="00D42364" w:rsidRDefault="00522090" w:rsidP="00F24B09">
            <w:pPr>
              <w:spacing w:after="0"/>
              <w:rPr>
                <w:rFonts w:cstheme="minorHAnsi"/>
                <w:b/>
                <w:bCs/>
              </w:rPr>
            </w:pPr>
            <w:r w:rsidRPr="00D42364">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4314E1" w14:textId="77777777" w:rsidR="00522090" w:rsidRPr="00CF04CF" w:rsidRDefault="00522090" w:rsidP="00F24B09">
            <w:pPr>
              <w:spacing w:after="0"/>
              <w:jc w:val="both"/>
              <w:rPr>
                <w:rFonts w:cstheme="minorHAnsi"/>
                <w:b/>
                <w:bCs/>
              </w:rPr>
            </w:pPr>
            <w:r w:rsidRPr="00CF04CF">
              <w:rPr>
                <w:rFonts w:cstheme="minorHAnsi"/>
                <w:b/>
                <w:bCs/>
              </w:rPr>
              <w:t>Od</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84F1AD" w14:textId="77777777" w:rsidR="00522090" w:rsidRPr="00CF04CF" w:rsidRDefault="00522090" w:rsidP="00F24B09">
            <w:pPr>
              <w:spacing w:after="0"/>
              <w:jc w:val="both"/>
              <w:rPr>
                <w:rFonts w:cstheme="minorHAnsi"/>
                <w:b/>
                <w:bCs/>
              </w:rPr>
            </w:pPr>
            <w:r w:rsidRPr="00CF04CF">
              <w:rPr>
                <w:rFonts w:cstheme="minorHAnsi"/>
                <w:b/>
                <w:bCs/>
              </w:rPr>
              <w:t>Do</w:t>
            </w:r>
          </w:p>
        </w:tc>
      </w:tr>
      <w:tr w:rsidR="00522090" w14:paraId="649540CE" w14:textId="77777777" w:rsidTr="00F24B09">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5F9F13" w14:textId="77777777" w:rsidR="00522090" w:rsidRPr="00D42364" w:rsidRDefault="00522090" w:rsidP="00F24B09">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668388" w14:textId="77777777" w:rsidR="00522090" w:rsidRPr="00CF04CF" w:rsidRDefault="00522090" w:rsidP="00F24B09">
            <w:pPr>
              <w:spacing w:after="0"/>
              <w:jc w:val="both"/>
              <w:rPr>
                <w:rFonts w:cstheme="minorHAnsi"/>
                <w:bCs/>
              </w:rPr>
            </w:pPr>
            <w:r w:rsidRPr="00CF04CF">
              <w:rPr>
                <w:rFonts w:cstheme="minorHAnsi"/>
                <w:bCs/>
              </w:rPr>
              <w:t>2018</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D0B3F9" w14:textId="77777777" w:rsidR="00522090" w:rsidRPr="00CF04CF" w:rsidRDefault="00522090" w:rsidP="00F24B09">
            <w:pPr>
              <w:spacing w:after="0"/>
              <w:jc w:val="both"/>
              <w:rPr>
                <w:rFonts w:cstheme="minorHAnsi"/>
                <w:bCs/>
              </w:rPr>
            </w:pPr>
            <w:r w:rsidRPr="00CF04CF">
              <w:rPr>
                <w:rFonts w:cstheme="minorHAnsi"/>
                <w:bCs/>
              </w:rPr>
              <w:t>Není omezeno – trvalá změna metodického přístupu k již realizovaným nástrojům a opatřením</w:t>
            </w:r>
          </w:p>
        </w:tc>
      </w:tr>
      <w:tr w:rsidR="00522090" w14:paraId="37F36C0F" w14:textId="77777777" w:rsidTr="00F24B09">
        <w:trPr>
          <w:trHeight w:val="2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E40783" w14:textId="77777777" w:rsidR="00522090" w:rsidRPr="00D42364" w:rsidRDefault="00522090" w:rsidP="00F24B09">
            <w:pPr>
              <w:spacing w:after="0"/>
              <w:rPr>
                <w:rFonts w:cstheme="minorHAnsi"/>
                <w:b/>
                <w:bCs/>
              </w:rPr>
            </w:pPr>
            <w:r>
              <w:rPr>
                <w:rFonts w:cstheme="minorHAnsi"/>
                <w:b/>
                <w:bCs/>
              </w:rPr>
              <w:t xml:space="preserve">Odpovědnost za realizaci = </w:t>
            </w:r>
            <w:r w:rsidRPr="00D42364">
              <w:rPr>
                <w:rFonts w:cstheme="minorHAnsi"/>
                <w:b/>
                <w:bCs/>
              </w:rPr>
              <w:t xml:space="preserve">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00FCE9" w14:textId="77777777" w:rsidR="00522090" w:rsidRPr="00CF04CF" w:rsidRDefault="00522090" w:rsidP="00F24B09">
            <w:pPr>
              <w:spacing w:after="0"/>
              <w:jc w:val="both"/>
              <w:rPr>
                <w:rFonts w:cstheme="minorHAnsi"/>
                <w:b/>
                <w:bCs/>
                <w:highlight w:val="yellow"/>
              </w:rPr>
            </w:pPr>
            <w:r w:rsidRPr="00CF04CF">
              <w:rPr>
                <w:rFonts w:cstheme="minorHAnsi"/>
                <w:b/>
                <w:bCs/>
              </w:rPr>
              <w:t>Organizace</w:t>
            </w:r>
          </w:p>
        </w:tc>
      </w:tr>
      <w:tr w:rsidR="00522090" w14:paraId="68B5F8A3" w14:textId="77777777" w:rsidTr="00F24B09">
        <w:trPr>
          <w:trHeight w:val="20"/>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854721" w14:textId="77777777" w:rsidR="00522090" w:rsidRDefault="00522090" w:rsidP="00F24B09">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0681FF" w14:textId="77777777" w:rsidR="00522090" w:rsidRPr="00CF04CF" w:rsidRDefault="00522090" w:rsidP="00F24B09">
            <w:pPr>
              <w:spacing w:after="0"/>
              <w:jc w:val="both"/>
              <w:rPr>
                <w:rFonts w:cstheme="minorHAnsi"/>
                <w:bCs/>
              </w:rPr>
            </w:pPr>
            <w:r w:rsidRPr="00CF04CF">
              <w:rPr>
                <w:rFonts w:cstheme="minorHAnsi"/>
                <w:bCs/>
              </w:rPr>
              <w:t>MPSV (ÚP ČR)</w:t>
            </w:r>
          </w:p>
        </w:tc>
      </w:tr>
      <w:tr w:rsidR="00522090" w14:paraId="6E9F5802" w14:textId="77777777" w:rsidTr="00F24B09">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107FB9" w14:textId="77777777" w:rsidR="00522090" w:rsidRPr="00D42364" w:rsidRDefault="00522090" w:rsidP="00F24B09">
            <w:pPr>
              <w:spacing w:after="0"/>
              <w:rPr>
                <w:rFonts w:cstheme="minorHAnsi"/>
                <w:b/>
                <w:bCs/>
              </w:rPr>
            </w:pPr>
            <w:r w:rsidRPr="00D42364">
              <w:rPr>
                <w:rFonts w:cstheme="minorHAnsi"/>
                <w:b/>
                <w:bCs/>
              </w:rPr>
              <w:t>Rozpočet (odhad)</w:t>
            </w:r>
          </w:p>
          <w:p w14:paraId="1C00B560" w14:textId="77777777" w:rsidR="00522090" w:rsidRDefault="00522090" w:rsidP="00F24B09">
            <w:pPr>
              <w:spacing w:after="0"/>
              <w:rPr>
                <w:rFonts w:cstheme="minorHAnsi"/>
                <w:bCs/>
              </w:rPr>
            </w:pPr>
            <w:r>
              <w:rPr>
                <w:rFonts w:cstheme="minorHAnsi"/>
                <w:bCs/>
                <w:i/>
              </w:rPr>
              <w:t>na realizaci nebo na přípravu v případě, kdy se opatření připravuje pro další akční plán</w:t>
            </w:r>
            <w:r>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3ADD32" w14:textId="77777777" w:rsidR="00522090" w:rsidRPr="00CF04CF" w:rsidRDefault="00522090" w:rsidP="00F24B09">
            <w:pPr>
              <w:spacing w:after="0"/>
              <w:jc w:val="both"/>
              <w:rPr>
                <w:b/>
              </w:rPr>
            </w:pPr>
            <w:r w:rsidRPr="00CF04CF">
              <w:rPr>
                <w:rFonts w:cstheme="minorHAnsi"/>
                <w:b/>
                <w:bCs/>
              </w:rPr>
              <w:t xml:space="preserve">Objem (Kč) </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449F49" w14:textId="77777777" w:rsidR="00522090" w:rsidRPr="00CF04CF" w:rsidRDefault="00522090" w:rsidP="00F24B09">
            <w:pPr>
              <w:spacing w:after="0"/>
              <w:jc w:val="both"/>
              <w:rPr>
                <w:rFonts w:cstheme="minorHAnsi"/>
                <w:b/>
                <w:bCs/>
              </w:rPr>
            </w:pPr>
            <w:r w:rsidRPr="00CF04CF">
              <w:rPr>
                <w:rFonts w:cstheme="minorHAnsi"/>
                <w:b/>
                <w:bCs/>
              </w:rPr>
              <w:t xml:space="preserve">Předpokládané zdroje financování </w:t>
            </w:r>
          </w:p>
        </w:tc>
      </w:tr>
      <w:tr w:rsidR="00522090" w14:paraId="7BDE5815" w14:textId="77777777" w:rsidTr="00F24B09">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00302C" w14:textId="77777777" w:rsidR="00522090" w:rsidRDefault="00522090" w:rsidP="00F24B09">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44F41C" w14:textId="77777777" w:rsidR="00522090" w:rsidRPr="00CF04CF" w:rsidRDefault="00522090" w:rsidP="00F24B09">
            <w:pPr>
              <w:spacing w:after="0"/>
              <w:jc w:val="both"/>
              <w:rPr>
                <w:rFonts w:cstheme="minorHAnsi"/>
                <w:bCs/>
              </w:rPr>
            </w:pPr>
            <w:r w:rsidRPr="00CF04CF">
              <w:rPr>
                <w:rFonts w:cstheme="minorHAnsi"/>
                <w:bCs/>
              </w:rPr>
              <w:t>Max.  85 mil.</w:t>
            </w:r>
            <w:r>
              <w:rPr>
                <w:rFonts w:cstheme="minorHAnsi"/>
                <w:bCs/>
              </w:rPr>
              <w:t xml:space="preserve"> Kč </w:t>
            </w:r>
            <w:r w:rsidRPr="00CF04CF">
              <w:rPr>
                <w:rFonts w:cstheme="minorHAnsi"/>
                <w:bCs/>
              </w:rPr>
              <w:t>/rok</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558DD8" w14:textId="77777777" w:rsidR="00522090" w:rsidRPr="00CF04CF" w:rsidRDefault="00522090" w:rsidP="00FD458F">
            <w:pPr>
              <w:pStyle w:val="Odstavecseseznamem"/>
              <w:numPr>
                <w:ilvl w:val="0"/>
                <w:numId w:val="111"/>
              </w:numPr>
              <w:spacing w:after="0" w:line="276" w:lineRule="auto"/>
              <w:jc w:val="both"/>
              <w:rPr>
                <w:rFonts w:cstheme="minorHAnsi"/>
                <w:bCs/>
              </w:rPr>
            </w:pPr>
            <w:r w:rsidRPr="00CF04CF">
              <w:rPr>
                <w:rFonts w:cstheme="minorHAnsi"/>
                <w:bCs/>
              </w:rPr>
              <w:t xml:space="preserve">OPZ </w:t>
            </w:r>
          </w:p>
          <w:p w14:paraId="092F6FBD" w14:textId="77777777" w:rsidR="00522090" w:rsidRPr="00CF04CF" w:rsidRDefault="00522090" w:rsidP="00FD458F">
            <w:pPr>
              <w:pStyle w:val="Odstavecseseznamem"/>
              <w:numPr>
                <w:ilvl w:val="0"/>
                <w:numId w:val="111"/>
              </w:numPr>
              <w:spacing w:after="0" w:line="276" w:lineRule="auto"/>
              <w:jc w:val="both"/>
              <w:rPr>
                <w:rFonts w:cstheme="minorHAnsi"/>
                <w:bCs/>
              </w:rPr>
            </w:pPr>
            <w:r w:rsidRPr="00CF04CF">
              <w:rPr>
                <w:rFonts w:cstheme="minorHAnsi"/>
                <w:bCs/>
              </w:rPr>
              <w:t>státní rozpočet</w:t>
            </w:r>
          </w:p>
        </w:tc>
      </w:tr>
      <w:tr w:rsidR="00522090" w14:paraId="56DC85B7" w14:textId="77777777" w:rsidTr="00F24B09">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E62733" w14:textId="77777777" w:rsidR="00522090" w:rsidRPr="00522090" w:rsidRDefault="00522090" w:rsidP="00F24B09">
            <w:pPr>
              <w:spacing w:after="0"/>
              <w:rPr>
                <w:rFonts w:cstheme="minorHAnsi"/>
                <w:b/>
                <w:bCs/>
              </w:rPr>
            </w:pPr>
            <w:r w:rsidRPr="00522090">
              <w:rPr>
                <w:rFonts w:cstheme="minorHAnsi"/>
                <w:b/>
                <w:bCs/>
              </w:rPr>
              <w:t xml:space="preserve">Příprava programu/opatření </w:t>
            </w:r>
          </w:p>
          <w:p w14:paraId="677A95E2" w14:textId="77777777" w:rsidR="00522090" w:rsidRPr="00522090" w:rsidRDefault="00522090" w:rsidP="00F24B09">
            <w:pPr>
              <w:spacing w:after="0"/>
            </w:pPr>
            <w:r w:rsidRPr="00522090">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D4EE71" w14:textId="77777777" w:rsidR="00522090" w:rsidRPr="00522090" w:rsidRDefault="00522090" w:rsidP="00F24B09">
            <w:pPr>
              <w:spacing w:after="0"/>
              <w:jc w:val="both"/>
              <w:rPr>
                <w:rFonts w:cstheme="minorHAnsi"/>
                <w:b/>
                <w:bCs/>
              </w:rPr>
            </w:pPr>
            <w:r w:rsidRPr="00522090">
              <w:rPr>
                <w:rFonts w:cstheme="minorHAnsi"/>
                <w:b/>
                <w:bCs/>
              </w:rPr>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CC621B" w14:textId="77777777" w:rsidR="00522090" w:rsidRPr="00522090" w:rsidRDefault="00522090" w:rsidP="00F24B09">
            <w:pPr>
              <w:spacing w:after="0"/>
              <w:jc w:val="both"/>
              <w:rPr>
                <w:rFonts w:cstheme="minorHAnsi"/>
                <w:bCs/>
              </w:rPr>
            </w:pPr>
            <w:r w:rsidRPr="00522090">
              <w:rPr>
                <w:rFonts w:cstheme="minorHAnsi"/>
                <w:bCs/>
              </w:rPr>
              <w:t>n/a – viz výše, příprava v rámci činnosti MPSV/UP ČR</w:t>
            </w:r>
          </w:p>
        </w:tc>
      </w:tr>
      <w:tr w:rsidR="00522090" w14:paraId="3258741C" w14:textId="77777777" w:rsidTr="00F24B09">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02AA80" w14:textId="77777777" w:rsidR="00522090" w:rsidRPr="00522090" w:rsidRDefault="00522090" w:rsidP="00F24B09">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53D55B" w14:textId="77777777" w:rsidR="00522090" w:rsidRPr="00522090" w:rsidRDefault="00522090" w:rsidP="00F24B09">
            <w:pPr>
              <w:spacing w:after="0"/>
              <w:jc w:val="both"/>
              <w:rPr>
                <w:rFonts w:cstheme="minorHAnsi"/>
                <w:b/>
                <w:bCs/>
              </w:rPr>
            </w:pPr>
            <w:r w:rsidRPr="00522090">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2CCA44" w14:textId="77777777" w:rsidR="00522090" w:rsidRPr="00522090" w:rsidRDefault="00522090" w:rsidP="00F24B09">
            <w:pPr>
              <w:spacing w:after="0"/>
              <w:jc w:val="both"/>
              <w:rPr>
                <w:rFonts w:cstheme="minorHAnsi"/>
                <w:bCs/>
              </w:rPr>
            </w:pPr>
          </w:p>
        </w:tc>
      </w:tr>
      <w:tr w:rsidR="00522090" w14:paraId="2E6096CC" w14:textId="77777777" w:rsidTr="00F24B09">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6B351C" w14:textId="77777777" w:rsidR="00522090" w:rsidRPr="00522090" w:rsidRDefault="00522090" w:rsidP="00F24B09">
            <w:pPr>
              <w:spacing w:after="0"/>
              <w:rPr>
                <w:rFonts w:cstheme="minorHAnsi"/>
                <w:bCs/>
              </w:rPr>
            </w:pPr>
            <w:r w:rsidRPr="00522090">
              <w:rPr>
                <w:rFonts w:cstheme="minorHAnsi"/>
                <w:b/>
                <w:bCs/>
              </w:rPr>
              <w:t>Provozní náklady (odhad)</w:t>
            </w:r>
            <w:r w:rsidRPr="00522090">
              <w:rPr>
                <w:rFonts w:cstheme="minorHAnsi"/>
                <w:bCs/>
              </w:rPr>
              <w:t xml:space="preserve"> </w:t>
            </w:r>
            <w:r w:rsidRPr="00522090">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E12BF7" w14:textId="77777777" w:rsidR="00522090" w:rsidRPr="00522090" w:rsidRDefault="00522090" w:rsidP="00F24B09">
            <w:pPr>
              <w:spacing w:after="0"/>
              <w:jc w:val="both"/>
              <w:rPr>
                <w:rFonts w:cstheme="minorHAnsi"/>
                <w:bCs/>
              </w:rPr>
            </w:pPr>
          </w:p>
        </w:tc>
      </w:tr>
    </w:tbl>
    <w:p w14:paraId="289669C8" w14:textId="77777777" w:rsidR="00522090" w:rsidRDefault="00522090" w:rsidP="00CB5BC2"/>
    <w:p w14:paraId="38C1C099" w14:textId="54177574" w:rsidR="00CB5BC2" w:rsidRDefault="00522090" w:rsidP="00522090">
      <w:pPr>
        <w:pStyle w:val="Nadpis3"/>
      </w:pPr>
      <w:bookmarkStart w:id="152" w:name="_Toc479589451"/>
      <w:bookmarkStart w:id="153" w:name="_Toc481594500"/>
      <w:r>
        <w:t xml:space="preserve">D.2.8 </w:t>
      </w:r>
      <w:r w:rsidRPr="00522090">
        <w:t>Intenzifikace využití zvolené rekvalifikace – cílené využívání ustanovení § 109a Zákona o zaměstnanosti</w:t>
      </w:r>
      <w:bookmarkEnd w:id="152"/>
      <w:bookmarkEnd w:id="153"/>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0504AD" w14:paraId="338D0A1B" w14:textId="77777777" w:rsidTr="000504AD">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A068BCB" w14:textId="77777777" w:rsidR="000504AD" w:rsidRPr="00D42364" w:rsidRDefault="000504AD" w:rsidP="00F24B09">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82DE3E8" w14:textId="40675C2A" w:rsidR="000504AD" w:rsidRPr="00984693" w:rsidRDefault="000504AD" w:rsidP="006820AD">
            <w:pPr>
              <w:spacing w:after="0"/>
              <w:jc w:val="both"/>
              <w:rPr>
                <w:rFonts w:cstheme="minorHAnsi"/>
                <w:b/>
                <w:bCs/>
              </w:rPr>
            </w:pPr>
            <w:r w:rsidRPr="00984693">
              <w:rPr>
                <w:rFonts w:cstheme="minorHAnsi"/>
                <w:b/>
                <w:bCs/>
              </w:rPr>
              <w:t xml:space="preserve">Vláda ukládá </w:t>
            </w:r>
            <w:r w:rsidR="006820AD">
              <w:rPr>
                <w:rFonts w:cstheme="minorHAnsi"/>
                <w:b/>
                <w:bCs/>
              </w:rPr>
              <w:t>m</w:t>
            </w:r>
            <w:r w:rsidR="00AE2F75" w:rsidRPr="00984693">
              <w:rPr>
                <w:rFonts w:cstheme="minorHAnsi"/>
                <w:b/>
                <w:bCs/>
              </w:rPr>
              <w:t>inistryni</w:t>
            </w:r>
            <w:r w:rsidRPr="00984693">
              <w:rPr>
                <w:rFonts w:cstheme="minorHAnsi"/>
                <w:b/>
                <w:bCs/>
              </w:rPr>
              <w:t xml:space="preserve"> práce a sociálních věcí ve spolupráci s Úřadem práce ČR zajistit intenzifikaci využívání zvolené rekvalifikace</w:t>
            </w:r>
          </w:p>
        </w:tc>
      </w:tr>
      <w:tr w:rsidR="000504AD" w14:paraId="0829CF67" w14:textId="77777777" w:rsidTr="000504AD">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4C98AF2" w14:textId="77777777" w:rsidR="000504AD" w:rsidRPr="00D42364" w:rsidRDefault="000504AD" w:rsidP="00F24B09">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2E4374A" w14:textId="77777777" w:rsidR="000504AD" w:rsidRPr="000C6210" w:rsidRDefault="000504AD" w:rsidP="00F24B09">
            <w:pPr>
              <w:spacing w:after="0"/>
              <w:rPr>
                <w:rFonts w:cstheme="minorHAnsi"/>
                <w:bCs/>
              </w:rPr>
            </w:pPr>
            <w:r>
              <w:rPr>
                <w:rFonts w:cstheme="minorHAnsi"/>
                <w:bCs/>
              </w:rPr>
              <w:t>D-Lidské zdroje</w:t>
            </w:r>
          </w:p>
        </w:tc>
      </w:tr>
      <w:tr w:rsidR="000504AD" w14:paraId="59660DDA" w14:textId="77777777" w:rsidTr="000504AD">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065AC4" w14:textId="77777777" w:rsidR="000504AD" w:rsidRPr="00D42364" w:rsidRDefault="000504AD" w:rsidP="00F24B09">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D4F273" w14:textId="77777777" w:rsidR="000504AD" w:rsidRPr="00232CFB" w:rsidRDefault="000504AD" w:rsidP="00F24B09">
            <w:pPr>
              <w:spacing w:after="0"/>
            </w:pPr>
            <w:r>
              <w:t>D.2 - Více obyvatel lépe připravených na práci (medium-skilled)</w:t>
            </w:r>
          </w:p>
        </w:tc>
      </w:tr>
      <w:tr w:rsidR="000504AD" w14:paraId="026ADF2B" w14:textId="77777777" w:rsidTr="000504AD">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2E4980" w14:textId="77777777" w:rsidR="000504AD" w:rsidRPr="00D42364" w:rsidRDefault="000504AD" w:rsidP="00F24B09">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C67D27" w14:textId="77777777" w:rsidR="000504AD" w:rsidRDefault="000504AD" w:rsidP="00F24B09">
            <w:pPr>
              <w:spacing w:after="0"/>
              <w:rPr>
                <w:rFonts w:cstheme="minorHAnsi"/>
                <w:bCs/>
              </w:rPr>
            </w:pPr>
            <w:r>
              <w:t xml:space="preserve">D.2 - </w:t>
            </w:r>
            <w:r>
              <w:rPr>
                <w:rFonts w:cstheme="minorHAnsi"/>
                <w:bCs/>
              </w:rPr>
              <w:t>Změna:</w:t>
            </w:r>
          </w:p>
          <w:p w14:paraId="4EBC3036" w14:textId="77777777" w:rsidR="000504AD" w:rsidRDefault="000504AD" w:rsidP="00FD458F">
            <w:pPr>
              <w:pStyle w:val="Odstavecseseznamem"/>
              <w:numPr>
                <w:ilvl w:val="0"/>
                <w:numId w:val="112"/>
              </w:numPr>
              <w:spacing w:after="0" w:line="276" w:lineRule="auto"/>
              <w:jc w:val="both"/>
              <w:rPr>
                <w:rFonts w:cstheme="minorHAnsi"/>
                <w:bCs/>
              </w:rPr>
            </w:pPr>
            <w:r w:rsidRPr="000C6210">
              <w:t>zajištění a využívání kvalitních informací o poptávce a nabídce na současném a budoucím trhu práce v krajích</w:t>
            </w:r>
            <w:r w:rsidRPr="00232CFB">
              <w:rPr>
                <w:rFonts w:cstheme="minorHAnsi"/>
                <w:bCs/>
              </w:rPr>
              <w:t xml:space="preserve"> </w:t>
            </w:r>
          </w:p>
          <w:p w14:paraId="249268F3" w14:textId="77777777" w:rsidR="000504AD" w:rsidRPr="007752FD" w:rsidRDefault="000504AD" w:rsidP="00FD458F">
            <w:pPr>
              <w:pStyle w:val="Odstavecseseznamem"/>
              <w:numPr>
                <w:ilvl w:val="0"/>
                <w:numId w:val="112"/>
              </w:numPr>
              <w:spacing w:after="0" w:line="276" w:lineRule="auto"/>
              <w:jc w:val="both"/>
              <w:rPr>
                <w:rFonts w:cstheme="minorHAnsi"/>
                <w:bCs/>
              </w:rPr>
            </w:pPr>
            <w:r w:rsidRPr="006478B3">
              <w:rPr>
                <w:rFonts w:cstheme="minorHAnsi"/>
                <w:bCs/>
              </w:rPr>
              <w:t>zavedení systému kariérového poradenství k lepšímu výběru studia a povolání pro obyvatele krajů</w:t>
            </w:r>
            <w:r>
              <w:rPr>
                <w:rFonts w:cstheme="minorHAnsi"/>
                <w:bCs/>
              </w:rPr>
              <w:t xml:space="preserve"> </w:t>
            </w:r>
          </w:p>
          <w:p w14:paraId="1FD10A3F" w14:textId="77777777" w:rsidR="000504AD" w:rsidRDefault="000504AD" w:rsidP="00F24B09">
            <w:pPr>
              <w:spacing w:before="240" w:after="0"/>
              <w:jc w:val="both"/>
              <w:rPr>
                <w:rFonts w:cstheme="minorHAnsi"/>
                <w:bCs/>
              </w:rPr>
            </w:pPr>
            <w:r>
              <w:t xml:space="preserve">D.2 - </w:t>
            </w:r>
            <w:r>
              <w:rPr>
                <w:rFonts w:cstheme="minorHAnsi"/>
                <w:bCs/>
              </w:rPr>
              <w:t>Indikátory:</w:t>
            </w:r>
          </w:p>
          <w:p w14:paraId="3182CFCE" w14:textId="054892DB" w:rsidR="000504AD" w:rsidRPr="006E6E5C" w:rsidRDefault="000504AD" w:rsidP="00FD458F">
            <w:pPr>
              <w:pStyle w:val="Odstavecseseznamem"/>
              <w:numPr>
                <w:ilvl w:val="0"/>
                <w:numId w:val="112"/>
              </w:numPr>
              <w:spacing w:after="0" w:line="276" w:lineRule="auto"/>
              <w:jc w:val="both"/>
              <w:rPr>
                <w:rFonts w:cstheme="minorHAnsi"/>
                <w:bCs/>
              </w:rPr>
            </w:pPr>
            <w:r w:rsidRPr="006478B3">
              <w:rPr>
                <w:rFonts w:cstheme="minorHAnsi"/>
                <w:bCs/>
              </w:rPr>
              <w:t xml:space="preserve">snižování strukturální nerovnováhy mezi poptávkou a nabídkou na </w:t>
            </w:r>
            <w:r w:rsidR="00BC39D6">
              <w:rPr>
                <w:rFonts w:cstheme="minorHAnsi"/>
                <w:bCs/>
              </w:rPr>
              <w:t>trhu práce</w:t>
            </w:r>
          </w:p>
        </w:tc>
      </w:tr>
      <w:tr w:rsidR="000504AD" w14:paraId="1F31C31F" w14:textId="77777777" w:rsidTr="000504AD">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00131E" w14:textId="77777777" w:rsidR="000504AD" w:rsidRPr="00D42364" w:rsidRDefault="000504AD" w:rsidP="00F24B09">
            <w:pPr>
              <w:spacing w:after="0"/>
              <w:rPr>
                <w:rFonts w:cstheme="minorHAnsi"/>
                <w:b/>
                <w:bCs/>
                <w:i/>
              </w:rPr>
            </w:pPr>
            <w:r w:rsidRPr="00D42364">
              <w:rPr>
                <w:rFonts w:cstheme="minorHAnsi"/>
                <w:b/>
                <w:bCs/>
              </w:rPr>
              <w:t xml:space="preserve">Název </w:t>
            </w:r>
            <w:r w:rsidRPr="00D42364">
              <w:rPr>
                <w:rFonts w:cstheme="minorHAnsi"/>
                <w:b/>
                <w:bCs/>
              </w:rPr>
              <w:lastRenderedPageBreak/>
              <w:t xml:space="preserve">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EA3CF7" w14:textId="77777777" w:rsidR="000504AD" w:rsidRPr="00232CFB" w:rsidRDefault="000504AD" w:rsidP="00F24B09">
            <w:pPr>
              <w:spacing w:after="0"/>
              <w:jc w:val="both"/>
              <w:rPr>
                <w:rFonts w:cstheme="minorHAnsi"/>
                <w:b/>
                <w:bCs/>
              </w:rPr>
            </w:pPr>
            <w:r w:rsidRPr="006E6E5C">
              <w:rPr>
                <w:rFonts w:cstheme="minorHAnsi"/>
                <w:b/>
                <w:bCs/>
              </w:rPr>
              <w:lastRenderedPageBreak/>
              <w:t xml:space="preserve">Intenzifikace využití zvolené rekvalifikace – cílené využívání </w:t>
            </w:r>
            <w:r w:rsidRPr="006E6E5C">
              <w:rPr>
                <w:rFonts w:cstheme="minorHAnsi"/>
                <w:b/>
                <w:bCs/>
              </w:rPr>
              <w:lastRenderedPageBreak/>
              <w:t>ustanovení § 109a Zákona o zaměstnanosti</w:t>
            </w:r>
          </w:p>
        </w:tc>
      </w:tr>
      <w:tr w:rsidR="000504AD" w14:paraId="74F12C2C" w14:textId="77777777" w:rsidTr="000504AD">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174B9C" w14:textId="77777777" w:rsidR="000504AD" w:rsidRPr="00D42364" w:rsidRDefault="000504AD" w:rsidP="00F24B09">
            <w:pPr>
              <w:spacing w:after="0"/>
              <w:rPr>
                <w:rFonts w:cstheme="minorHAnsi"/>
                <w:b/>
                <w:bCs/>
              </w:rPr>
            </w:pPr>
            <w:r w:rsidRPr="00D42364">
              <w:rPr>
                <w:rFonts w:cstheme="minorHAnsi"/>
                <w:b/>
                <w:bCs/>
              </w:rPr>
              <w:lastRenderedPageBreak/>
              <w:t>Zdůvodnění a popis programu</w:t>
            </w:r>
          </w:p>
          <w:p w14:paraId="3FBC8739" w14:textId="77777777" w:rsidR="000504AD" w:rsidRPr="00D42364" w:rsidRDefault="000504AD" w:rsidP="00F24B09">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9C7098" w14:textId="77777777" w:rsidR="000504AD" w:rsidRDefault="000504AD" w:rsidP="00F24B09">
            <w:pPr>
              <w:spacing w:after="0"/>
              <w:jc w:val="both"/>
            </w:pPr>
            <w:r w:rsidRPr="00E76596">
              <w:t>Přes pozitivní vývoj na trhu práce se v mnoha povoláních objevují výrazné disproporce mezi poptávkou a nabídkou, čili mezi počtem volných pracovních míst a počtem uchazečů o zaměstnání. Příčiny tohoto nesouladu lze definovat jak na straně poptávky, tak na straně nabídky. V transf</w:t>
            </w:r>
            <w:r w:rsidRPr="00B56771">
              <w:t>ormujících se krajích lze předpokládat zvýšenou potřebu připravenosti lidí na změnu zaměstnání.</w:t>
            </w:r>
            <w:r w:rsidRPr="00B56771">
              <w:rPr>
                <w:rFonts w:cstheme="minorHAnsi"/>
                <w:bCs/>
              </w:rPr>
              <w:t xml:space="preserve"> </w:t>
            </w:r>
            <w:r w:rsidRPr="00B56771">
              <w:t xml:space="preserve">To předpokládá nejen kvalitní a dostupný systém kariérového poradenství, ale zároveň flexibilní a účinnou politiku zaměstnanosti, která je připravena pomoci lidem připravit se a zahájit novou profesní kariéru, zejména v technických profesích formou dalšího vzdělávání. </w:t>
            </w:r>
          </w:p>
          <w:p w14:paraId="12985DB9" w14:textId="77777777" w:rsidR="000504AD" w:rsidRDefault="000504AD" w:rsidP="00F24B09">
            <w:pPr>
              <w:spacing w:before="240" w:after="0"/>
              <w:jc w:val="both"/>
              <w:rPr>
                <w:rFonts w:cstheme="minorHAnsi"/>
                <w:bCs/>
              </w:rPr>
            </w:pPr>
            <w:r w:rsidRPr="00B56771">
              <w:rPr>
                <w:rFonts w:cs="Arial"/>
              </w:rPr>
              <w:t>Rekvalifikace jsou jedním z nástrojů aktivní politiky zaměstnanosti, jejímž cílem je zpružnit trh práce a umožnit uchazečům o zaměstnání a</w:t>
            </w:r>
            <w:r>
              <w:rPr>
                <w:rFonts w:cs="Arial"/>
              </w:rPr>
              <w:t> </w:t>
            </w:r>
            <w:r w:rsidRPr="00B56771">
              <w:rPr>
                <w:rFonts w:cs="Arial"/>
              </w:rPr>
              <w:t xml:space="preserve">zájemcům o zaměstnání změnit si či upravit svoji kvalifikaci tak, </w:t>
            </w:r>
            <w:r w:rsidRPr="00B56771">
              <w:rPr>
                <w:rFonts w:cs="Arial"/>
                <w:iCs/>
              </w:rPr>
              <w:t xml:space="preserve">aby lépe odpovídala potřebám regionálního trhu práce. </w:t>
            </w:r>
            <w:r>
              <w:t>ÚP ČR</w:t>
            </w:r>
            <w:r w:rsidRPr="00B56771">
              <w:t xml:space="preserve"> </w:t>
            </w:r>
            <w:r>
              <w:t>realizuje</w:t>
            </w:r>
            <w:r w:rsidRPr="00B56771">
              <w:t xml:space="preserve"> rekvalifikace prostřednictvím krajských poboček, které v</w:t>
            </w:r>
            <w:r w:rsidRPr="00B56771">
              <w:rPr>
                <w:rFonts w:cs="Arial"/>
              </w:rPr>
              <w:t xml:space="preserve"> případě rekvalifikací zabezpečovaných podle </w:t>
            </w:r>
            <w:r>
              <w:rPr>
                <w:rFonts w:cs="Arial"/>
              </w:rPr>
              <w:t xml:space="preserve">ustanovení </w:t>
            </w:r>
            <w:r w:rsidRPr="00B56771">
              <w:rPr>
                <w:rFonts w:cs="Arial"/>
              </w:rPr>
              <w:t>§</w:t>
            </w:r>
            <w:r>
              <w:rPr>
                <w:rFonts w:cs="Arial"/>
              </w:rPr>
              <w:t xml:space="preserve"> </w:t>
            </w:r>
            <w:r w:rsidRPr="00B56771">
              <w:rPr>
                <w:rFonts w:cs="Arial"/>
              </w:rPr>
              <w:t>109 zákona č.</w:t>
            </w:r>
            <w:r>
              <w:rPr>
                <w:rFonts w:cs="Arial"/>
              </w:rPr>
              <w:t> </w:t>
            </w:r>
            <w:r w:rsidRPr="00B56771">
              <w:rPr>
                <w:rFonts w:cs="Arial"/>
              </w:rPr>
              <w:t>435/2004, o zaměstnanosti, ve znění pozdějších předpisů (dále jen „zákon o zaměstnanosti“)</w:t>
            </w:r>
            <w:r>
              <w:rPr>
                <w:rFonts w:cs="Arial"/>
              </w:rPr>
              <w:t>,</w:t>
            </w:r>
            <w:r w:rsidRPr="00B56771">
              <w:rPr>
                <w:rFonts w:cs="Arial"/>
              </w:rPr>
              <w:t xml:space="preserve"> </w:t>
            </w:r>
            <w:r w:rsidRPr="00B56771">
              <w:t xml:space="preserve">při výběru rekvalifikačních zařízení </w:t>
            </w:r>
            <w:r>
              <w:t>musí postupovat v souladu se</w:t>
            </w:r>
            <w:r w:rsidRPr="00B56771">
              <w:t xml:space="preserve"> zákonem </w:t>
            </w:r>
            <w:r w:rsidRPr="00B56771">
              <w:rPr>
                <w:rFonts w:cs="Arial"/>
              </w:rPr>
              <w:t>č. 134/2016 Sb., o zadávání veřejných zakázek.</w:t>
            </w:r>
            <w:r w:rsidRPr="00B56771">
              <w:t xml:space="preserve"> T</w:t>
            </w:r>
            <w:r w:rsidRPr="00B56771">
              <w:rPr>
                <w:rFonts w:cstheme="minorHAnsi"/>
                <w:bCs/>
              </w:rPr>
              <w:t>ento systém není dostatečně flexibilní s ohledem na aktuální požadavky trhu práce.</w:t>
            </w:r>
          </w:p>
          <w:p w14:paraId="7A504843" w14:textId="77777777" w:rsidR="000504AD" w:rsidRPr="00B56771" w:rsidRDefault="000504AD" w:rsidP="00F24B09">
            <w:pPr>
              <w:spacing w:before="240" w:after="0"/>
              <w:jc w:val="both"/>
              <w:rPr>
                <w:rFonts w:cstheme="minorHAnsi"/>
                <w:bCs/>
                <w:highlight w:val="lightGray"/>
              </w:rPr>
            </w:pPr>
            <w:r w:rsidRPr="00B56771">
              <w:rPr>
                <w:rFonts w:cstheme="minorHAnsi"/>
                <w:bCs/>
              </w:rPr>
              <w:t>Zvolená rekvalifikace realizovaná podle ustanovení § 109a zákona o</w:t>
            </w:r>
            <w:r>
              <w:rPr>
                <w:rFonts w:cstheme="minorHAnsi"/>
                <w:bCs/>
              </w:rPr>
              <w:t> </w:t>
            </w:r>
            <w:r w:rsidRPr="00B56771">
              <w:rPr>
                <w:rFonts w:cstheme="minorHAnsi"/>
                <w:bCs/>
              </w:rPr>
              <w:t xml:space="preserve">zaměstnanosti umožňuje </w:t>
            </w:r>
            <w:r w:rsidRPr="00B56771">
              <w:rPr>
                <w:rFonts w:cs="Arial"/>
              </w:rPr>
              <w:t>uchazečům o zaměstnání a zájemcům o</w:t>
            </w:r>
            <w:r>
              <w:rPr>
                <w:rFonts w:cs="Arial"/>
              </w:rPr>
              <w:t> </w:t>
            </w:r>
            <w:r w:rsidRPr="00B56771">
              <w:rPr>
                <w:rFonts w:cs="Arial"/>
              </w:rPr>
              <w:t xml:space="preserve">zaměstnání zvolit si samostatně rekvalifikační kurz a rekvalifikační zařízení, jehož prostřednictvím </w:t>
            </w:r>
            <w:r>
              <w:rPr>
                <w:rFonts w:cs="Arial"/>
              </w:rPr>
              <w:t>mohou</w:t>
            </w:r>
            <w:r w:rsidRPr="00B56771">
              <w:rPr>
                <w:rFonts w:cs="Arial"/>
              </w:rPr>
              <w:t xml:space="preserve"> získat kvalifikaci umožňující </w:t>
            </w:r>
            <w:r>
              <w:rPr>
                <w:rFonts w:cs="Arial"/>
              </w:rPr>
              <w:t>jim</w:t>
            </w:r>
            <w:r w:rsidRPr="00B56771">
              <w:rPr>
                <w:rFonts w:cs="Arial"/>
              </w:rPr>
              <w:t xml:space="preserve"> vhodné uplatnění na trhu práce. </w:t>
            </w:r>
            <w:r>
              <w:rPr>
                <w:rFonts w:cs="Arial"/>
              </w:rPr>
              <w:t>Prostřednictvím zvolené rekvalifikace se</w:t>
            </w:r>
            <w:r w:rsidRPr="00B56771">
              <w:rPr>
                <w:rFonts w:cs="Arial"/>
              </w:rPr>
              <w:t xml:space="preserve"> n</w:t>
            </w:r>
            <w:r w:rsidRPr="00B56771">
              <w:rPr>
                <w:rFonts w:cstheme="minorHAnsi"/>
                <w:bCs/>
              </w:rPr>
              <w:t>ejen rozšiřuj</w:t>
            </w:r>
            <w:r>
              <w:rPr>
                <w:rFonts w:cstheme="minorHAnsi"/>
                <w:bCs/>
              </w:rPr>
              <w:t>í</w:t>
            </w:r>
            <w:r w:rsidRPr="00B56771">
              <w:rPr>
                <w:rFonts w:cstheme="minorHAnsi"/>
                <w:bCs/>
              </w:rPr>
              <w:t xml:space="preserve"> vzdělávací možnosti </w:t>
            </w:r>
            <w:r w:rsidRPr="00B56771">
              <w:rPr>
                <w:rFonts w:cs="Arial"/>
              </w:rPr>
              <w:t>uchazečů o zaměstnání a zájemců o zaměstnání</w:t>
            </w:r>
            <w:r w:rsidRPr="00B56771">
              <w:rPr>
                <w:rFonts w:cstheme="minorHAnsi"/>
                <w:bCs/>
              </w:rPr>
              <w:t xml:space="preserve">, ale </w:t>
            </w:r>
            <w:r>
              <w:rPr>
                <w:rFonts w:cstheme="minorHAnsi"/>
                <w:bCs/>
              </w:rPr>
              <w:t>zároveň tento systém zejména</w:t>
            </w:r>
            <w:r w:rsidRPr="00B56771">
              <w:rPr>
                <w:rFonts w:cstheme="minorHAnsi"/>
                <w:bCs/>
              </w:rPr>
              <w:t xml:space="preserve"> umožňuje flexibilně reagovat </w:t>
            </w:r>
            <w:r>
              <w:rPr>
                <w:rFonts w:cstheme="minorHAnsi"/>
                <w:bCs/>
              </w:rPr>
              <w:t xml:space="preserve">na měnící se podmínky trhu práce </w:t>
            </w:r>
            <w:r w:rsidRPr="00B56771">
              <w:rPr>
                <w:rFonts w:cstheme="minorHAnsi"/>
                <w:bCs/>
              </w:rPr>
              <w:t xml:space="preserve">a zabezpečit požadované kompetence ze strany potenciálních zaměstnavatelů s ohledem na individuální potřeby </w:t>
            </w:r>
            <w:r w:rsidRPr="00B56771">
              <w:rPr>
                <w:rFonts w:cs="Arial"/>
              </w:rPr>
              <w:t>uchazečů o zaměstnání a zájemců o zaměstnání.</w:t>
            </w:r>
            <w:r>
              <w:rPr>
                <w:rFonts w:cs="Arial"/>
              </w:rPr>
              <w:t xml:space="preserve"> Z tohoto důvodu je žádoucí v</w:t>
            </w:r>
            <w:r w:rsidRPr="00E76596">
              <w:t> transf</w:t>
            </w:r>
            <w:r w:rsidRPr="00B56771">
              <w:t xml:space="preserve">ormujících se krajích </w:t>
            </w:r>
            <w:r>
              <w:rPr>
                <w:rFonts w:cs="Arial"/>
              </w:rPr>
              <w:t>zvýšit využívání zvolené rekvalifikace k řešení strukturálního nesouladu.</w:t>
            </w:r>
          </w:p>
        </w:tc>
      </w:tr>
      <w:tr w:rsidR="000504AD" w14:paraId="7F29E2BA" w14:textId="77777777" w:rsidTr="000504AD">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387B4F" w14:textId="77777777" w:rsidR="000504AD" w:rsidRPr="00D42364" w:rsidRDefault="000504AD" w:rsidP="00F24B09">
            <w:pPr>
              <w:spacing w:after="0"/>
              <w:rPr>
                <w:rFonts w:cstheme="minorHAnsi"/>
                <w:b/>
                <w:bCs/>
              </w:rPr>
            </w:pPr>
            <w:r w:rsidRPr="00D42364">
              <w:rPr>
                <w:rFonts w:cstheme="minorHAnsi"/>
                <w:b/>
                <w:bCs/>
              </w:rPr>
              <w:t xml:space="preserve">Cíl programu/opatření: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DF7220" w14:textId="77777777" w:rsidR="000504AD" w:rsidRPr="002B7EF5" w:rsidRDefault="000504AD" w:rsidP="00F24B09">
            <w:pPr>
              <w:spacing w:after="0"/>
              <w:jc w:val="both"/>
              <w:rPr>
                <w:rFonts w:cstheme="minorHAnsi"/>
                <w:bCs/>
              </w:rPr>
            </w:pPr>
            <w:r>
              <w:rPr>
                <w:rFonts w:cstheme="minorHAnsi"/>
                <w:bCs/>
              </w:rPr>
              <w:t>Snížení strukturální nerovnováhy na trhu práce, flexibilnější a individualizovaný systém dalšího profesního vzdělávání, ročně bude celkově v dotčených krajích podpořeno zvolenou rekvalifikací cca 2 500 osob.</w:t>
            </w:r>
          </w:p>
        </w:tc>
      </w:tr>
      <w:tr w:rsidR="000504AD" w14:paraId="503557BE" w14:textId="77777777" w:rsidTr="000504AD">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EC071D" w14:textId="77777777" w:rsidR="000504AD" w:rsidRPr="00D42364" w:rsidRDefault="000504AD" w:rsidP="00F24B09">
            <w:pPr>
              <w:spacing w:after="0"/>
              <w:rPr>
                <w:rFonts w:cstheme="minorHAnsi"/>
                <w:b/>
                <w:bCs/>
              </w:rPr>
            </w:pPr>
            <w:r w:rsidRPr="00D42364">
              <w:rPr>
                <w:rFonts w:cstheme="minorHAnsi"/>
                <w:b/>
                <w:bCs/>
              </w:rPr>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D99BA7" w14:textId="77777777" w:rsidR="000504AD" w:rsidRPr="00031D58" w:rsidRDefault="000504AD" w:rsidP="00F24B09">
            <w:pPr>
              <w:spacing w:after="0"/>
              <w:jc w:val="both"/>
              <w:rPr>
                <w:rFonts w:cstheme="minorHAnsi"/>
                <w:bCs/>
              </w:rPr>
            </w:pPr>
            <w:r>
              <w:rPr>
                <w:rFonts w:cstheme="minorHAnsi"/>
                <w:bCs/>
              </w:rPr>
              <w:t xml:space="preserve">V oblasti pilíře D je nutné provázat zejména s opatřeními směřujícími do rozvoje kariérového poradenství a zefektivnění služeb zaměstnanosti ÚP ČR, tj. </w:t>
            </w:r>
            <w:r w:rsidRPr="00031D58">
              <w:rPr>
                <w:rFonts w:cstheme="minorHAnsi"/>
                <w:bCs/>
              </w:rPr>
              <w:t>podpora informačních a poradenských středisek (PIPS) a</w:t>
            </w:r>
            <w:r>
              <w:rPr>
                <w:rFonts w:cstheme="minorHAnsi"/>
                <w:bCs/>
              </w:rPr>
              <w:t> </w:t>
            </w:r>
            <w:r w:rsidRPr="00031D58">
              <w:rPr>
                <w:rFonts w:cstheme="minorHAnsi"/>
                <w:bCs/>
              </w:rPr>
              <w:t>efektivní služby zaměstnanosti (EFES).</w:t>
            </w:r>
            <w:r>
              <w:rPr>
                <w:rFonts w:cstheme="minorHAnsi"/>
                <w:bCs/>
              </w:rPr>
              <w:t xml:space="preserve"> </w:t>
            </w:r>
            <w:r w:rsidRPr="00031D58">
              <w:rPr>
                <w:rFonts w:cstheme="minorHAnsi"/>
                <w:bCs/>
              </w:rPr>
              <w:t>Dále je opatření s ohledem na efektivní cílení rekvalifikací nutné provázat s výstupy projektu KOMPAS.</w:t>
            </w:r>
          </w:p>
        </w:tc>
      </w:tr>
      <w:tr w:rsidR="000504AD" w14:paraId="4A812AFB" w14:textId="77777777" w:rsidTr="000504AD">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73FA74" w14:textId="77777777" w:rsidR="000504AD" w:rsidRPr="00D42364" w:rsidRDefault="000504AD" w:rsidP="00F24B09">
            <w:pPr>
              <w:spacing w:after="0"/>
              <w:rPr>
                <w:rFonts w:cstheme="minorHAnsi"/>
                <w:b/>
                <w:bCs/>
              </w:rPr>
            </w:pPr>
            <w:r w:rsidRPr="00D42364">
              <w:rPr>
                <w:rFonts w:cstheme="minorHAnsi"/>
                <w:b/>
                <w:bCs/>
              </w:rPr>
              <w:t>Pře</w:t>
            </w:r>
            <w:r>
              <w:rPr>
                <w:rFonts w:cstheme="minorHAnsi"/>
                <w:b/>
                <w:bCs/>
              </w:rPr>
              <w:t xml:space="preserve">dpoklad doby </w:t>
            </w:r>
            <w:r>
              <w:rPr>
                <w:rFonts w:cstheme="minorHAnsi"/>
                <w:b/>
                <w:bCs/>
              </w:rPr>
              <w:lastRenderedPageBreak/>
              <w:t>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5BF33B" w14:textId="77777777" w:rsidR="000504AD" w:rsidRPr="00560102" w:rsidRDefault="000504AD" w:rsidP="00F24B09">
            <w:pPr>
              <w:spacing w:after="0"/>
              <w:rPr>
                <w:rFonts w:cstheme="minorHAnsi"/>
                <w:b/>
                <w:bCs/>
              </w:rPr>
            </w:pPr>
            <w:r w:rsidRPr="00560102">
              <w:rPr>
                <w:rFonts w:cstheme="minorHAnsi"/>
                <w:b/>
                <w:bCs/>
              </w:rPr>
              <w:lastRenderedPageBreak/>
              <w:t>Od</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8EF607" w14:textId="77777777" w:rsidR="000504AD" w:rsidRPr="00560102" w:rsidRDefault="000504AD" w:rsidP="00F24B09">
            <w:pPr>
              <w:spacing w:after="0"/>
              <w:rPr>
                <w:rFonts w:cstheme="minorHAnsi"/>
                <w:b/>
                <w:bCs/>
              </w:rPr>
            </w:pPr>
            <w:r w:rsidRPr="00560102">
              <w:rPr>
                <w:rFonts w:cstheme="minorHAnsi"/>
                <w:b/>
                <w:bCs/>
              </w:rPr>
              <w:t>Do</w:t>
            </w:r>
          </w:p>
        </w:tc>
      </w:tr>
      <w:tr w:rsidR="000504AD" w14:paraId="1CA35E9E" w14:textId="77777777" w:rsidTr="000504AD">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5AC11D" w14:textId="77777777" w:rsidR="000504AD" w:rsidRPr="00D42364" w:rsidRDefault="000504AD" w:rsidP="00F24B09">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AF5EE3" w14:textId="77777777" w:rsidR="000504AD" w:rsidRPr="006E6E5C" w:rsidRDefault="000504AD" w:rsidP="00F24B09">
            <w:pPr>
              <w:spacing w:after="0"/>
              <w:rPr>
                <w:rFonts w:cstheme="minorHAnsi"/>
                <w:bCs/>
              </w:rPr>
            </w:pPr>
            <w:r w:rsidRPr="006E6E5C">
              <w:rPr>
                <w:rFonts w:cstheme="minorHAnsi"/>
                <w:bCs/>
              </w:rPr>
              <w:t>2017</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D7ECC6" w14:textId="77777777" w:rsidR="000504AD" w:rsidRPr="006E6E5C" w:rsidRDefault="000504AD" w:rsidP="00F24B09">
            <w:pPr>
              <w:spacing w:after="0"/>
              <w:jc w:val="both"/>
              <w:rPr>
                <w:rFonts w:cstheme="minorHAnsi"/>
                <w:bCs/>
              </w:rPr>
            </w:pPr>
            <w:r w:rsidRPr="006E6E5C">
              <w:rPr>
                <w:rFonts w:cstheme="minorHAnsi"/>
                <w:bCs/>
              </w:rPr>
              <w:t>Není omezeno – trvalá změna metodického přístupu k již realizovaným nástrojům a opatřením</w:t>
            </w:r>
          </w:p>
        </w:tc>
      </w:tr>
      <w:tr w:rsidR="000504AD" w14:paraId="57E30A83" w14:textId="77777777" w:rsidTr="000504AD">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71A273" w14:textId="77777777" w:rsidR="000504AD" w:rsidRPr="00D42364" w:rsidRDefault="000504AD" w:rsidP="00F24B09">
            <w:pPr>
              <w:spacing w:after="0"/>
              <w:rPr>
                <w:rFonts w:cstheme="minorHAnsi"/>
                <w:b/>
                <w:bCs/>
              </w:rPr>
            </w:pPr>
            <w:r>
              <w:rPr>
                <w:rFonts w:cstheme="minorHAnsi"/>
                <w:b/>
                <w:bCs/>
              </w:rPr>
              <w:lastRenderedPageBreak/>
              <w:t xml:space="preserve">Odpovědnost za realizaci = </w:t>
            </w:r>
            <w:r w:rsidRPr="00D42364">
              <w:rPr>
                <w:rFonts w:cstheme="minorHAnsi"/>
                <w:b/>
                <w:bCs/>
              </w:rPr>
              <w:t xml:space="preserve">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71E175" w14:textId="77777777" w:rsidR="000504AD" w:rsidRPr="00560102" w:rsidRDefault="000504AD" w:rsidP="00F24B09">
            <w:pPr>
              <w:spacing w:after="0"/>
              <w:rPr>
                <w:rFonts w:cstheme="minorHAnsi"/>
                <w:b/>
                <w:bCs/>
                <w:highlight w:val="yellow"/>
              </w:rPr>
            </w:pPr>
            <w:r w:rsidRPr="00560102">
              <w:rPr>
                <w:rFonts w:cstheme="minorHAnsi"/>
                <w:b/>
                <w:bCs/>
              </w:rPr>
              <w:t>Organizace</w:t>
            </w:r>
          </w:p>
        </w:tc>
      </w:tr>
      <w:tr w:rsidR="000504AD" w14:paraId="5EC27FF3" w14:textId="77777777" w:rsidTr="000504AD">
        <w:trPr>
          <w:trHeight w:val="702"/>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172898" w14:textId="77777777" w:rsidR="000504AD" w:rsidRDefault="000504AD" w:rsidP="00F24B09">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7D235D" w14:textId="77777777" w:rsidR="000504AD" w:rsidRPr="00031D58" w:rsidRDefault="000504AD" w:rsidP="00F24B09">
            <w:pPr>
              <w:spacing w:after="0"/>
              <w:rPr>
                <w:rFonts w:cstheme="minorHAnsi"/>
                <w:bCs/>
              </w:rPr>
            </w:pPr>
            <w:r>
              <w:rPr>
                <w:rFonts w:cstheme="minorHAnsi"/>
                <w:bCs/>
              </w:rPr>
              <w:t>MPSV (ÚP ČR)</w:t>
            </w:r>
          </w:p>
        </w:tc>
      </w:tr>
      <w:tr w:rsidR="000504AD" w14:paraId="74B8D67A" w14:textId="77777777" w:rsidTr="000504AD">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B36CF5" w14:textId="77777777" w:rsidR="000504AD" w:rsidRPr="00D42364" w:rsidRDefault="000504AD" w:rsidP="00F24B09">
            <w:pPr>
              <w:spacing w:after="0"/>
              <w:rPr>
                <w:rFonts w:cstheme="minorHAnsi"/>
                <w:b/>
                <w:bCs/>
              </w:rPr>
            </w:pPr>
            <w:r w:rsidRPr="00D42364">
              <w:rPr>
                <w:rFonts w:cstheme="minorHAnsi"/>
                <w:b/>
                <w:bCs/>
              </w:rPr>
              <w:t>Rozpočet (odhad)</w:t>
            </w:r>
          </w:p>
          <w:p w14:paraId="0C67F17D" w14:textId="77777777" w:rsidR="000504AD" w:rsidRDefault="000504AD" w:rsidP="00F24B09">
            <w:pPr>
              <w:spacing w:after="0"/>
              <w:rPr>
                <w:rFonts w:cstheme="minorHAnsi"/>
                <w:bCs/>
              </w:rPr>
            </w:pPr>
            <w:r>
              <w:rPr>
                <w:rFonts w:cstheme="minorHAnsi"/>
                <w:bCs/>
                <w:i/>
              </w:rPr>
              <w:t>na realizaci nebo na přípravu v případě, kdy se opatření připravuje pro další akční plán</w:t>
            </w:r>
            <w:r>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A7ECE7" w14:textId="77777777" w:rsidR="000504AD" w:rsidRPr="00D42364" w:rsidRDefault="000504AD" w:rsidP="00F24B09">
            <w:pPr>
              <w:spacing w:after="0"/>
              <w:rPr>
                <w:b/>
              </w:rPr>
            </w:pPr>
            <w:r w:rsidRPr="00D42364">
              <w:rPr>
                <w:rFonts w:cstheme="minorHAnsi"/>
                <w:b/>
                <w:bCs/>
              </w:rPr>
              <w:t xml:space="preserve">Objem (Kč) </w:t>
            </w:r>
            <w:r w:rsidRPr="00D42364">
              <w:rPr>
                <w:rFonts w:cstheme="minorHAnsi"/>
                <w:bCs/>
                <w:i/>
              </w:rPr>
              <w:t>na celé období realizace</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381F00" w14:textId="77777777" w:rsidR="000504AD" w:rsidRDefault="000504AD" w:rsidP="00F24B09">
            <w:pPr>
              <w:spacing w:after="0"/>
              <w:rPr>
                <w:rFonts w:cstheme="minorHAnsi"/>
                <w:b/>
                <w:bCs/>
              </w:rPr>
            </w:pPr>
            <w:r w:rsidRPr="00D42364">
              <w:rPr>
                <w:rFonts w:cstheme="minorHAnsi"/>
                <w:b/>
                <w:bCs/>
              </w:rPr>
              <w:t xml:space="preserve">Předpokládané zdroje financování </w:t>
            </w:r>
          </w:p>
          <w:p w14:paraId="6F0A2EF8" w14:textId="77777777" w:rsidR="000504AD" w:rsidRPr="00031D58" w:rsidRDefault="000504AD" w:rsidP="00F24B09">
            <w:pPr>
              <w:spacing w:after="0"/>
              <w:rPr>
                <w:rFonts w:cstheme="minorHAnsi"/>
                <w:bCs/>
              </w:rPr>
            </w:pPr>
          </w:p>
        </w:tc>
      </w:tr>
      <w:tr w:rsidR="000504AD" w14:paraId="5621E8B6" w14:textId="77777777" w:rsidTr="000504AD">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090638" w14:textId="77777777" w:rsidR="000504AD" w:rsidRDefault="000504AD" w:rsidP="00F24B09">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4094F1" w14:textId="77777777" w:rsidR="000504AD" w:rsidRPr="006E6E5C" w:rsidRDefault="000504AD" w:rsidP="00F24B09">
            <w:pPr>
              <w:spacing w:after="0"/>
              <w:rPr>
                <w:rFonts w:cstheme="minorHAnsi"/>
                <w:bCs/>
              </w:rPr>
            </w:pPr>
            <w:r w:rsidRPr="006E6E5C">
              <w:rPr>
                <w:rFonts w:cstheme="minorHAnsi"/>
                <w:bCs/>
              </w:rPr>
              <w:t>cca 50 mil. Kč/rok</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9ED278" w14:textId="77777777" w:rsidR="000504AD" w:rsidRPr="006E6E5C" w:rsidRDefault="000504AD" w:rsidP="00FD458F">
            <w:pPr>
              <w:pStyle w:val="Odstavecseseznamem"/>
              <w:numPr>
                <w:ilvl w:val="0"/>
                <w:numId w:val="113"/>
              </w:numPr>
              <w:spacing w:after="0" w:line="276" w:lineRule="auto"/>
              <w:rPr>
                <w:rFonts w:cstheme="minorHAnsi"/>
                <w:bCs/>
              </w:rPr>
            </w:pPr>
            <w:r w:rsidRPr="006E6E5C">
              <w:rPr>
                <w:rFonts w:cstheme="minorHAnsi"/>
                <w:bCs/>
              </w:rPr>
              <w:t>OP Zaměstnanost</w:t>
            </w:r>
          </w:p>
          <w:p w14:paraId="26FD152B" w14:textId="77777777" w:rsidR="000504AD" w:rsidRPr="006E6E5C" w:rsidRDefault="000504AD" w:rsidP="00FD458F">
            <w:pPr>
              <w:pStyle w:val="Odstavecseseznamem"/>
              <w:numPr>
                <w:ilvl w:val="0"/>
                <w:numId w:val="113"/>
              </w:numPr>
              <w:spacing w:after="0" w:line="276" w:lineRule="auto"/>
              <w:rPr>
                <w:rFonts w:cstheme="minorHAnsi"/>
                <w:bCs/>
              </w:rPr>
            </w:pPr>
            <w:r w:rsidRPr="006E6E5C">
              <w:rPr>
                <w:rFonts w:cstheme="minorHAnsi"/>
                <w:bCs/>
              </w:rPr>
              <w:t>státní rozpočet</w:t>
            </w:r>
          </w:p>
        </w:tc>
      </w:tr>
      <w:tr w:rsidR="000504AD" w14:paraId="7CEBDED0" w14:textId="77777777" w:rsidTr="000504AD">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E98301" w14:textId="77777777" w:rsidR="000504AD" w:rsidRPr="00D42364" w:rsidRDefault="000504AD" w:rsidP="00F24B09">
            <w:pPr>
              <w:spacing w:after="0"/>
              <w:rPr>
                <w:rFonts w:cstheme="minorHAnsi"/>
                <w:b/>
                <w:bCs/>
              </w:rPr>
            </w:pPr>
            <w:r w:rsidRPr="00D42364">
              <w:rPr>
                <w:rFonts w:cstheme="minorHAnsi"/>
                <w:b/>
                <w:bCs/>
              </w:rPr>
              <w:t xml:space="preserve">Příprava programu/opatření </w:t>
            </w:r>
          </w:p>
          <w:p w14:paraId="3253A4FE" w14:textId="77777777" w:rsidR="000504AD" w:rsidRDefault="000504AD" w:rsidP="00F24B09">
            <w:pPr>
              <w:spacing w:after="0"/>
            </w:pPr>
            <w:r w:rsidRPr="00D42364">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ED5FD7" w14:textId="77777777" w:rsidR="000504AD" w:rsidRPr="00560102" w:rsidRDefault="000504AD" w:rsidP="00F24B09">
            <w:pPr>
              <w:spacing w:after="0"/>
              <w:rPr>
                <w:rFonts w:cstheme="minorHAnsi"/>
                <w:b/>
                <w:bCs/>
              </w:rPr>
            </w:pPr>
            <w:r w:rsidRPr="00560102">
              <w:rPr>
                <w:rFonts w:cstheme="minorHAnsi"/>
                <w:b/>
                <w:bCs/>
              </w:rPr>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82A475" w14:textId="77777777" w:rsidR="000504AD" w:rsidRPr="00B725EE" w:rsidRDefault="000504AD" w:rsidP="00F24B09">
            <w:pPr>
              <w:spacing w:after="0"/>
              <w:rPr>
                <w:rFonts w:cstheme="minorHAnsi"/>
                <w:bCs/>
                <w:highlight w:val="yellow"/>
              </w:rPr>
            </w:pPr>
            <w:r w:rsidRPr="00B725EE">
              <w:rPr>
                <w:rFonts w:cstheme="minorHAnsi"/>
                <w:bCs/>
              </w:rPr>
              <w:t>není relevantní</w:t>
            </w:r>
          </w:p>
        </w:tc>
      </w:tr>
      <w:tr w:rsidR="000504AD" w14:paraId="22D08A8D" w14:textId="77777777" w:rsidTr="000504AD">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CFC83F" w14:textId="77777777" w:rsidR="000504AD" w:rsidRDefault="000504AD" w:rsidP="00F24B09">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420E4C" w14:textId="77777777" w:rsidR="000504AD" w:rsidRPr="00560102" w:rsidRDefault="000504AD" w:rsidP="00F24B09">
            <w:pPr>
              <w:spacing w:after="0"/>
              <w:rPr>
                <w:rFonts w:cstheme="minorHAnsi"/>
                <w:b/>
                <w:bCs/>
              </w:rPr>
            </w:pPr>
            <w:r w:rsidRPr="00560102">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2B6BBA" w14:textId="77777777" w:rsidR="000504AD" w:rsidRPr="00B725EE" w:rsidRDefault="000504AD" w:rsidP="00F24B09">
            <w:pPr>
              <w:spacing w:after="0"/>
              <w:rPr>
                <w:rFonts w:cstheme="minorHAnsi"/>
                <w:bCs/>
                <w:highlight w:val="yellow"/>
              </w:rPr>
            </w:pPr>
            <w:r w:rsidRPr="00B725EE">
              <w:rPr>
                <w:rFonts w:cstheme="minorHAnsi"/>
                <w:bCs/>
              </w:rPr>
              <w:t>není relevantní</w:t>
            </w:r>
          </w:p>
        </w:tc>
      </w:tr>
      <w:tr w:rsidR="000504AD" w14:paraId="23B74824" w14:textId="77777777" w:rsidTr="000504AD">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5FFDBE" w14:textId="77777777" w:rsidR="000504AD" w:rsidRDefault="000504AD" w:rsidP="00F24B09">
            <w:pPr>
              <w:spacing w:after="0"/>
              <w:rPr>
                <w:rFonts w:cstheme="minorHAnsi"/>
                <w:bCs/>
              </w:rPr>
            </w:pPr>
            <w:r w:rsidRPr="00D42364">
              <w:rPr>
                <w:rFonts w:cstheme="minorHAnsi"/>
                <w:b/>
                <w:bCs/>
              </w:rPr>
              <w:t xml:space="preserve">Provozní náklady </w:t>
            </w:r>
            <w:r>
              <w:rPr>
                <w:rFonts w:cstheme="minorHAnsi"/>
                <w:b/>
                <w:bCs/>
              </w:rPr>
              <w:t>(</w:t>
            </w:r>
            <w:r w:rsidRPr="00D42364">
              <w:rPr>
                <w:rFonts w:cstheme="minorHAnsi"/>
                <w:b/>
                <w:bCs/>
              </w:rPr>
              <w:t>odhad</w:t>
            </w:r>
            <w:r>
              <w:rPr>
                <w:rFonts w:cstheme="minorHAnsi"/>
                <w:b/>
                <w:bCs/>
              </w:rPr>
              <w:t>)</w:t>
            </w:r>
            <w:r>
              <w:rPr>
                <w:rFonts w:cstheme="minorHAnsi"/>
                <w:bCs/>
              </w:rPr>
              <w:t xml:space="preserve"> </w:t>
            </w:r>
            <w:r w:rsidRPr="00D42364">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96368B" w14:textId="77777777" w:rsidR="000504AD" w:rsidRPr="00B725EE" w:rsidRDefault="000504AD" w:rsidP="00F24B09">
            <w:pPr>
              <w:spacing w:after="0"/>
              <w:rPr>
                <w:rFonts w:cstheme="minorHAnsi"/>
                <w:bCs/>
                <w:highlight w:val="yellow"/>
              </w:rPr>
            </w:pPr>
            <w:r w:rsidRPr="00B725EE">
              <w:rPr>
                <w:rFonts w:cstheme="minorHAnsi"/>
                <w:bCs/>
              </w:rPr>
              <w:t>není relevantní</w:t>
            </w:r>
          </w:p>
        </w:tc>
      </w:tr>
    </w:tbl>
    <w:p w14:paraId="579049DD" w14:textId="2AD34187" w:rsidR="00CB5BC2" w:rsidRDefault="00CB5BC2" w:rsidP="00CB5BC2"/>
    <w:p w14:paraId="55F3F9EA" w14:textId="51D62AD0" w:rsidR="000504AD" w:rsidRDefault="000504AD" w:rsidP="000504AD">
      <w:pPr>
        <w:pStyle w:val="Nadpis3"/>
      </w:pPr>
      <w:bookmarkStart w:id="154" w:name="_Toc479589452"/>
      <w:bookmarkStart w:id="155" w:name="_Toc481594501"/>
      <w:r>
        <w:t xml:space="preserve">D.2.9 </w:t>
      </w:r>
      <w:r w:rsidRPr="000504AD">
        <w:t>Zpracování analýzy možnosti zavedení podpory v rekvalifikaci i v případě § 109a Zákona o zaměstnanosti</w:t>
      </w:r>
      <w:bookmarkEnd w:id="154"/>
      <w:bookmarkEnd w:id="155"/>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F26239" w14:paraId="1CB7A5CF" w14:textId="77777777" w:rsidTr="00F26239">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D194CDE" w14:textId="77777777" w:rsidR="00F26239" w:rsidRPr="00D42364" w:rsidRDefault="00F26239" w:rsidP="00F24B09">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EA6B697" w14:textId="4602654C" w:rsidR="00F26239" w:rsidRPr="00984693" w:rsidRDefault="00F26239" w:rsidP="006820AD">
            <w:pPr>
              <w:spacing w:after="0"/>
              <w:jc w:val="both"/>
              <w:rPr>
                <w:rFonts w:cstheme="minorHAnsi"/>
                <w:b/>
                <w:bCs/>
              </w:rPr>
            </w:pPr>
            <w:r w:rsidRPr="00984693">
              <w:rPr>
                <w:rFonts w:cstheme="minorHAnsi"/>
                <w:b/>
                <w:bCs/>
              </w:rPr>
              <w:t xml:space="preserve">Vláda ukládá </w:t>
            </w:r>
            <w:r w:rsidR="006820AD">
              <w:rPr>
                <w:rFonts w:cstheme="minorHAnsi"/>
                <w:b/>
                <w:bCs/>
              </w:rPr>
              <w:t>m</w:t>
            </w:r>
            <w:r w:rsidR="00AE2F75" w:rsidRPr="00984693">
              <w:rPr>
                <w:rFonts w:cstheme="minorHAnsi"/>
                <w:b/>
                <w:bCs/>
              </w:rPr>
              <w:t>inistryni</w:t>
            </w:r>
            <w:r w:rsidRPr="00984693">
              <w:rPr>
                <w:rFonts w:cstheme="minorHAnsi"/>
                <w:b/>
                <w:bCs/>
              </w:rPr>
              <w:t xml:space="preserve"> práce a sociálních věcí zpracovat analýzu proveditelnosti zavedení podpory při zvolené rekvalifikaci </w:t>
            </w:r>
          </w:p>
        </w:tc>
      </w:tr>
      <w:tr w:rsidR="00F26239" w14:paraId="48EF1A90" w14:textId="77777777" w:rsidTr="00F26239">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C60BFB4" w14:textId="77777777" w:rsidR="00F26239" w:rsidRPr="00D42364" w:rsidRDefault="00F26239" w:rsidP="00F24B09">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6A73D80" w14:textId="77777777" w:rsidR="00F26239" w:rsidRPr="000C6210" w:rsidRDefault="00F26239" w:rsidP="00F24B09">
            <w:pPr>
              <w:spacing w:after="0"/>
              <w:jc w:val="both"/>
              <w:rPr>
                <w:rFonts w:cstheme="minorHAnsi"/>
                <w:bCs/>
              </w:rPr>
            </w:pPr>
            <w:r>
              <w:rPr>
                <w:rFonts w:cstheme="minorHAnsi"/>
                <w:bCs/>
              </w:rPr>
              <w:t>Pilíř D - Lidské zdroje</w:t>
            </w:r>
          </w:p>
        </w:tc>
      </w:tr>
      <w:tr w:rsidR="00F26239" w14:paraId="757AECA8" w14:textId="77777777" w:rsidTr="00F2623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DACF98" w14:textId="77777777" w:rsidR="00F26239" w:rsidRPr="00D42364" w:rsidRDefault="00F26239" w:rsidP="00F24B09">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5AC66C" w14:textId="77777777" w:rsidR="00F26239" w:rsidRPr="00232CFB" w:rsidRDefault="00F26239" w:rsidP="00F24B09">
            <w:pPr>
              <w:spacing w:after="0"/>
              <w:jc w:val="both"/>
            </w:pPr>
            <w:r>
              <w:t>D.3 - Více obyvatel lépe motivovaných k práci (low-skilled)</w:t>
            </w:r>
          </w:p>
        </w:tc>
      </w:tr>
      <w:tr w:rsidR="00F26239" w14:paraId="40D2FADF" w14:textId="77777777" w:rsidTr="00F2623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D5D78E" w14:textId="77777777" w:rsidR="00F26239" w:rsidRPr="00D42364" w:rsidRDefault="00F26239" w:rsidP="00F24B09">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BB1311" w14:textId="77777777" w:rsidR="00F26239" w:rsidRDefault="00F26239" w:rsidP="00F24B09">
            <w:pPr>
              <w:spacing w:after="0"/>
              <w:jc w:val="both"/>
              <w:rPr>
                <w:rFonts w:cstheme="minorHAnsi"/>
                <w:bCs/>
              </w:rPr>
            </w:pPr>
            <w:r>
              <w:rPr>
                <w:rFonts w:cstheme="minorHAnsi"/>
                <w:bCs/>
              </w:rPr>
              <w:t>D.3 - Změna:</w:t>
            </w:r>
          </w:p>
          <w:p w14:paraId="70D73AA8" w14:textId="77777777" w:rsidR="00F26239" w:rsidRDefault="00F26239" w:rsidP="00FD458F">
            <w:pPr>
              <w:pStyle w:val="Odstavecseseznamem"/>
              <w:numPr>
                <w:ilvl w:val="0"/>
                <w:numId w:val="112"/>
              </w:numPr>
              <w:spacing w:after="0" w:line="276" w:lineRule="auto"/>
              <w:jc w:val="both"/>
              <w:rPr>
                <w:rFonts w:cstheme="minorHAnsi"/>
                <w:bCs/>
              </w:rPr>
            </w:pPr>
            <w:r>
              <w:rPr>
                <w:rFonts w:cstheme="minorHAnsi"/>
                <w:bCs/>
              </w:rPr>
              <w:t>p</w:t>
            </w:r>
            <w:r w:rsidRPr="0056443A">
              <w:rPr>
                <w:rFonts w:cstheme="minorHAnsi"/>
                <w:bCs/>
              </w:rPr>
              <w:t xml:space="preserve">rovedení změn v relevantních systémech, které budou nezaměstnané motivovat k práci </w:t>
            </w:r>
          </w:p>
          <w:p w14:paraId="0BF223D0" w14:textId="77777777" w:rsidR="00F26239" w:rsidRDefault="00F26239" w:rsidP="00F24B09">
            <w:pPr>
              <w:spacing w:after="0"/>
              <w:jc w:val="both"/>
              <w:rPr>
                <w:rFonts w:cstheme="minorHAnsi"/>
                <w:bCs/>
              </w:rPr>
            </w:pPr>
            <w:r>
              <w:rPr>
                <w:rFonts w:cstheme="minorHAnsi"/>
                <w:bCs/>
              </w:rPr>
              <w:t>D.3 - Indikátory:</w:t>
            </w:r>
          </w:p>
          <w:p w14:paraId="6354A1E0" w14:textId="77777777" w:rsidR="00F26239" w:rsidRPr="005063DB" w:rsidRDefault="00F26239" w:rsidP="00FD458F">
            <w:pPr>
              <w:pStyle w:val="Odstavecseseznamem"/>
              <w:numPr>
                <w:ilvl w:val="0"/>
                <w:numId w:val="112"/>
              </w:numPr>
              <w:spacing w:after="0" w:line="276" w:lineRule="auto"/>
              <w:jc w:val="both"/>
              <w:rPr>
                <w:rFonts w:cstheme="minorHAnsi"/>
                <w:bCs/>
              </w:rPr>
            </w:pPr>
            <w:r>
              <w:rPr>
                <w:rFonts w:cstheme="minorHAnsi"/>
                <w:bCs/>
              </w:rPr>
              <w:t>p</w:t>
            </w:r>
            <w:r w:rsidRPr="0056443A">
              <w:rPr>
                <w:rFonts w:cstheme="minorHAnsi"/>
                <w:bCs/>
              </w:rPr>
              <w:t xml:space="preserve">očet a úspěšnost inovativních řešení k podpoře zaměstnanosti </w:t>
            </w:r>
          </w:p>
        </w:tc>
      </w:tr>
      <w:tr w:rsidR="00F26239" w14:paraId="0E45BF51" w14:textId="77777777" w:rsidTr="00F2623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EF1772" w14:textId="77777777" w:rsidR="00F26239" w:rsidRPr="00D42364" w:rsidRDefault="00F26239" w:rsidP="00F24B09">
            <w:pPr>
              <w:spacing w:after="0"/>
              <w:rPr>
                <w:rFonts w:cstheme="minorHAnsi"/>
                <w:b/>
                <w:bCs/>
                <w:i/>
              </w:rPr>
            </w:pPr>
            <w:r>
              <w:rPr>
                <w:rFonts w:cstheme="minorHAnsi"/>
                <w:b/>
                <w:bCs/>
              </w:rPr>
              <w:t>Název opatření/programu</w:t>
            </w:r>
            <w:r w:rsidRPr="00D42364">
              <w:rPr>
                <w:rFonts w:cstheme="minorHAnsi"/>
                <w:b/>
                <w:bCs/>
              </w:rPr>
              <w:t xml:space="preserve">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6379D6" w14:textId="77777777" w:rsidR="00F26239" w:rsidRPr="00232CFB" w:rsidRDefault="00F26239" w:rsidP="00F24B09">
            <w:pPr>
              <w:spacing w:after="0"/>
              <w:jc w:val="both"/>
              <w:rPr>
                <w:rFonts w:cstheme="minorHAnsi"/>
                <w:b/>
                <w:bCs/>
              </w:rPr>
            </w:pPr>
            <w:r w:rsidRPr="002265AD">
              <w:rPr>
                <w:rFonts w:cstheme="minorHAnsi"/>
                <w:b/>
                <w:bCs/>
              </w:rPr>
              <w:t>Zpracování analýzy možnosti zavedení podpory v rekvalifikaci i v případě § 109a Zákona o zaměstnanosti</w:t>
            </w:r>
          </w:p>
        </w:tc>
      </w:tr>
      <w:tr w:rsidR="00F26239" w14:paraId="488AC238" w14:textId="77777777" w:rsidTr="00F2623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C93F39" w14:textId="77777777" w:rsidR="00F26239" w:rsidRPr="00D42364" w:rsidRDefault="00F26239" w:rsidP="00F24B09">
            <w:pPr>
              <w:spacing w:after="0"/>
              <w:rPr>
                <w:rFonts w:cstheme="minorHAnsi"/>
                <w:b/>
                <w:bCs/>
              </w:rPr>
            </w:pPr>
            <w:r w:rsidRPr="00D42364">
              <w:rPr>
                <w:rFonts w:cstheme="minorHAnsi"/>
                <w:b/>
                <w:bCs/>
              </w:rPr>
              <w:t>Zdůvodnění a popis programu</w:t>
            </w:r>
          </w:p>
          <w:p w14:paraId="578B3B68" w14:textId="77777777" w:rsidR="00F26239" w:rsidRPr="00D42364" w:rsidRDefault="00F26239" w:rsidP="00F24B09">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72EC7C" w14:textId="77777777" w:rsidR="00F26239" w:rsidRDefault="00F26239" w:rsidP="00F24B09">
            <w:pPr>
              <w:spacing w:after="0"/>
              <w:jc w:val="both"/>
            </w:pPr>
            <w:r w:rsidRPr="004D44A7">
              <w:t>Společným problémem Karlovarského, Ústeckého a Moravskoslezského kraje, kterým se výrazně odlišují od zbytku ČR, je nadprůměrný podíl domácností s příjmy pod životním minimem a závislost velkého počtu lidí na systému sociálních dávek</w:t>
            </w:r>
            <w:r>
              <w:t>.</w:t>
            </w:r>
          </w:p>
          <w:p w14:paraId="3AE71382" w14:textId="77777777" w:rsidR="00F26239" w:rsidRDefault="00F26239" w:rsidP="00F24B09">
            <w:pPr>
              <w:spacing w:before="240" w:after="0"/>
              <w:jc w:val="both"/>
              <w:rPr>
                <w:rFonts w:cstheme="minorHAnsi"/>
                <w:bCs/>
              </w:rPr>
            </w:pPr>
            <w:r w:rsidRPr="007365C4">
              <w:rPr>
                <w:rFonts w:cstheme="minorHAnsi"/>
                <w:bCs/>
              </w:rPr>
              <w:t xml:space="preserve">Za stávajících </w:t>
            </w:r>
            <w:r>
              <w:rPr>
                <w:rFonts w:cstheme="minorHAnsi"/>
                <w:bCs/>
              </w:rPr>
              <w:t xml:space="preserve">legislativních podmínek není možné uchazeči o zaměstnání, který se účastní zvolené rekvalifikace realizované podle § 109a zákona č. 435/2004 Sb., o zaměstnanosti, ve znění pozdějších předpisů, poskytovat podporu při rekvalifikaci. Tato skutečnost může </w:t>
            </w:r>
            <w:r>
              <w:rPr>
                <w:rFonts w:cstheme="minorHAnsi"/>
                <w:bCs/>
              </w:rPr>
              <w:lastRenderedPageBreak/>
              <w:t>vytvářet, zejména u osob s nízkými příjmy, resp. bez příjmů či v hmotné nouzi, významnou bariéru v oblasti motivace pro aktivní účast na zvolené rekvalifikaci, která však vykazuje oproti rekvalifikaci zabezpečované ÚP ČR vyšší míru flexibility k uspokojování potřeb trhu práce a uchazečů o zaměstnání. Zejména v případě dlouhodobějších rekvalifikačních kurzů může uchazeč o zaměstnání preferovat z hlediska finančního zabezpečení rekvalifikaci zabezpečovanou ÚP ČR či účast na rekvalifikaci obecně odmítnout s ohledem na svoji příjmovou situaci.</w:t>
            </w:r>
          </w:p>
          <w:p w14:paraId="4DE4407C" w14:textId="77777777" w:rsidR="00F26239" w:rsidRPr="004D44A7" w:rsidRDefault="00F26239" w:rsidP="00F24B09">
            <w:pPr>
              <w:spacing w:before="240" w:after="0"/>
              <w:jc w:val="both"/>
              <w:rPr>
                <w:rFonts w:cstheme="minorHAnsi"/>
                <w:bCs/>
                <w:highlight w:val="lightGray"/>
              </w:rPr>
            </w:pPr>
            <w:r>
              <w:rPr>
                <w:rFonts w:cstheme="minorHAnsi"/>
                <w:bCs/>
              </w:rPr>
              <w:t xml:space="preserve">Vzhledem k tomu, že zavedení podpory při zvolené rekvalifikaci je vázáno na systémové změny legislativního charakteru s dopadem na státní rozpočet, je nutné k provedení systémové změny zabezpečit relevantní podklady k možnostem proveditelnosti příslušných legislativních změn. </w:t>
            </w:r>
          </w:p>
        </w:tc>
      </w:tr>
      <w:tr w:rsidR="00F26239" w14:paraId="3585D259" w14:textId="77777777" w:rsidTr="00F26239">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49AAC6" w14:textId="77777777" w:rsidR="00F26239" w:rsidRPr="00D42364" w:rsidRDefault="00F26239" w:rsidP="00F24B09">
            <w:pPr>
              <w:spacing w:after="0"/>
              <w:rPr>
                <w:rFonts w:cstheme="minorHAnsi"/>
                <w:b/>
                <w:bCs/>
              </w:rPr>
            </w:pPr>
            <w:r>
              <w:rPr>
                <w:rFonts w:cstheme="minorHAnsi"/>
                <w:b/>
                <w:bCs/>
              </w:rPr>
              <w:lastRenderedPageBreak/>
              <w:t>Cíl programu/opatření</w:t>
            </w:r>
            <w:r w:rsidRPr="00D42364">
              <w:rPr>
                <w:rFonts w:cstheme="minorHAnsi"/>
                <w:b/>
                <w:bCs/>
              </w:rPr>
              <w:t xml:space="preserve">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292BE5" w14:textId="77777777" w:rsidR="00F26239" w:rsidRPr="002B7EF5" w:rsidRDefault="00F26239" w:rsidP="00F24B09">
            <w:pPr>
              <w:spacing w:after="0"/>
              <w:jc w:val="both"/>
              <w:rPr>
                <w:rFonts w:cstheme="minorHAnsi"/>
                <w:bCs/>
              </w:rPr>
            </w:pPr>
            <w:r>
              <w:rPr>
                <w:rFonts w:cstheme="minorHAnsi"/>
                <w:bCs/>
              </w:rPr>
              <w:t>Zajištění relevantních podkladů k možnosti provedení legislativní změny ve vazbě na zákon č. 435/2004 Sb., o zaměstnanosti, ve znění pozdějších předpisů.</w:t>
            </w:r>
          </w:p>
        </w:tc>
      </w:tr>
      <w:tr w:rsidR="00F26239" w14:paraId="3A4F3444" w14:textId="77777777" w:rsidTr="00F26239">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E37838" w14:textId="77777777" w:rsidR="00F26239" w:rsidRPr="00D42364" w:rsidRDefault="00F26239" w:rsidP="00F24B09">
            <w:pPr>
              <w:spacing w:after="0"/>
              <w:rPr>
                <w:rFonts w:cstheme="minorHAnsi"/>
                <w:b/>
                <w:bCs/>
              </w:rPr>
            </w:pPr>
            <w:r w:rsidRPr="00D42364">
              <w:rPr>
                <w:rFonts w:cstheme="minorHAnsi"/>
                <w:b/>
                <w:bCs/>
              </w:rPr>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87FF05" w14:textId="77777777" w:rsidR="00F26239" w:rsidRPr="00031D58" w:rsidRDefault="00F26239" w:rsidP="00F24B09">
            <w:pPr>
              <w:spacing w:after="0"/>
              <w:jc w:val="both"/>
              <w:rPr>
                <w:rFonts w:cstheme="minorHAnsi"/>
                <w:bCs/>
              </w:rPr>
            </w:pPr>
            <w:r>
              <w:rPr>
                <w:rFonts w:cstheme="minorHAnsi"/>
                <w:bCs/>
              </w:rPr>
              <w:t xml:space="preserve">V oblasti pilíře D je nutné provázat zejména s opatřeními směřujícími ke </w:t>
            </w:r>
            <w:r w:rsidRPr="00E967A9">
              <w:rPr>
                <w:rFonts w:cstheme="minorHAnsi"/>
                <w:bCs/>
              </w:rPr>
              <w:t xml:space="preserve">snižování strukturální nerovnováhy mezi poptávkou a nabídkou na </w:t>
            </w:r>
            <w:r>
              <w:rPr>
                <w:rFonts w:cstheme="minorHAnsi"/>
                <w:bCs/>
              </w:rPr>
              <w:t>trhu práce (využívání zvolené rekvalifikace) a opatření v pilíři E.</w:t>
            </w:r>
          </w:p>
        </w:tc>
      </w:tr>
      <w:tr w:rsidR="00F26239" w14:paraId="5F0E3286" w14:textId="77777777" w:rsidTr="00F26239">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94D931" w14:textId="77777777" w:rsidR="00F26239" w:rsidRPr="00D42364" w:rsidRDefault="00F26239" w:rsidP="00F24B09">
            <w:pPr>
              <w:spacing w:after="0"/>
              <w:rPr>
                <w:rFonts w:cstheme="minorHAnsi"/>
                <w:b/>
                <w:bCs/>
              </w:rPr>
            </w:pPr>
            <w:r w:rsidRPr="00D42364">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5CE106" w14:textId="77777777" w:rsidR="00F26239" w:rsidRPr="00560102" w:rsidRDefault="00F26239" w:rsidP="00F24B09">
            <w:pPr>
              <w:spacing w:after="0"/>
              <w:jc w:val="both"/>
              <w:rPr>
                <w:rFonts w:cstheme="minorHAnsi"/>
                <w:b/>
                <w:bCs/>
              </w:rPr>
            </w:pPr>
            <w:r w:rsidRPr="00560102">
              <w:rPr>
                <w:rFonts w:cstheme="minorHAnsi"/>
                <w:b/>
                <w:bCs/>
              </w:rPr>
              <w:t>Od</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31942C" w14:textId="77777777" w:rsidR="00F26239" w:rsidRPr="00560102" w:rsidRDefault="00F26239" w:rsidP="00F24B09">
            <w:pPr>
              <w:spacing w:after="0"/>
              <w:jc w:val="both"/>
              <w:rPr>
                <w:rFonts w:cstheme="minorHAnsi"/>
                <w:b/>
                <w:bCs/>
              </w:rPr>
            </w:pPr>
            <w:r w:rsidRPr="00560102">
              <w:rPr>
                <w:rFonts w:cstheme="minorHAnsi"/>
                <w:b/>
                <w:bCs/>
              </w:rPr>
              <w:t>Do</w:t>
            </w:r>
          </w:p>
        </w:tc>
      </w:tr>
      <w:tr w:rsidR="00F26239" w14:paraId="3AD120B9" w14:textId="77777777" w:rsidTr="00F26239">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B53704" w14:textId="77777777" w:rsidR="00F26239" w:rsidRPr="00D42364" w:rsidRDefault="00F26239" w:rsidP="00F24B09">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0C635A" w14:textId="77777777" w:rsidR="00F26239" w:rsidRPr="005063DB" w:rsidRDefault="00F26239" w:rsidP="00F24B09">
            <w:pPr>
              <w:spacing w:after="0"/>
              <w:jc w:val="both"/>
              <w:rPr>
                <w:rFonts w:cstheme="minorHAnsi"/>
                <w:bCs/>
              </w:rPr>
            </w:pPr>
            <w:r w:rsidRPr="005063DB">
              <w:rPr>
                <w:rFonts w:cstheme="minorHAnsi"/>
                <w:bCs/>
              </w:rPr>
              <w:t>2017</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4C57CC" w14:textId="77777777" w:rsidR="00F26239" w:rsidRPr="005063DB" w:rsidRDefault="00F26239" w:rsidP="00F24B09">
            <w:pPr>
              <w:spacing w:after="0"/>
              <w:jc w:val="both"/>
              <w:rPr>
                <w:rFonts w:cstheme="minorHAnsi"/>
                <w:bCs/>
              </w:rPr>
            </w:pPr>
            <w:r w:rsidRPr="005063DB">
              <w:rPr>
                <w:rFonts w:cstheme="minorHAnsi"/>
                <w:bCs/>
              </w:rPr>
              <w:t>2018</w:t>
            </w:r>
          </w:p>
        </w:tc>
      </w:tr>
      <w:tr w:rsidR="00F26239" w14:paraId="44CB65FD" w14:textId="77777777" w:rsidTr="00F26239">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E13D8A" w14:textId="77777777" w:rsidR="00F26239" w:rsidRPr="00D42364" w:rsidRDefault="00F26239" w:rsidP="00F24B09">
            <w:pPr>
              <w:spacing w:after="0"/>
              <w:rPr>
                <w:rFonts w:cstheme="minorHAnsi"/>
                <w:b/>
                <w:bCs/>
              </w:rPr>
            </w:pPr>
            <w:r>
              <w:rPr>
                <w:rFonts w:cstheme="minorHAnsi"/>
                <w:b/>
                <w:bCs/>
              </w:rPr>
              <w:t xml:space="preserve">Odpovědnost za realizaci = </w:t>
            </w:r>
            <w:r w:rsidRPr="00D42364">
              <w:rPr>
                <w:rFonts w:cstheme="minorHAnsi"/>
                <w:b/>
                <w:bCs/>
              </w:rPr>
              <w:t xml:space="preserve">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0292EC" w14:textId="77777777" w:rsidR="00F26239" w:rsidRPr="00560102" w:rsidRDefault="00F26239" w:rsidP="00F24B09">
            <w:pPr>
              <w:spacing w:after="0"/>
              <w:jc w:val="both"/>
              <w:rPr>
                <w:rFonts w:cstheme="minorHAnsi"/>
                <w:b/>
                <w:bCs/>
                <w:highlight w:val="yellow"/>
              </w:rPr>
            </w:pPr>
            <w:r w:rsidRPr="00560102">
              <w:rPr>
                <w:rFonts w:cstheme="minorHAnsi"/>
                <w:b/>
                <w:bCs/>
              </w:rPr>
              <w:t>Organizace</w:t>
            </w:r>
          </w:p>
        </w:tc>
      </w:tr>
      <w:tr w:rsidR="00F26239" w14:paraId="1AB007E9" w14:textId="77777777" w:rsidTr="00F26239">
        <w:trPr>
          <w:trHeight w:val="5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14774C" w14:textId="77777777" w:rsidR="00F26239" w:rsidRDefault="00F26239" w:rsidP="00F24B09">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317707" w14:textId="77777777" w:rsidR="00F26239" w:rsidRPr="00031D58" w:rsidRDefault="00F26239" w:rsidP="00F24B09">
            <w:pPr>
              <w:spacing w:after="0"/>
              <w:jc w:val="both"/>
              <w:rPr>
                <w:rFonts w:cstheme="minorHAnsi"/>
                <w:bCs/>
              </w:rPr>
            </w:pPr>
            <w:r>
              <w:rPr>
                <w:rFonts w:cstheme="minorHAnsi"/>
                <w:bCs/>
              </w:rPr>
              <w:t xml:space="preserve">MPSV </w:t>
            </w:r>
          </w:p>
        </w:tc>
      </w:tr>
      <w:tr w:rsidR="00F26239" w14:paraId="5DCD0680" w14:textId="77777777" w:rsidTr="00F26239">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2C2A3E" w14:textId="77777777" w:rsidR="00F26239" w:rsidRPr="00D42364" w:rsidRDefault="00F26239" w:rsidP="00F24B09">
            <w:pPr>
              <w:spacing w:after="0"/>
              <w:rPr>
                <w:rFonts w:cstheme="minorHAnsi"/>
                <w:b/>
                <w:bCs/>
              </w:rPr>
            </w:pPr>
            <w:r w:rsidRPr="00D42364">
              <w:rPr>
                <w:rFonts w:cstheme="minorHAnsi"/>
                <w:b/>
                <w:bCs/>
              </w:rPr>
              <w:t>Rozpočet (odhad)</w:t>
            </w:r>
          </w:p>
          <w:p w14:paraId="2F5D79FF" w14:textId="77777777" w:rsidR="00F26239" w:rsidRDefault="00F26239" w:rsidP="00F24B09">
            <w:pPr>
              <w:spacing w:after="0"/>
              <w:rPr>
                <w:rFonts w:cstheme="minorHAnsi"/>
                <w:bCs/>
              </w:rPr>
            </w:pPr>
            <w:r>
              <w:rPr>
                <w:rFonts w:cstheme="minorHAnsi"/>
                <w:bCs/>
                <w:i/>
              </w:rPr>
              <w:t>na realizaci nebo na přípravu v případě, kdy se opatření připravuje pro další akční plán</w:t>
            </w:r>
            <w:r>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1DEDA6" w14:textId="77777777" w:rsidR="00F26239" w:rsidRPr="00D42364" w:rsidRDefault="00F26239" w:rsidP="00F24B09">
            <w:pPr>
              <w:spacing w:after="0"/>
              <w:jc w:val="both"/>
              <w:rPr>
                <w:b/>
              </w:rPr>
            </w:pPr>
            <w:r w:rsidRPr="00D42364">
              <w:rPr>
                <w:rFonts w:cstheme="minorHAnsi"/>
                <w:b/>
                <w:bCs/>
              </w:rPr>
              <w:t xml:space="preserve">Objem (Kč) </w:t>
            </w:r>
            <w:r w:rsidRPr="00D42364">
              <w:rPr>
                <w:rFonts w:cstheme="minorHAnsi"/>
                <w:bCs/>
                <w:i/>
              </w:rPr>
              <w:t>na celé období realizace</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32D41F" w14:textId="77777777" w:rsidR="00F26239" w:rsidRDefault="00F26239" w:rsidP="00F24B09">
            <w:pPr>
              <w:spacing w:after="0"/>
              <w:jc w:val="both"/>
              <w:rPr>
                <w:rFonts w:cstheme="minorHAnsi"/>
                <w:b/>
                <w:bCs/>
              </w:rPr>
            </w:pPr>
            <w:r w:rsidRPr="00D42364">
              <w:rPr>
                <w:rFonts w:cstheme="minorHAnsi"/>
                <w:b/>
                <w:bCs/>
              </w:rPr>
              <w:t xml:space="preserve">Předpokládané zdroje financování </w:t>
            </w:r>
          </w:p>
          <w:p w14:paraId="4400626F" w14:textId="77777777" w:rsidR="00F26239" w:rsidRPr="00031D58" w:rsidRDefault="00F26239" w:rsidP="00F24B09">
            <w:pPr>
              <w:spacing w:after="0"/>
              <w:jc w:val="both"/>
              <w:rPr>
                <w:rFonts w:cstheme="minorHAnsi"/>
                <w:bCs/>
              </w:rPr>
            </w:pPr>
          </w:p>
        </w:tc>
      </w:tr>
      <w:tr w:rsidR="00F26239" w14:paraId="199E78DF" w14:textId="77777777" w:rsidTr="00F26239">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7F55F6" w14:textId="77777777" w:rsidR="00F26239" w:rsidRDefault="00F26239" w:rsidP="00F24B09">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1182B4" w14:textId="77777777" w:rsidR="00F26239" w:rsidRPr="001615DE" w:rsidRDefault="00F26239" w:rsidP="00F24B09">
            <w:pPr>
              <w:spacing w:after="0"/>
              <w:jc w:val="both"/>
              <w:rPr>
                <w:rFonts w:cstheme="minorHAnsi"/>
                <w:bCs/>
                <w:highlight w:val="yellow"/>
              </w:rPr>
            </w:pPr>
            <w:r w:rsidRPr="001615DE">
              <w:rPr>
                <w:rFonts w:cstheme="minorHAnsi"/>
                <w:bCs/>
              </w:rPr>
              <w:t>není relevantní</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D0000A" w14:textId="77777777" w:rsidR="00F26239" w:rsidRPr="001615DE" w:rsidRDefault="00F26239" w:rsidP="00F24B09">
            <w:pPr>
              <w:spacing w:after="0"/>
              <w:jc w:val="both"/>
              <w:rPr>
                <w:rFonts w:cstheme="minorHAnsi"/>
                <w:bCs/>
                <w:highlight w:val="yellow"/>
              </w:rPr>
            </w:pPr>
            <w:r w:rsidRPr="001615DE">
              <w:rPr>
                <w:rFonts w:cstheme="minorHAnsi"/>
                <w:bCs/>
              </w:rPr>
              <w:t>v rámci běžné činnosti</w:t>
            </w:r>
          </w:p>
        </w:tc>
      </w:tr>
      <w:tr w:rsidR="00F26239" w14:paraId="51188A36" w14:textId="77777777" w:rsidTr="00F26239">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8FB297" w14:textId="77777777" w:rsidR="00F26239" w:rsidRPr="00D42364" w:rsidRDefault="00F26239" w:rsidP="00F24B09">
            <w:pPr>
              <w:spacing w:after="0"/>
              <w:rPr>
                <w:rFonts w:cstheme="minorHAnsi"/>
                <w:b/>
                <w:bCs/>
              </w:rPr>
            </w:pPr>
            <w:r w:rsidRPr="00D42364">
              <w:rPr>
                <w:rFonts w:cstheme="minorHAnsi"/>
                <w:b/>
                <w:bCs/>
              </w:rPr>
              <w:t xml:space="preserve">Příprava programu/opatření </w:t>
            </w:r>
          </w:p>
          <w:p w14:paraId="76C331CE" w14:textId="77777777" w:rsidR="00F26239" w:rsidRDefault="00F26239" w:rsidP="00F24B09">
            <w:pPr>
              <w:spacing w:after="0"/>
            </w:pPr>
            <w:r w:rsidRPr="00D42364">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5A9BDB" w14:textId="77777777" w:rsidR="00F26239" w:rsidRPr="00560102" w:rsidRDefault="00F26239" w:rsidP="00F24B09">
            <w:pPr>
              <w:spacing w:after="0"/>
              <w:jc w:val="both"/>
              <w:rPr>
                <w:rFonts w:cstheme="minorHAnsi"/>
                <w:b/>
                <w:bCs/>
              </w:rPr>
            </w:pPr>
            <w:r w:rsidRPr="00560102">
              <w:rPr>
                <w:rFonts w:cstheme="minorHAnsi"/>
                <w:b/>
                <w:bCs/>
              </w:rPr>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19E950" w14:textId="77777777" w:rsidR="00F26239" w:rsidRPr="001615DE" w:rsidRDefault="00F26239" w:rsidP="00F24B09">
            <w:pPr>
              <w:spacing w:after="0"/>
              <w:jc w:val="both"/>
              <w:rPr>
                <w:rFonts w:cstheme="minorHAnsi"/>
                <w:bCs/>
                <w:highlight w:val="yellow"/>
              </w:rPr>
            </w:pPr>
            <w:r w:rsidRPr="001615DE">
              <w:rPr>
                <w:rFonts w:cstheme="minorHAnsi"/>
                <w:bCs/>
              </w:rPr>
              <w:t>není relevantní</w:t>
            </w:r>
          </w:p>
        </w:tc>
      </w:tr>
      <w:tr w:rsidR="00F26239" w14:paraId="398C16C4" w14:textId="77777777" w:rsidTr="00F26239">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7B25E4" w14:textId="77777777" w:rsidR="00F26239" w:rsidRDefault="00F26239" w:rsidP="00F24B09">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69615C" w14:textId="77777777" w:rsidR="00F26239" w:rsidRPr="00560102" w:rsidRDefault="00F26239" w:rsidP="00F24B09">
            <w:pPr>
              <w:spacing w:after="0"/>
              <w:jc w:val="both"/>
              <w:rPr>
                <w:rFonts w:cstheme="minorHAnsi"/>
                <w:b/>
                <w:bCs/>
              </w:rPr>
            </w:pPr>
            <w:r w:rsidRPr="00560102">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C8F5D6" w14:textId="77777777" w:rsidR="00F26239" w:rsidRPr="001615DE" w:rsidRDefault="00F26239" w:rsidP="00F24B09">
            <w:pPr>
              <w:spacing w:after="0"/>
              <w:jc w:val="both"/>
              <w:rPr>
                <w:rFonts w:cstheme="minorHAnsi"/>
                <w:bCs/>
                <w:highlight w:val="yellow"/>
              </w:rPr>
            </w:pPr>
            <w:r w:rsidRPr="001615DE">
              <w:rPr>
                <w:rFonts w:cstheme="minorHAnsi"/>
                <w:bCs/>
              </w:rPr>
              <w:t>není relevantní</w:t>
            </w:r>
          </w:p>
        </w:tc>
      </w:tr>
      <w:tr w:rsidR="00F26239" w14:paraId="5EED7873" w14:textId="77777777" w:rsidTr="00F26239">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523924" w14:textId="77777777" w:rsidR="00F26239" w:rsidRDefault="00F26239" w:rsidP="00F24B09">
            <w:pPr>
              <w:spacing w:after="0"/>
              <w:rPr>
                <w:rFonts w:cstheme="minorHAnsi"/>
                <w:bCs/>
              </w:rPr>
            </w:pPr>
            <w:r w:rsidRPr="00D42364">
              <w:rPr>
                <w:rFonts w:cstheme="minorHAnsi"/>
                <w:b/>
                <w:bCs/>
              </w:rPr>
              <w:t xml:space="preserve">Provozní náklady </w:t>
            </w:r>
            <w:r>
              <w:rPr>
                <w:rFonts w:cstheme="minorHAnsi"/>
                <w:b/>
                <w:bCs/>
              </w:rPr>
              <w:t>(</w:t>
            </w:r>
            <w:r w:rsidRPr="00D42364">
              <w:rPr>
                <w:rFonts w:cstheme="minorHAnsi"/>
                <w:b/>
                <w:bCs/>
              </w:rPr>
              <w:t>odhad</w:t>
            </w:r>
            <w:r>
              <w:rPr>
                <w:rFonts w:cstheme="minorHAnsi"/>
                <w:b/>
                <w:bCs/>
              </w:rPr>
              <w:t>)</w:t>
            </w:r>
            <w:r>
              <w:rPr>
                <w:rFonts w:cstheme="minorHAnsi"/>
                <w:bCs/>
              </w:rPr>
              <w:t xml:space="preserve"> </w:t>
            </w:r>
            <w:r w:rsidRPr="00D42364">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66EF0C" w14:textId="77777777" w:rsidR="00F26239" w:rsidRPr="001615DE" w:rsidRDefault="00F26239" w:rsidP="00F24B09">
            <w:pPr>
              <w:spacing w:after="0"/>
              <w:jc w:val="both"/>
              <w:rPr>
                <w:rFonts w:cstheme="minorHAnsi"/>
                <w:bCs/>
                <w:highlight w:val="yellow"/>
              </w:rPr>
            </w:pPr>
            <w:r w:rsidRPr="001615DE">
              <w:rPr>
                <w:rFonts w:cstheme="minorHAnsi"/>
                <w:bCs/>
              </w:rPr>
              <w:t>není relevantní</w:t>
            </w:r>
          </w:p>
        </w:tc>
      </w:tr>
    </w:tbl>
    <w:p w14:paraId="5732AC7E" w14:textId="77777777" w:rsidR="00F26239" w:rsidRDefault="00F26239" w:rsidP="00F26239">
      <w:pPr>
        <w:rPr>
          <w:rFonts w:ascii="Arial Narrow" w:hAnsi="Arial Narrow"/>
          <w:sz w:val="20"/>
          <w:szCs w:val="20"/>
        </w:rPr>
      </w:pPr>
    </w:p>
    <w:p w14:paraId="20355CC2" w14:textId="09B02732" w:rsidR="00F26239" w:rsidRPr="00F26239" w:rsidRDefault="00F26239" w:rsidP="00F26239">
      <w:pPr>
        <w:pStyle w:val="Nadpis3"/>
      </w:pPr>
      <w:bookmarkStart w:id="156" w:name="_Toc479589453"/>
      <w:bookmarkStart w:id="157" w:name="_Toc481594502"/>
      <w:r>
        <w:t xml:space="preserve">D.2.10 </w:t>
      </w:r>
      <w:r w:rsidRPr="00F26239">
        <w:t>Realizace stávajících preventivních opatření v MSK a vyhodnocení jejich účinnosti na cílovou skupinu</w:t>
      </w:r>
      <w:bookmarkEnd w:id="156"/>
      <w:bookmarkEnd w:id="157"/>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F26239" w14:paraId="531E2814" w14:textId="77777777" w:rsidTr="00F24B09">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AB398C1" w14:textId="77777777" w:rsidR="00F26239" w:rsidRPr="00D42364" w:rsidRDefault="00F26239" w:rsidP="00F24B09">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6F7FFD3" w14:textId="7675EFF5" w:rsidR="00F26239" w:rsidRPr="00984693" w:rsidRDefault="00F26239" w:rsidP="006820AD">
            <w:pPr>
              <w:spacing w:after="0"/>
              <w:jc w:val="both"/>
              <w:rPr>
                <w:rFonts w:cstheme="minorHAnsi"/>
                <w:b/>
                <w:bCs/>
              </w:rPr>
            </w:pPr>
            <w:r w:rsidRPr="00984693">
              <w:rPr>
                <w:rFonts w:cstheme="minorHAnsi"/>
                <w:b/>
                <w:bCs/>
              </w:rPr>
              <w:t xml:space="preserve">Vláda ukládá </w:t>
            </w:r>
            <w:r w:rsidR="006820AD">
              <w:rPr>
                <w:rFonts w:cstheme="minorHAnsi"/>
                <w:b/>
                <w:bCs/>
              </w:rPr>
              <w:t>m</w:t>
            </w:r>
            <w:r w:rsidR="00AE2F75" w:rsidRPr="00984693">
              <w:rPr>
                <w:rFonts w:cstheme="minorHAnsi"/>
                <w:b/>
                <w:bCs/>
              </w:rPr>
              <w:t>inistryni</w:t>
            </w:r>
            <w:r w:rsidRPr="00984693">
              <w:rPr>
                <w:rFonts w:cstheme="minorHAnsi"/>
                <w:b/>
                <w:bCs/>
              </w:rPr>
              <w:t xml:space="preserve"> práce a sociálních věcí realizace stávajících preventivních opatření v MSK a vyhodnocení jejich účinnosti na cílovou skupinu</w:t>
            </w:r>
          </w:p>
        </w:tc>
      </w:tr>
      <w:tr w:rsidR="00F26239" w14:paraId="362CD720" w14:textId="77777777" w:rsidTr="00F24B09">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6F46CB8" w14:textId="77777777" w:rsidR="00F26239" w:rsidRPr="00D42364" w:rsidRDefault="00F26239" w:rsidP="00F24B09">
            <w:pPr>
              <w:spacing w:after="0"/>
              <w:rPr>
                <w:rFonts w:cstheme="minorHAnsi"/>
                <w:b/>
                <w:bCs/>
              </w:rPr>
            </w:pPr>
            <w:r w:rsidRPr="00D42364">
              <w:rPr>
                <w:rFonts w:cstheme="minorHAnsi"/>
                <w:b/>
                <w:bCs/>
              </w:rPr>
              <w:lastRenderedPageBreak/>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9FBA670" w14:textId="77777777" w:rsidR="00F26239" w:rsidRPr="00282A6D" w:rsidRDefault="00F26239" w:rsidP="00F24B09">
            <w:pPr>
              <w:spacing w:after="0"/>
              <w:jc w:val="both"/>
              <w:rPr>
                <w:rFonts w:cstheme="minorHAnsi"/>
                <w:bCs/>
              </w:rPr>
            </w:pPr>
            <w:r>
              <w:rPr>
                <w:rFonts w:cstheme="minorHAnsi"/>
                <w:bCs/>
              </w:rPr>
              <w:t xml:space="preserve">Pilíř </w:t>
            </w:r>
            <w:r w:rsidRPr="00282A6D">
              <w:rPr>
                <w:rFonts w:cstheme="minorHAnsi"/>
                <w:bCs/>
              </w:rPr>
              <w:t>D – Lidské zdroje</w:t>
            </w:r>
          </w:p>
        </w:tc>
      </w:tr>
      <w:tr w:rsidR="00F26239" w14:paraId="362E31A6" w14:textId="77777777" w:rsidTr="00F24B0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45C88E" w14:textId="77777777" w:rsidR="00F26239" w:rsidRPr="00D42364" w:rsidRDefault="00F26239" w:rsidP="00F24B09">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2BD8F0" w14:textId="77777777" w:rsidR="00F26239" w:rsidRPr="00282A6D" w:rsidRDefault="00F26239" w:rsidP="00F24B09">
            <w:pPr>
              <w:spacing w:after="0"/>
              <w:jc w:val="both"/>
              <w:rPr>
                <w:rFonts w:cstheme="minorHAnsi"/>
                <w:bCs/>
                <w:iCs/>
              </w:rPr>
            </w:pPr>
            <w:r w:rsidRPr="00282A6D">
              <w:t xml:space="preserve">D.2. </w:t>
            </w:r>
            <w:r w:rsidRPr="00282A6D">
              <w:rPr>
                <w:rFonts w:cstheme="minorHAnsi"/>
                <w:bCs/>
                <w:iCs/>
              </w:rPr>
              <w:t>- Více obyvatel lépe motivovaných k práci (low-skilled)</w:t>
            </w:r>
          </w:p>
        </w:tc>
      </w:tr>
      <w:tr w:rsidR="00F26239" w14:paraId="1506A9BE" w14:textId="77777777" w:rsidTr="00F24B0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338B91" w14:textId="77777777" w:rsidR="00F26239" w:rsidRPr="00D42364" w:rsidRDefault="00F26239" w:rsidP="00F24B09">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7E007C" w14:textId="77777777" w:rsidR="00F26239" w:rsidRPr="00282A6D" w:rsidRDefault="00F26239" w:rsidP="00F24B09">
            <w:pPr>
              <w:spacing w:after="0"/>
              <w:jc w:val="both"/>
              <w:rPr>
                <w:rFonts w:cstheme="minorHAnsi"/>
                <w:bCs/>
              </w:rPr>
            </w:pPr>
            <w:r>
              <w:rPr>
                <w:rFonts w:cstheme="minorHAnsi"/>
                <w:bCs/>
              </w:rPr>
              <w:t xml:space="preserve">D.2 - </w:t>
            </w:r>
            <w:r w:rsidRPr="00282A6D">
              <w:rPr>
                <w:rFonts w:cstheme="minorHAnsi"/>
                <w:bCs/>
              </w:rPr>
              <w:t>Změny:</w:t>
            </w:r>
          </w:p>
          <w:p w14:paraId="0DE5617A" w14:textId="77777777" w:rsidR="00F26239" w:rsidRPr="00282A6D" w:rsidRDefault="00F26239" w:rsidP="00FD458F">
            <w:pPr>
              <w:pStyle w:val="Odstavecseseznamem"/>
              <w:numPr>
                <w:ilvl w:val="0"/>
                <w:numId w:val="117"/>
              </w:numPr>
              <w:spacing w:after="0" w:line="276" w:lineRule="auto"/>
              <w:jc w:val="both"/>
              <w:rPr>
                <w:rFonts w:cstheme="minorHAnsi"/>
                <w:bCs/>
              </w:rPr>
            </w:pPr>
            <w:r w:rsidRPr="00282A6D">
              <w:t>zajištění a využívání kvalitních informací o poptávce a nabídce na současném a budoucím trhu práce v krajích</w:t>
            </w:r>
            <w:r w:rsidRPr="00282A6D">
              <w:rPr>
                <w:rFonts w:cstheme="minorHAnsi"/>
                <w:bCs/>
              </w:rPr>
              <w:t xml:space="preserve"> </w:t>
            </w:r>
          </w:p>
          <w:p w14:paraId="33D94349" w14:textId="77777777" w:rsidR="00F26239" w:rsidRPr="00282A6D" w:rsidRDefault="00F26239" w:rsidP="00F24B09">
            <w:pPr>
              <w:spacing w:before="240" w:after="0"/>
              <w:jc w:val="both"/>
              <w:rPr>
                <w:rFonts w:cstheme="minorHAnsi"/>
                <w:bCs/>
              </w:rPr>
            </w:pPr>
            <w:r>
              <w:rPr>
                <w:rFonts w:cstheme="minorHAnsi"/>
                <w:bCs/>
              </w:rPr>
              <w:t xml:space="preserve">D.2 - </w:t>
            </w:r>
            <w:r w:rsidRPr="00282A6D">
              <w:rPr>
                <w:rFonts w:cstheme="minorHAnsi"/>
                <w:bCs/>
              </w:rPr>
              <w:t>Indikátory:</w:t>
            </w:r>
          </w:p>
          <w:p w14:paraId="30F729AD" w14:textId="77777777" w:rsidR="00F26239" w:rsidRPr="00282A6D" w:rsidRDefault="00F26239" w:rsidP="00FD458F">
            <w:pPr>
              <w:pStyle w:val="Odstavecseseznamem"/>
              <w:numPr>
                <w:ilvl w:val="0"/>
                <w:numId w:val="88"/>
              </w:numPr>
              <w:spacing w:after="0" w:line="276" w:lineRule="auto"/>
              <w:jc w:val="both"/>
            </w:pPr>
            <w:r w:rsidRPr="00282A6D">
              <w:t>snižování strukturální nerovnováhy mezi poptávkou a nabídkou na TP</w:t>
            </w:r>
          </w:p>
        </w:tc>
      </w:tr>
      <w:tr w:rsidR="00F26239" w14:paraId="61BFF0C4" w14:textId="77777777" w:rsidTr="00F24B0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AA93F9" w14:textId="77777777" w:rsidR="00F26239" w:rsidRPr="00D42364" w:rsidRDefault="00F26239" w:rsidP="00F24B09">
            <w:pPr>
              <w:spacing w:after="0"/>
              <w:rPr>
                <w:rFonts w:cstheme="minorHAnsi"/>
                <w:b/>
                <w:bCs/>
                <w:i/>
              </w:rPr>
            </w:pPr>
            <w:r w:rsidRPr="00D42364">
              <w:rPr>
                <w:rFonts w:cstheme="minorHAnsi"/>
                <w:b/>
                <w:bCs/>
              </w:rPr>
              <w:t xml:space="preserve">Název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FB88E8" w14:textId="77777777" w:rsidR="00F26239" w:rsidRPr="00282A6D" w:rsidRDefault="00F26239" w:rsidP="00F24B09">
            <w:pPr>
              <w:spacing w:after="0"/>
              <w:jc w:val="both"/>
              <w:rPr>
                <w:rFonts w:cstheme="minorHAnsi"/>
                <w:b/>
                <w:bCs/>
              </w:rPr>
            </w:pPr>
            <w:r w:rsidRPr="00282A6D">
              <w:rPr>
                <w:rFonts w:cstheme="minorHAnsi"/>
                <w:b/>
                <w:bCs/>
              </w:rPr>
              <w:t>Realizace stávajících preventivních opatření v MSK a vyhodnocení jejich účinnosti na cílovou skupinu</w:t>
            </w:r>
          </w:p>
        </w:tc>
      </w:tr>
      <w:tr w:rsidR="00F26239" w14:paraId="0AE002D9" w14:textId="77777777" w:rsidTr="00F24B0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8469CB" w14:textId="77777777" w:rsidR="00F26239" w:rsidRPr="00D42364" w:rsidRDefault="00F26239" w:rsidP="00F24B09">
            <w:pPr>
              <w:spacing w:after="0"/>
              <w:rPr>
                <w:rFonts w:cstheme="minorHAnsi"/>
                <w:b/>
                <w:bCs/>
              </w:rPr>
            </w:pPr>
            <w:r w:rsidRPr="00D42364">
              <w:rPr>
                <w:rFonts w:cstheme="minorHAnsi"/>
                <w:b/>
                <w:bCs/>
              </w:rPr>
              <w:t>Zdůvodnění a popis programu</w:t>
            </w:r>
          </w:p>
          <w:p w14:paraId="41DB5B60" w14:textId="77777777" w:rsidR="00F26239" w:rsidRPr="00D42364" w:rsidRDefault="00F26239" w:rsidP="00F24B09">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4D486C" w14:textId="77777777" w:rsidR="00F26239" w:rsidRPr="00282A6D" w:rsidRDefault="00F26239" w:rsidP="00F24B09">
            <w:pPr>
              <w:spacing w:before="120" w:after="0"/>
              <w:jc w:val="both"/>
              <w:rPr>
                <w:rFonts w:ascii="Calibri" w:hAnsi="Calibri"/>
              </w:rPr>
            </w:pPr>
            <w:r w:rsidRPr="00282A6D">
              <w:rPr>
                <w:rFonts w:ascii="Calibri" w:hAnsi="Calibri"/>
              </w:rPr>
              <w:t>V souladu se zákonem č. 435/2004 Sb., o zaměstnanosti, ve znění pozdějších předpisů, zejména jeho § 106 umožňujícím pilotní ověřování nových nástrojů APZ realizuje v MSK ÚP ČR preventivní opatření podporující zájemce o zaměstnání ohrožené ztrátou zaměstnání v důsledku hromadného propuštění oznámeného zaměstnavatelem. Pilotní ověření se týká zejména zaměstnanců společnosti OKD, a.s. Opatření se skládá z kombinace standardní činnosti ÚP ČR v oblasti poradenství a zprostředkování zaměstnání a v oblasti rekvalifikací s vytvořením mobilního pracoviště přímo na pracovišti propouštějícího zaměstnavatele. Zároveň, v souladu s § 106, je toto opatření možné rozšířit o poskytnutí finančního příspěvku na úhradu mzdových nákladů tohoto zaměstnavatele, který přijme do pracovního poměru zaměstnance, který byl u původního zaměstnavatele ohrožen ztrátou zaměstnání v důsledku oznámeného hromadného propuštění, a to bez nutnosti vstupu do evidence uchazečů o zaměstnání.</w:t>
            </w:r>
          </w:p>
        </w:tc>
      </w:tr>
      <w:tr w:rsidR="00F26239" w14:paraId="16A0BBDE" w14:textId="77777777" w:rsidTr="00F24B09">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D9E75E" w14:textId="77777777" w:rsidR="00F26239" w:rsidRPr="00D42364" w:rsidRDefault="00F26239" w:rsidP="00F24B09">
            <w:pPr>
              <w:spacing w:after="0"/>
              <w:rPr>
                <w:rFonts w:cstheme="minorHAnsi"/>
                <w:b/>
                <w:bCs/>
              </w:rPr>
            </w:pPr>
            <w:r>
              <w:rPr>
                <w:rFonts w:cstheme="minorHAnsi"/>
                <w:b/>
                <w:bCs/>
              </w:rPr>
              <w:t>Cíl programu/opatření</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8DE541" w14:textId="77777777" w:rsidR="00F26239" w:rsidRPr="00282A6D" w:rsidRDefault="00F26239" w:rsidP="00F24B09">
            <w:pPr>
              <w:spacing w:after="0"/>
              <w:jc w:val="both"/>
              <w:rPr>
                <w:rFonts w:cstheme="minorHAnsi"/>
                <w:bCs/>
                <w:i/>
              </w:rPr>
            </w:pPr>
            <w:r w:rsidRPr="00282A6D">
              <w:rPr>
                <w:rFonts w:cstheme="minorHAnsi"/>
                <w:bCs/>
              </w:rPr>
              <w:t>Zajistit plynulý přechod ze/do zaměstnání v případech hromadného propouštění bez nutnosti vstupu do evidence uchazečů o zaměstnání</w:t>
            </w:r>
          </w:p>
        </w:tc>
      </w:tr>
      <w:tr w:rsidR="00F26239" w14:paraId="617323CD" w14:textId="77777777" w:rsidTr="00F24B09">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53F18A" w14:textId="77777777" w:rsidR="00F26239" w:rsidRPr="00D42364" w:rsidRDefault="00F26239" w:rsidP="00F24B09">
            <w:pPr>
              <w:spacing w:after="0"/>
              <w:rPr>
                <w:rFonts w:cstheme="minorHAnsi"/>
                <w:b/>
                <w:bCs/>
              </w:rPr>
            </w:pPr>
            <w:r w:rsidRPr="00D42364">
              <w:rPr>
                <w:rFonts w:cstheme="minorHAnsi"/>
                <w:b/>
                <w:bCs/>
              </w:rPr>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661652" w14:textId="77777777" w:rsidR="00F26239" w:rsidRPr="00282A6D" w:rsidRDefault="00F26239" w:rsidP="00F24B09">
            <w:pPr>
              <w:spacing w:after="0"/>
              <w:jc w:val="both"/>
              <w:rPr>
                <w:rFonts w:cstheme="minorHAnsi"/>
                <w:bCs/>
              </w:rPr>
            </w:pPr>
            <w:r w:rsidRPr="00282A6D">
              <w:rPr>
                <w:rFonts w:cstheme="minorHAnsi"/>
                <w:bCs/>
              </w:rPr>
              <w:t>Opatření musí být v realizační fázi propojeno s ostatními opatřeními pilíře D, částečně E, zejména v oblasti zabezpečení vhodné pracovní síly (kariérové poradenství, rekvalifikace, efektivní činnost ÚP ČR)</w:t>
            </w:r>
            <w:r>
              <w:rPr>
                <w:rFonts w:cstheme="minorHAnsi"/>
                <w:bCs/>
              </w:rPr>
              <w:t>.</w:t>
            </w:r>
          </w:p>
        </w:tc>
      </w:tr>
      <w:tr w:rsidR="00F26239" w14:paraId="5EB2EFD7" w14:textId="77777777" w:rsidTr="00F24B09">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314B6A" w14:textId="77777777" w:rsidR="00F26239" w:rsidRPr="00D42364" w:rsidRDefault="00F26239" w:rsidP="00F24B09">
            <w:pPr>
              <w:spacing w:after="0"/>
              <w:rPr>
                <w:rFonts w:cstheme="minorHAnsi"/>
                <w:b/>
                <w:bCs/>
              </w:rPr>
            </w:pPr>
            <w:r w:rsidRPr="00D42364">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26D01E" w14:textId="77777777" w:rsidR="00F26239" w:rsidRPr="00282A6D" w:rsidRDefault="00F26239" w:rsidP="00F24B09">
            <w:pPr>
              <w:spacing w:after="0"/>
              <w:jc w:val="both"/>
              <w:rPr>
                <w:rFonts w:cstheme="minorHAnsi"/>
                <w:b/>
                <w:bCs/>
              </w:rPr>
            </w:pPr>
            <w:r w:rsidRPr="00282A6D">
              <w:rPr>
                <w:rFonts w:cstheme="minorHAnsi"/>
                <w:b/>
                <w:bCs/>
              </w:rPr>
              <w:t>Od</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0AC1A0" w14:textId="77777777" w:rsidR="00F26239" w:rsidRPr="00282A6D" w:rsidRDefault="00F26239" w:rsidP="00F24B09">
            <w:pPr>
              <w:spacing w:after="0"/>
              <w:jc w:val="both"/>
              <w:rPr>
                <w:rFonts w:cstheme="minorHAnsi"/>
                <w:b/>
                <w:bCs/>
              </w:rPr>
            </w:pPr>
            <w:r w:rsidRPr="00282A6D">
              <w:rPr>
                <w:rFonts w:cstheme="minorHAnsi"/>
                <w:b/>
                <w:bCs/>
              </w:rPr>
              <w:t>Do</w:t>
            </w:r>
          </w:p>
        </w:tc>
      </w:tr>
      <w:tr w:rsidR="00F26239" w14:paraId="4E51CAE4" w14:textId="77777777" w:rsidTr="00F24B09">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A7E758" w14:textId="77777777" w:rsidR="00F26239" w:rsidRPr="00D42364" w:rsidRDefault="00F26239" w:rsidP="00F24B09">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62E572" w14:textId="77777777" w:rsidR="00F26239" w:rsidRPr="00282A6D" w:rsidRDefault="00F26239" w:rsidP="00F24B09">
            <w:pPr>
              <w:spacing w:after="0"/>
              <w:jc w:val="both"/>
              <w:rPr>
                <w:rFonts w:cstheme="minorHAnsi"/>
                <w:bCs/>
              </w:rPr>
            </w:pPr>
            <w:r w:rsidRPr="00282A6D">
              <w:rPr>
                <w:rFonts w:cstheme="minorHAnsi"/>
                <w:bCs/>
              </w:rPr>
              <w:t>2016</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093561" w14:textId="77777777" w:rsidR="00F26239" w:rsidRPr="00282A6D" w:rsidRDefault="00F26239" w:rsidP="00F24B09">
            <w:pPr>
              <w:spacing w:after="0"/>
              <w:jc w:val="both"/>
              <w:rPr>
                <w:rFonts w:cstheme="minorHAnsi"/>
                <w:bCs/>
              </w:rPr>
            </w:pPr>
            <w:r w:rsidRPr="00282A6D">
              <w:rPr>
                <w:rFonts w:cstheme="minorHAnsi"/>
                <w:bCs/>
              </w:rPr>
              <w:t>2020</w:t>
            </w:r>
          </w:p>
        </w:tc>
      </w:tr>
      <w:tr w:rsidR="00F26239" w14:paraId="6D21C2E9" w14:textId="77777777" w:rsidTr="00F24B09">
        <w:trPr>
          <w:trHeight w:val="2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E16206" w14:textId="77777777" w:rsidR="00F26239" w:rsidRPr="00D42364" w:rsidRDefault="00F26239" w:rsidP="00F24B09">
            <w:pPr>
              <w:spacing w:after="0"/>
              <w:rPr>
                <w:rFonts w:cstheme="minorHAnsi"/>
                <w:b/>
                <w:bCs/>
              </w:rPr>
            </w:pPr>
            <w:r w:rsidRPr="00D42364">
              <w:rPr>
                <w:rFonts w:cstheme="minorHAnsi"/>
                <w:b/>
                <w:bCs/>
              </w:rPr>
              <w:t xml:space="preserve">Odpovědnost za realizaci </w:t>
            </w:r>
            <w:r>
              <w:rPr>
                <w:rFonts w:cstheme="minorHAnsi"/>
                <w:b/>
                <w:bCs/>
              </w:rPr>
              <w:t xml:space="preserve">= </w:t>
            </w:r>
            <w:r w:rsidRPr="00D42364">
              <w:rPr>
                <w:rFonts w:cstheme="minorHAnsi"/>
                <w:b/>
                <w:bCs/>
              </w:rPr>
              <w:t xml:space="preserve">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7A47D1" w14:textId="77777777" w:rsidR="00F26239" w:rsidRPr="00282A6D" w:rsidRDefault="00F26239" w:rsidP="00F24B09">
            <w:pPr>
              <w:spacing w:after="0"/>
              <w:jc w:val="both"/>
              <w:rPr>
                <w:rFonts w:cstheme="minorHAnsi"/>
                <w:b/>
                <w:bCs/>
                <w:highlight w:val="yellow"/>
              </w:rPr>
            </w:pPr>
            <w:r w:rsidRPr="00282A6D">
              <w:rPr>
                <w:rFonts w:cstheme="minorHAnsi"/>
                <w:b/>
                <w:bCs/>
              </w:rPr>
              <w:t>Organizace</w:t>
            </w:r>
          </w:p>
        </w:tc>
      </w:tr>
      <w:tr w:rsidR="00F26239" w14:paraId="29E920DB" w14:textId="77777777" w:rsidTr="00F24B09">
        <w:trPr>
          <w:trHeight w:val="20"/>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3F685E" w14:textId="77777777" w:rsidR="00F26239" w:rsidRDefault="00F26239" w:rsidP="00F24B09">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93C493" w14:textId="77777777" w:rsidR="00F26239" w:rsidRPr="00282A6D" w:rsidRDefault="00F26239" w:rsidP="00F24B09">
            <w:pPr>
              <w:spacing w:after="0"/>
              <w:jc w:val="both"/>
              <w:rPr>
                <w:rFonts w:cstheme="minorHAnsi"/>
                <w:bCs/>
              </w:rPr>
            </w:pPr>
            <w:r w:rsidRPr="00282A6D">
              <w:rPr>
                <w:rFonts w:cstheme="minorHAnsi"/>
                <w:bCs/>
              </w:rPr>
              <w:t>MPSV/ÚP ČR</w:t>
            </w:r>
          </w:p>
        </w:tc>
      </w:tr>
      <w:tr w:rsidR="00F26239" w14:paraId="439B2C6C" w14:textId="77777777" w:rsidTr="00F24B09">
        <w:trPr>
          <w:trHeight w:val="17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9E494C" w14:textId="77777777" w:rsidR="00F26239" w:rsidRPr="00F26239" w:rsidRDefault="00F26239" w:rsidP="00F24B09">
            <w:pPr>
              <w:spacing w:after="0"/>
              <w:rPr>
                <w:rFonts w:cstheme="minorHAnsi"/>
                <w:b/>
                <w:bCs/>
              </w:rPr>
            </w:pPr>
            <w:r w:rsidRPr="00F26239">
              <w:rPr>
                <w:rFonts w:cstheme="minorHAnsi"/>
                <w:b/>
                <w:bCs/>
              </w:rPr>
              <w:t>Rozpočet (odhad)</w:t>
            </w:r>
          </w:p>
          <w:p w14:paraId="266EDD59" w14:textId="77777777" w:rsidR="00F26239" w:rsidRPr="00F26239" w:rsidRDefault="00F26239" w:rsidP="00F24B09">
            <w:pPr>
              <w:spacing w:after="0"/>
              <w:rPr>
                <w:rFonts w:cstheme="minorHAnsi"/>
                <w:bCs/>
              </w:rPr>
            </w:pPr>
            <w:r w:rsidRPr="00F26239">
              <w:rPr>
                <w:rFonts w:cstheme="minorHAnsi"/>
                <w:bCs/>
                <w:i/>
              </w:rPr>
              <w:t>na realizaci nebo na přípravu v případě, kdy se opatření připravuje pro další akční plán</w:t>
            </w:r>
            <w:r w:rsidRPr="00F26239">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2E792D" w14:textId="77777777" w:rsidR="00F26239" w:rsidRPr="00F26239" w:rsidRDefault="00F26239" w:rsidP="00F24B09">
            <w:pPr>
              <w:spacing w:after="0"/>
              <w:jc w:val="both"/>
              <w:rPr>
                <w:rFonts w:cstheme="minorHAnsi"/>
                <w:bCs/>
                <w:i/>
              </w:rPr>
            </w:pPr>
            <w:r w:rsidRPr="00F26239">
              <w:rPr>
                <w:rFonts w:cstheme="minorHAnsi"/>
                <w:b/>
                <w:bCs/>
              </w:rPr>
              <w:t xml:space="preserve">Objem (Kč) </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EB5EA8" w14:textId="77777777" w:rsidR="00F26239" w:rsidRPr="00F26239" w:rsidRDefault="00F26239" w:rsidP="00F24B09">
            <w:pPr>
              <w:spacing w:after="0"/>
              <w:jc w:val="both"/>
              <w:rPr>
                <w:rFonts w:cstheme="minorHAnsi"/>
                <w:b/>
                <w:bCs/>
              </w:rPr>
            </w:pPr>
            <w:r w:rsidRPr="00F26239">
              <w:rPr>
                <w:rFonts w:cstheme="minorHAnsi"/>
                <w:b/>
                <w:bCs/>
              </w:rPr>
              <w:t xml:space="preserve">Předpokládané zdroje financování </w:t>
            </w:r>
          </w:p>
        </w:tc>
      </w:tr>
      <w:tr w:rsidR="00F26239" w14:paraId="0CAC9D8C" w14:textId="77777777" w:rsidTr="00F24B09">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03F976" w14:textId="77777777" w:rsidR="00F26239" w:rsidRPr="00F26239" w:rsidRDefault="00F26239" w:rsidP="00F24B09">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85EF9F" w14:textId="77777777" w:rsidR="00F26239" w:rsidRPr="00F26239" w:rsidRDefault="00F26239" w:rsidP="00F24B09">
            <w:pPr>
              <w:spacing w:after="0"/>
              <w:jc w:val="both"/>
              <w:rPr>
                <w:rFonts w:cstheme="minorHAnsi"/>
                <w:bCs/>
              </w:rPr>
            </w:pPr>
            <w:r w:rsidRPr="00F26239">
              <w:rPr>
                <w:rFonts w:cstheme="minorHAnsi"/>
                <w:bCs/>
              </w:rPr>
              <w:t>Není relevantní</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4672BD" w14:textId="77777777" w:rsidR="00F26239" w:rsidRPr="00F26239" w:rsidRDefault="00F26239" w:rsidP="00F24B09">
            <w:pPr>
              <w:spacing w:after="0"/>
              <w:jc w:val="both"/>
              <w:rPr>
                <w:rFonts w:cstheme="minorHAnsi"/>
                <w:bCs/>
              </w:rPr>
            </w:pPr>
          </w:p>
        </w:tc>
      </w:tr>
      <w:tr w:rsidR="00F26239" w14:paraId="383B9A74" w14:textId="77777777" w:rsidTr="00F24B09">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24B204" w14:textId="77777777" w:rsidR="00F26239" w:rsidRPr="00F26239" w:rsidRDefault="00F26239" w:rsidP="00F24B09">
            <w:pPr>
              <w:spacing w:after="0"/>
              <w:rPr>
                <w:rFonts w:cstheme="minorHAnsi"/>
                <w:b/>
                <w:bCs/>
              </w:rPr>
            </w:pPr>
            <w:r w:rsidRPr="00F26239">
              <w:rPr>
                <w:rFonts w:cstheme="minorHAnsi"/>
                <w:b/>
                <w:bCs/>
              </w:rPr>
              <w:t xml:space="preserve">Příprava programu/opatření </w:t>
            </w:r>
          </w:p>
          <w:p w14:paraId="7BCE1918" w14:textId="77777777" w:rsidR="00F26239" w:rsidRPr="00F26239" w:rsidRDefault="00F26239" w:rsidP="00F24B09">
            <w:pPr>
              <w:spacing w:after="0"/>
            </w:pPr>
            <w:r w:rsidRPr="00F26239">
              <w:rPr>
                <w:rFonts w:cstheme="minorHAnsi"/>
                <w:b/>
                <w:bCs/>
              </w:rPr>
              <w:t xml:space="preserve">nebo objem prostředků na realizaci pro rok 2017 </w:t>
            </w:r>
            <w:r w:rsidRPr="00F26239">
              <w:rPr>
                <w:rFonts w:cstheme="minorHAnsi"/>
                <w:b/>
                <w:bCs/>
              </w:rPr>
              <w:lastRenderedPageBreak/>
              <w:t>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A59F29" w14:textId="77777777" w:rsidR="00F26239" w:rsidRPr="00F26239" w:rsidRDefault="00F26239" w:rsidP="00F24B09">
            <w:pPr>
              <w:spacing w:after="0"/>
              <w:jc w:val="both"/>
              <w:rPr>
                <w:rFonts w:cstheme="minorHAnsi"/>
                <w:b/>
                <w:bCs/>
              </w:rPr>
            </w:pPr>
            <w:r w:rsidRPr="00F26239">
              <w:rPr>
                <w:rFonts w:cstheme="minorHAnsi"/>
                <w:b/>
                <w:bCs/>
              </w:rPr>
              <w:lastRenderedPageBreak/>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D7C208" w14:textId="77777777" w:rsidR="00F26239" w:rsidRPr="00F26239" w:rsidRDefault="00F26239" w:rsidP="00F24B09">
            <w:pPr>
              <w:spacing w:after="0"/>
              <w:jc w:val="both"/>
              <w:rPr>
                <w:rFonts w:cstheme="minorHAnsi"/>
                <w:bCs/>
              </w:rPr>
            </w:pPr>
          </w:p>
        </w:tc>
      </w:tr>
      <w:tr w:rsidR="00F26239" w14:paraId="6AC16BC0" w14:textId="77777777" w:rsidTr="00F24B09">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A11D0B" w14:textId="77777777" w:rsidR="00F26239" w:rsidRPr="00F26239" w:rsidRDefault="00F26239" w:rsidP="00F24B09">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E42514" w14:textId="77777777" w:rsidR="00F26239" w:rsidRPr="00F26239" w:rsidRDefault="00F26239" w:rsidP="00F24B09">
            <w:pPr>
              <w:spacing w:after="0"/>
              <w:jc w:val="both"/>
              <w:rPr>
                <w:rFonts w:cstheme="minorHAnsi"/>
                <w:b/>
                <w:bCs/>
              </w:rPr>
            </w:pPr>
            <w:r w:rsidRPr="00F26239">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6F7AA8" w14:textId="77777777" w:rsidR="00F26239" w:rsidRPr="00F26239" w:rsidRDefault="00F26239" w:rsidP="00F24B09">
            <w:pPr>
              <w:spacing w:after="0"/>
              <w:jc w:val="both"/>
              <w:rPr>
                <w:rFonts w:cstheme="minorHAnsi"/>
                <w:bCs/>
              </w:rPr>
            </w:pPr>
          </w:p>
        </w:tc>
      </w:tr>
      <w:tr w:rsidR="00F26239" w14:paraId="6C4E230D" w14:textId="77777777" w:rsidTr="00F24B09">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4F9419" w14:textId="77777777" w:rsidR="00F26239" w:rsidRPr="00F26239" w:rsidRDefault="00F26239" w:rsidP="00F24B09">
            <w:pPr>
              <w:spacing w:after="0"/>
              <w:rPr>
                <w:rFonts w:cstheme="minorHAnsi"/>
                <w:bCs/>
              </w:rPr>
            </w:pPr>
            <w:r w:rsidRPr="00F26239">
              <w:rPr>
                <w:rFonts w:cstheme="minorHAnsi"/>
                <w:b/>
                <w:bCs/>
              </w:rPr>
              <w:lastRenderedPageBreak/>
              <w:t>Provozní náklady (odhad)</w:t>
            </w:r>
            <w:r w:rsidRPr="00F26239">
              <w:rPr>
                <w:rFonts w:cstheme="minorHAnsi"/>
                <w:bCs/>
              </w:rPr>
              <w:t xml:space="preserve"> </w:t>
            </w:r>
            <w:r w:rsidRPr="00F26239">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F1336A" w14:textId="77777777" w:rsidR="00F26239" w:rsidRPr="00F26239" w:rsidRDefault="00F26239" w:rsidP="00F24B09">
            <w:pPr>
              <w:spacing w:after="0"/>
              <w:jc w:val="both"/>
              <w:rPr>
                <w:rFonts w:cstheme="minorHAnsi"/>
                <w:bCs/>
              </w:rPr>
            </w:pPr>
          </w:p>
        </w:tc>
      </w:tr>
    </w:tbl>
    <w:p w14:paraId="0CA396BF" w14:textId="77777777" w:rsidR="00F26239" w:rsidRDefault="00F26239" w:rsidP="00F26239"/>
    <w:p w14:paraId="0585AA9E" w14:textId="77777777" w:rsidR="000504AD" w:rsidRDefault="000504AD" w:rsidP="00CB5BC2"/>
    <w:p w14:paraId="2F2D7077" w14:textId="14D6B351" w:rsidR="000504AD" w:rsidRDefault="00F26239" w:rsidP="00F26239">
      <w:pPr>
        <w:pStyle w:val="Nadpis3"/>
      </w:pPr>
      <w:bookmarkStart w:id="158" w:name="_Toc479589454"/>
      <w:bookmarkStart w:id="159" w:name="_Toc481594503"/>
      <w:r>
        <w:t xml:space="preserve">D.2.11 </w:t>
      </w:r>
      <w:r w:rsidRPr="00F26239">
        <w:t>Zpracování analýzy možnosti vytvoření nových či přizpůsobení stávajících nástrojů podporujících přizpůsobení podniků a jejich zaměstnanců technologickým změnám v prostředí 4. průmyslové revoluce při zachování maximální možné míry zaměstnanosti</w:t>
      </w:r>
      <w:bookmarkEnd w:id="158"/>
      <w:bookmarkEnd w:id="159"/>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F26239" w14:paraId="4F15CF03" w14:textId="77777777" w:rsidTr="00F26239">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FDE0486" w14:textId="77777777" w:rsidR="00F26239" w:rsidRPr="00D42364" w:rsidRDefault="00F26239" w:rsidP="00F24B09">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36043CC" w14:textId="7E97BF7E" w:rsidR="00F26239" w:rsidRPr="00984693" w:rsidRDefault="00F26239" w:rsidP="006820AD">
            <w:pPr>
              <w:spacing w:after="0"/>
              <w:jc w:val="both"/>
              <w:rPr>
                <w:rFonts w:cstheme="minorHAnsi"/>
                <w:b/>
                <w:bCs/>
              </w:rPr>
            </w:pPr>
            <w:r w:rsidRPr="00984693">
              <w:rPr>
                <w:rFonts w:cstheme="minorHAnsi"/>
                <w:b/>
                <w:bCs/>
              </w:rPr>
              <w:t xml:space="preserve">Vláda ukládá </w:t>
            </w:r>
            <w:r w:rsidR="006820AD">
              <w:rPr>
                <w:rFonts w:cstheme="minorHAnsi"/>
                <w:b/>
                <w:bCs/>
              </w:rPr>
              <w:t>m</w:t>
            </w:r>
            <w:r w:rsidR="00AE2F75" w:rsidRPr="00984693">
              <w:rPr>
                <w:rFonts w:cstheme="minorHAnsi"/>
                <w:b/>
                <w:bCs/>
              </w:rPr>
              <w:t>inistryni</w:t>
            </w:r>
            <w:r w:rsidRPr="00984693">
              <w:rPr>
                <w:rFonts w:cstheme="minorHAnsi"/>
                <w:b/>
                <w:bCs/>
              </w:rPr>
              <w:t xml:space="preserve"> práce a sociálních věcí zpracovat návrh nového opatření APZ.</w:t>
            </w:r>
          </w:p>
        </w:tc>
      </w:tr>
      <w:tr w:rsidR="00F26239" w14:paraId="072F52FF" w14:textId="77777777" w:rsidTr="00F26239">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2B38121" w14:textId="77777777" w:rsidR="00F26239" w:rsidRPr="00D42364" w:rsidRDefault="00F26239" w:rsidP="00F24B09">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B6D9D11" w14:textId="77777777" w:rsidR="00F26239" w:rsidRPr="00A16924" w:rsidRDefault="00F26239" w:rsidP="00F24B09">
            <w:pPr>
              <w:spacing w:after="0"/>
              <w:rPr>
                <w:rFonts w:cstheme="minorHAnsi"/>
                <w:bCs/>
              </w:rPr>
            </w:pPr>
            <w:r>
              <w:rPr>
                <w:rFonts w:cstheme="minorHAnsi"/>
                <w:bCs/>
              </w:rPr>
              <w:t>Pilíř D – Lidské zdroje</w:t>
            </w:r>
          </w:p>
        </w:tc>
      </w:tr>
      <w:tr w:rsidR="00F26239" w14:paraId="273DE8F6" w14:textId="77777777" w:rsidTr="00F2623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8FAE7E" w14:textId="77777777" w:rsidR="00F26239" w:rsidRPr="00D42364" w:rsidRDefault="00F26239" w:rsidP="00F24B09">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25F7E8" w14:textId="77777777" w:rsidR="00F26239" w:rsidRDefault="00F26239" w:rsidP="00F24B09">
            <w:pPr>
              <w:spacing w:after="0"/>
            </w:pPr>
            <w:r>
              <w:t>D.2 - Více obyvatel lépe připravených na práci (medium-skilled)</w:t>
            </w:r>
          </w:p>
          <w:p w14:paraId="67A45AD7" w14:textId="77777777" w:rsidR="00F26239" w:rsidRPr="00A16924" w:rsidRDefault="00F26239" w:rsidP="00F24B09">
            <w:pPr>
              <w:spacing w:after="0"/>
              <w:rPr>
                <w:rFonts w:cstheme="minorHAnsi"/>
                <w:bCs/>
                <w:iCs/>
              </w:rPr>
            </w:pPr>
            <w:r>
              <w:t>D.3 - Více obyvatel lépe motivovaných k práci (low-skilled)</w:t>
            </w:r>
          </w:p>
        </w:tc>
      </w:tr>
      <w:tr w:rsidR="00F26239" w14:paraId="697245B7" w14:textId="77777777" w:rsidTr="00F2623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1EECB4" w14:textId="77777777" w:rsidR="00F26239" w:rsidRPr="00D42364" w:rsidRDefault="00F26239" w:rsidP="00F24B09">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6B65DE" w14:textId="77777777" w:rsidR="00F26239" w:rsidRDefault="00F26239" w:rsidP="00F24B09">
            <w:pPr>
              <w:spacing w:after="0"/>
              <w:rPr>
                <w:rFonts w:cstheme="minorHAnsi"/>
                <w:bCs/>
              </w:rPr>
            </w:pPr>
            <w:r>
              <w:rPr>
                <w:rFonts w:cstheme="minorHAnsi"/>
                <w:bCs/>
              </w:rPr>
              <w:t>D.2 - Změny:</w:t>
            </w:r>
          </w:p>
          <w:p w14:paraId="112FE37F" w14:textId="77777777" w:rsidR="00F26239" w:rsidRDefault="00F26239" w:rsidP="00FD458F">
            <w:pPr>
              <w:pStyle w:val="Odstavecseseznamem"/>
              <w:numPr>
                <w:ilvl w:val="0"/>
                <w:numId w:val="115"/>
              </w:numPr>
              <w:spacing w:after="0" w:line="276" w:lineRule="auto"/>
              <w:rPr>
                <w:rFonts w:cstheme="minorHAnsi"/>
                <w:bCs/>
              </w:rPr>
            </w:pPr>
            <w:r>
              <w:rPr>
                <w:rFonts w:cstheme="minorHAnsi"/>
                <w:bCs/>
              </w:rPr>
              <w:t>z</w:t>
            </w:r>
            <w:r w:rsidRPr="00F1424E">
              <w:rPr>
                <w:rFonts w:cstheme="minorHAnsi"/>
                <w:bCs/>
              </w:rPr>
              <w:t>avádění inovativních a v pilotážích již ověřených programů k rozvoji přenositelných kompetencí do systému počátečního a CŽ vzdělávání v</w:t>
            </w:r>
            <w:r>
              <w:rPr>
                <w:rFonts w:cstheme="minorHAnsi"/>
                <w:bCs/>
              </w:rPr>
              <w:t> </w:t>
            </w:r>
            <w:r w:rsidRPr="00F1424E">
              <w:rPr>
                <w:rFonts w:cstheme="minorHAnsi"/>
                <w:bCs/>
              </w:rPr>
              <w:t>krajích</w:t>
            </w:r>
            <w:r>
              <w:rPr>
                <w:rFonts w:cstheme="minorHAnsi"/>
                <w:bCs/>
              </w:rPr>
              <w:t xml:space="preserve"> </w:t>
            </w:r>
          </w:p>
          <w:p w14:paraId="75373DB3" w14:textId="77777777" w:rsidR="00F26239" w:rsidRDefault="00F26239" w:rsidP="00F24B09">
            <w:pPr>
              <w:pStyle w:val="Odstavecseseznamem"/>
              <w:spacing w:before="240" w:after="0"/>
              <w:ind w:left="0"/>
              <w:rPr>
                <w:rFonts w:cstheme="minorHAnsi"/>
                <w:bCs/>
              </w:rPr>
            </w:pPr>
            <w:r>
              <w:rPr>
                <w:rFonts w:cstheme="minorHAnsi"/>
                <w:bCs/>
              </w:rPr>
              <w:t>D.3 - Změny:</w:t>
            </w:r>
          </w:p>
          <w:p w14:paraId="6346EF91" w14:textId="77777777" w:rsidR="00F26239" w:rsidRPr="00F1424E" w:rsidRDefault="00F26239" w:rsidP="00FD458F">
            <w:pPr>
              <w:pStyle w:val="Odstavecseseznamem"/>
              <w:numPr>
                <w:ilvl w:val="0"/>
                <w:numId w:val="115"/>
              </w:numPr>
              <w:spacing w:after="0" w:line="276" w:lineRule="auto"/>
              <w:rPr>
                <w:rFonts w:cstheme="minorHAnsi"/>
                <w:bCs/>
              </w:rPr>
            </w:pPr>
            <w:r>
              <w:rPr>
                <w:rFonts w:cstheme="minorHAnsi"/>
                <w:bCs/>
              </w:rPr>
              <w:t>z</w:t>
            </w:r>
            <w:r w:rsidRPr="00F1424E">
              <w:rPr>
                <w:rFonts w:cstheme="minorHAnsi"/>
                <w:bCs/>
              </w:rPr>
              <w:t>avádění inovativních a v pilotážích již ověřených programů k podpoře zaměstnanosti do APZ v</w:t>
            </w:r>
            <w:r>
              <w:rPr>
                <w:rFonts w:cstheme="minorHAnsi"/>
                <w:bCs/>
              </w:rPr>
              <w:t> </w:t>
            </w:r>
            <w:r w:rsidRPr="00F1424E">
              <w:rPr>
                <w:rFonts w:cstheme="minorHAnsi"/>
                <w:bCs/>
              </w:rPr>
              <w:t>krajích</w:t>
            </w:r>
            <w:r>
              <w:rPr>
                <w:rFonts w:cstheme="minorHAnsi"/>
                <w:bCs/>
              </w:rPr>
              <w:t xml:space="preserve"> </w:t>
            </w:r>
          </w:p>
          <w:p w14:paraId="33616B1D" w14:textId="77777777" w:rsidR="00F26239" w:rsidRDefault="00F26239" w:rsidP="00F24B09">
            <w:pPr>
              <w:spacing w:before="240" w:after="0"/>
              <w:rPr>
                <w:rFonts w:cstheme="minorHAnsi"/>
                <w:bCs/>
                <w:i/>
              </w:rPr>
            </w:pPr>
            <w:r>
              <w:rPr>
                <w:rFonts w:cstheme="minorHAnsi"/>
                <w:bCs/>
              </w:rPr>
              <w:t xml:space="preserve">D.2 - </w:t>
            </w:r>
            <w:r w:rsidRPr="00F1424E">
              <w:rPr>
                <w:rFonts w:cstheme="minorHAnsi"/>
                <w:bCs/>
              </w:rPr>
              <w:t>Indikátory:</w:t>
            </w:r>
            <w:r w:rsidRPr="00F1424E">
              <w:rPr>
                <w:rFonts w:cstheme="minorHAnsi"/>
                <w:bCs/>
                <w:i/>
              </w:rPr>
              <w:t xml:space="preserve"> </w:t>
            </w:r>
          </w:p>
          <w:p w14:paraId="3B56FE6B" w14:textId="4C367D93" w:rsidR="00F26239" w:rsidRPr="00F1424E" w:rsidRDefault="00F26239" w:rsidP="00FD458F">
            <w:pPr>
              <w:pStyle w:val="Odstavecseseznamem"/>
              <w:numPr>
                <w:ilvl w:val="0"/>
                <w:numId w:val="114"/>
              </w:numPr>
              <w:spacing w:after="0" w:line="276" w:lineRule="auto"/>
              <w:rPr>
                <w:rFonts w:cstheme="minorHAnsi"/>
                <w:bCs/>
              </w:rPr>
            </w:pPr>
            <w:r>
              <w:rPr>
                <w:rFonts w:cstheme="minorHAnsi"/>
                <w:bCs/>
              </w:rPr>
              <w:t>s</w:t>
            </w:r>
            <w:r w:rsidRPr="00F1424E">
              <w:rPr>
                <w:rFonts w:cstheme="minorHAnsi"/>
                <w:bCs/>
              </w:rPr>
              <w:t>nižování strukturální nerovnováhy me</w:t>
            </w:r>
            <w:r>
              <w:rPr>
                <w:rFonts w:cstheme="minorHAnsi"/>
                <w:bCs/>
              </w:rPr>
              <w:t xml:space="preserve">zi poptávkou a nabídkou na </w:t>
            </w:r>
            <w:r w:rsidR="00BC39D6">
              <w:rPr>
                <w:rFonts w:cstheme="minorHAnsi"/>
                <w:bCs/>
              </w:rPr>
              <w:t>trhu práce</w:t>
            </w:r>
          </w:p>
          <w:p w14:paraId="136B2245" w14:textId="77777777" w:rsidR="00F26239" w:rsidRDefault="00F26239" w:rsidP="00F24B09">
            <w:pPr>
              <w:spacing w:before="240" w:after="0"/>
              <w:rPr>
                <w:rFonts w:cstheme="minorHAnsi"/>
                <w:bCs/>
                <w:i/>
              </w:rPr>
            </w:pPr>
            <w:r>
              <w:rPr>
                <w:rFonts w:cstheme="minorHAnsi"/>
                <w:bCs/>
              </w:rPr>
              <w:t xml:space="preserve">D.3 - </w:t>
            </w:r>
            <w:r w:rsidRPr="00F1424E">
              <w:rPr>
                <w:rFonts w:cstheme="minorHAnsi"/>
                <w:bCs/>
              </w:rPr>
              <w:t>Indikátory:</w:t>
            </w:r>
            <w:r w:rsidRPr="00F1424E">
              <w:rPr>
                <w:rFonts w:cstheme="minorHAnsi"/>
                <w:bCs/>
                <w:i/>
              </w:rPr>
              <w:t xml:space="preserve"> </w:t>
            </w:r>
          </w:p>
          <w:p w14:paraId="100E6AEA" w14:textId="77777777" w:rsidR="00F26239" w:rsidRDefault="00F26239" w:rsidP="00FD458F">
            <w:pPr>
              <w:pStyle w:val="Odstavecseseznamem"/>
              <w:numPr>
                <w:ilvl w:val="0"/>
                <w:numId w:val="115"/>
              </w:numPr>
              <w:spacing w:after="0" w:line="276" w:lineRule="auto"/>
              <w:rPr>
                <w:rFonts w:cstheme="minorHAnsi"/>
                <w:bCs/>
              </w:rPr>
            </w:pPr>
            <w:r>
              <w:rPr>
                <w:rFonts w:cstheme="minorHAnsi"/>
                <w:bCs/>
              </w:rPr>
              <w:t>p</w:t>
            </w:r>
            <w:r w:rsidRPr="00F1424E">
              <w:rPr>
                <w:rFonts w:cstheme="minorHAnsi"/>
                <w:bCs/>
              </w:rPr>
              <w:t>očet a úspěšnost inovativních řešení k podpoře zaměstnanosti</w:t>
            </w:r>
            <w:r>
              <w:rPr>
                <w:rFonts w:cstheme="minorHAnsi"/>
                <w:bCs/>
              </w:rPr>
              <w:t xml:space="preserve"> </w:t>
            </w:r>
          </w:p>
          <w:p w14:paraId="14284F2E" w14:textId="77777777" w:rsidR="00F26239" w:rsidRPr="009C0D7C" w:rsidRDefault="00F26239" w:rsidP="00FD458F">
            <w:pPr>
              <w:pStyle w:val="Odstavecseseznamem"/>
              <w:numPr>
                <w:ilvl w:val="0"/>
                <w:numId w:val="115"/>
              </w:numPr>
              <w:spacing w:after="0" w:line="276" w:lineRule="auto"/>
            </w:pPr>
            <w:r>
              <w:rPr>
                <w:rFonts w:cstheme="minorHAnsi"/>
                <w:bCs/>
              </w:rPr>
              <w:t>s</w:t>
            </w:r>
            <w:r w:rsidRPr="00F1424E">
              <w:rPr>
                <w:rFonts w:cstheme="minorHAnsi"/>
                <w:bCs/>
              </w:rPr>
              <w:t>nižování strukturální nerovnováhy mezi poptávkou a nabídkou po nízkokvalifikovaných profesích na trhu práce</w:t>
            </w:r>
          </w:p>
        </w:tc>
      </w:tr>
      <w:tr w:rsidR="00F26239" w14:paraId="77F354BC" w14:textId="77777777" w:rsidTr="00F2623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E96B8C" w14:textId="77777777" w:rsidR="00F26239" w:rsidRPr="00D42364" w:rsidRDefault="00F26239" w:rsidP="00F24B09">
            <w:pPr>
              <w:spacing w:after="0"/>
              <w:rPr>
                <w:rFonts w:cstheme="minorHAnsi"/>
                <w:b/>
                <w:bCs/>
                <w:i/>
              </w:rPr>
            </w:pPr>
            <w:r>
              <w:rPr>
                <w:rFonts w:cstheme="minorHAnsi"/>
                <w:b/>
                <w:bCs/>
              </w:rPr>
              <w:t>Název opatření/programu</w:t>
            </w:r>
            <w:r w:rsidRPr="00D42364">
              <w:rPr>
                <w:rFonts w:cstheme="minorHAnsi"/>
                <w:b/>
                <w:bCs/>
              </w:rPr>
              <w:t xml:space="preserve">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CFD38C" w14:textId="77777777" w:rsidR="00F26239" w:rsidRDefault="00F26239" w:rsidP="00F24B09">
            <w:pPr>
              <w:spacing w:after="0"/>
              <w:jc w:val="both"/>
              <w:rPr>
                <w:rFonts w:cstheme="minorHAnsi"/>
                <w:bCs/>
                <w:i/>
              </w:rPr>
            </w:pPr>
            <w:r w:rsidRPr="009C0D7C">
              <w:rPr>
                <w:rFonts w:cstheme="minorHAnsi"/>
                <w:b/>
                <w:bCs/>
              </w:rPr>
              <w:t>Zpracování analýzy možnosti vytvoření nových či přizpůsobení stávajících nástrojů podporujících přizpůsobení podniků a jejich zaměstnanců technologickým změnám v prostředí 4. průmyslové revoluce při zachování maximální možné míry zaměstnanosti</w:t>
            </w:r>
          </w:p>
        </w:tc>
      </w:tr>
      <w:tr w:rsidR="00F26239" w14:paraId="417E0225" w14:textId="77777777" w:rsidTr="00F26239">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0696F3" w14:textId="77777777" w:rsidR="00F26239" w:rsidRPr="00D42364" w:rsidRDefault="00F26239" w:rsidP="00F24B09">
            <w:pPr>
              <w:spacing w:after="0"/>
              <w:rPr>
                <w:rFonts w:cstheme="minorHAnsi"/>
                <w:b/>
                <w:bCs/>
              </w:rPr>
            </w:pPr>
            <w:r w:rsidRPr="00D42364">
              <w:rPr>
                <w:rFonts w:cstheme="minorHAnsi"/>
                <w:b/>
                <w:bCs/>
              </w:rPr>
              <w:t>Zdůvodnění a popis programu</w:t>
            </w:r>
          </w:p>
          <w:p w14:paraId="10D9BC6D" w14:textId="77777777" w:rsidR="00F26239" w:rsidRPr="00D42364" w:rsidRDefault="00F26239" w:rsidP="00F24B09">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1E5467" w14:textId="617C5C13" w:rsidR="00F26239" w:rsidRDefault="00F26239" w:rsidP="00F24B09">
            <w:pPr>
              <w:spacing w:line="240" w:lineRule="auto"/>
              <w:jc w:val="both"/>
            </w:pPr>
            <w:r>
              <w:t xml:space="preserve">V souvislosti s predikovanými dopady probíhající 4. průmyslové revoluce na trh práce, a to z počátku zejména v průmyslové oblasti, je nutné nalézt vhodné opatření umožňující relokaci lidských zdrojů mezi segmenty národního hospodářství a zajistit hladký průběh tohoto transferu. S ohledem na charakter dotčených regionů, zejména MSK a UK (a charakter pracovní síly v KVK) je nutné zvolit nástroj, který podpoří přizpůsobení se českého trhu práce novým technologickým podmínkám. V případě resortu MPSV se jedná zejména o podporu </w:t>
            </w:r>
            <w:r>
              <w:lastRenderedPageBreak/>
              <w:t>odborného rozvoje stávajících zaměstnanců s cílem připravit je, pokud možno již u stávajících zaměstnavatelů, na technologické změny, zvýšit jejich konkurenceschopnost a podpořit jejich zaměstnavatele při zvládnutí technologické inovace s cílem zachovat co nejvyšší míru stávající zaměstnanosti. Uvedené opatření je však nutné provázat s opatřeními jiných resortů, popřípadě krajů, směřujícími do investic do technologického rozvoje podniků.</w:t>
            </w:r>
          </w:p>
          <w:p w14:paraId="0298ACBE" w14:textId="77777777" w:rsidR="00F26239" w:rsidRDefault="00F26239" w:rsidP="00F24B09">
            <w:pPr>
              <w:spacing w:line="240" w:lineRule="auto"/>
              <w:jc w:val="both"/>
            </w:pPr>
            <w:r>
              <w:t>MPSV proto připraví návrh nového nástroje APZ, jehož cílem bude podpořit transformaci trhu práce v souvislosti se 4. průmyslovou revolucí. Opatření bude v maximální možné míře vycházet ze stávajících nástrojů APZ a bude plnit dva následující cíle:</w:t>
            </w:r>
          </w:p>
          <w:p w14:paraId="3627A6C7" w14:textId="77777777" w:rsidR="00F26239" w:rsidRDefault="00F26239" w:rsidP="00FD458F">
            <w:pPr>
              <w:pStyle w:val="Odstavecseseznamem"/>
              <w:numPr>
                <w:ilvl w:val="0"/>
                <w:numId w:val="116"/>
              </w:numPr>
              <w:spacing w:after="200" w:line="240" w:lineRule="auto"/>
              <w:jc w:val="both"/>
            </w:pPr>
            <w:r>
              <w:t>udržet maximální míru stávající zaměstnanosti, tj. poskytne podnikům podporu v transformačním procesu při zohlednění udržení maximální zaměstnanosti, zároveň však s cílem přizpůsobit se technologickým změnám a udržení konkurenceschopnosti</w:t>
            </w:r>
          </w:p>
          <w:p w14:paraId="2A35EB26" w14:textId="77777777" w:rsidR="00F26239" w:rsidRDefault="00F26239" w:rsidP="00FD458F">
            <w:pPr>
              <w:pStyle w:val="Odstavecseseznamem"/>
              <w:numPr>
                <w:ilvl w:val="0"/>
                <w:numId w:val="116"/>
              </w:numPr>
              <w:spacing w:after="200" w:line="240" w:lineRule="auto"/>
              <w:jc w:val="both"/>
            </w:pPr>
            <w:r>
              <w:t>posílit kvalifikaci stávajících zaměstnanců, přizpůsobit je měnícím se podmínkám tak, aby v případě transformace podniku a zániku některých pracovních míst byli schopni se nadále uplatnit na trhu práce</w:t>
            </w:r>
          </w:p>
          <w:p w14:paraId="718AECE4" w14:textId="77777777" w:rsidR="00F26239" w:rsidRDefault="00F26239" w:rsidP="00F24B09">
            <w:pPr>
              <w:spacing w:after="0"/>
              <w:jc w:val="both"/>
              <w:rPr>
                <w:rFonts w:cstheme="minorHAnsi"/>
                <w:bCs/>
              </w:rPr>
            </w:pPr>
            <w:r>
              <w:rPr>
                <w:rFonts w:cstheme="minorHAnsi"/>
                <w:bCs/>
                <w:i/>
              </w:rPr>
              <w:t xml:space="preserve"> </w:t>
            </w:r>
            <w:r>
              <w:rPr>
                <w:rFonts w:cstheme="minorHAnsi"/>
                <w:bCs/>
              </w:rPr>
              <w:t>Opatření tak bude kombinovat stávající opatření na udržení zaměstnanosti s odborným rozvojem zaměstnanců, včetně investice do potenciální změny výrobních procesů. Vhodným východiskem může být parametrická úprava stávajícího nástroje APZ – příspěvek při přechodu na nový podnikatelský program (§ 117 zákona o zaměstnanosti) a některé zahraniční zkušenosti – např. tzv. „strukturální kurzarbeit“ (Transferkurzarbeitergeld).</w:t>
            </w:r>
          </w:p>
          <w:p w14:paraId="79AEC9BB" w14:textId="32F832C5" w:rsidR="00F26239" w:rsidRPr="009C0D7C" w:rsidRDefault="00F26239" w:rsidP="00F24B09">
            <w:pPr>
              <w:spacing w:before="240" w:after="0"/>
              <w:jc w:val="both"/>
              <w:rPr>
                <w:rFonts w:cstheme="minorHAnsi"/>
                <w:bCs/>
              </w:rPr>
            </w:pPr>
            <w:r>
              <w:rPr>
                <w:rFonts w:cstheme="minorHAnsi"/>
                <w:bCs/>
              </w:rPr>
              <w:t>Zároveň bude opatření působit preventivně pro případ významnějšího úbytku pracovních míst v důsledku technologického rozvoje v některých odvětví</w:t>
            </w:r>
            <w:r w:rsidR="00427398">
              <w:rPr>
                <w:rFonts w:cstheme="minorHAnsi"/>
                <w:bCs/>
              </w:rPr>
              <w:t>ch</w:t>
            </w:r>
            <w:r>
              <w:rPr>
                <w:rFonts w:cstheme="minorHAnsi"/>
                <w:bCs/>
              </w:rPr>
              <w:t xml:space="preserve"> s cílem přesunout uvolňovanou pracovní sílu do odvětví s růstovým potenciálem. Využito bude rovněž závěrů z pilotního ověřování preventivních postupů v MSK realizovaných ÚP ČR. Ta </w:t>
            </w:r>
            <w:r w:rsidRPr="00A66C9F">
              <w:rPr>
                <w:rFonts w:cstheme="minorHAnsi"/>
                <w:bCs/>
              </w:rPr>
              <w:t>podporují zájemce o zaměstnán</w:t>
            </w:r>
            <w:r>
              <w:rPr>
                <w:rFonts w:cstheme="minorHAnsi"/>
                <w:bCs/>
              </w:rPr>
              <w:t>í ohrožené ztrátou zaměstnání v </w:t>
            </w:r>
            <w:r w:rsidRPr="00A66C9F">
              <w:rPr>
                <w:rFonts w:cstheme="minorHAnsi"/>
                <w:bCs/>
              </w:rPr>
              <w:t>důsledku hromadného propuštění oznámeného zaměstnavatelem. Pilotní ověření se týká zejména zaměstnanců společnosti OKD, a.s. Opatření se skládá z kombinace standardní činnosti ÚP ČR v oblasti poradenství a zprostředkování zaměstn</w:t>
            </w:r>
            <w:r>
              <w:rPr>
                <w:rFonts w:cstheme="minorHAnsi"/>
                <w:bCs/>
              </w:rPr>
              <w:t>ání a v oblasti rekvalifikací s </w:t>
            </w:r>
            <w:r w:rsidRPr="00A66C9F">
              <w:rPr>
                <w:rFonts w:cstheme="minorHAnsi"/>
                <w:bCs/>
              </w:rPr>
              <w:t>vytvořením mobilního pracoviště přímo na pracovišti propouštějícího zaměstnavatele. Zároveň, v souladu s § 106 ZoZ, je toto opatření možné rozšířit o poskytnutí finančního příspěvku na úhradu mzdových nákladů tohoto zaměstnavatele, který přijme do pracovního poměru zaměstnance, který byl u původního zaměstnavatele ohrožen ztrátou zaměstnání v důsledku oznámeného hromadného propuštění, a to bez nutnosti vstupu do evidence uchazečů o zaměstnání.</w:t>
            </w:r>
          </w:p>
        </w:tc>
      </w:tr>
      <w:tr w:rsidR="00F26239" w14:paraId="4AB09CD8" w14:textId="77777777" w:rsidTr="00F26239">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251EFC" w14:textId="77777777" w:rsidR="00F26239" w:rsidRPr="00D42364" w:rsidRDefault="00F26239" w:rsidP="00F24B09">
            <w:pPr>
              <w:spacing w:after="0"/>
              <w:rPr>
                <w:rFonts w:cstheme="minorHAnsi"/>
                <w:b/>
                <w:bCs/>
              </w:rPr>
            </w:pPr>
            <w:r>
              <w:rPr>
                <w:rFonts w:cstheme="minorHAnsi"/>
                <w:b/>
                <w:bCs/>
              </w:rPr>
              <w:lastRenderedPageBreak/>
              <w:t>Cíl programu/opatření</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225F59" w14:textId="77777777" w:rsidR="00F26239" w:rsidRPr="00A66C9F" w:rsidRDefault="00F26239" w:rsidP="00F24B09">
            <w:pPr>
              <w:spacing w:after="0"/>
              <w:jc w:val="both"/>
              <w:rPr>
                <w:rFonts w:cstheme="minorHAnsi"/>
                <w:bCs/>
              </w:rPr>
            </w:pPr>
            <w:r>
              <w:rPr>
                <w:rFonts w:cstheme="minorHAnsi"/>
                <w:bCs/>
              </w:rPr>
              <w:t xml:space="preserve">Návrh nového nástroje APZ preventivně působícího na trhu práce </w:t>
            </w:r>
            <w:r>
              <w:rPr>
                <w:rFonts w:cstheme="minorHAnsi"/>
                <w:bCs/>
              </w:rPr>
              <w:lastRenderedPageBreak/>
              <w:t>zejména v souvislosti s očekávanou transformací ekonomiky v důsledku dopadů 4. průmyslové revoluce.</w:t>
            </w:r>
          </w:p>
        </w:tc>
      </w:tr>
      <w:tr w:rsidR="00F26239" w14:paraId="16F57588" w14:textId="77777777" w:rsidTr="00F26239">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7DD731" w14:textId="77777777" w:rsidR="00F26239" w:rsidRPr="00D42364" w:rsidRDefault="00F26239" w:rsidP="00F24B09">
            <w:pPr>
              <w:spacing w:after="0"/>
              <w:rPr>
                <w:rFonts w:cstheme="minorHAnsi"/>
                <w:b/>
                <w:bCs/>
              </w:rPr>
            </w:pPr>
            <w:r w:rsidRPr="00D42364">
              <w:rPr>
                <w:rFonts w:cstheme="minorHAnsi"/>
                <w:b/>
                <w:bCs/>
              </w:rPr>
              <w:lastRenderedPageBreak/>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B57301" w14:textId="77777777" w:rsidR="00F26239" w:rsidRDefault="00F26239" w:rsidP="00F24B09">
            <w:pPr>
              <w:spacing w:after="0"/>
              <w:jc w:val="both"/>
              <w:rPr>
                <w:rFonts w:cstheme="minorHAnsi"/>
                <w:bCs/>
              </w:rPr>
            </w:pPr>
            <w:r>
              <w:rPr>
                <w:rFonts w:cstheme="minorHAnsi"/>
                <w:bCs/>
              </w:rPr>
              <w:t>Opatření je provázáno (doplňuje se) s návrhem tranzitního sociálního podniku, který naplňuje kromě znaků transferové společnosti rovněž znaky integračního sociálního podniku.</w:t>
            </w:r>
          </w:p>
          <w:p w14:paraId="3E09BF1C" w14:textId="77777777" w:rsidR="00F26239" w:rsidRPr="009C0D7C" w:rsidRDefault="00F26239" w:rsidP="00F24B09">
            <w:pPr>
              <w:spacing w:before="240" w:after="0"/>
              <w:jc w:val="both"/>
              <w:rPr>
                <w:rFonts w:cstheme="minorHAnsi"/>
                <w:bCs/>
              </w:rPr>
            </w:pPr>
            <w:r>
              <w:rPr>
                <w:rFonts w:cstheme="minorHAnsi"/>
                <w:bCs/>
              </w:rPr>
              <w:t>Nezbytným předpokladem je rozvoj predikčního systému trhu práce (projekt KOMPAS), jehož cílem je poskytnout informace o očekávaném vývoji trhu práce a vhodně tak transferovat uvolňovanou pracovní sílu do nových odvětví, resp. zabezpečit stávající pracovní síle vhodné kvalifikace k dalšímu uplatnění na trhu práce a predikovat vývoj hospodářství.</w:t>
            </w:r>
          </w:p>
        </w:tc>
      </w:tr>
      <w:tr w:rsidR="00F26239" w14:paraId="08E75654" w14:textId="77777777" w:rsidTr="00F26239">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AAAC82" w14:textId="77777777" w:rsidR="00F26239" w:rsidRPr="00D42364" w:rsidRDefault="00F26239" w:rsidP="00F24B09">
            <w:pPr>
              <w:spacing w:after="0"/>
              <w:rPr>
                <w:rFonts w:cstheme="minorHAnsi"/>
                <w:b/>
                <w:bCs/>
              </w:rPr>
            </w:pPr>
            <w:r w:rsidRPr="00D42364">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A8E9B7" w14:textId="77777777" w:rsidR="00F26239" w:rsidRPr="00560102" w:rsidRDefault="00F26239" w:rsidP="00F24B09">
            <w:pPr>
              <w:spacing w:after="0"/>
              <w:rPr>
                <w:rFonts w:cstheme="minorHAnsi"/>
                <w:b/>
                <w:bCs/>
              </w:rPr>
            </w:pPr>
            <w:r w:rsidRPr="00560102">
              <w:rPr>
                <w:rFonts w:cstheme="minorHAnsi"/>
                <w:b/>
                <w:bCs/>
              </w:rPr>
              <w:t>Od</w:t>
            </w:r>
            <w:r>
              <w:rPr>
                <w:rFonts w:cstheme="minorHAnsi"/>
                <w:b/>
                <w:bCs/>
              </w:rPr>
              <w:t xml:space="preserve"> </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1B004D" w14:textId="77777777" w:rsidR="00F26239" w:rsidRPr="00560102" w:rsidRDefault="00F26239" w:rsidP="00F24B09">
            <w:pPr>
              <w:spacing w:after="0"/>
              <w:rPr>
                <w:rFonts w:cstheme="minorHAnsi"/>
                <w:b/>
                <w:bCs/>
              </w:rPr>
            </w:pPr>
            <w:r w:rsidRPr="00560102">
              <w:rPr>
                <w:rFonts w:cstheme="minorHAnsi"/>
                <w:b/>
                <w:bCs/>
              </w:rPr>
              <w:t>Do</w:t>
            </w:r>
          </w:p>
        </w:tc>
      </w:tr>
      <w:tr w:rsidR="00F26239" w14:paraId="374E0D18" w14:textId="77777777" w:rsidTr="00F26239">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E78B84" w14:textId="77777777" w:rsidR="00F26239" w:rsidRPr="00D42364" w:rsidRDefault="00F26239" w:rsidP="00F24B09">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E006DE" w14:textId="77777777" w:rsidR="00F26239" w:rsidRPr="009C0D7C" w:rsidRDefault="00F26239" w:rsidP="00F24B09">
            <w:pPr>
              <w:spacing w:after="0"/>
              <w:rPr>
                <w:rFonts w:cstheme="minorHAnsi"/>
                <w:bCs/>
              </w:rPr>
            </w:pPr>
            <w:r w:rsidRPr="009C0D7C">
              <w:rPr>
                <w:rFonts w:cstheme="minorHAnsi"/>
                <w:bCs/>
              </w:rPr>
              <w:t>2017</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744A29" w14:textId="77777777" w:rsidR="00F26239" w:rsidRPr="009C0D7C" w:rsidRDefault="00F26239" w:rsidP="00F24B09">
            <w:pPr>
              <w:spacing w:after="0"/>
              <w:rPr>
                <w:rFonts w:cstheme="minorHAnsi"/>
                <w:bCs/>
              </w:rPr>
            </w:pPr>
            <w:r w:rsidRPr="009C0D7C">
              <w:rPr>
                <w:rFonts w:cstheme="minorHAnsi"/>
                <w:bCs/>
              </w:rPr>
              <w:t>2018</w:t>
            </w:r>
          </w:p>
        </w:tc>
      </w:tr>
      <w:tr w:rsidR="00F26239" w14:paraId="5BF96133" w14:textId="77777777" w:rsidTr="00F26239">
        <w:trPr>
          <w:trHeight w:val="2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59117C" w14:textId="77777777" w:rsidR="00F26239" w:rsidRPr="00D42364" w:rsidRDefault="00F26239" w:rsidP="00F24B09">
            <w:pPr>
              <w:spacing w:after="0"/>
              <w:rPr>
                <w:rFonts w:cstheme="minorHAnsi"/>
                <w:b/>
                <w:bCs/>
              </w:rPr>
            </w:pPr>
            <w:r>
              <w:rPr>
                <w:rFonts w:cstheme="minorHAnsi"/>
                <w:b/>
                <w:bCs/>
              </w:rPr>
              <w:t xml:space="preserve">Odpovědnost za realizaci = </w:t>
            </w:r>
            <w:r w:rsidRPr="00D42364">
              <w:rPr>
                <w:rFonts w:cstheme="minorHAnsi"/>
                <w:b/>
                <w:bCs/>
              </w:rPr>
              <w:t xml:space="preserve">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008BA1" w14:textId="77777777" w:rsidR="00F26239" w:rsidRPr="00560102" w:rsidRDefault="00F26239" w:rsidP="00F24B09">
            <w:pPr>
              <w:spacing w:after="0"/>
              <w:rPr>
                <w:rFonts w:cstheme="minorHAnsi"/>
                <w:b/>
                <w:bCs/>
                <w:highlight w:val="yellow"/>
              </w:rPr>
            </w:pPr>
            <w:r w:rsidRPr="00560102">
              <w:rPr>
                <w:rFonts w:cstheme="minorHAnsi"/>
                <w:b/>
                <w:bCs/>
              </w:rPr>
              <w:t>Organizace</w:t>
            </w:r>
          </w:p>
        </w:tc>
      </w:tr>
      <w:tr w:rsidR="00F26239" w14:paraId="531558F3" w14:textId="77777777" w:rsidTr="00F26239">
        <w:trPr>
          <w:trHeight w:val="20"/>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12C6D6" w14:textId="77777777" w:rsidR="00F26239" w:rsidRDefault="00F26239" w:rsidP="00F24B09">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62A309" w14:textId="77777777" w:rsidR="00F26239" w:rsidRPr="00A66C9F" w:rsidRDefault="00F26239" w:rsidP="00F24B09">
            <w:pPr>
              <w:spacing w:after="0"/>
              <w:rPr>
                <w:rFonts w:cstheme="minorHAnsi"/>
                <w:bCs/>
              </w:rPr>
            </w:pPr>
            <w:r w:rsidRPr="00A66C9F">
              <w:rPr>
                <w:rFonts w:cstheme="minorHAnsi"/>
                <w:bCs/>
              </w:rPr>
              <w:t>MPSV</w:t>
            </w:r>
          </w:p>
        </w:tc>
      </w:tr>
      <w:tr w:rsidR="00F26239" w14:paraId="7463C280" w14:textId="77777777" w:rsidTr="00F26239">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024375" w14:textId="77777777" w:rsidR="00F26239" w:rsidRPr="00F26239" w:rsidRDefault="00F26239" w:rsidP="00F24B09">
            <w:pPr>
              <w:spacing w:after="0"/>
              <w:rPr>
                <w:rFonts w:cstheme="minorHAnsi"/>
                <w:b/>
                <w:bCs/>
              </w:rPr>
            </w:pPr>
            <w:r w:rsidRPr="00F26239">
              <w:rPr>
                <w:rFonts w:cstheme="minorHAnsi"/>
                <w:b/>
                <w:bCs/>
              </w:rPr>
              <w:t>Rozpočet (odhad)</w:t>
            </w:r>
          </w:p>
          <w:p w14:paraId="72E2CFE5" w14:textId="77777777" w:rsidR="00F26239" w:rsidRPr="00F26239" w:rsidRDefault="00F26239" w:rsidP="00F24B09">
            <w:pPr>
              <w:spacing w:after="0"/>
              <w:rPr>
                <w:rFonts w:cstheme="minorHAnsi"/>
                <w:bCs/>
              </w:rPr>
            </w:pPr>
            <w:r w:rsidRPr="00F26239">
              <w:rPr>
                <w:rFonts w:cstheme="minorHAnsi"/>
                <w:bCs/>
                <w:i/>
              </w:rPr>
              <w:t>na realizaci nebo na přípravu v případě, kdy se opatření připravuje pro další akční plán</w:t>
            </w:r>
            <w:r w:rsidRPr="00F26239">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4E6FB8" w14:textId="77777777" w:rsidR="00F26239" w:rsidRPr="00F26239" w:rsidRDefault="00F26239" w:rsidP="00F24B09">
            <w:pPr>
              <w:spacing w:after="0"/>
              <w:rPr>
                <w:b/>
              </w:rPr>
            </w:pPr>
            <w:r w:rsidRPr="00F26239">
              <w:rPr>
                <w:rFonts w:cstheme="minorHAnsi"/>
                <w:b/>
                <w:bCs/>
              </w:rPr>
              <w:t xml:space="preserve">Objem (Kč) </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208C23" w14:textId="77777777" w:rsidR="00F26239" w:rsidRPr="00F26239" w:rsidRDefault="00F26239" w:rsidP="00F24B09">
            <w:pPr>
              <w:spacing w:after="0"/>
              <w:rPr>
                <w:rFonts w:cstheme="minorHAnsi"/>
                <w:b/>
                <w:bCs/>
              </w:rPr>
            </w:pPr>
            <w:r w:rsidRPr="00F26239">
              <w:rPr>
                <w:rFonts w:cstheme="minorHAnsi"/>
                <w:b/>
                <w:bCs/>
              </w:rPr>
              <w:t xml:space="preserve">Předpokládané zdroje financování </w:t>
            </w:r>
          </w:p>
          <w:p w14:paraId="79ACC739" w14:textId="77777777" w:rsidR="00F26239" w:rsidRPr="00F26239" w:rsidRDefault="00F26239" w:rsidP="00F24B09">
            <w:pPr>
              <w:spacing w:after="0"/>
              <w:rPr>
                <w:rFonts w:cstheme="minorHAnsi"/>
                <w:bCs/>
                <w:i/>
              </w:rPr>
            </w:pPr>
          </w:p>
        </w:tc>
      </w:tr>
      <w:tr w:rsidR="00F26239" w14:paraId="1413363F" w14:textId="77777777" w:rsidTr="00F26239">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299ED0" w14:textId="77777777" w:rsidR="00F26239" w:rsidRPr="00F26239" w:rsidRDefault="00F26239" w:rsidP="00F24B09">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BE6436" w14:textId="77777777" w:rsidR="00F26239" w:rsidRPr="00F26239" w:rsidRDefault="00F26239" w:rsidP="00F24B09">
            <w:pPr>
              <w:spacing w:after="0"/>
              <w:rPr>
                <w:rFonts w:cstheme="minorHAnsi"/>
                <w:bCs/>
              </w:rPr>
            </w:pPr>
            <w:r w:rsidRPr="00F26239">
              <w:rPr>
                <w:rFonts w:cstheme="minorHAnsi"/>
                <w:bCs/>
              </w:rPr>
              <w:t>Není relevantní – standardní činnost MPSV</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172C82" w14:textId="77777777" w:rsidR="00F26239" w:rsidRPr="00F26239" w:rsidRDefault="00F26239" w:rsidP="00F24B09">
            <w:pPr>
              <w:spacing w:after="0"/>
              <w:rPr>
                <w:rFonts w:cstheme="minorHAnsi"/>
                <w:bCs/>
              </w:rPr>
            </w:pPr>
          </w:p>
        </w:tc>
      </w:tr>
      <w:tr w:rsidR="00F26239" w14:paraId="466CA0D5" w14:textId="77777777" w:rsidTr="00F26239">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14D025" w14:textId="77777777" w:rsidR="00F26239" w:rsidRPr="00F26239" w:rsidRDefault="00F26239" w:rsidP="00F24B09">
            <w:pPr>
              <w:spacing w:after="0"/>
              <w:rPr>
                <w:rFonts w:cstheme="minorHAnsi"/>
                <w:b/>
                <w:bCs/>
              </w:rPr>
            </w:pPr>
            <w:r w:rsidRPr="00F26239">
              <w:rPr>
                <w:rFonts w:cstheme="minorHAnsi"/>
                <w:b/>
                <w:bCs/>
              </w:rPr>
              <w:t xml:space="preserve">Příprava programu/opatření </w:t>
            </w:r>
          </w:p>
          <w:p w14:paraId="7981EC53" w14:textId="77777777" w:rsidR="00F26239" w:rsidRPr="00F26239" w:rsidRDefault="00F26239" w:rsidP="00F24B09">
            <w:pPr>
              <w:spacing w:after="0"/>
            </w:pPr>
            <w:r w:rsidRPr="00F26239">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541C40" w14:textId="77777777" w:rsidR="00F26239" w:rsidRPr="00F26239" w:rsidRDefault="00F26239" w:rsidP="00F24B09">
            <w:pPr>
              <w:spacing w:after="0"/>
              <w:rPr>
                <w:rFonts w:cstheme="minorHAnsi"/>
                <w:b/>
                <w:bCs/>
              </w:rPr>
            </w:pPr>
            <w:r w:rsidRPr="00F26239">
              <w:rPr>
                <w:rFonts w:cstheme="minorHAnsi"/>
                <w:b/>
                <w:bCs/>
              </w:rPr>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CC6C8A" w14:textId="77777777" w:rsidR="00F26239" w:rsidRPr="00F26239" w:rsidRDefault="00F26239" w:rsidP="00F24B09">
            <w:pPr>
              <w:spacing w:after="0"/>
              <w:rPr>
                <w:rFonts w:cstheme="minorHAnsi"/>
                <w:bCs/>
              </w:rPr>
            </w:pPr>
          </w:p>
        </w:tc>
      </w:tr>
      <w:tr w:rsidR="00F26239" w14:paraId="10EEEC01" w14:textId="77777777" w:rsidTr="00F26239">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62D5C8" w14:textId="77777777" w:rsidR="00F26239" w:rsidRPr="00F26239" w:rsidRDefault="00F26239" w:rsidP="00F24B09">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B041A7" w14:textId="77777777" w:rsidR="00F26239" w:rsidRPr="00F26239" w:rsidRDefault="00F26239" w:rsidP="00F24B09">
            <w:pPr>
              <w:spacing w:after="0"/>
              <w:rPr>
                <w:rFonts w:cstheme="minorHAnsi"/>
                <w:b/>
                <w:bCs/>
              </w:rPr>
            </w:pPr>
            <w:r w:rsidRPr="00F26239">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D3A85D" w14:textId="77777777" w:rsidR="00F26239" w:rsidRPr="00F26239" w:rsidRDefault="00F26239" w:rsidP="00F24B09">
            <w:pPr>
              <w:spacing w:after="0"/>
              <w:rPr>
                <w:rFonts w:cstheme="minorHAnsi"/>
                <w:bCs/>
              </w:rPr>
            </w:pPr>
          </w:p>
        </w:tc>
      </w:tr>
      <w:tr w:rsidR="00F26239" w14:paraId="0E6A9B1A" w14:textId="77777777" w:rsidTr="00F26239">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E08B46" w14:textId="77777777" w:rsidR="00F26239" w:rsidRPr="00F26239" w:rsidRDefault="00F26239" w:rsidP="00F24B09">
            <w:pPr>
              <w:spacing w:after="0"/>
              <w:rPr>
                <w:rFonts w:cstheme="minorHAnsi"/>
                <w:bCs/>
              </w:rPr>
            </w:pPr>
            <w:r w:rsidRPr="00F26239">
              <w:rPr>
                <w:rFonts w:cstheme="minorHAnsi"/>
                <w:b/>
                <w:bCs/>
              </w:rPr>
              <w:t>Provozní náklady (odhad)</w:t>
            </w:r>
            <w:r w:rsidRPr="00F26239">
              <w:rPr>
                <w:rFonts w:cstheme="minorHAnsi"/>
                <w:bCs/>
              </w:rPr>
              <w:t xml:space="preserve"> </w:t>
            </w:r>
            <w:r w:rsidRPr="00F26239">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4BDD04" w14:textId="77777777" w:rsidR="00F26239" w:rsidRPr="00F26239" w:rsidRDefault="00F26239" w:rsidP="00F24B09">
            <w:pPr>
              <w:spacing w:after="0"/>
              <w:rPr>
                <w:rFonts w:cstheme="minorHAnsi"/>
                <w:bCs/>
              </w:rPr>
            </w:pPr>
          </w:p>
        </w:tc>
      </w:tr>
    </w:tbl>
    <w:p w14:paraId="2ACCF436" w14:textId="72A04EBB" w:rsidR="00F26239" w:rsidRDefault="00F26239" w:rsidP="00F26239"/>
    <w:p w14:paraId="0AF95505" w14:textId="45A59322" w:rsidR="00F26239" w:rsidRPr="00DB5410" w:rsidRDefault="00F26239" w:rsidP="00F26239">
      <w:pPr>
        <w:pStyle w:val="Nadpis3"/>
      </w:pPr>
      <w:bookmarkStart w:id="160" w:name="_Toc479589455"/>
      <w:bookmarkStart w:id="161" w:name="_Toc481594504"/>
      <w:r w:rsidRPr="00DB5410">
        <w:t>D.2.12 Analýza současného stavu v oblasti slaďování rodinného a pracovního života ve vybraných regionech, které jsou typické vyšším podílem zaměstnání v průmyslových odvětvích a s tím spojeným směnným provozem</w:t>
      </w:r>
      <w:bookmarkEnd w:id="160"/>
      <w:bookmarkEnd w:id="161"/>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DB5410" w14:paraId="49B3240A" w14:textId="77777777" w:rsidTr="005F5727">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FF06D7C" w14:textId="77777777" w:rsidR="00DB5410" w:rsidRPr="00D42364" w:rsidRDefault="00DB5410" w:rsidP="005F5727">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5A518BF" w14:textId="33180D79" w:rsidR="00DB5410" w:rsidRPr="00984693" w:rsidRDefault="00DB5410" w:rsidP="006820AD">
            <w:pPr>
              <w:spacing w:after="0"/>
              <w:jc w:val="both"/>
              <w:rPr>
                <w:rFonts w:cstheme="minorHAnsi"/>
                <w:b/>
                <w:bCs/>
              </w:rPr>
            </w:pPr>
            <w:r w:rsidRPr="00984693">
              <w:rPr>
                <w:rFonts w:cstheme="minorHAnsi"/>
                <w:b/>
                <w:bCs/>
              </w:rPr>
              <w:t xml:space="preserve">Vláda ukládá </w:t>
            </w:r>
            <w:r w:rsidR="006820AD">
              <w:rPr>
                <w:rFonts w:cstheme="minorHAnsi"/>
                <w:b/>
                <w:bCs/>
              </w:rPr>
              <w:t>m</w:t>
            </w:r>
            <w:r w:rsidR="00AE2F75" w:rsidRPr="00984693">
              <w:rPr>
                <w:rFonts w:cstheme="minorHAnsi"/>
                <w:b/>
                <w:bCs/>
              </w:rPr>
              <w:t>inistryni</w:t>
            </w:r>
            <w:r w:rsidRPr="00984693">
              <w:rPr>
                <w:rFonts w:cstheme="minorHAnsi"/>
                <w:b/>
                <w:bCs/>
              </w:rPr>
              <w:t xml:space="preserve"> práce a sociálních věcí provést analýzu současného stavu v oblasti slaďování rodinného a pracovního života ve vybraných regionech, které jsou typické vyšším podílem zaměstnání v průmyslových odvětvích a s tím spojeným směnným provozem.</w:t>
            </w:r>
          </w:p>
        </w:tc>
      </w:tr>
      <w:tr w:rsidR="00DB5410" w14:paraId="0A1CA3FB" w14:textId="77777777" w:rsidTr="005F5727">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87A6680" w14:textId="77777777" w:rsidR="00DB5410" w:rsidRPr="00D42364" w:rsidRDefault="00DB5410" w:rsidP="005F5727">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ABB38A9" w14:textId="77777777" w:rsidR="00DB5410" w:rsidRPr="000F3C5F" w:rsidRDefault="00DB5410" w:rsidP="005F5727">
            <w:pPr>
              <w:spacing w:after="0"/>
              <w:jc w:val="both"/>
              <w:rPr>
                <w:rFonts w:cstheme="minorHAnsi"/>
                <w:bCs/>
              </w:rPr>
            </w:pPr>
            <w:r w:rsidRPr="000F3C5F">
              <w:rPr>
                <w:rFonts w:cstheme="minorHAnsi"/>
                <w:bCs/>
              </w:rPr>
              <w:t>Opatření se váže k pilíři D Lidské zdroje a k pilíři E Sociální stabilizace.</w:t>
            </w:r>
          </w:p>
          <w:p w14:paraId="4B795E1F" w14:textId="77777777" w:rsidR="00DB5410" w:rsidRPr="000F3C5F" w:rsidRDefault="00DB5410" w:rsidP="005F5727">
            <w:pPr>
              <w:spacing w:after="0"/>
              <w:jc w:val="both"/>
              <w:rPr>
                <w:rFonts w:cstheme="minorHAnsi"/>
                <w:bCs/>
              </w:rPr>
            </w:pPr>
          </w:p>
        </w:tc>
      </w:tr>
      <w:tr w:rsidR="00DB5410" w14:paraId="370F0578" w14:textId="77777777" w:rsidTr="005F5727">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CB8A10" w14:textId="77777777" w:rsidR="00DB5410" w:rsidRPr="00D42364" w:rsidRDefault="00DB5410" w:rsidP="005F5727">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7C2BEE" w14:textId="77777777" w:rsidR="00DB5410" w:rsidRPr="000F3C5F" w:rsidRDefault="00DB5410" w:rsidP="005F5727">
            <w:pPr>
              <w:spacing w:after="0"/>
              <w:jc w:val="both"/>
              <w:rPr>
                <w:rFonts w:cstheme="minorHAnsi"/>
                <w:bCs/>
              </w:rPr>
            </w:pPr>
            <w:r w:rsidRPr="000F3C5F">
              <w:rPr>
                <w:rFonts w:cstheme="minorHAnsi"/>
                <w:bCs/>
              </w:rPr>
              <w:t>Konkrétně v rámci pilíře D souvisí přímo se Strategickým cílem D.2: Více obyvatel lépe připravený</w:t>
            </w:r>
            <w:r>
              <w:rPr>
                <w:rFonts w:cstheme="minorHAnsi"/>
                <w:bCs/>
              </w:rPr>
              <w:t xml:space="preserve">ch k práci a Strategickým cílem </w:t>
            </w:r>
            <w:r w:rsidRPr="000F3C5F">
              <w:rPr>
                <w:rFonts w:cstheme="minorHAnsi"/>
                <w:bCs/>
              </w:rPr>
              <w:t>D.3: Více obyvatel lépe motivovaných k práci.</w:t>
            </w:r>
          </w:p>
          <w:p w14:paraId="04AE1212" w14:textId="77777777" w:rsidR="00DB5410" w:rsidRPr="000F3C5F" w:rsidRDefault="00DB5410" w:rsidP="005F5727">
            <w:pPr>
              <w:spacing w:after="0"/>
              <w:jc w:val="both"/>
              <w:rPr>
                <w:rFonts w:cstheme="minorHAnsi"/>
                <w:bCs/>
              </w:rPr>
            </w:pPr>
          </w:p>
          <w:p w14:paraId="24F7F064" w14:textId="77777777" w:rsidR="00DB5410" w:rsidRPr="000F3C5F" w:rsidRDefault="00DB5410" w:rsidP="005F5727">
            <w:pPr>
              <w:spacing w:after="0"/>
              <w:jc w:val="both"/>
              <w:rPr>
                <w:rFonts w:cstheme="minorHAnsi"/>
                <w:bCs/>
              </w:rPr>
            </w:pPr>
            <w:r w:rsidRPr="000F3C5F">
              <w:rPr>
                <w:rFonts w:cstheme="minorHAnsi"/>
                <w:bCs/>
              </w:rPr>
              <w:t>Konkrétně v rámci pilíře E souvisí přímo se Strategickým cílem E.1: Stabilizace sociální situace a snížení sociálních rozdílů.</w:t>
            </w:r>
          </w:p>
          <w:p w14:paraId="56CDFA7A" w14:textId="77777777" w:rsidR="00DB5410" w:rsidRPr="000F3C5F" w:rsidRDefault="00DB5410" w:rsidP="005F5727">
            <w:pPr>
              <w:spacing w:after="0"/>
              <w:jc w:val="both"/>
              <w:rPr>
                <w:rFonts w:cstheme="minorHAnsi"/>
                <w:bCs/>
                <w:iCs/>
              </w:rPr>
            </w:pPr>
          </w:p>
        </w:tc>
      </w:tr>
      <w:tr w:rsidR="00DB5410" w14:paraId="01895C84" w14:textId="77777777" w:rsidTr="005F5727">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519CB1" w14:textId="77777777" w:rsidR="00DB5410" w:rsidRPr="00D42364" w:rsidRDefault="00DB5410" w:rsidP="005F5727">
            <w:pPr>
              <w:spacing w:after="0"/>
              <w:rPr>
                <w:rFonts w:cstheme="minorHAnsi"/>
                <w:b/>
                <w:bCs/>
              </w:rPr>
            </w:pPr>
            <w:r w:rsidRPr="00D42364">
              <w:rPr>
                <w:rFonts w:cstheme="minorHAnsi"/>
                <w:b/>
                <w:bCs/>
              </w:rPr>
              <w:lastRenderedPageBreak/>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F512D0" w14:textId="77777777" w:rsidR="00DB5410" w:rsidRDefault="00DB5410" w:rsidP="005F5727">
            <w:pPr>
              <w:spacing w:after="0"/>
              <w:jc w:val="both"/>
              <w:rPr>
                <w:rFonts w:cstheme="minorHAnsi"/>
                <w:bCs/>
              </w:rPr>
            </w:pPr>
            <w:r>
              <w:rPr>
                <w:rFonts w:cstheme="minorHAnsi"/>
                <w:bCs/>
              </w:rPr>
              <w:t>K</w:t>
            </w:r>
            <w:r w:rsidRPr="000F3C5F">
              <w:rPr>
                <w:rFonts w:cstheme="minorHAnsi"/>
                <w:bCs/>
              </w:rPr>
              <w:t xml:space="preserve"> SC D.2: Systematické sledování </w:t>
            </w:r>
            <w:r>
              <w:rPr>
                <w:rFonts w:cstheme="minorHAnsi"/>
                <w:bCs/>
              </w:rPr>
              <w:t xml:space="preserve">problematiky slaďování rodinného a pracovního života v daných regionech, které jsou typické vyšší mírou zaměstnávání v průmyslovém odvětví, pozitivně přispěje k </w:t>
            </w:r>
            <w:r w:rsidRPr="000F3C5F">
              <w:rPr>
                <w:rFonts w:cstheme="minorHAnsi"/>
                <w:bCs/>
              </w:rPr>
              <w:t>přípravě efektivních opatření v oblasti nabídky a poptávky na trhu práce</w:t>
            </w:r>
            <w:r>
              <w:rPr>
                <w:rFonts w:cstheme="minorHAnsi"/>
                <w:bCs/>
              </w:rPr>
              <w:t>. Ú</w:t>
            </w:r>
            <w:r w:rsidRPr="000F3C5F">
              <w:rPr>
                <w:rFonts w:cstheme="minorHAnsi"/>
                <w:bCs/>
              </w:rPr>
              <w:t>spěšné slaďování rodinného a pracovního života je pro zapojování rodičů na trh práce zásadní.</w:t>
            </w:r>
            <w:r>
              <w:rPr>
                <w:rFonts w:cstheme="minorHAnsi"/>
                <w:bCs/>
              </w:rPr>
              <w:t xml:space="preserve"> Jedno z hlavních opatření pro slaďování jsou služby péče o děti předškolního a mladšího školního věku, které však musí zaručovat určitou kvalitu péče, výchovy a vzdělávání dětí.</w:t>
            </w:r>
          </w:p>
          <w:p w14:paraId="3BDF673E" w14:textId="77777777" w:rsidR="00DB5410" w:rsidRPr="000F3C5F" w:rsidRDefault="00DB5410" w:rsidP="005F5727">
            <w:pPr>
              <w:spacing w:after="0"/>
              <w:jc w:val="both"/>
              <w:rPr>
                <w:rFonts w:cstheme="minorHAnsi"/>
                <w:bCs/>
              </w:rPr>
            </w:pPr>
          </w:p>
          <w:p w14:paraId="0488796A" w14:textId="77777777" w:rsidR="00DB5410" w:rsidRDefault="00DB5410" w:rsidP="005F5727">
            <w:pPr>
              <w:spacing w:after="0"/>
              <w:jc w:val="both"/>
              <w:rPr>
                <w:rFonts w:cstheme="minorHAnsi"/>
                <w:bCs/>
              </w:rPr>
            </w:pPr>
            <w:r>
              <w:rPr>
                <w:rFonts w:cstheme="minorHAnsi"/>
                <w:bCs/>
              </w:rPr>
              <w:t xml:space="preserve">K </w:t>
            </w:r>
            <w:r w:rsidRPr="000F3C5F">
              <w:rPr>
                <w:rFonts w:cstheme="minorHAnsi"/>
                <w:bCs/>
              </w:rPr>
              <w:t xml:space="preserve">SC D.3: Systematické sledování </w:t>
            </w:r>
            <w:r>
              <w:rPr>
                <w:rFonts w:cstheme="minorHAnsi"/>
                <w:bCs/>
              </w:rPr>
              <w:t xml:space="preserve">problematiky slaďování rodinného a pracovního života v daných regionech, které jsou typické vyšší mírou zaměstnávání v průmyslovém odvětví, pozitivně přispěje </w:t>
            </w:r>
            <w:r w:rsidRPr="000F3C5F">
              <w:rPr>
                <w:rFonts w:cstheme="minorHAnsi"/>
                <w:bCs/>
              </w:rPr>
              <w:t>k přípravě efektivních opatření, která povedou k preferenci práce před pobíráním sociálních dávek.</w:t>
            </w:r>
            <w:r>
              <w:rPr>
                <w:rFonts w:cstheme="minorHAnsi"/>
                <w:bCs/>
              </w:rPr>
              <w:t xml:space="preserve"> Pro efektivní slaďování jsou zásadní dostupné a kvalitní služby péče o děti předškolního a mladšího školního věku, ale také úpravy pracovní doby směrem k vyšší flexibilitě či opatření umožňující volbu životních strategií rodičů.</w:t>
            </w:r>
          </w:p>
          <w:p w14:paraId="02A67A5B" w14:textId="77777777" w:rsidR="00DB5410" w:rsidRPr="000F3C5F" w:rsidRDefault="00DB5410" w:rsidP="005F5727">
            <w:pPr>
              <w:spacing w:after="0"/>
              <w:jc w:val="both"/>
              <w:rPr>
                <w:rFonts w:cstheme="minorHAnsi"/>
                <w:bCs/>
              </w:rPr>
            </w:pPr>
          </w:p>
          <w:p w14:paraId="47B093EE" w14:textId="77777777" w:rsidR="00DB5410" w:rsidRDefault="00DB5410" w:rsidP="005F5727">
            <w:pPr>
              <w:spacing w:after="0"/>
              <w:jc w:val="both"/>
              <w:rPr>
                <w:rFonts w:cstheme="minorHAnsi"/>
                <w:bCs/>
              </w:rPr>
            </w:pPr>
            <w:r w:rsidRPr="000F3C5F">
              <w:rPr>
                <w:rFonts w:cstheme="minorHAnsi"/>
                <w:bCs/>
              </w:rPr>
              <w:t xml:space="preserve">Ke SC E.1: Systematické sledování </w:t>
            </w:r>
            <w:r>
              <w:rPr>
                <w:rFonts w:cstheme="minorHAnsi"/>
                <w:bCs/>
              </w:rPr>
              <w:t xml:space="preserve">problematiky slaďování rodinného a pracovního života v daných regionech, které jsou typické vyšší mírou zaměstnávání v průmyslovém odvětví, pozitivně přispěje k přípravě konkrétních opatření pro slaďování s přihlédnutím ke specifikům daných krajů. Umožnění slaďování je zásadním předpokladem k podpoře nízkopříjmových skupin obyvatelstva, které se pak mohou lépe zapojovat na trh práce. </w:t>
            </w:r>
            <w:r w:rsidRPr="000F3C5F">
              <w:rPr>
                <w:rFonts w:cstheme="minorHAnsi"/>
                <w:bCs/>
              </w:rPr>
              <w:t>Zároveň kvalitní služby péče o děti jsou zásadním nástrojem pro rozvoj potenciálu dětí z těchto rodin.</w:t>
            </w:r>
          </w:p>
          <w:p w14:paraId="5C27E502" w14:textId="77777777" w:rsidR="00DB5410" w:rsidRPr="000F3C5F" w:rsidRDefault="00DB5410" w:rsidP="005F5727">
            <w:pPr>
              <w:spacing w:after="0"/>
              <w:jc w:val="both"/>
              <w:rPr>
                <w:rFonts w:cstheme="minorHAnsi"/>
                <w:bCs/>
              </w:rPr>
            </w:pPr>
          </w:p>
        </w:tc>
      </w:tr>
      <w:tr w:rsidR="00DB5410" w14:paraId="2D80E595" w14:textId="77777777" w:rsidTr="005F5727">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AEDED1" w14:textId="77777777" w:rsidR="00DB5410" w:rsidRPr="00D42364" w:rsidRDefault="00DB5410" w:rsidP="005F5727">
            <w:pPr>
              <w:spacing w:after="0"/>
              <w:rPr>
                <w:rFonts w:cstheme="minorHAnsi"/>
                <w:b/>
                <w:bCs/>
                <w:i/>
              </w:rPr>
            </w:pPr>
            <w:r w:rsidRPr="00D42364">
              <w:rPr>
                <w:rFonts w:cstheme="minorHAnsi"/>
                <w:b/>
                <w:bCs/>
              </w:rPr>
              <w:t xml:space="preserve">Název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A6A783" w14:textId="77777777" w:rsidR="00DB5410" w:rsidRPr="00984693" w:rsidRDefault="00DB5410" w:rsidP="005F5727">
            <w:pPr>
              <w:spacing w:after="0"/>
              <w:jc w:val="both"/>
              <w:rPr>
                <w:rFonts w:cstheme="minorHAnsi"/>
                <w:b/>
                <w:bCs/>
              </w:rPr>
            </w:pPr>
            <w:r w:rsidRPr="00984693">
              <w:rPr>
                <w:rFonts w:cstheme="minorHAnsi"/>
                <w:b/>
                <w:bCs/>
              </w:rPr>
              <w:t>Analýza současného stavu v oblasti slaďování rodinného a pracovního života ve vybraných regionech, které jsou typické vyšším podílem zaměstnání v průmyslových odvětvích a s tím spojeným směnným provozem.</w:t>
            </w:r>
          </w:p>
          <w:p w14:paraId="7C74F250" w14:textId="77777777" w:rsidR="00DB5410" w:rsidRPr="000F3C5F" w:rsidRDefault="00DB5410" w:rsidP="005F5727">
            <w:pPr>
              <w:spacing w:after="0"/>
              <w:jc w:val="both"/>
              <w:rPr>
                <w:rFonts w:cstheme="minorHAnsi"/>
                <w:bCs/>
              </w:rPr>
            </w:pPr>
          </w:p>
        </w:tc>
      </w:tr>
      <w:tr w:rsidR="00DB5410" w14:paraId="6F1BF6A5" w14:textId="77777777" w:rsidTr="005F5727">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F44066" w14:textId="77777777" w:rsidR="00DB5410" w:rsidRPr="00D42364" w:rsidRDefault="00DB5410" w:rsidP="005F5727">
            <w:pPr>
              <w:spacing w:after="0"/>
              <w:rPr>
                <w:rFonts w:cstheme="minorHAnsi"/>
                <w:b/>
                <w:bCs/>
              </w:rPr>
            </w:pPr>
            <w:r w:rsidRPr="00D42364">
              <w:rPr>
                <w:rFonts w:cstheme="minorHAnsi"/>
                <w:b/>
                <w:bCs/>
              </w:rPr>
              <w:t>Zdůvodnění a popis programu</w:t>
            </w:r>
          </w:p>
          <w:p w14:paraId="69575687" w14:textId="77777777" w:rsidR="00DB5410" w:rsidRPr="00D42364" w:rsidRDefault="00DB5410" w:rsidP="005F5727">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9F7233" w14:textId="77777777" w:rsidR="00DB5410" w:rsidRDefault="00DB5410" w:rsidP="005F5727">
            <w:pPr>
              <w:spacing w:after="0"/>
              <w:jc w:val="both"/>
              <w:rPr>
                <w:rFonts w:cstheme="minorHAnsi"/>
                <w:bCs/>
              </w:rPr>
            </w:pPr>
            <w:r w:rsidRPr="000F3C5F">
              <w:rPr>
                <w:rFonts w:cstheme="minorHAnsi"/>
                <w:bCs/>
              </w:rPr>
              <w:t>Pro zapojování rodičů dětí předškolního a mladšího školního věku na trh práce je zásadní, aby jim bylo umožněno kvalitní slaďováno rodinného a</w:t>
            </w:r>
            <w:r>
              <w:rPr>
                <w:rFonts w:cstheme="minorHAnsi"/>
                <w:bCs/>
              </w:rPr>
              <w:t> </w:t>
            </w:r>
            <w:r w:rsidRPr="000F3C5F">
              <w:rPr>
                <w:rFonts w:cstheme="minorHAnsi"/>
                <w:bCs/>
              </w:rPr>
              <w:t xml:space="preserve">pracovního života. V současné době se </w:t>
            </w:r>
            <w:r>
              <w:rPr>
                <w:rFonts w:cstheme="minorHAnsi"/>
                <w:bCs/>
              </w:rPr>
              <w:t>klade</w:t>
            </w:r>
            <w:r w:rsidRPr="000F3C5F">
              <w:rPr>
                <w:rFonts w:cstheme="minorHAnsi"/>
                <w:bCs/>
              </w:rPr>
              <w:t xml:space="preserve"> důraz na místní i</w:t>
            </w:r>
            <w:r>
              <w:rPr>
                <w:rFonts w:cstheme="minorHAnsi"/>
                <w:bCs/>
              </w:rPr>
              <w:t> </w:t>
            </w:r>
            <w:r w:rsidRPr="000F3C5F">
              <w:rPr>
                <w:rFonts w:cstheme="minorHAnsi"/>
                <w:bCs/>
              </w:rPr>
              <w:t>finanční dostupnost služeb</w:t>
            </w:r>
            <w:r>
              <w:rPr>
                <w:rFonts w:cstheme="minorHAnsi"/>
                <w:bCs/>
              </w:rPr>
              <w:t xml:space="preserve"> péče o děti předškolního a školního věku</w:t>
            </w:r>
            <w:r w:rsidRPr="000F3C5F">
              <w:rPr>
                <w:rFonts w:cstheme="minorHAnsi"/>
                <w:bCs/>
              </w:rPr>
              <w:t xml:space="preserve">, stejně tak na jejich kvalitu. </w:t>
            </w:r>
            <w:r w:rsidRPr="0056314D">
              <w:rPr>
                <w:rFonts w:cstheme="minorHAnsi"/>
                <w:b/>
                <w:bCs/>
              </w:rPr>
              <w:t>Zásadní však je, aby byly tyto služby využitelné i pro rodiny z regionů s převahou zaměstnání v průmyslových odvětvích</w:t>
            </w:r>
            <w:r w:rsidRPr="000F3C5F">
              <w:rPr>
                <w:rFonts w:cstheme="minorHAnsi"/>
                <w:bCs/>
              </w:rPr>
              <w:t xml:space="preserve">. Tedy aby se přizpůsobovaly poptávce ze strany rodičů, například co se týče otevírací doby, kvality služby, úplaty za službu, blízkosti bydliště atd. Zároveň </w:t>
            </w:r>
            <w:r w:rsidRPr="0056314D">
              <w:rPr>
                <w:rFonts w:cstheme="minorHAnsi"/>
                <w:b/>
                <w:bCs/>
              </w:rPr>
              <w:t>kvalitní služby předškolního i mladšího školního věku</w:t>
            </w:r>
            <w:r w:rsidRPr="000F3C5F">
              <w:rPr>
                <w:rFonts w:cstheme="minorHAnsi"/>
                <w:bCs/>
              </w:rPr>
              <w:t xml:space="preserve"> podporují rozvoj potenciálu dětí, což je například u rodin sociálně </w:t>
            </w:r>
            <w:r w:rsidRPr="000F3C5F">
              <w:rPr>
                <w:rFonts w:cstheme="minorHAnsi"/>
                <w:bCs/>
              </w:rPr>
              <w:lastRenderedPageBreak/>
              <w:t>vyloučených naprosto zásadní. Jako významný zaměstnanecký benefit se ukazuje poskytování péče o děti přímo na pracovišti zaměstnavatele.</w:t>
            </w:r>
          </w:p>
          <w:p w14:paraId="3DED03B7" w14:textId="77777777" w:rsidR="00DB5410" w:rsidRDefault="00DB5410" w:rsidP="005F5727">
            <w:pPr>
              <w:spacing w:after="0"/>
              <w:jc w:val="both"/>
              <w:rPr>
                <w:rFonts w:cstheme="minorHAnsi"/>
                <w:bCs/>
              </w:rPr>
            </w:pPr>
            <w:r>
              <w:rPr>
                <w:rFonts w:cstheme="minorHAnsi"/>
                <w:bCs/>
              </w:rPr>
              <w:t xml:space="preserve">Vedle služeb péče o děti je zásadní podporovat co možná nejvyšší </w:t>
            </w:r>
            <w:r w:rsidRPr="0056314D">
              <w:rPr>
                <w:rFonts w:cstheme="minorHAnsi"/>
                <w:b/>
                <w:bCs/>
              </w:rPr>
              <w:t>flexibilitu pracovních úvazků</w:t>
            </w:r>
            <w:r>
              <w:rPr>
                <w:rFonts w:cstheme="minorHAnsi"/>
                <w:bCs/>
              </w:rPr>
              <w:t xml:space="preserve"> tak, aby si rodiče mohli volit své životní strategie. Flexibilita úvazků v průmyslových odvětvích je však objektivně složitějším problémem než například v sektoru služeb.</w:t>
            </w:r>
          </w:p>
          <w:p w14:paraId="48B4609E" w14:textId="77777777" w:rsidR="00DB5410" w:rsidRPr="000F3C5F" w:rsidRDefault="00DB5410" w:rsidP="005F5727">
            <w:pPr>
              <w:spacing w:after="0"/>
              <w:jc w:val="both"/>
              <w:rPr>
                <w:rFonts w:cstheme="minorHAnsi"/>
                <w:bCs/>
              </w:rPr>
            </w:pPr>
            <w:r>
              <w:rPr>
                <w:rFonts w:cstheme="minorHAnsi"/>
                <w:bCs/>
              </w:rPr>
              <w:t>Další oblastí, která významně ovlivňuje slaďování rodinného a pracovního života, jsou možnosti a </w:t>
            </w:r>
            <w:r w:rsidRPr="0056314D">
              <w:rPr>
                <w:rFonts w:cstheme="minorHAnsi"/>
                <w:b/>
                <w:bCs/>
              </w:rPr>
              <w:t>strategie samotných rodin</w:t>
            </w:r>
            <w:r>
              <w:rPr>
                <w:rFonts w:cstheme="minorHAnsi"/>
                <w:bCs/>
              </w:rPr>
              <w:t>. Jedná se například o délku setrvávání rodičů na rodičovské dovolené, pomoc s péčí o děti ze strany širší rodiny či využívání střídání směn mezi partnery apod.</w:t>
            </w:r>
          </w:p>
          <w:p w14:paraId="4AEB5EC5" w14:textId="77777777" w:rsidR="00DB5410" w:rsidRPr="000F3C5F" w:rsidRDefault="00DB5410" w:rsidP="005F5727">
            <w:pPr>
              <w:spacing w:after="0"/>
              <w:jc w:val="both"/>
              <w:rPr>
                <w:rFonts w:cstheme="minorHAnsi"/>
                <w:bCs/>
              </w:rPr>
            </w:pPr>
          </w:p>
          <w:p w14:paraId="429F8F72" w14:textId="77777777" w:rsidR="00DB5410" w:rsidRPr="000F3C5F" w:rsidRDefault="00DB5410" w:rsidP="005F5727">
            <w:pPr>
              <w:spacing w:after="0"/>
              <w:jc w:val="both"/>
              <w:rPr>
                <w:rFonts w:cstheme="minorHAnsi"/>
                <w:bCs/>
              </w:rPr>
            </w:pPr>
            <w:r w:rsidRPr="000F3C5F">
              <w:rPr>
                <w:rFonts w:cstheme="minorHAnsi"/>
                <w:bCs/>
              </w:rPr>
              <w:t>V rámci analýzy bude zhodnocen</w:t>
            </w:r>
            <w:r>
              <w:rPr>
                <w:rFonts w:cstheme="minorHAnsi"/>
                <w:bCs/>
              </w:rPr>
              <w:t xml:space="preserve"> současný stav </w:t>
            </w:r>
            <w:r w:rsidRPr="000F3C5F">
              <w:rPr>
                <w:rFonts w:cstheme="minorHAnsi"/>
                <w:bCs/>
              </w:rPr>
              <w:t xml:space="preserve">v oblasti </w:t>
            </w:r>
            <w:r>
              <w:rPr>
                <w:rFonts w:cstheme="minorHAnsi"/>
                <w:bCs/>
              </w:rPr>
              <w:t xml:space="preserve">slaďování rodinného a pracovního života ve vybraných regionech, které jsou typické vyšším podílem zaměstnání v průmyslových odvětvích a s tím spojeným směnným provozem. Konkrétně bude zkoumáno </w:t>
            </w:r>
            <w:r w:rsidRPr="000F3C5F">
              <w:rPr>
                <w:rFonts w:cstheme="minorHAnsi"/>
                <w:bCs/>
              </w:rPr>
              <w:t>využívání služeb péče o děti předškolního a mladšího školního věku, nabídka a</w:t>
            </w:r>
            <w:r>
              <w:rPr>
                <w:rFonts w:cstheme="minorHAnsi"/>
                <w:bCs/>
              </w:rPr>
              <w:t> </w:t>
            </w:r>
            <w:r w:rsidRPr="000F3C5F">
              <w:rPr>
                <w:rFonts w:cstheme="minorHAnsi"/>
                <w:bCs/>
              </w:rPr>
              <w:t xml:space="preserve">poptávka po těchto službách a také jejich kvalita. </w:t>
            </w:r>
            <w:r>
              <w:rPr>
                <w:rFonts w:cstheme="minorHAnsi"/>
                <w:bCs/>
              </w:rPr>
              <w:t>Dále využívání flexibilních forem práce a nabídka a poptávka po nich. V neposlední řadě budou zkoumány další aspekty ovlivňující slaďování rodinného a pracovního života, například délka setrvávání rodičů na rodičovské dovolené, pomoc s péčí o děti ze strany širší rodiny, využívání střídání směn mezi partnery apod.</w:t>
            </w:r>
          </w:p>
          <w:p w14:paraId="7E4EE71F" w14:textId="7AE51F6A" w:rsidR="00DB5410" w:rsidRPr="000F3C5F" w:rsidRDefault="00DB5410" w:rsidP="005F5727">
            <w:pPr>
              <w:spacing w:after="0"/>
              <w:jc w:val="both"/>
              <w:rPr>
                <w:rFonts w:cstheme="minorHAnsi"/>
                <w:bCs/>
              </w:rPr>
            </w:pPr>
            <w:r>
              <w:rPr>
                <w:rFonts w:cstheme="minorHAnsi"/>
                <w:bCs/>
              </w:rPr>
              <w:t xml:space="preserve">Z hlediska sběru dat </w:t>
            </w:r>
            <w:r w:rsidRPr="000F3C5F">
              <w:rPr>
                <w:rFonts w:cstheme="minorHAnsi"/>
                <w:bCs/>
              </w:rPr>
              <w:t>půjde o dotazování mezi rodiči dět</w:t>
            </w:r>
            <w:r w:rsidR="00BC39D6">
              <w:rPr>
                <w:rFonts w:cstheme="minorHAnsi"/>
                <w:bCs/>
              </w:rPr>
              <w:t>í</w:t>
            </w:r>
            <w:r w:rsidRPr="000F3C5F">
              <w:rPr>
                <w:rFonts w:cstheme="minorHAnsi"/>
                <w:bCs/>
              </w:rPr>
              <w:t xml:space="preserve"> předškolního a</w:t>
            </w:r>
            <w:r>
              <w:rPr>
                <w:rFonts w:cstheme="minorHAnsi"/>
                <w:bCs/>
              </w:rPr>
              <w:t> </w:t>
            </w:r>
            <w:r w:rsidRPr="000F3C5F">
              <w:rPr>
                <w:rFonts w:cstheme="minorHAnsi"/>
                <w:bCs/>
              </w:rPr>
              <w:t>školního věku v daných regionech, mezi poskytovateli existujících služeb, mezi významnými zaměstnavateli a také mezi představiteli vybraných obcí a kraje.</w:t>
            </w:r>
          </w:p>
          <w:p w14:paraId="340580E1" w14:textId="77777777" w:rsidR="00DB5410" w:rsidRPr="000F3C5F" w:rsidRDefault="00DB5410" w:rsidP="005F5727">
            <w:pPr>
              <w:spacing w:after="0"/>
              <w:jc w:val="both"/>
              <w:rPr>
                <w:rFonts w:cstheme="minorHAnsi"/>
                <w:bCs/>
              </w:rPr>
            </w:pPr>
          </w:p>
          <w:p w14:paraId="522E11E0" w14:textId="77777777" w:rsidR="00DB5410" w:rsidRPr="0056314D" w:rsidRDefault="00DB5410" w:rsidP="005F5727">
            <w:pPr>
              <w:spacing w:after="0"/>
              <w:jc w:val="both"/>
              <w:rPr>
                <w:rFonts w:cstheme="minorHAnsi"/>
                <w:b/>
                <w:bCs/>
              </w:rPr>
            </w:pPr>
            <w:r w:rsidRPr="0056314D">
              <w:rPr>
                <w:rFonts w:cstheme="minorHAnsi"/>
                <w:b/>
                <w:bCs/>
              </w:rPr>
              <w:t>Analýza současného stavu v této oblasti je zásadní pro rozvoj opatření a služeb v daných regionech, které dále pozitivně ovlivní zapojování rodičů na trh práce a zároveň rozvoj potenciálu dětí.</w:t>
            </w:r>
          </w:p>
          <w:p w14:paraId="4C70ABEB" w14:textId="77777777" w:rsidR="00DB5410" w:rsidRPr="000F3C5F" w:rsidRDefault="00DB5410" w:rsidP="005F5727">
            <w:pPr>
              <w:spacing w:after="0"/>
              <w:jc w:val="both"/>
              <w:rPr>
                <w:rFonts w:cstheme="minorHAnsi"/>
                <w:bCs/>
              </w:rPr>
            </w:pPr>
            <w:r w:rsidRPr="000F3C5F">
              <w:rPr>
                <w:rFonts w:cstheme="minorHAnsi"/>
                <w:bCs/>
              </w:rPr>
              <w:t>Analýza bude zadána externímu výzkumnému subjektu, který provede terénní šetření a následně zpracuje závěrečnou zprávu z výzkumu. Výsledky výzkumu budou vtaženy ke každému kraji zvlášť. Závěrečná zpráva bude obsahovat také srovnání situace ve zkoumaných krajích.</w:t>
            </w:r>
          </w:p>
          <w:p w14:paraId="198045A4" w14:textId="77777777" w:rsidR="00DB5410" w:rsidRPr="000F3C5F" w:rsidRDefault="00DB5410" w:rsidP="005F5727">
            <w:pPr>
              <w:spacing w:after="0"/>
              <w:jc w:val="both"/>
              <w:rPr>
                <w:rFonts w:cstheme="minorHAnsi"/>
                <w:bCs/>
              </w:rPr>
            </w:pPr>
          </w:p>
          <w:p w14:paraId="68FC744D" w14:textId="42F30F88" w:rsidR="00DB5410" w:rsidRPr="000F3C5F" w:rsidRDefault="00DB5410" w:rsidP="005F5727">
            <w:pPr>
              <w:spacing w:after="0"/>
              <w:jc w:val="both"/>
              <w:rPr>
                <w:rFonts w:cstheme="minorHAnsi"/>
                <w:bCs/>
              </w:rPr>
            </w:pPr>
            <w:r w:rsidRPr="000F3C5F">
              <w:rPr>
                <w:rFonts w:cstheme="minorHAnsi"/>
                <w:bCs/>
              </w:rPr>
              <w:t xml:space="preserve">Analýza bude sloužit představitelům kraje a ústředním orgánům státní správy k formulaci opatření z oblasti </w:t>
            </w:r>
            <w:r>
              <w:rPr>
                <w:rFonts w:cstheme="minorHAnsi"/>
                <w:bCs/>
              </w:rPr>
              <w:t xml:space="preserve">slaďování rodinného a pracovního života </w:t>
            </w:r>
            <w:r w:rsidRPr="000F3C5F">
              <w:rPr>
                <w:rFonts w:cstheme="minorHAnsi"/>
                <w:bCs/>
              </w:rPr>
              <w:t>vzhledem ke specifikům daných regionů</w:t>
            </w:r>
            <w:r>
              <w:rPr>
                <w:rFonts w:cstheme="minorHAnsi"/>
                <w:bCs/>
              </w:rPr>
              <w:t xml:space="preserve">. </w:t>
            </w:r>
            <w:r w:rsidRPr="000F3C5F">
              <w:rPr>
                <w:rFonts w:cstheme="minorHAnsi"/>
                <w:bCs/>
              </w:rPr>
              <w:t>Sekundárně tak budou cílovou skupinu tvořit rodiče dět</w:t>
            </w:r>
            <w:r w:rsidR="00BC39D6">
              <w:rPr>
                <w:rFonts w:cstheme="minorHAnsi"/>
                <w:bCs/>
              </w:rPr>
              <w:t>í</w:t>
            </w:r>
            <w:r w:rsidRPr="000F3C5F">
              <w:rPr>
                <w:rFonts w:cstheme="minorHAnsi"/>
                <w:bCs/>
              </w:rPr>
              <w:t xml:space="preserve"> předškolního a školního věku, kterým bude umožněno efektivnější slaďován</w:t>
            </w:r>
            <w:r>
              <w:rPr>
                <w:rFonts w:cstheme="minorHAnsi"/>
                <w:bCs/>
              </w:rPr>
              <w:t>í rodinného a pracovního života.</w:t>
            </w:r>
          </w:p>
          <w:p w14:paraId="38069201" w14:textId="77777777" w:rsidR="00DB5410" w:rsidRPr="000F3C5F" w:rsidRDefault="00DB5410" w:rsidP="005F5727">
            <w:pPr>
              <w:spacing w:after="0"/>
              <w:jc w:val="both"/>
              <w:rPr>
                <w:rFonts w:cstheme="minorHAnsi"/>
                <w:bCs/>
                <w:highlight w:val="lightGray"/>
              </w:rPr>
            </w:pPr>
          </w:p>
        </w:tc>
      </w:tr>
      <w:tr w:rsidR="00DB5410" w14:paraId="65C32990" w14:textId="77777777" w:rsidTr="005F5727">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D20052" w14:textId="77777777" w:rsidR="00DB5410" w:rsidRPr="00D42364" w:rsidRDefault="00DB5410" w:rsidP="005F5727">
            <w:pPr>
              <w:spacing w:after="0"/>
              <w:rPr>
                <w:rFonts w:cstheme="minorHAnsi"/>
                <w:b/>
                <w:bCs/>
              </w:rPr>
            </w:pPr>
            <w:r w:rsidRPr="00D42364">
              <w:rPr>
                <w:rFonts w:cstheme="minorHAnsi"/>
                <w:b/>
                <w:bCs/>
              </w:rPr>
              <w:lastRenderedPageBreak/>
              <w:t xml:space="preserve">Cíl programu/opatření: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62FE50" w14:textId="77777777" w:rsidR="00DB5410" w:rsidRPr="000F3C5F" w:rsidRDefault="00DB5410" w:rsidP="005F5727">
            <w:pPr>
              <w:spacing w:after="0"/>
              <w:jc w:val="both"/>
              <w:rPr>
                <w:rFonts w:cstheme="minorHAnsi"/>
                <w:bCs/>
              </w:rPr>
            </w:pPr>
            <w:r w:rsidRPr="000F3C5F">
              <w:rPr>
                <w:rFonts w:cstheme="minorHAnsi"/>
                <w:bCs/>
              </w:rPr>
              <w:t xml:space="preserve">Cílem je získat informace o současném stavu v oblasti </w:t>
            </w:r>
            <w:r>
              <w:rPr>
                <w:rFonts w:cstheme="minorHAnsi"/>
                <w:bCs/>
              </w:rPr>
              <w:t xml:space="preserve">slaďování rodinného a pracovního života ve vybraných regionech, které jsou typické vyšším podílem zaměstnání v průmyslových odvětvích a s tím spojeným směnným provozem. Tyto informace </w:t>
            </w:r>
            <w:r w:rsidRPr="000F3C5F">
              <w:rPr>
                <w:rFonts w:cstheme="minorHAnsi"/>
                <w:bCs/>
              </w:rPr>
              <w:t xml:space="preserve">napomohou při </w:t>
            </w:r>
            <w:r w:rsidRPr="000F3C5F">
              <w:rPr>
                <w:rFonts w:cstheme="minorHAnsi"/>
                <w:bCs/>
              </w:rPr>
              <w:lastRenderedPageBreak/>
              <w:t>formulování konkrétních opatření na podporu slaďování rodinného a</w:t>
            </w:r>
            <w:r>
              <w:rPr>
                <w:rFonts w:cstheme="minorHAnsi"/>
                <w:bCs/>
              </w:rPr>
              <w:t> </w:t>
            </w:r>
            <w:r w:rsidRPr="000F3C5F">
              <w:rPr>
                <w:rFonts w:cstheme="minorHAnsi"/>
                <w:bCs/>
              </w:rPr>
              <w:t>profesního života rodin z daných regionů</w:t>
            </w:r>
            <w:r>
              <w:rPr>
                <w:rFonts w:cstheme="minorHAnsi"/>
                <w:bCs/>
              </w:rPr>
              <w:t xml:space="preserve"> s přihlédnutím k místním specifikům</w:t>
            </w:r>
            <w:r w:rsidRPr="000F3C5F">
              <w:rPr>
                <w:rFonts w:cstheme="minorHAnsi"/>
                <w:bCs/>
              </w:rPr>
              <w:t>.</w:t>
            </w:r>
          </w:p>
        </w:tc>
      </w:tr>
      <w:tr w:rsidR="00DB5410" w14:paraId="73BB860C" w14:textId="77777777" w:rsidTr="005F5727">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1E65BD" w14:textId="77777777" w:rsidR="00DB5410" w:rsidRPr="00D42364" w:rsidRDefault="00DB5410" w:rsidP="005F5727">
            <w:pPr>
              <w:spacing w:after="0"/>
              <w:rPr>
                <w:rFonts w:cstheme="minorHAnsi"/>
                <w:b/>
                <w:bCs/>
              </w:rPr>
            </w:pPr>
            <w:r w:rsidRPr="00D42364">
              <w:rPr>
                <w:rFonts w:cstheme="minorHAnsi"/>
                <w:b/>
                <w:bCs/>
              </w:rPr>
              <w:lastRenderedPageBreak/>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31B0C5" w14:textId="77777777" w:rsidR="00DB5410" w:rsidRPr="000F3C5F" w:rsidRDefault="00DB5410" w:rsidP="005F5727">
            <w:pPr>
              <w:spacing w:after="0"/>
              <w:jc w:val="both"/>
              <w:rPr>
                <w:rFonts w:cstheme="minorHAnsi"/>
                <w:bCs/>
              </w:rPr>
            </w:pPr>
            <w:r w:rsidRPr="000F3C5F">
              <w:rPr>
                <w:rFonts w:cstheme="minorHAnsi"/>
                <w:bCs/>
              </w:rPr>
              <w:t xml:space="preserve">Po provedené analýze budou využity poznatky při formulování konkrétních opatření v oblasti </w:t>
            </w:r>
            <w:r>
              <w:rPr>
                <w:rFonts w:cstheme="minorHAnsi"/>
                <w:bCs/>
              </w:rPr>
              <w:t>slaďování rodinného a pracovního života v</w:t>
            </w:r>
            <w:r w:rsidRPr="000F3C5F">
              <w:rPr>
                <w:rFonts w:cstheme="minorHAnsi"/>
                <w:bCs/>
              </w:rPr>
              <w:t> daných regionech.</w:t>
            </w:r>
          </w:p>
          <w:p w14:paraId="15573662" w14:textId="77777777" w:rsidR="00DB5410" w:rsidRDefault="00DB5410" w:rsidP="005F5727">
            <w:pPr>
              <w:spacing w:after="0"/>
              <w:jc w:val="both"/>
              <w:rPr>
                <w:rFonts w:cstheme="minorHAnsi"/>
                <w:bCs/>
              </w:rPr>
            </w:pPr>
            <w:r w:rsidRPr="000F3C5F">
              <w:rPr>
                <w:rFonts w:cstheme="minorHAnsi"/>
                <w:bCs/>
              </w:rPr>
              <w:t>MPSV aktuálně podporuje rozvoj například dětských skupin a mikrojeslí, na jejichž zřizování a provoz je možné čerpat prostředky z Evropských fondů. Jako zásadní se jeví podpořit zaměstnavatele, aby zřizovali služby péče o děti na pracovišti, a také obce, aby zajistily svým občanům dostupnost těchto služeb.</w:t>
            </w:r>
          </w:p>
          <w:p w14:paraId="4DCE05A6" w14:textId="77777777" w:rsidR="00DB5410" w:rsidRPr="000F3C5F" w:rsidRDefault="00DB5410" w:rsidP="005F5727">
            <w:pPr>
              <w:spacing w:after="0"/>
              <w:jc w:val="both"/>
              <w:rPr>
                <w:rFonts w:cstheme="minorHAnsi"/>
                <w:bCs/>
              </w:rPr>
            </w:pPr>
            <w:r>
              <w:rPr>
                <w:rFonts w:cstheme="minorHAnsi"/>
                <w:bCs/>
              </w:rPr>
              <w:t>Zároveň MPSV podporuje vyšší flexibilitu pracovních úvazků, vyšší flexibilitu čerpání rodičovského příspěvku a také možnost vyššího zapojení mužů do péče o děti.</w:t>
            </w:r>
          </w:p>
        </w:tc>
      </w:tr>
      <w:tr w:rsidR="00DB5410" w14:paraId="1A634978" w14:textId="77777777" w:rsidTr="005F5727">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1264E7" w14:textId="77777777" w:rsidR="00DB5410" w:rsidRPr="00D42364" w:rsidRDefault="00DB5410" w:rsidP="005F5727">
            <w:pPr>
              <w:spacing w:after="0"/>
              <w:rPr>
                <w:rFonts w:cstheme="minorHAnsi"/>
                <w:b/>
                <w:bCs/>
              </w:rPr>
            </w:pPr>
            <w:r w:rsidRPr="00D42364">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B5FD82" w14:textId="77777777" w:rsidR="00DB5410" w:rsidRPr="000F3C5F" w:rsidRDefault="00DB5410" w:rsidP="005F5727">
            <w:pPr>
              <w:spacing w:after="0"/>
              <w:rPr>
                <w:rFonts w:cstheme="minorHAnsi"/>
                <w:b/>
                <w:bCs/>
              </w:rPr>
            </w:pPr>
            <w:r w:rsidRPr="000F3C5F">
              <w:rPr>
                <w:rFonts w:cstheme="minorHAnsi"/>
                <w:b/>
                <w:bCs/>
              </w:rPr>
              <w:t>Od</w:t>
            </w:r>
            <w:r>
              <w:rPr>
                <w:rFonts w:cstheme="minorHAnsi"/>
                <w:b/>
                <w:bCs/>
              </w:rPr>
              <w:t>1.1.2018</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CB4D5A" w14:textId="77777777" w:rsidR="00DB5410" w:rsidRPr="000F3C5F" w:rsidRDefault="00DB5410" w:rsidP="005F5727">
            <w:pPr>
              <w:tabs>
                <w:tab w:val="left" w:pos="960"/>
              </w:tabs>
              <w:spacing w:after="0"/>
              <w:rPr>
                <w:rFonts w:cstheme="minorHAnsi"/>
                <w:b/>
                <w:bCs/>
              </w:rPr>
            </w:pPr>
            <w:r w:rsidRPr="000F3C5F">
              <w:rPr>
                <w:rFonts w:cstheme="minorHAnsi"/>
                <w:b/>
                <w:bCs/>
              </w:rPr>
              <w:t>Do</w:t>
            </w:r>
            <w:r>
              <w:rPr>
                <w:rFonts w:cstheme="minorHAnsi"/>
                <w:b/>
                <w:bCs/>
              </w:rPr>
              <w:tab/>
            </w:r>
            <w:r w:rsidRPr="00B81009">
              <w:rPr>
                <w:rFonts w:cstheme="minorHAnsi"/>
                <w:b/>
                <w:bCs/>
              </w:rPr>
              <w:t>30.6.2018</w:t>
            </w:r>
          </w:p>
        </w:tc>
      </w:tr>
      <w:tr w:rsidR="00DB5410" w14:paraId="152437BC" w14:textId="77777777" w:rsidTr="005F5727">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0636EA" w14:textId="77777777" w:rsidR="00DB5410" w:rsidRPr="00D42364" w:rsidRDefault="00DB5410" w:rsidP="005F5727">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75A34B" w14:textId="77777777" w:rsidR="00DB5410" w:rsidRPr="000F3C5F" w:rsidRDefault="00DB5410" w:rsidP="005F5727">
            <w:pPr>
              <w:spacing w:after="0"/>
              <w:rPr>
                <w:rFonts w:cstheme="minorHAnsi"/>
                <w:bCs/>
              </w:rPr>
            </w:pP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0670DA" w14:textId="77777777" w:rsidR="00DB5410" w:rsidRPr="000F3C5F" w:rsidRDefault="00DB5410" w:rsidP="005F5727">
            <w:pPr>
              <w:spacing w:after="0"/>
              <w:rPr>
                <w:rFonts w:cstheme="minorHAnsi"/>
                <w:bCs/>
              </w:rPr>
            </w:pPr>
          </w:p>
        </w:tc>
      </w:tr>
      <w:tr w:rsidR="00DB5410" w14:paraId="22779414" w14:textId="77777777" w:rsidTr="005F5727">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7AE74A" w14:textId="77777777" w:rsidR="00DB5410" w:rsidRPr="00D42364" w:rsidRDefault="00DB5410" w:rsidP="005F5727">
            <w:pPr>
              <w:spacing w:after="0"/>
              <w:rPr>
                <w:rFonts w:cstheme="minorHAnsi"/>
                <w:b/>
                <w:bCs/>
              </w:rPr>
            </w:pPr>
            <w:r w:rsidRPr="00D42364">
              <w:rPr>
                <w:rFonts w:cstheme="minorHAnsi"/>
                <w:b/>
                <w:bCs/>
              </w:rPr>
              <w:t xml:space="preserve">Odpovědnost za realizaci =  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07BA00" w14:textId="77777777" w:rsidR="00DB5410" w:rsidRPr="000F3C5F" w:rsidRDefault="00DB5410" w:rsidP="005F5727">
            <w:pPr>
              <w:spacing w:after="0"/>
              <w:rPr>
                <w:rFonts w:cstheme="minorHAnsi"/>
                <w:b/>
                <w:bCs/>
                <w:highlight w:val="yellow"/>
              </w:rPr>
            </w:pPr>
            <w:r w:rsidRPr="000F3C5F">
              <w:rPr>
                <w:rFonts w:cstheme="minorHAnsi"/>
                <w:b/>
                <w:bCs/>
              </w:rPr>
              <w:t>Organizace</w:t>
            </w:r>
          </w:p>
        </w:tc>
      </w:tr>
      <w:tr w:rsidR="00DB5410" w14:paraId="300B8BB0" w14:textId="77777777" w:rsidTr="005F5727">
        <w:trPr>
          <w:trHeight w:val="1317"/>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788354" w14:textId="77777777" w:rsidR="00DB5410" w:rsidRDefault="00DB5410" w:rsidP="005F5727">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5312F9" w14:textId="77777777" w:rsidR="00DB5410" w:rsidRPr="000F3C5F" w:rsidRDefault="00DB5410" w:rsidP="005F5727">
            <w:pPr>
              <w:spacing w:after="0"/>
              <w:rPr>
                <w:rFonts w:cstheme="minorHAnsi"/>
                <w:bCs/>
              </w:rPr>
            </w:pPr>
            <w:r>
              <w:rPr>
                <w:rFonts w:cstheme="minorHAnsi"/>
                <w:bCs/>
              </w:rPr>
              <w:t>MPSV</w:t>
            </w:r>
          </w:p>
        </w:tc>
      </w:tr>
      <w:tr w:rsidR="00DB5410" w14:paraId="5347A1AB" w14:textId="77777777" w:rsidTr="005F5727">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FA9F60" w14:textId="77777777" w:rsidR="00DB5410" w:rsidRPr="00D42364" w:rsidRDefault="00DB5410" w:rsidP="005F5727">
            <w:pPr>
              <w:spacing w:after="0"/>
              <w:rPr>
                <w:rFonts w:cstheme="minorHAnsi"/>
                <w:b/>
                <w:bCs/>
              </w:rPr>
            </w:pPr>
            <w:r w:rsidRPr="00D42364">
              <w:rPr>
                <w:rFonts w:cstheme="minorHAnsi"/>
                <w:b/>
                <w:bCs/>
              </w:rPr>
              <w:t>Rozpočet (odhad)</w:t>
            </w:r>
          </w:p>
          <w:p w14:paraId="3AC107CF" w14:textId="77777777" w:rsidR="00DB5410" w:rsidRDefault="00DB5410" w:rsidP="005F5727">
            <w:pPr>
              <w:spacing w:after="0"/>
              <w:rPr>
                <w:rFonts w:cstheme="minorHAnsi"/>
                <w:bCs/>
              </w:rPr>
            </w:pPr>
            <w:r>
              <w:rPr>
                <w:rFonts w:cstheme="minorHAnsi"/>
                <w:bCs/>
                <w:i/>
              </w:rPr>
              <w:t>na realizaci nebo na přípravu v případě, kdy se opatření připravuje pro další akční plán</w:t>
            </w:r>
            <w:r>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555330" w14:textId="77777777" w:rsidR="00DB5410" w:rsidRDefault="00DB5410" w:rsidP="005F5727">
            <w:pPr>
              <w:spacing w:after="0"/>
              <w:rPr>
                <w:rFonts w:cstheme="minorHAnsi"/>
                <w:bCs/>
              </w:rPr>
            </w:pPr>
            <w:r w:rsidRPr="000F3C5F">
              <w:rPr>
                <w:rFonts w:cstheme="minorHAnsi"/>
                <w:b/>
                <w:bCs/>
              </w:rPr>
              <w:t xml:space="preserve">Objem (Kč) </w:t>
            </w:r>
            <w:r w:rsidRPr="000F3C5F">
              <w:rPr>
                <w:rFonts w:cstheme="minorHAnsi"/>
                <w:bCs/>
              </w:rPr>
              <w:t>na celé období realizace</w:t>
            </w:r>
          </w:p>
          <w:p w14:paraId="56651ABF" w14:textId="77777777" w:rsidR="00DB5410" w:rsidRPr="000F3C5F" w:rsidRDefault="00DB5410" w:rsidP="005F5727">
            <w:pPr>
              <w:spacing w:after="0"/>
              <w:rPr>
                <w:b/>
              </w:rPr>
            </w:pP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C00812" w14:textId="77777777" w:rsidR="00DB5410" w:rsidRPr="000F3C5F" w:rsidRDefault="00DB5410" w:rsidP="005F5727">
            <w:pPr>
              <w:spacing w:after="0"/>
              <w:rPr>
                <w:rFonts w:cstheme="minorHAnsi"/>
                <w:b/>
                <w:bCs/>
              </w:rPr>
            </w:pPr>
            <w:r w:rsidRPr="000F3C5F">
              <w:rPr>
                <w:rFonts w:cstheme="minorHAnsi"/>
                <w:b/>
                <w:bCs/>
              </w:rPr>
              <w:t xml:space="preserve">Předpokládané zdroje financování </w:t>
            </w:r>
          </w:p>
          <w:p w14:paraId="05028FF5" w14:textId="77777777" w:rsidR="00DB5410" w:rsidRDefault="00DB5410" w:rsidP="005F5727">
            <w:pPr>
              <w:spacing w:after="0"/>
              <w:rPr>
                <w:rFonts w:cstheme="minorHAnsi"/>
                <w:bCs/>
              </w:rPr>
            </w:pPr>
            <w:r w:rsidRPr="000F3C5F">
              <w:rPr>
                <w:rFonts w:cstheme="minorHAnsi"/>
                <w:bCs/>
              </w:rPr>
              <w:t>(Ministerstvo nebo státní orgán, požadavek na navýšení rozpočtu nebo ze současných zdrojů/kapitol)</w:t>
            </w:r>
          </w:p>
          <w:p w14:paraId="4E594F65" w14:textId="77777777" w:rsidR="00DB5410" w:rsidRPr="000F3C5F" w:rsidRDefault="00DB5410" w:rsidP="005F5727">
            <w:pPr>
              <w:spacing w:after="0"/>
              <w:rPr>
                <w:rFonts w:cstheme="minorHAnsi"/>
                <w:bCs/>
              </w:rPr>
            </w:pPr>
            <w:r>
              <w:rPr>
                <w:rFonts w:cstheme="minorHAnsi"/>
                <w:bCs/>
              </w:rPr>
              <w:t>MF</w:t>
            </w:r>
          </w:p>
        </w:tc>
      </w:tr>
      <w:tr w:rsidR="00DB5410" w14:paraId="203EB178" w14:textId="77777777" w:rsidTr="005F5727">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11FE00" w14:textId="77777777" w:rsidR="00DB5410" w:rsidRDefault="00DB5410" w:rsidP="005F5727">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4A40E3" w14:textId="77777777" w:rsidR="00DB5410" w:rsidRPr="000F3C5F" w:rsidRDefault="00DB5410" w:rsidP="005F5727">
            <w:pPr>
              <w:spacing w:after="0"/>
              <w:rPr>
                <w:rFonts w:cstheme="minorHAnsi"/>
                <w:bCs/>
                <w:highlight w:val="yellow"/>
              </w:rPr>
            </w:pPr>
            <w:r>
              <w:rPr>
                <w:rFonts w:cstheme="minorHAnsi"/>
                <w:bCs/>
              </w:rPr>
              <w:t>Odhad 1 mil. Kč celkem /součástí analýzy je provedení výběrového šetření/</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A7F3BF" w14:textId="77777777" w:rsidR="00DB5410" w:rsidRPr="000F3C5F" w:rsidRDefault="00DB5410" w:rsidP="005F5727">
            <w:pPr>
              <w:spacing w:after="0"/>
              <w:rPr>
                <w:rFonts w:cstheme="minorHAnsi"/>
                <w:bCs/>
                <w:highlight w:val="yellow"/>
              </w:rPr>
            </w:pPr>
            <w:r>
              <w:rPr>
                <w:rFonts w:cstheme="minorHAnsi"/>
                <w:bCs/>
              </w:rPr>
              <w:t>Doplnění do rozpočtové kapitoly SR 313-MPSV v rámci přípravy státního rozpočtu pro rok 2018. Bude realizováno pouze v případě, že MPSV získá na tento program/analýzu finanční prostředky do svého rozpočtu.</w:t>
            </w:r>
          </w:p>
        </w:tc>
      </w:tr>
      <w:tr w:rsidR="00DB5410" w14:paraId="2D4D0F7C" w14:textId="77777777" w:rsidTr="005F5727">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2AFC39" w14:textId="77777777" w:rsidR="00DB5410" w:rsidRPr="00D42364" w:rsidRDefault="00DB5410" w:rsidP="005F5727">
            <w:pPr>
              <w:spacing w:after="0"/>
              <w:rPr>
                <w:rFonts w:cstheme="minorHAnsi"/>
                <w:b/>
                <w:bCs/>
              </w:rPr>
            </w:pPr>
            <w:r w:rsidRPr="00D42364">
              <w:rPr>
                <w:rFonts w:cstheme="minorHAnsi"/>
                <w:b/>
                <w:bCs/>
              </w:rPr>
              <w:t xml:space="preserve">Příprava programu/opatření </w:t>
            </w:r>
          </w:p>
          <w:p w14:paraId="2C1ACFF4" w14:textId="77777777" w:rsidR="00DB5410" w:rsidRDefault="00DB5410" w:rsidP="005F5727">
            <w:pPr>
              <w:spacing w:after="0"/>
            </w:pPr>
            <w:r w:rsidRPr="00D42364">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A894CA" w14:textId="77777777" w:rsidR="00DB5410" w:rsidRDefault="00DB5410" w:rsidP="005F5727">
            <w:pPr>
              <w:spacing w:after="0"/>
              <w:rPr>
                <w:rFonts w:cstheme="minorHAnsi"/>
                <w:b/>
                <w:bCs/>
              </w:rPr>
            </w:pPr>
            <w:r w:rsidRPr="000F3C5F">
              <w:rPr>
                <w:rFonts w:cstheme="minorHAnsi"/>
                <w:b/>
                <w:bCs/>
              </w:rPr>
              <w:t>2017</w:t>
            </w:r>
          </w:p>
          <w:p w14:paraId="2D60D85C" w14:textId="77777777" w:rsidR="00DB5410" w:rsidRPr="000F3C5F" w:rsidRDefault="00DB5410" w:rsidP="005F5727">
            <w:pPr>
              <w:spacing w:after="0"/>
              <w:rPr>
                <w:rFonts w:cstheme="minorHAnsi"/>
                <w:b/>
                <w:bCs/>
              </w:rPr>
            </w:pPr>
            <w:r>
              <w:rPr>
                <w:rFonts w:cstheme="minorHAnsi"/>
                <w:bCs/>
              </w:rPr>
              <w:t>nerelevantní</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590621" w14:textId="77777777" w:rsidR="00DB5410" w:rsidRPr="000F3C5F" w:rsidRDefault="00DB5410" w:rsidP="005F5727">
            <w:pPr>
              <w:spacing w:after="0"/>
              <w:rPr>
                <w:rFonts w:cstheme="minorHAnsi"/>
                <w:bCs/>
                <w:highlight w:val="yellow"/>
              </w:rPr>
            </w:pPr>
          </w:p>
        </w:tc>
      </w:tr>
      <w:tr w:rsidR="00DB5410" w14:paraId="34C85D67" w14:textId="77777777" w:rsidTr="005F5727">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57C651" w14:textId="77777777" w:rsidR="00DB5410" w:rsidRDefault="00DB5410" w:rsidP="005F5727">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5FC2BB" w14:textId="77777777" w:rsidR="00DB5410" w:rsidRDefault="00DB5410" w:rsidP="005F5727">
            <w:pPr>
              <w:spacing w:after="0"/>
              <w:rPr>
                <w:rFonts w:cstheme="minorHAnsi"/>
                <w:b/>
                <w:bCs/>
              </w:rPr>
            </w:pPr>
            <w:r w:rsidRPr="000F3C5F">
              <w:rPr>
                <w:rFonts w:cstheme="minorHAnsi"/>
                <w:b/>
                <w:bCs/>
              </w:rPr>
              <w:t>2018</w:t>
            </w:r>
          </w:p>
          <w:p w14:paraId="6EBE4757" w14:textId="77777777" w:rsidR="00DB5410" w:rsidRPr="000F3C5F" w:rsidRDefault="00DB5410" w:rsidP="005F5727">
            <w:pPr>
              <w:spacing w:after="0"/>
              <w:rPr>
                <w:rFonts w:cstheme="minorHAnsi"/>
                <w:b/>
                <w:bCs/>
              </w:rPr>
            </w:pPr>
            <w:r>
              <w:rPr>
                <w:rFonts w:cstheme="minorHAnsi"/>
                <w:bCs/>
              </w:rPr>
              <w:t>nerelevantní</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C3C0CE" w14:textId="77777777" w:rsidR="00DB5410" w:rsidRPr="000F3C5F" w:rsidRDefault="00DB5410" w:rsidP="005F5727">
            <w:pPr>
              <w:spacing w:after="0"/>
              <w:rPr>
                <w:rFonts w:cstheme="minorHAnsi"/>
                <w:bCs/>
                <w:highlight w:val="yellow"/>
              </w:rPr>
            </w:pPr>
          </w:p>
        </w:tc>
      </w:tr>
      <w:tr w:rsidR="00DB5410" w14:paraId="5E73B52C" w14:textId="77777777" w:rsidTr="005F5727">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B40599" w14:textId="77777777" w:rsidR="00DB5410" w:rsidRDefault="00DB5410" w:rsidP="005F5727">
            <w:pPr>
              <w:spacing w:after="0"/>
              <w:rPr>
                <w:rFonts w:cstheme="minorHAnsi"/>
                <w:bCs/>
              </w:rPr>
            </w:pPr>
            <w:r w:rsidRPr="00D42364">
              <w:rPr>
                <w:rFonts w:cstheme="minorHAnsi"/>
                <w:b/>
                <w:bCs/>
              </w:rPr>
              <w:t xml:space="preserve">Provozní náklady </w:t>
            </w:r>
            <w:r>
              <w:rPr>
                <w:rFonts w:cstheme="minorHAnsi"/>
                <w:b/>
                <w:bCs/>
              </w:rPr>
              <w:t>(</w:t>
            </w:r>
            <w:r w:rsidRPr="00D42364">
              <w:rPr>
                <w:rFonts w:cstheme="minorHAnsi"/>
                <w:b/>
                <w:bCs/>
              </w:rPr>
              <w:t>odhad</w:t>
            </w:r>
            <w:r>
              <w:rPr>
                <w:rFonts w:cstheme="minorHAnsi"/>
                <w:b/>
                <w:bCs/>
              </w:rPr>
              <w:t>)</w:t>
            </w:r>
            <w:r>
              <w:rPr>
                <w:rFonts w:cstheme="minorHAnsi"/>
                <w:bCs/>
              </w:rPr>
              <w:t xml:space="preserve"> </w:t>
            </w:r>
            <w:r w:rsidRPr="00D42364">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477581" w14:textId="77777777" w:rsidR="00DB5410" w:rsidRPr="000F3C5F" w:rsidRDefault="00DB5410" w:rsidP="005F5727">
            <w:pPr>
              <w:spacing w:after="0"/>
              <w:rPr>
                <w:rFonts w:cstheme="minorHAnsi"/>
                <w:bCs/>
                <w:highlight w:val="yellow"/>
              </w:rPr>
            </w:pPr>
            <w:r>
              <w:rPr>
                <w:rFonts w:cstheme="minorHAnsi"/>
                <w:bCs/>
              </w:rPr>
              <w:t>nerelevantní</w:t>
            </w:r>
          </w:p>
        </w:tc>
      </w:tr>
    </w:tbl>
    <w:p w14:paraId="0BA9F8E1" w14:textId="77777777" w:rsidR="00F26239" w:rsidRPr="00F26239" w:rsidRDefault="00F26239" w:rsidP="00F26239"/>
    <w:p w14:paraId="639B04EE" w14:textId="77777777" w:rsidR="006941F1" w:rsidRPr="00492690" w:rsidRDefault="00845582" w:rsidP="00845582">
      <w:pPr>
        <w:pStyle w:val="Nadpis2"/>
      </w:pPr>
      <w:bookmarkStart w:id="162" w:name="_Toc479589456"/>
      <w:bookmarkStart w:id="163" w:name="_Toc481594505"/>
      <w:r w:rsidRPr="00492690">
        <w:lastRenderedPageBreak/>
        <w:t>D.3  Více obyvatel lépe motivovaných k práci (low-skilled)</w:t>
      </w:r>
      <w:bookmarkEnd w:id="162"/>
      <w:bookmarkEnd w:id="163"/>
    </w:p>
    <w:p w14:paraId="4D190124" w14:textId="77777777" w:rsidR="00845582" w:rsidRPr="00CB7E4D" w:rsidRDefault="00A700BB" w:rsidP="00845582">
      <w:pPr>
        <w:pStyle w:val="Nadpis3"/>
      </w:pPr>
      <w:bookmarkStart w:id="164" w:name="_Toc479589457"/>
      <w:bookmarkStart w:id="165" w:name="_Toc481594506"/>
      <w:r w:rsidRPr="00CB7E4D">
        <w:t xml:space="preserve">D.3.1 </w:t>
      </w:r>
      <w:r w:rsidR="00845582" w:rsidRPr="00CB7E4D">
        <w:t>Program „Krok za krokem na trh práce“ – rozvoj zaměstnatelnosti dlouhodobě nezaměstnaných osob</w:t>
      </w:r>
      <w:bookmarkEnd w:id="164"/>
      <w:bookmarkEnd w:id="165"/>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261"/>
        <w:gridCol w:w="3402"/>
      </w:tblGrid>
      <w:tr w:rsidR="00CB7E4D" w:rsidRPr="00D81A7B" w14:paraId="54F7570F" w14:textId="77777777" w:rsidTr="00CB5BC2">
        <w:trPr>
          <w:trHeight w:val="323"/>
        </w:trPr>
        <w:tc>
          <w:tcPr>
            <w:tcW w:w="2552" w:type="dxa"/>
            <w:noWrap/>
          </w:tcPr>
          <w:p w14:paraId="177012C6" w14:textId="77777777" w:rsidR="00CB7E4D" w:rsidRPr="00F37DBE" w:rsidRDefault="00CB7E4D" w:rsidP="00CB5BC2">
            <w:pPr>
              <w:spacing w:after="0"/>
              <w:rPr>
                <w:rFonts w:cs="Calibri"/>
                <w:b/>
                <w:bCs/>
              </w:rPr>
            </w:pPr>
            <w:r w:rsidRPr="00F37DBE">
              <w:rPr>
                <w:rFonts w:cs="Calibri"/>
                <w:b/>
                <w:bCs/>
              </w:rPr>
              <w:t>Úkol</w:t>
            </w:r>
          </w:p>
        </w:tc>
        <w:tc>
          <w:tcPr>
            <w:tcW w:w="6663" w:type="dxa"/>
            <w:gridSpan w:val="2"/>
            <w:noWrap/>
          </w:tcPr>
          <w:p w14:paraId="418CE343" w14:textId="19ACF218" w:rsidR="00CB7E4D" w:rsidRPr="00AE2F75" w:rsidRDefault="00CB7E4D" w:rsidP="006820AD">
            <w:pPr>
              <w:jc w:val="both"/>
              <w:rPr>
                <w:b/>
                <w:bCs/>
              </w:rPr>
            </w:pPr>
            <w:r w:rsidRPr="00AE2F75">
              <w:rPr>
                <w:rFonts w:cs="Calibri"/>
                <w:b/>
                <w:bCs/>
              </w:rPr>
              <w:t xml:space="preserve">Vláda ukládá </w:t>
            </w:r>
            <w:r w:rsidR="006820AD">
              <w:rPr>
                <w:rFonts w:cstheme="minorHAnsi"/>
                <w:b/>
                <w:bCs/>
              </w:rPr>
              <w:t>m</w:t>
            </w:r>
            <w:r w:rsidR="00AE2F75" w:rsidRPr="00AE2F75">
              <w:rPr>
                <w:rFonts w:cstheme="minorHAnsi"/>
                <w:b/>
                <w:bCs/>
              </w:rPr>
              <w:t>inistryni</w:t>
            </w:r>
            <w:r w:rsidRPr="00AE2F75">
              <w:rPr>
                <w:rFonts w:cs="Calibri"/>
                <w:b/>
                <w:bCs/>
              </w:rPr>
              <w:t xml:space="preserve"> práce a sociálních věcí v roce 2017 připravit ve spolupráci s regionálními aktéry výzvu z OP Zaměstnanost pro krajské pobočky ÚP ve vybraných krajích zaměřenou na uplatnění dlouhodobě nezaměstnaných na trhu práce. Výzva bude otevřená v roce 2018.</w:t>
            </w:r>
          </w:p>
        </w:tc>
      </w:tr>
      <w:tr w:rsidR="00CB7E4D" w:rsidRPr="00D81A7B" w14:paraId="57C2B858" w14:textId="77777777" w:rsidTr="00CB5BC2">
        <w:trPr>
          <w:trHeight w:val="323"/>
        </w:trPr>
        <w:tc>
          <w:tcPr>
            <w:tcW w:w="2552" w:type="dxa"/>
            <w:noWrap/>
          </w:tcPr>
          <w:p w14:paraId="2FD3AC7F" w14:textId="77777777" w:rsidR="00CB7E4D" w:rsidRPr="00F37DBE" w:rsidRDefault="00CB7E4D" w:rsidP="00CB5BC2">
            <w:pPr>
              <w:spacing w:after="0"/>
              <w:rPr>
                <w:rFonts w:cs="Calibri"/>
                <w:b/>
                <w:bCs/>
              </w:rPr>
            </w:pPr>
            <w:r w:rsidRPr="00F37DBE">
              <w:rPr>
                <w:rFonts w:cs="Calibri"/>
                <w:b/>
                <w:bCs/>
              </w:rPr>
              <w:t>Pilíř/pilíře</w:t>
            </w:r>
          </w:p>
        </w:tc>
        <w:tc>
          <w:tcPr>
            <w:tcW w:w="6663" w:type="dxa"/>
            <w:gridSpan w:val="2"/>
            <w:noWrap/>
          </w:tcPr>
          <w:p w14:paraId="668D5A01" w14:textId="77777777" w:rsidR="00CB7E4D" w:rsidRPr="00F37DBE" w:rsidRDefault="00CB7E4D" w:rsidP="00CB5BC2">
            <w:pPr>
              <w:jc w:val="both"/>
              <w:rPr>
                <w:rFonts w:cs="Calibri"/>
                <w:bCs/>
              </w:rPr>
            </w:pPr>
            <w:r w:rsidRPr="00F37DBE">
              <w:rPr>
                <w:b/>
                <w:bCs/>
              </w:rPr>
              <w:t xml:space="preserve">Pilíř D – Lidské zdroje </w:t>
            </w:r>
          </w:p>
        </w:tc>
      </w:tr>
      <w:tr w:rsidR="00CB7E4D" w:rsidRPr="00D81A7B" w14:paraId="0781073F" w14:textId="77777777" w:rsidTr="00CB5BC2">
        <w:trPr>
          <w:trHeight w:val="321"/>
        </w:trPr>
        <w:tc>
          <w:tcPr>
            <w:tcW w:w="2552" w:type="dxa"/>
            <w:noWrap/>
          </w:tcPr>
          <w:p w14:paraId="6426FBF5" w14:textId="77777777" w:rsidR="00CB7E4D" w:rsidRPr="00F37DBE" w:rsidRDefault="00CB7E4D" w:rsidP="00CB5BC2">
            <w:pPr>
              <w:spacing w:after="0"/>
              <w:rPr>
                <w:rFonts w:cs="Calibri"/>
                <w:b/>
                <w:bCs/>
              </w:rPr>
            </w:pPr>
            <w:r w:rsidRPr="00F37DBE">
              <w:rPr>
                <w:rFonts w:cs="Calibri"/>
                <w:b/>
                <w:bCs/>
              </w:rPr>
              <w:t>Strategický cíl/cíle</w:t>
            </w:r>
          </w:p>
        </w:tc>
        <w:tc>
          <w:tcPr>
            <w:tcW w:w="6663" w:type="dxa"/>
            <w:gridSpan w:val="2"/>
            <w:noWrap/>
          </w:tcPr>
          <w:p w14:paraId="469CC6BC" w14:textId="77777777" w:rsidR="00CB7E4D" w:rsidRPr="00F37DBE" w:rsidRDefault="00CB7E4D" w:rsidP="00CB5BC2">
            <w:pPr>
              <w:jc w:val="both"/>
              <w:rPr>
                <w:b/>
                <w:bCs/>
              </w:rPr>
            </w:pPr>
            <w:r w:rsidRPr="00F37DBE">
              <w:rPr>
                <w:b/>
              </w:rPr>
              <w:t>D.3 - Více obyvatel lépe motivovaných k práci (low-skilled)</w:t>
            </w:r>
          </w:p>
        </w:tc>
      </w:tr>
      <w:tr w:rsidR="00CB7E4D" w:rsidRPr="00D81A7B" w14:paraId="52C043EA" w14:textId="77777777" w:rsidTr="00CB5BC2">
        <w:trPr>
          <w:trHeight w:val="321"/>
        </w:trPr>
        <w:tc>
          <w:tcPr>
            <w:tcW w:w="2552" w:type="dxa"/>
            <w:noWrap/>
          </w:tcPr>
          <w:p w14:paraId="7BFFB368" w14:textId="77777777" w:rsidR="00CB7E4D" w:rsidRPr="00F37DBE" w:rsidRDefault="00CB7E4D" w:rsidP="00CB5BC2">
            <w:pPr>
              <w:spacing w:after="0"/>
              <w:rPr>
                <w:rFonts w:cs="Calibri"/>
                <w:b/>
                <w:bCs/>
              </w:rPr>
            </w:pPr>
            <w:r w:rsidRPr="00F37DBE">
              <w:rPr>
                <w:rFonts w:cs="Calibri"/>
                <w:b/>
                <w:bCs/>
              </w:rPr>
              <w:t>Oblast změn - indikátory</w:t>
            </w:r>
          </w:p>
        </w:tc>
        <w:tc>
          <w:tcPr>
            <w:tcW w:w="6663" w:type="dxa"/>
            <w:gridSpan w:val="2"/>
            <w:noWrap/>
          </w:tcPr>
          <w:p w14:paraId="1B928D7A" w14:textId="77777777" w:rsidR="00CB7E4D" w:rsidRPr="00F37DBE" w:rsidRDefault="00CB7E4D" w:rsidP="00CB5BC2">
            <w:pPr>
              <w:spacing w:after="0"/>
              <w:jc w:val="both"/>
            </w:pPr>
            <w:r w:rsidRPr="00F37DBE">
              <w:t>D.3 - Změny:</w:t>
            </w:r>
          </w:p>
          <w:p w14:paraId="604A3BFD" w14:textId="77777777" w:rsidR="00CB7E4D" w:rsidRPr="00F37DBE" w:rsidRDefault="00CB7E4D" w:rsidP="00FD458F">
            <w:pPr>
              <w:pStyle w:val="Odstavecseseznamem"/>
              <w:numPr>
                <w:ilvl w:val="0"/>
                <w:numId w:val="29"/>
              </w:numPr>
              <w:spacing w:after="200" w:line="276" w:lineRule="auto"/>
              <w:ind w:left="743" w:hanging="425"/>
              <w:jc w:val="both"/>
            </w:pPr>
            <w:r w:rsidRPr="00F37DBE">
              <w:t>provedení změn v relevantních systémech, které budou nezaměstnané motivovat k práci</w:t>
            </w:r>
          </w:p>
          <w:p w14:paraId="1AEC3B5E" w14:textId="77777777" w:rsidR="00CB7E4D" w:rsidRPr="00F37DBE" w:rsidRDefault="00CB7E4D" w:rsidP="00FD458F">
            <w:pPr>
              <w:pStyle w:val="Odstavecseseznamem"/>
              <w:numPr>
                <w:ilvl w:val="0"/>
                <w:numId w:val="29"/>
              </w:numPr>
              <w:spacing w:after="200" w:line="276" w:lineRule="auto"/>
              <w:ind w:left="743" w:hanging="425"/>
              <w:jc w:val="both"/>
            </w:pPr>
            <w:r w:rsidRPr="00F37DBE">
              <w:t>posílení výsledkově orientované APZ se zaměřením na snížení počtu dlouhodobě nezaměstnaných</w:t>
            </w:r>
          </w:p>
          <w:p w14:paraId="73AE528C" w14:textId="77777777" w:rsidR="00CB7E4D" w:rsidRPr="00F37DBE" w:rsidRDefault="00CB7E4D" w:rsidP="00FD458F">
            <w:pPr>
              <w:pStyle w:val="Odstavecseseznamem"/>
              <w:numPr>
                <w:ilvl w:val="0"/>
                <w:numId w:val="29"/>
              </w:numPr>
              <w:spacing w:after="200" w:line="276" w:lineRule="auto"/>
              <w:ind w:left="743" w:hanging="425"/>
              <w:jc w:val="both"/>
            </w:pPr>
            <w:r w:rsidRPr="00F37DBE">
              <w:t>rozšíření prostoru ke spolupráci regionálních partnerů s centrálně řízenými ÚP se zaměřením na přípravu nezaměstnaných do práce</w:t>
            </w:r>
          </w:p>
          <w:p w14:paraId="01A1B70E" w14:textId="77777777" w:rsidR="00CB7E4D" w:rsidRPr="00F37DBE" w:rsidRDefault="00CB7E4D" w:rsidP="00FD458F">
            <w:pPr>
              <w:pStyle w:val="Odstavecseseznamem"/>
              <w:numPr>
                <w:ilvl w:val="0"/>
                <w:numId w:val="29"/>
              </w:numPr>
              <w:spacing w:after="200" w:line="276" w:lineRule="auto"/>
              <w:ind w:left="743" w:hanging="425"/>
              <w:jc w:val="both"/>
            </w:pPr>
            <w:r w:rsidRPr="00F37DBE">
              <w:t>zavádění inovativních a v pilotážích již ověřených programů k podpoře zaměstnanosti do APZ v krajích</w:t>
            </w:r>
          </w:p>
          <w:p w14:paraId="33F840AB" w14:textId="77777777" w:rsidR="00CB7E4D" w:rsidRPr="00F37DBE" w:rsidRDefault="00CB7E4D" w:rsidP="00FD458F">
            <w:pPr>
              <w:pStyle w:val="Odstavecseseznamem"/>
              <w:numPr>
                <w:ilvl w:val="0"/>
                <w:numId w:val="29"/>
              </w:numPr>
              <w:spacing w:after="200" w:line="276" w:lineRule="auto"/>
              <w:ind w:left="743" w:hanging="425"/>
              <w:jc w:val="both"/>
            </w:pPr>
            <w:r w:rsidRPr="00F37DBE">
              <w:t>věcné a územní prohloubení koordinovaného přístupu k řešení sociálně vyloučených lokalit</w:t>
            </w:r>
          </w:p>
          <w:p w14:paraId="55D5BCE2" w14:textId="77777777" w:rsidR="00CB7E4D" w:rsidRPr="00F37DBE" w:rsidRDefault="00CB7E4D" w:rsidP="00CB5BC2">
            <w:pPr>
              <w:spacing w:after="0"/>
              <w:jc w:val="both"/>
              <w:rPr>
                <w:rFonts w:cs="Calibri"/>
                <w:bCs/>
              </w:rPr>
            </w:pPr>
            <w:r w:rsidRPr="00F37DBE">
              <w:t xml:space="preserve">D.3 - </w:t>
            </w:r>
            <w:r w:rsidRPr="00F37DBE">
              <w:rPr>
                <w:rFonts w:cs="Calibri"/>
                <w:bCs/>
              </w:rPr>
              <w:t>Indikátory:</w:t>
            </w:r>
          </w:p>
          <w:p w14:paraId="03BC0A80" w14:textId="77777777" w:rsidR="00CB7E4D" w:rsidRPr="00F37DBE" w:rsidRDefault="00CB7E4D" w:rsidP="00FD458F">
            <w:pPr>
              <w:pStyle w:val="Odstavecseseznamem"/>
              <w:numPr>
                <w:ilvl w:val="0"/>
                <w:numId w:val="29"/>
              </w:numPr>
              <w:spacing w:after="200" w:line="276" w:lineRule="auto"/>
              <w:ind w:left="743" w:hanging="425"/>
              <w:jc w:val="both"/>
            </w:pPr>
            <w:r w:rsidRPr="00F37DBE">
              <w:t>výrazné snížení počtu dlouhodobě nezaměstnaných (ve srovnat. letech dle celkového počtu nezaměstnaných)</w:t>
            </w:r>
          </w:p>
          <w:p w14:paraId="5FEB8AF1" w14:textId="77777777" w:rsidR="00CB7E4D" w:rsidRPr="00F37DBE" w:rsidRDefault="00CB7E4D" w:rsidP="00FD458F">
            <w:pPr>
              <w:pStyle w:val="Odstavecseseznamem"/>
              <w:numPr>
                <w:ilvl w:val="0"/>
                <w:numId w:val="29"/>
              </w:numPr>
              <w:spacing w:after="200" w:line="276" w:lineRule="auto"/>
              <w:ind w:left="743" w:hanging="425"/>
              <w:jc w:val="both"/>
            </w:pPr>
            <w:r w:rsidRPr="00F37DBE">
              <w:t>snižování strukturální nerovnováhy mezi poptávkou a nabídkou po nízkokvalifikovaných profesích na trhu práce</w:t>
            </w:r>
          </w:p>
          <w:p w14:paraId="6A3E3376" w14:textId="77777777" w:rsidR="00CB7E4D" w:rsidRPr="00F37DBE" w:rsidRDefault="00CB7E4D" w:rsidP="00FD458F">
            <w:pPr>
              <w:pStyle w:val="Odstavecseseznamem"/>
              <w:numPr>
                <w:ilvl w:val="0"/>
                <w:numId w:val="29"/>
              </w:numPr>
              <w:spacing w:after="200" w:line="276" w:lineRule="auto"/>
              <w:ind w:left="743" w:hanging="425"/>
              <w:jc w:val="both"/>
            </w:pPr>
            <w:r w:rsidRPr="00F37DBE">
              <w:t>počet a úspěšnost inovativních řešení k podpoře zaměstnanosti</w:t>
            </w:r>
          </w:p>
          <w:p w14:paraId="6F4935FE" w14:textId="77777777" w:rsidR="00CB7E4D" w:rsidRPr="00F37DBE" w:rsidRDefault="00CB7E4D" w:rsidP="00FD458F">
            <w:pPr>
              <w:pStyle w:val="Odstavecseseznamem"/>
              <w:numPr>
                <w:ilvl w:val="0"/>
                <w:numId w:val="29"/>
              </w:numPr>
              <w:spacing w:after="200" w:line="276" w:lineRule="auto"/>
              <w:ind w:left="743" w:hanging="425"/>
              <w:jc w:val="both"/>
            </w:pPr>
            <w:r w:rsidRPr="00F37DBE">
              <w:t>počet příjemců sociálních dávek</w:t>
            </w:r>
          </w:p>
          <w:p w14:paraId="66A94257" w14:textId="77777777" w:rsidR="00CB7E4D" w:rsidRPr="00F37DBE" w:rsidRDefault="00CB7E4D" w:rsidP="00FD458F">
            <w:pPr>
              <w:pStyle w:val="Odstavecseseznamem"/>
              <w:numPr>
                <w:ilvl w:val="0"/>
                <w:numId w:val="29"/>
              </w:numPr>
              <w:spacing w:after="200" w:line="276" w:lineRule="auto"/>
              <w:ind w:left="743" w:hanging="425"/>
              <w:jc w:val="both"/>
            </w:pPr>
            <w:r w:rsidRPr="00F37DBE">
              <w:t>objem vyplacených sociálních dávek</w:t>
            </w:r>
          </w:p>
          <w:p w14:paraId="0662E132" w14:textId="77777777" w:rsidR="00CB7E4D" w:rsidRPr="00F37DBE" w:rsidRDefault="00CB7E4D" w:rsidP="00FD458F">
            <w:pPr>
              <w:pStyle w:val="Odstavecseseznamem"/>
              <w:numPr>
                <w:ilvl w:val="0"/>
                <w:numId w:val="29"/>
              </w:numPr>
              <w:spacing w:after="200" w:line="276" w:lineRule="auto"/>
              <w:ind w:left="743" w:hanging="425"/>
              <w:jc w:val="both"/>
            </w:pPr>
            <w:r w:rsidRPr="00F37DBE">
              <w:t>počet sociálně vyloučených lokalit</w:t>
            </w:r>
          </w:p>
          <w:p w14:paraId="1A65E99F" w14:textId="77777777" w:rsidR="00CB7E4D" w:rsidRPr="00F37DBE" w:rsidRDefault="00CB7E4D" w:rsidP="00FD458F">
            <w:pPr>
              <w:pStyle w:val="Odstavecseseznamem"/>
              <w:numPr>
                <w:ilvl w:val="0"/>
                <w:numId w:val="29"/>
              </w:numPr>
              <w:spacing w:after="200" w:line="276" w:lineRule="auto"/>
              <w:ind w:left="743" w:hanging="425"/>
              <w:jc w:val="both"/>
            </w:pPr>
            <w:r w:rsidRPr="00F37DBE">
              <w:t>počet osob žijících v sociálně vyloučených lokalitách</w:t>
            </w:r>
          </w:p>
        </w:tc>
      </w:tr>
      <w:tr w:rsidR="00CB7E4D" w:rsidRPr="00D81A7B" w14:paraId="7AF7C0DD" w14:textId="77777777" w:rsidTr="00CB5BC2">
        <w:trPr>
          <w:trHeight w:val="321"/>
        </w:trPr>
        <w:tc>
          <w:tcPr>
            <w:tcW w:w="2552" w:type="dxa"/>
            <w:noWrap/>
          </w:tcPr>
          <w:p w14:paraId="34FA48F7" w14:textId="77777777" w:rsidR="00CB7E4D" w:rsidRPr="00F37DBE" w:rsidRDefault="00CB7E4D" w:rsidP="00CB5BC2">
            <w:pPr>
              <w:spacing w:after="0"/>
              <w:rPr>
                <w:rFonts w:cs="Calibri"/>
                <w:b/>
                <w:bCs/>
                <w:i/>
              </w:rPr>
            </w:pPr>
            <w:r w:rsidRPr="00F37DBE">
              <w:rPr>
                <w:rFonts w:cs="Calibri"/>
                <w:b/>
                <w:bCs/>
              </w:rPr>
              <w:t xml:space="preserve">Název opatření/programu:  </w:t>
            </w:r>
          </w:p>
        </w:tc>
        <w:tc>
          <w:tcPr>
            <w:tcW w:w="6663" w:type="dxa"/>
            <w:gridSpan w:val="2"/>
            <w:noWrap/>
          </w:tcPr>
          <w:p w14:paraId="00CE0739" w14:textId="77777777" w:rsidR="00CB7E4D" w:rsidRPr="00F37DBE" w:rsidRDefault="00CB7E4D" w:rsidP="00CB5BC2">
            <w:pPr>
              <w:spacing w:after="0"/>
              <w:jc w:val="both"/>
              <w:rPr>
                <w:rFonts w:cs="Calibri"/>
                <w:b/>
                <w:bCs/>
              </w:rPr>
            </w:pPr>
            <w:r w:rsidRPr="00F37DBE">
              <w:rPr>
                <w:rFonts w:cs="Calibri"/>
                <w:b/>
                <w:bCs/>
              </w:rPr>
              <w:t>Program „Krok za krokem na trh práce“ – rozvoj zaměstnatelnosti dlouhodobě nezaměstnaných osob</w:t>
            </w:r>
          </w:p>
        </w:tc>
      </w:tr>
      <w:tr w:rsidR="00CB7E4D" w:rsidRPr="00D81A7B" w14:paraId="78F37D7F" w14:textId="77777777" w:rsidTr="00CB5BC2">
        <w:trPr>
          <w:trHeight w:val="321"/>
        </w:trPr>
        <w:tc>
          <w:tcPr>
            <w:tcW w:w="2552" w:type="dxa"/>
            <w:noWrap/>
          </w:tcPr>
          <w:p w14:paraId="0DAED01B" w14:textId="77777777" w:rsidR="00CB7E4D" w:rsidRPr="00F37DBE" w:rsidRDefault="00CB7E4D" w:rsidP="00CB5BC2">
            <w:pPr>
              <w:spacing w:after="0"/>
              <w:rPr>
                <w:rFonts w:cs="Calibri"/>
                <w:b/>
                <w:bCs/>
              </w:rPr>
            </w:pPr>
            <w:r w:rsidRPr="00F37DBE">
              <w:rPr>
                <w:rFonts w:cs="Calibri"/>
                <w:b/>
                <w:bCs/>
              </w:rPr>
              <w:t>Zdůvodnění a popis programu</w:t>
            </w:r>
          </w:p>
          <w:p w14:paraId="06725788" w14:textId="77777777" w:rsidR="00CB7E4D" w:rsidRPr="00F37DBE" w:rsidRDefault="00CB7E4D" w:rsidP="00CB5BC2">
            <w:pPr>
              <w:spacing w:after="0"/>
              <w:rPr>
                <w:rFonts w:cs="Calibri"/>
                <w:b/>
                <w:bCs/>
                <w:shd w:val="pct15" w:color="auto" w:fill="FFFFFF"/>
              </w:rPr>
            </w:pPr>
          </w:p>
        </w:tc>
        <w:tc>
          <w:tcPr>
            <w:tcW w:w="6663" w:type="dxa"/>
            <w:gridSpan w:val="2"/>
            <w:noWrap/>
          </w:tcPr>
          <w:p w14:paraId="6B94A6F7" w14:textId="10D6C74A" w:rsidR="00CB7E4D" w:rsidRPr="00F37DBE" w:rsidRDefault="00CB7E4D" w:rsidP="00CB5BC2">
            <w:pPr>
              <w:jc w:val="both"/>
            </w:pPr>
            <w:r w:rsidRPr="00F37DBE">
              <w:t>Ve vztahu k cíli D.3 - Více obyvatel lépe motivovaných k práci (low-skilled), (s přesahem do pilíře E k </w:t>
            </w:r>
            <w:r w:rsidR="00427398">
              <w:t xml:space="preserve">sociální stabilizaci) – </w:t>
            </w:r>
            <w:r w:rsidRPr="00F37DBE">
              <w:t>navržený program reaguje na následující problém:</w:t>
            </w:r>
          </w:p>
          <w:p w14:paraId="40D6322A" w14:textId="77777777" w:rsidR="00CB7E4D" w:rsidRPr="00F37DBE" w:rsidRDefault="00CB7E4D" w:rsidP="00CB5BC2">
            <w:pPr>
              <w:jc w:val="both"/>
            </w:pPr>
            <w:r w:rsidRPr="00F37DBE">
              <w:t xml:space="preserve">Velké množství dlouhodobě nezaměstnaných a vyloučených z trhu práce, kumulace přímých a nepřímých bariér u této skupiny (dluhy, participace na černém trhu práce, ztráta pracovních návyků, strach z pohybu v nestereotypním prostředí, minimální účinnost stávajících </w:t>
            </w:r>
            <w:r w:rsidRPr="00F37DBE">
              <w:lastRenderedPageBreak/>
              <w:t>nástrojů APZ na tuto cílovou skupinu, malé zapojování zaměstnavatelů do integrace těchto osob na trh práce).</w:t>
            </w:r>
          </w:p>
          <w:p w14:paraId="744F4667" w14:textId="77777777" w:rsidR="00CB7E4D" w:rsidRPr="00F37DBE" w:rsidRDefault="00CB7E4D" w:rsidP="00CB5BC2">
            <w:pPr>
              <w:jc w:val="both"/>
            </w:pPr>
            <w:r w:rsidRPr="00F37DBE">
              <w:rPr>
                <w:b/>
              </w:rPr>
              <w:t>Strategická intervence</w:t>
            </w:r>
            <w:r w:rsidRPr="00F37DBE">
              <w:t xml:space="preserve">: </w:t>
            </w:r>
            <w:r w:rsidRPr="00F37DBE">
              <w:rPr>
                <w:b/>
              </w:rPr>
              <w:t>Promyšlené provázání podpory vstupu na trh práce</w:t>
            </w:r>
            <w:r w:rsidRPr="00F37DBE">
              <w:t xml:space="preserve"> (I) a </w:t>
            </w:r>
            <w:r w:rsidRPr="00F37DBE">
              <w:rPr>
                <w:b/>
              </w:rPr>
              <w:t>systémových opatření v různých stupních veřejné správy</w:t>
            </w:r>
            <w:r w:rsidRPr="00F37DBE">
              <w:t xml:space="preserve"> (II)</w:t>
            </w:r>
          </w:p>
          <w:p w14:paraId="204CD2C2" w14:textId="77777777" w:rsidR="00CB7E4D" w:rsidRPr="00F37DBE" w:rsidRDefault="00CB7E4D" w:rsidP="00FD458F">
            <w:pPr>
              <w:pStyle w:val="Odstavecseseznamem"/>
              <w:numPr>
                <w:ilvl w:val="0"/>
                <w:numId w:val="30"/>
              </w:numPr>
              <w:spacing w:after="200" w:line="276" w:lineRule="auto"/>
              <w:jc w:val="both"/>
            </w:pPr>
            <w:r w:rsidRPr="00F37DBE">
              <w:rPr>
                <w:b/>
              </w:rPr>
              <w:t>Soubor regionálních individuálních projektů ÚP specializovaných na CS s charakteristikami sociálního vyloučení</w:t>
            </w:r>
            <w:r w:rsidRPr="00F37DBE">
              <w:t>:</w:t>
            </w:r>
          </w:p>
          <w:p w14:paraId="3E3E2156" w14:textId="77777777" w:rsidR="00CB7E4D" w:rsidRPr="00F37DBE" w:rsidRDefault="00CB7E4D" w:rsidP="00CB5BC2">
            <w:pPr>
              <w:jc w:val="both"/>
            </w:pPr>
            <w:r w:rsidRPr="00F37DBE">
              <w:rPr>
                <w:b/>
              </w:rPr>
              <w:t>Principy</w:t>
            </w:r>
            <w:r w:rsidRPr="00F37DBE">
              <w:t>: Precizní znalost potřeb a jejich úzká vazba na podobu aktivit, individualizace podpory, udržitelnost podpory jednotlivce i programu, sofistikovaná práce se sítí, postupnost kroků, přiměřenost nástrojů</w:t>
            </w:r>
          </w:p>
          <w:p w14:paraId="7091B74E" w14:textId="77777777" w:rsidR="00CB7E4D" w:rsidRPr="00F37DBE" w:rsidRDefault="00CB7E4D" w:rsidP="00CB5BC2">
            <w:pPr>
              <w:jc w:val="both"/>
            </w:pPr>
            <w:r w:rsidRPr="00F37DBE">
              <w:rPr>
                <w:b/>
              </w:rPr>
              <w:t>Klíčové aktivity navrhovaných projektů</w:t>
            </w:r>
            <w:r w:rsidRPr="00F37DBE">
              <w:t>:</w:t>
            </w:r>
          </w:p>
          <w:p w14:paraId="21322E17" w14:textId="77777777" w:rsidR="00CB7E4D" w:rsidRPr="00F37DBE" w:rsidRDefault="00CB7E4D" w:rsidP="00FD458F">
            <w:pPr>
              <w:pStyle w:val="Odstavecseseznamem"/>
              <w:numPr>
                <w:ilvl w:val="0"/>
                <w:numId w:val="31"/>
              </w:numPr>
              <w:spacing w:after="200" w:line="276" w:lineRule="auto"/>
              <w:jc w:val="both"/>
            </w:pPr>
            <w:r w:rsidRPr="00F37DBE">
              <w:rPr>
                <w:b/>
              </w:rPr>
              <w:t>Výzkum</w:t>
            </w:r>
            <w:r w:rsidRPr="00F37DBE">
              <w:t xml:space="preserve"> zaměřený na stratifikaci nezaměstnaných z hlediska překážek vstupu na trh práce: Analýza by měla přecházet zahájení realizace projektů.</w:t>
            </w:r>
          </w:p>
          <w:p w14:paraId="1D1EDA7C" w14:textId="77777777" w:rsidR="00CB7E4D" w:rsidRPr="00F37DBE" w:rsidRDefault="00CB7E4D" w:rsidP="00FD458F">
            <w:pPr>
              <w:pStyle w:val="Odstavecseseznamem"/>
              <w:numPr>
                <w:ilvl w:val="0"/>
                <w:numId w:val="31"/>
              </w:numPr>
              <w:spacing w:after="200" w:line="276" w:lineRule="auto"/>
              <w:jc w:val="both"/>
            </w:pPr>
            <w:r w:rsidRPr="00F37DBE">
              <w:rPr>
                <w:b/>
              </w:rPr>
              <w:t>Předvýběr uchazečů a výběr do projektu</w:t>
            </w:r>
            <w:r w:rsidRPr="00F37DBE">
              <w:t>: Při předvýběru uchazečů může spolupracovat úřad práce s neziskovými organizacemi a sociálními odbory obcí. Pro úspěch je nezbytné rozkrýt reálnou příjmovou situaci klienta včetně zadlužení a individuálně s ním naplánovat průběh jeho zařazení do projektu /vývoj prosperity, růst produktivity, řešení překážek/.</w:t>
            </w:r>
          </w:p>
          <w:p w14:paraId="43B08E61" w14:textId="77777777" w:rsidR="00CB7E4D" w:rsidRPr="00F37DBE" w:rsidRDefault="00CB7E4D" w:rsidP="00FD458F">
            <w:pPr>
              <w:pStyle w:val="Odstavecseseznamem"/>
              <w:numPr>
                <w:ilvl w:val="0"/>
                <w:numId w:val="31"/>
              </w:numPr>
              <w:spacing w:after="200" w:line="276" w:lineRule="auto"/>
              <w:jc w:val="both"/>
            </w:pPr>
            <w:r w:rsidRPr="00F37DBE">
              <w:rPr>
                <w:b/>
              </w:rPr>
              <w:t>Skupinové poradenství</w:t>
            </w:r>
            <w:r w:rsidRPr="00F37DBE">
              <w:t>: Soubor vzdělávacích modulů zaměřených na změnu situace klienta při vstupu na trh práce (dluhová problematika, pracovně – právní vztahy, zajištění péče o nezaopatřené děti apod.). Kurzy musí být krátké a přiměřené míře gramotnosti uživatele. Poradce volí individualizovaný soubor kurzů pro každého klienta.</w:t>
            </w:r>
          </w:p>
          <w:p w14:paraId="6752F614" w14:textId="77777777" w:rsidR="00CB7E4D" w:rsidRPr="00F37DBE" w:rsidRDefault="00CB7E4D" w:rsidP="00FD458F">
            <w:pPr>
              <w:pStyle w:val="Odstavecseseznamem"/>
              <w:numPr>
                <w:ilvl w:val="0"/>
                <w:numId w:val="31"/>
              </w:numPr>
              <w:spacing w:after="200" w:line="276" w:lineRule="auto"/>
              <w:jc w:val="both"/>
            </w:pPr>
            <w:r w:rsidRPr="00F37DBE">
              <w:rPr>
                <w:b/>
              </w:rPr>
              <w:t>Individuální poradenství</w:t>
            </w:r>
            <w:r w:rsidRPr="00F37DBE">
              <w:t>: Každý klient má určeného poradce, který s ním sestavuje a naplňuje plán. Poradce řeší s klientem problémy dluhů, změny příjmové situace, zajištění dětí, dojíždění do zaměstnání apod., projednávají spolu výběr vhodného zaměstnávání. Individuální poradenství trvá po celou dobu realizace projektu, tedy i po vstupu klienta do zaměstnání, i po ukončení dotační podpory zaměstnavatele.</w:t>
            </w:r>
          </w:p>
          <w:p w14:paraId="74B74B1C" w14:textId="01A7AF26" w:rsidR="00CB7E4D" w:rsidRPr="00F37DBE" w:rsidRDefault="00CB7E4D" w:rsidP="00FD458F">
            <w:pPr>
              <w:pStyle w:val="Odstavecseseznamem"/>
              <w:numPr>
                <w:ilvl w:val="0"/>
                <w:numId w:val="31"/>
              </w:numPr>
              <w:spacing w:after="200" w:line="276" w:lineRule="auto"/>
              <w:jc w:val="both"/>
            </w:pPr>
            <w:r w:rsidRPr="00F37DBE">
              <w:rPr>
                <w:b/>
              </w:rPr>
              <w:t>Seznámení se zaměstnavateli</w:t>
            </w:r>
            <w:r w:rsidRPr="00F37DBE">
              <w:t xml:space="preserve"> formou workshopů, exkurzí, burzy p</w:t>
            </w:r>
            <w:r w:rsidR="00BC39D6">
              <w:t>r</w:t>
            </w:r>
            <w:r w:rsidRPr="00F37DBE">
              <w:t>áce apod.</w:t>
            </w:r>
          </w:p>
          <w:p w14:paraId="36C955F4" w14:textId="0B4119A6" w:rsidR="00CB7E4D" w:rsidRPr="00F37DBE" w:rsidRDefault="00CB7E4D" w:rsidP="00FD458F">
            <w:pPr>
              <w:pStyle w:val="Odstavecseseznamem"/>
              <w:numPr>
                <w:ilvl w:val="0"/>
                <w:numId w:val="31"/>
              </w:numPr>
              <w:spacing w:after="200" w:line="276" w:lineRule="auto"/>
              <w:jc w:val="both"/>
            </w:pPr>
            <w:r w:rsidRPr="00F37DBE">
              <w:rPr>
                <w:b/>
              </w:rPr>
              <w:t>Tréninkové pracovní místo</w:t>
            </w:r>
            <w:r w:rsidRPr="00F37DBE">
              <w:t>:  Většina účastníků projektu bude realizovat buď na vybraném tréninkovém pracovišti</w:t>
            </w:r>
            <w:r w:rsidR="00427398">
              <w:t>,</w:t>
            </w:r>
            <w:r w:rsidRPr="00F37DBE">
              <w:t xml:space="preserve">  nebo u budoucího zaměstnavatele 3 měsíce trvající práci na zkoušku, kde prokáže motivaci a osvojí si pracovní návyky. Následně obdrží certifikát.</w:t>
            </w:r>
          </w:p>
          <w:p w14:paraId="64F330F4" w14:textId="77777777" w:rsidR="00CB7E4D" w:rsidRPr="00F37DBE" w:rsidRDefault="00CB7E4D" w:rsidP="00FD458F">
            <w:pPr>
              <w:pStyle w:val="Odstavecseseznamem"/>
              <w:numPr>
                <w:ilvl w:val="0"/>
                <w:numId w:val="31"/>
              </w:numPr>
              <w:spacing w:after="200" w:line="276" w:lineRule="auto"/>
              <w:jc w:val="both"/>
            </w:pPr>
            <w:r w:rsidRPr="00F37DBE">
              <w:rPr>
                <w:b/>
              </w:rPr>
              <w:t>Zvolená rekvalifikace</w:t>
            </w:r>
            <w:r w:rsidRPr="00F37DBE">
              <w:t xml:space="preserve">: Někteří účastníci projektu budou na </w:t>
            </w:r>
            <w:r w:rsidRPr="00F37DBE">
              <w:lastRenderedPageBreak/>
              <w:t xml:space="preserve">přání zaměstnavatele realizovat zvolenou rekvalifikaci. Ta bude probíhat vždy až po práci na zkoušku, nebo až po nástupu do zaměstnání. </w:t>
            </w:r>
          </w:p>
          <w:p w14:paraId="60A9ED23" w14:textId="77777777" w:rsidR="00CB7E4D" w:rsidRPr="00F37DBE" w:rsidRDefault="00CB7E4D" w:rsidP="00FD458F">
            <w:pPr>
              <w:pStyle w:val="Odstavecseseznamem"/>
              <w:numPr>
                <w:ilvl w:val="0"/>
                <w:numId w:val="31"/>
              </w:numPr>
              <w:spacing w:after="200" w:line="276" w:lineRule="auto"/>
              <w:jc w:val="both"/>
            </w:pPr>
            <w:r w:rsidRPr="00F37DBE">
              <w:rPr>
                <w:b/>
              </w:rPr>
              <w:t>Roční práce na podporovaném pracovním místě</w:t>
            </w:r>
            <w:r w:rsidRPr="00F37DBE">
              <w:t xml:space="preserve">: Zaměstnanec vstoupí na pracovní místo s podporou APZ. Během realizace podpory, nejintenzivněji ve zkušební době, komunikuje poradce se zaměstnavatelem i se zaměstnancem. Cílem je udržení pracovního místa i po skončení podpory. </w:t>
            </w:r>
          </w:p>
          <w:p w14:paraId="71FB3227" w14:textId="77777777" w:rsidR="00CB7E4D" w:rsidRPr="00F37DBE" w:rsidRDefault="00CB7E4D" w:rsidP="00FD458F">
            <w:pPr>
              <w:pStyle w:val="Odstavecseseznamem"/>
              <w:numPr>
                <w:ilvl w:val="0"/>
                <w:numId w:val="31"/>
              </w:numPr>
              <w:spacing w:after="200" w:line="276" w:lineRule="auto"/>
              <w:jc w:val="both"/>
              <w:rPr>
                <w:b/>
              </w:rPr>
            </w:pPr>
            <w:r w:rsidRPr="00F37DBE">
              <w:rPr>
                <w:b/>
              </w:rPr>
              <w:t>Tvorba sítě zaměstnanosti</w:t>
            </w:r>
            <w:r w:rsidRPr="00F37DBE">
              <w:t xml:space="preserve">: V rámci realizace projektů je třeba intenzivně pracovat na výběru a analýze a pokrytí potřeb klientů, k čemuž je nutná úzká spolupráce s poskytovateli sociálních služeb a obcí. Vedle toho je nutné intenzivně pracovat s trhem práce. </w:t>
            </w:r>
            <w:r w:rsidRPr="00F37DBE">
              <w:rPr>
                <w:b/>
              </w:rPr>
              <w:t xml:space="preserve">Je potřeba vyjednat prostor pro tréninková pracovní místa, ale především pro dlouhodobé uplatnění klientů. Na pestrosti a připravenosti zaměstnavatelů (živnostníků-velkých podniků) je závislý úspěch projektu. </w:t>
            </w:r>
          </w:p>
          <w:p w14:paraId="4CBFE539" w14:textId="77777777" w:rsidR="00CB7E4D" w:rsidRPr="00F37DBE" w:rsidRDefault="00CB7E4D" w:rsidP="00FD458F">
            <w:pPr>
              <w:pStyle w:val="Odstavecseseznamem"/>
              <w:numPr>
                <w:ilvl w:val="0"/>
                <w:numId w:val="31"/>
              </w:numPr>
              <w:spacing w:after="200" w:line="276" w:lineRule="auto"/>
              <w:jc w:val="both"/>
            </w:pPr>
            <w:r w:rsidRPr="00F37DBE">
              <w:rPr>
                <w:b/>
              </w:rPr>
              <w:t>Evaluace</w:t>
            </w:r>
            <w:r w:rsidRPr="00F37DBE">
              <w:t>: Projekty budou mít evaluační plán a na základě průběžné evaluace budou postupně modifikovat přístup ke klientům a zaměstnavatelům a zintenzivňovat využití finančních prostředků.</w:t>
            </w:r>
          </w:p>
          <w:p w14:paraId="78C99AA3" w14:textId="77777777" w:rsidR="00CB7E4D" w:rsidRPr="00F37DBE" w:rsidRDefault="00CB7E4D" w:rsidP="00CB5BC2">
            <w:pPr>
              <w:jc w:val="both"/>
            </w:pPr>
            <w:r w:rsidRPr="00F37DBE">
              <w:rPr>
                <w:b/>
              </w:rPr>
              <w:t>Princip průchodu klienta programem</w:t>
            </w:r>
            <w:r w:rsidRPr="00F37DBE">
              <w:t>: Pro každého klienta je zvolený individuální průběh intervence podle potřeb, tedy počet vzdělávacích modulů, rozsah individuálního poradenství, využití či nevyužití tréninkového místa, délka podporovaného zaměstnávání.</w:t>
            </w:r>
          </w:p>
          <w:p w14:paraId="693E64BC" w14:textId="77777777" w:rsidR="00CB7E4D" w:rsidRPr="00F37DBE" w:rsidRDefault="00CB7E4D" w:rsidP="00CB5BC2">
            <w:pPr>
              <w:jc w:val="both"/>
            </w:pPr>
            <w:r w:rsidRPr="00F37DBE">
              <w:t>Pozn.: Projekt lze vhodně zasadit do rámce právě probíhajících legislativních změn (veřejná služba apod.)</w:t>
            </w:r>
          </w:p>
          <w:p w14:paraId="19AB7483" w14:textId="77777777" w:rsidR="00CB7E4D" w:rsidRPr="00F37DBE" w:rsidRDefault="00CB7E4D" w:rsidP="00CB5BC2">
            <w:pPr>
              <w:jc w:val="both"/>
            </w:pPr>
            <w:r w:rsidRPr="00F37DBE">
              <w:rPr>
                <w:b/>
              </w:rPr>
              <w:t>Forma realizace</w:t>
            </w:r>
            <w:r w:rsidRPr="00F37DBE">
              <w:t>: ÚP vlastními silami nebo prostřednictvím nákupu úzce zaměřených, vysoce specializovaných služeb; prostřednictvím Regionálních individuálních projektů a následně skrze APZ.</w:t>
            </w:r>
          </w:p>
          <w:p w14:paraId="75165E32" w14:textId="77777777" w:rsidR="00BC39D6" w:rsidRDefault="00CB7E4D" w:rsidP="00CB5BC2">
            <w:pPr>
              <w:jc w:val="both"/>
            </w:pPr>
            <w:r w:rsidRPr="00F37DBE">
              <w:rPr>
                <w:b/>
              </w:rPr>
              <w:t>Specifické modulace jednotlivých dílčích projektů</w:t>
            </w:r>
            <w:r w:rsidRPr="00F37DBE">
              <w:t xml:space="preserve">: Projekty lze dělit a specializovat podle několika klíčů: </w:t>
            </w:r>
          </w:p>
          <w:p w14:paraId="61A194DD" w14:textId="204AEA97" w:rsidR="00CB7E4D" w:rsidRPr="00F37DBE" w:rsidRDefault="00CB7E4D" w:rsidP="00CB5BC2">
            <w:pPr>
              <w:jc w:val="both"/>
            </w:pPr>
            <w:r w:rsidRPr="00F37DBE">
              <w:t xml:space="preserve">A/ </w:t>
            </w:r>
            <w:r w:rsidRPr="00F37DBE">
              <w:rPr>
                <w:b/>
              </w:rPr>
              <w:t>regionálně</w:t>
            </w:r>
            <w:r w:rsidRPr="00F37DBE">
              <w:t xml:space="preserve"> tak, aby dobře reagovaly na principiální rozdíly ve vyloučení v jednotlivých částech regionu: Ostrava; Bohumín</w:t>
            </w:r>
            <w:r w:rsidR="003C6D57">
              <w:t>s</w:t>
            </w:r>
            <w:r w:rsidRPr="00F37DBE">
              <w:t xml:space="preserve">ko-Karvinsko; Bruntálsko, Krnovsko, Osoblažsko apod. </w:t>
            </w:r>
          </w:p>
          <w:p w14:paraId="0ED8C2DF" w14:textId="77777777" w:rsidR="00CB7E4D" w:rsidRPr="00F37DBE" w:rsidRDefault="00CB7E4D" w:rsidP="00CB5BC2">
            <w:pPr>
              <w:jc w:val="both"/>
            </w:pPr>
            <w:r w:rsidRPr="00F37DBE">
              <w:t xml:space="preserve">B/ </w:t>
            </w:r>
            <w:r w:rsidRPr="00F37DBE">
              <w:rPr>
                <w:b/>
              </w:rPr>
              <w:t>Podle další specifikace cílových skupin</w:t>
            </w:r>
            <w:r w:rsidRPr="00F37DBE">
              <w:t>: Např. obyvatelé azylových domů; ženy a matky v sociálním vyloučení apod.</w:t>
            </w:r>
          </w:p>
          <w:p w14:paraId="2CB89DA9" w14:textId="662A31BC" w:rsidR="00CB7E4D" w:rsidRPr="00F37DBE" w:rsidRDefault="00CB7E4D" w:rsidP="00CB5BC2">
            <w:pPr>
              <w:jc w:val="both"/>
            </w:pPr>
            <w:r w:rsidRPr="00F37DBE">
              <w:t xml:space="preserve">C/ </w:t>
            </w:r>
            <w:r w:rsidRPr="00F37DBE">
              <w:rPr>
                <w:b/>
              </w:rPr>
              <w:t>Podle zaměstnavatelů, segmentů trhu práce a segmentů potřeb restrukturalizace</w:t>
            </w:r>
            <w:r w:rsidRPr="00F37DBE">
              <w:t>: Např. propojování památkové péče a uplatňování dlouhodobě nezaměstnaných (viz Karlovarský kraj), p</w:t>
            </w:r>
            <w:r w:rsidR="00153F47">
              <w:t>ropojování lesního hospodářství;</w:t>
            </w:r>
            <w:r w:rsidRPr="00F37DBE">
              <w:t xml:space="preserve"> prop</w:t>
            </w:r>
            <w:r w:rsidR="00153F47">
              <w:t>ojování budování infrastruktury;</w:t>
            </w:r>
            <w:r w:rsidRPr="00F37DBE">
              <w:t xml:space="preserve"> propojování odstraňování ekologických zátěž</w:t>
            </w:r>
            <w:r w:rsidR="00153F47">
              <w:t>í;</w:t>
            </w:r>
          </w:p>
          <w:p w14:paraId="41851C29" w14:textId="77777777" w:rsidR="00CB7E4D" w:rsidRPr="00F37DBE" w:rsidRDefault="00CB7E4D" w:rsidP="00FD458F">
            <w:pPr>
              <w:pStyle w:val="Odstavecseseznamem"/>
              <w:numPr>
                <w:ilvl w:val="0"/>
                <w:numId w:val="30"/>
              </w:numPr>
              <w:spacing w:after="240" w:line="276" w:lineRule="auto"/>
              <w:contextualSpacing w:val="0"/>
              <w:jc w:val="both"/>
            </w:pPr>
            <w:r w:rsidRPr="00F37DBE">
              <w:rPr>
                <w:b/>
              </w:rPr>
              <w:lastRenderedPageBreak/>
              <w:t>Systémová opatření v různých stupních veřejné správy</w:t>
            </w:r>
            <w:r w:rsidRPr="00F37DBE">
              <w:t>:</w:t>
            </w:r>
          </w:p>
          <w:p w14:paraId="2A961A7A" w14:textId="18F6F702" w:rsidR="00CB7E4D" w:rsidRPr="00F37DBE" w:rsidRDefault="00CB7E4D" w:rsidP="00FD458F">
            <w:pPr>
              <w:pStyle w:val="Odstavecseseznamem"/>
              <w:numPr>
                <w:ilvl w:val="0"/>
                <w:numId w:val="32"/>
              </w:numPr>
              <w:spacing w:after="200" w:line="276" w:lineRule="auto"/>
              <w:jc w:val="both"/>
            </w:pPr>
            <w:r w:rsidRPr="00F37DBE">
              <w:t>Soubor opatření proti nelegálnímu zaměstnávání: Vyloučení nelegální práce z veřejných zakázek prostřednictvím zadávacích dokumentací, smluv s dodavateli a kontrolou (kraj, města, st</w:t>
            </w:r>
            <w:r w:rsidR="00BC39D6">
              <w:t>á</w:t>
            </w:r>
            <w:r w:rsidRPr="00F37DBE">
              <w:t>tní agentury) a evidencí zaměstnanců, zefektivnění projektů ÚP a inspektorátu práce v této oblasti; kampaň proti nelegálnímu zaměstnávání, tlak na legislativní změny (zákon o zaměstnanosti, zákon o pomoci v hmotné nouzi apod.)</w:t>
            </w:r>
          </w:p>
          <w:p w14:paraId="5B827C08" w14:textId="77777777" w:rsidR="00CB7E4D" w:rsidRPr="00F37DBE" w:rsidRDefault="00CB7E4D" w:rsidP="00FD458F">
            <w:pPr>
              <w:pStyle w:val="Odstavecseseznamem"/>
              <w:numPr>
                <w:ilvl w:val="0"/>
                <w:numId w:val="32"/>
              </w:numPr>
              <w:spacing w:after="200" w:line="276" w:lineRule="auto"/>
              <w:jc w:val="both"/>
            </w:pPr>
            <w:r w:rsidRPr="00F37DBE">
              <w:t>Využití veřejných zakázek pro uplatnění dlouhodobě nezaměstnaných na trhu práce.</w:t>
            </w:r>
          </w:p>
          <w:p w14:paraId="37DD2436" w14:textId="77777777" w:rsidR="00CB7E4D" w:rsidRPr="00F37DBE" w:rsidRDefault="00CB7E4D" w:rsidP="00FD458F">
            <w:pPr>
              <w:pStyle w:val="Odstavecseseznamem"/>
              <w:numPr>
                <w:ilvl w:val="0"/>
                <w:numId w:val="32"/>
              </w:numPr>
              <w:spacing w:after="200" w:line="276" w:lineRule="auto"/>
              <w:jc w:val="both"/>
            </w:pPr>
            <w:r w:rsidRPr="00F37DBE">
              <w:t xml:space="preserve">Propojování podpory podnikání s podporou uplatňování dlouhodobě nezaměstnaných na trhu práce ze strany kraje a obcí. </w:t>
            </w:r>
          </w:p>
          <w:p w14:paraId="39C2F546" w14:textId="556ED607" w:rsidR="00CB7E4D" w:rsidRPr="00F37DBE" w:rsidRDefault="00CB7E4D" w:rsidP="00FD458F">
            <w:pPr>
              <w:pStyle w:val="Odstavecseseznamem"/>
              <w:numPr>
                <w:ilvl w:val="0"/>
                <w:numId w:val="32"/>
              </w:numPr>
              <w:spacing w:after="200" w:line="276" w:lineRule="auto"/>
              <w:jc w:val="both"/>
              <w:rPr>
                <w:rFonts w:eastAsia="PMingLiU"/>
                <w:lang w:eastAsia="zh-TW"/>
              </w:rPr>
            </w:pPr>
            <w:r w:rsidRPr="00F37DBE">
              <w:t>Podpora rozvoje kvalitního protidluhového poradenství a podpora legislativních změn v této oblast</w:t>
            </w:r>
            <w:r w:rsidR="00BC39D6">
              <w:t>i</w:t>
            </w:r>
            <w:r w:rsidRPr="00F37DBE">
              <w:t xml:space="preserve"> (povinné poradenství jako podmínka od</w:t>
            </w:r>
            <w:r w:rsidR="003C6D57">
              <w:t>d</w:t>
            </w:r>
            <w:r w:rsidRPr="00F37DBE">
              <w:t>lužení atd.)</w:t>
            </w:r>
          </w:p>
          <w:p w14:paraId="0748471D" w14:textId="77777777" w:rsidR="00CB7E4D" w:rsidRPr="00F37DBE" w:rsidRDefault="00CB7E4D" w:rsidP="00FD458F">
            <w:pPr>
              <w:pStyle w:val="Odstavecseseznamem"/>
              <w:numPr>
                <w:ilvl w:val="0"/>
                <w:numId w:val="32"/>
              </w:numPr>
              <w:spacing w:after="200" w:line="276" w:lineRule="auto"/>
              <w:jc w:val="both"/>
              <w:rPr>
                <w:rFonts w:eastAsia="PMingLiU"/>
                <w:lang w:eastAsia="zh-TW"/>
              </w:rPr>
            </w:pPr>
            <w:r w:rsidRPr="00F37DBE">
              <w:t>Edukace lékařů v problematice nelegálního zaměstnávání.</w:t>
            </w:r>
          </w:p>
          <w:p w14:paraId="7ADCDE5A" w14:textId="77777777" w:rsidR="00CB7E4D" w:rsidRPr="00F37DBE" w:rsidRDefault="00CB7E4D" w:rsidP="00CB5BC2">
            <w:pPr>
              <w:jc w:val="both"/>
              <w:rPr>
                <w:b/>
              </w:rPr>
            </w:pPr>
            <w:r w:rsidRPr="00F37DBE">
              <w:rPr>
                <w:b/>
              </w:rPr>
              <w:t>Cílové skupiny a jejich přínosy:</w:t>
            </w:r>
          </w:p>
          <w:p w14:paraId="064B1317" w14:textId="77777777" w:rsidR="00CB7E4D" w:rsidRPr="00F37DBE" w:rsidRDefault="00CB7E4D" w:rsidP="00FD458F">
            <w:pPr>
              <w:pStyle w:val="Odstavecseseznamem"/>
              <w:numPr>
                <w:ilvl w:val="0"/>
                <w:numId w:val="34"/>
              </w:numPr>
              <w:spacing w:after="200" w:line="276" w:lineRule="auto"/>
              <w:jc w:val="both"/>
            </w:pPr>
            <w:r w:rsidRPr="00F37DBE">
              <w:t xml:space="preserve">Dlouhodobě nezaměstnaní z prostředí sociálního vyloučení  - motivace, pracovní návyky, kvalifikace, uplatnění na trhu práce, osvojování návyků v nestereotypním prostředí, růst prosperity </w:t>
            </w:r>
          </w:p>
          <w:p w14:paraId="09281E85" w14:textId="77777777" w:rsidR="00CB7E4D" w:rsidRPr="00F37DBE" w:rsidRDefault="00CB7E4D" w:rsidP="00FD458F">
            <w:pPr>
              <w:pStyle w:val="Odstavecseseznamem"/>
              <w:numPr>
                <w:ilvl w:val="0"/>
                <w:numId w:val="34"/>
              </w:numPr>
              <w:spacing w:after="200" w:line="276" w:lineRule="auto"/>
              <w:jc w:val="both"/>
            </w:pPr>
            <w:r w:rsidRPr="00F37DBE">
              <w:t>Snížení zátěže spojené se sociálním vyloučením, sekundárně úspora v systému služeb sociální prevence</w:t>
            </w:r>
          </w:p>
          <w:p w14:paraId="63277A87" w14:textId="77777777" w:rsidR="00CB7E4D" w:rsidRPr="00F37DBE" w:rsidRDefault="00CB7E4D" w:rsidP="00FD458F">
            <w:pPr>
              <w:pStyle w:val="Odstavecseseznamem"/>
              <w:numPr>
                <w:ilvl w:val="0"/>
                <w:numId w:val="34"/>
              </w:numPr>
              <w:spacing w:after="200" w:line="276" w:lineRule="auto"/>
              <w:jc w:val="both"/>
            </w:pPr>
            <w:r w:rsidRPr="00F37DBE">
              <w:t>Obce a kraj - Stabilizace sociální situace, větší bezpečnost, větší prosperita, lepší image kraje</w:t>
            </w:r>
          </w:p>
          <w:p w14:paraId="7C947F4E" w14:textId="77777777" w:rsidR="00CB7E4D" w:rsidRPr="00F37DBE" w:rsidRDefault="00CB7E4D" w:rsidP="00FD458F">
            <w:pPr>
              <w:pStyle w:val="Odstavecseseznamem"/>
              <w:numPr>
                <w:ilvl w:val="0"/>
                <w:numId w:val="34"/>
              </w:numPr>
              <w:spacing w:after="200" w:line="276" w:lineRule="auto"/>
              <w:jc w:val="both"/>
            </w:pPr>
            <w:r w:rsidRPr="00F37DBE">
              <w:t>Stát - Úspora v systému dávek pomoci v hmotné nouzi, více daňových poplatníků</w:t>
            </w:r>
          </w:p>
          <w:p w14:paraId="67E4D39C" w14:textId="77777777" w:rsidR="00CB7E4D" w:rsidRPr="00F37DBE" w:rsidRDefault="00CB7E4D" w:rsidP="00CB5BC2">
            <w:pPr>
              <w:jc w:val="both"/>
            </w:pPr>
            <w:r w:rsidRPr="00F37DBE">
              <w:t>Pozn. K CS:</w:t>
            </w:r>
          </w:p>
          <w:p w14:paraId="509706AD" w14:textId="77777777" w:rsidR="00CB7E4D" w:rsidRPr="00F37DBE" w:rsidRDefault="00CB7E4D" w:rsidP="00CB5BC2">
            <w:pPr>
              <w:jc w:val="both"/>
            </w:pPr>
            <w:r w:rsidRPr="00F37DBE">
              <w:t xml:space="preserve">Popsané dílčí aktivity na základě dosavadních zkušeností přesně reagují na bariéry a potřeby, které v celku skládají obraz skupiny obyvatel nemotivovaných a neuplatnitelných na trhu práce. Tato skupina je ve skutečnosti velmi heterogenní a přístup je proto třeba individualizovat. Tomu musí odpovídat celkové nastavení průchodu klienta projektem. </w:t>
            </w:r>
          </w:p>
          <w:p w14:paraId="4CE7F01E" w14:textId="77777777" w:rsidR="00CB7E4D" w:rsidRPr="00F37DBE" w:rsidRDefault="00CB7E4D" w:rsidP="00CB5BC2">
            <w:pPr>
              <w:spacing w:after="0"/>
              <w:jc w:val="both"/>
            </w:pPr>
            <w:r w:rsidRPr="00F37DBE">
              <w:t xml:space="preserve">Nicméně platí, že se potýkáme s balíkem problémů, které je potřeba řešit u velkých skupin dotčených obyvatel. Jedná se o podíl na nelegálním trhu práce, o vysokou zadluženost, nedostatek kvalifikace, pracovních návyků, sociálního kapitálu apod. Všechny tyto problémy je nezbytné s hloubkovou znalostí řešit na straně nezaměstnaných, ale ruku v ruce s tím také zamezovat jejich systematickému prohlubování vinou politik veřejné správy. Je např. nezbytné vyvést jednotlivce z </w:t>
            </w:r>
            <w:r w:rsidRPr="00F37DBE">
              <w:lastRenderedPageBreak/>
              <w:t xml:space="preserve">nelegálního trhu práce, ale zároveň zamezit, aby nebyly stavební zakázky obcí jednou velikou příležitostí pro práci na černo. Nutné je ale také pracovat se zaměstnavateli, protože bariérou uplatnění jsou u velké části této CS také předsudky a nepřipravenost zaměstnavatelů. Platí, že řada z těchto „nezaměstnatelných“ tvrdě pracuje na černo na stavbách, ale také legálně u technických služeb a obcí. Zde jsou jejich místa ale neudržitelná a jejich pracovní návyky nadále nevyužitelné! Je proto nezbytné edukovat standardní zaměstnavatele a s podporou pracovního místa přivést dlouhodobě nezaměstnané k nim. </w:t>
            </w:r>
          </w:p>
        </w:tc>
      </w:tr>
      <w:tr w:rsidR="00CB7E4D" w:rsidRPr="00D81A7B" w14:paraId="16D290E1" w14:textId="77777777" w:rsidTr="00CB5BC2">
        <w:trPr>
          <w:trHeight w:val="454"/>
        </w:trPr>
        <w:tc>
          <w:tcPr>
            <w:tcW w:w="2552" w:type="dxa"/>
            <w:noWrap/>
            <w:hideMark/>
          </w:tcPr>
          <w:p w14:paraId="30225FBB" w14:textId="77777777" w:rsidR="00CB7E4D" w:rsidRPr="00F37DBE" w:rsidRDefault="00CB7E4D" w:rsidP="00CB5BC2">
            <w:pPr>
              <w:spacing w:after="0"/>
              <w:rPr>
                <w:rFonts w:cs="Calibri"/>
                <w:b/>
                <w:bCs/>
              </w:rPr>
            </w:pPr>
            <w:r w:rsidRPr="00F37DBE">
              <w:rPr>
                <w:rFonts w:cs="Calibri"/>
                <w:b/>
                <w:bCs/>
              </w:rPr>
              <w:lastRenderedPageBreak/>
              <w:t xml:space="preserve">Cíl programu/opatření </w:t>
            </w:r>
          </w:p>
        </w:tc>
        <w:tc>
          <w:tcPr>
            <w:tcW w:w="6663" w:type="dxa"/>
            <w:gridSpan w:val="2"/>
            <w:hideMark/>
          </w:tcPr>
          <w:p w14:paraId="31BF66AC" w14:textId="77777777" w:rsidR="00CB7E4D" w:rsidRPr="00F37DBE" w:rsidRDefault="00CB7E4D" w:rsidP="00CB5BC2">
            <w:pPr>
              <w:jc w:val="both"/>
            </w:pPr>
            <w:r w:rsidRPr="00F37DBE">
              <w:t>Větší uplatnění dlouhodobě nezaměstnaných na trhu práce a vytvoření udržitelných nástrojů proti dlouhodobé nezaměstnanosti</w:t>
            </w:r>
          </w:p>
        </w:tc>
      </w:tr>
      <w:tr w:rsidR="00CB7E4D" w:rsidRPr="00D81A7B" w14:paraId="20D9959E" w14:textId="77777777" w:rsidTr="00CB5BC2">
        <w:trPr>
          <w:trHeight w:val="520"/>
        </w:trPr>
        <w:tc>
          <w:tcPr>
            <w:tcW w:w="2552" w:type="dxa"/>
            <w:noWrap/>
          </w:tcPr>
          <w:p w14:paraId="270CCAA7" w14:textId="77777777" w:rsidR="00CB7E4D" w:rsidRPr="00F37DBE" w:rsidRDefault="00CB7E4D" w:rsidP="00CB5BC2">
            <w:pPr>
              <w:spacing w:after="0"/>
              <w:rPr>
                <w:rFonts w:cs="Calibri"/>
                <w:b/>
                <w:bCs/>
              </w:rPr>
            </w:pPr>
            <w:r w:rsidRPr="00F37DBE">
              <w:rPr>
                <w:rFonts w:cs="Calibri"/>
                <w:b/>
                <w:bCs/>
              </w:rPr>
              <w:t>Provázanost, propojení s dalšími opatřeními</w:t>
            </w:r>
          </w:p>
        </w:tc>
        <w:tc>
          <w:tcPr>
            <w:tcW w:w="6663" w:type="dxa"/>
            <w:gridSpan w:val="2"/>
            <w:noWrap/>
          </w:tcPr>
          <w:p w14:paraId="30C72403" w14:textId="77777777" w:rsidR="00CB7E4D" w:rsidRPr="00F37DBE" w:rsidRDefault="00CB7E4D" w:rsidP="00FD458F">
            <w:pPr>
              <w:pStyle w:val="Odstavecseseznamem"/>
              <w:numPr>
                <w:ilvl w:val="0"/>
                <w:numId w:val="33"/>
              </w:numPr>
              <w:spacing w:after="200" w:line="276" w:lineRule="auto"/>
              <w:jc w:val="both"/>
              <w:rPr>
                <w:rFonts w:eastAsia="PMingLiU"/>
                <w:bCs/>
                <w:lang w:eastAsia="zh-TW"/>
              </w:rPr>
            </w:pPr>
            <w:r w:rsidRPr="00F37DBE">
              <w:rPr>
                <w:rFonts w:eastAsia="PMingLiU"/>
                <w:bCs/>
                <w:lang w:eastAsia="zh-TW"/>
              </w:rPr>
              <w:t>Aktivita je provázaná s dalšími záměry zaměřenými na dlouhodobě nezaměstnané (Tranzitní sociální podniky, posílení ÚP).</w:t>
            </w:r>
          </w:p>
          <w:p w14:paraId="62BD5B88" w14:textId="77777777" w:rsidR="00CB7E4D" w:rsidRPr="00F37DBE" w:rsidRDefault="00CB7E4D" w:rsidP="00FD458F">
            <w:pPr>
              <w:pStyle w:val="Odstavecseseznamem"/>
              <w:numPr>
                <w:ilvl w:val="0"/>
                <w:numId w:val="33"/>
              </w:numPr>
              <w:spacing w:after="200" w:line="276" w:lineRule="auto"/>
              <w:jc w:val="both"/>
              <w:rPr>
                <w:rFonts w:eastAsia="PMingLiU"/>
                <w:bCs/>
                <w:lang w:eastAsia="zh-TW"/>
              </w:rPr>
            </w:pPr>
            <w:r w:rsidRPr="00F37DBE">
              <w:rPr>
                <w:rFonts w:eastAsia="PMingLiU"/>
                <w:bCs/>
                <w:lang w:eastAsia="zh-TW"/>
              </w:rPr>
              <w:t>Aktivita je úzce propojená se záměrem zaměřeným na problematiku dluhů. Dluhy jsou základní překážkou vstupu na trh práce a obě opatření je třeba řešit souběžně.</w:t>
            </w:r>
          </w:p>
          <w:p w14:paraId="156D6572" w14:textId="77777777" w:rsidR="00CB7E4D" w:rsidRPr="00F37DBE" w:rsidRDefault="00CB7E4D" w:rsidP="00FD458F">
            <w:pPr>
              <w:pStyle w:val="Odstavecseseznamem"/>
              <w:numPr>
                <w:ilvl w:val="0"/>
                <w:numId w:val="33"/>
              </w:numPr>
              <w:spacing w:after="0" w:line="276" w:lineRule="auto"/>
              <w:jc w:val="both"/>
              <w:rPr>
                <w:rFonts w:eastAsia="PMingLiU"/>
                <w:bCs/>
                <w:lang w:eastAsia="zh-TW"/>
              </w:rPr>
            </w:pPr>
            <w:r w:rsidRPr="00F37DBE">
              <w:rPr>
                <w:rFonts w:eastAsia="PMingLiU"/>
                <w:bCs/>
                <w:lang w:eastAsia="zh-TW"/>
              </w:rPr>
              <w:t>Záměr navazuje na opatření „Bydlení jako základní faktor stabilizace“.</w:t>
            </w:r>
          </w:p>
        </w:tc>
      </w:tr>
      <w:tr w:rsidR="00CB7E4D" w:rsidRPr="00D81A7B" w14:paraId="14E2D485" w14:textId="77777777" w:rsidTr="00CB5BC2">
        <w:trPr>
          <w:trHeight w:val="306"/>
        </w:trPr>
        <w:tc>
          <w:tcPr>
            <w:tcW w:w="2552" w:type="dxa"/>
            <w:vMerge w:val="restart"/>
            <w:noWrap/>
          </w:tcPr>
          <w:p w14:paraId="564D81A6" w14:textId="77777777" w:rsidR="00CB7E4D" w:rsidRPr="00F37DBE" w:rsidRDefault="00CB7E4D" w:rsidP="00CB5BC2">
            <w:pPr>
              <w:spacing w:after="0"/>
              <w:rPr>
                <w:rFonts w:cs="Calibri"/>
                <w:b/>
                <w:bCs/>
              </w:rPr>
            </w:pPr>
            <w:r w:rsidRPr="00F37DBE">
              <w:rPr>
                <w:rFonts w:cs="Calibri"/>
                <w:b/>
                <w:bCs/>
              </w:rPr>
              <w:t>Předpoklad doby realizace opatření</w:t>
            </w:r>
          </w:p>
        </w:tc>
        <w:tc>
          <w:tcPr>
            <w:tcW w:w="3261" w:type="dxa"/>
            <w:noWrap/>
          </w:tcPr>
          <w:p w14:paraId="7673A06F" w14:textId="77777777" w:rsidR="00CB7E4D" w:rsidRPr="00F37DBE" w:rsidRDefault="00CB7E4D" w:rsidP="00CB5BC2">
            <w:pPr>
              <w:spacing w:after="0"/>
              <w:jc w:val="both"/>
              <w:rPr>
                <w:rFonts w:cs="Calibri"/>
                <w:b/>
                <w:bCs/>
              </w:rPr>
            </w:pPr>
            <w:r w:rsidRPr="00F37DBE">
              <w:rPr>
                <w:rFonts w:cs="Calibri"/>
                <w:b/>
                <w:bCs/>
              </w:rPr>
              <w:t>Od</w:t>
            </w:r>
          </w:p>
        </w:tc>
        <w:tc>
          <w:tcPr>
            <w:tcW w:w="3402" w:type="dxa"/>
          </w:tcPr>
          <w:p w14:paraId="4CDEA814" w14:textId="77777777" w:rsidR="00CB7E4D" w:rsidRPr="00F37DBE" w:rsidRDefault="00CB7E4D" w:rsidP="00CB5BC2">
            <w:pPr>
              <w:spacing w:after="0"/>
              <w:jc w:val="both"/>
              <w:rPr>
                <w:rFonts w:cs="Calibri"/>
                <w:b/>
                <w:bCs/>
              </w:rPr>
            </w:pPr>
            <w:r w:rsidRPr="00F37DBE">
              <w:rPr>
                <w:rFonts w:cs="Calibri"/>
                <w:b/>
                <w:bCs/>
              </w:rPr>
              <w:t>Do</w:t>
            </w:r>
          </w:p>
        </w:tc>
      </w:tr>
      <w:tr w:rsidR="00CB7E4D" w:rsidRPr="00D81A7B" w14:paraId="55729CC0" w14:textId="77777777" w:rsidTr="00CB5BC2">
        <w:trPr>
          <w:trHeight w:val="306"/>
        </w:trPr>
        <w:tc>
          <w:tcPr>
            <w:tcW w:w="2552" w:type="dxa"/>
            <w:vMerge/>
            <w:noWrap/>
          </w:tcPr>
          <w:p w14:paraId="5CFFB035" w14:textId="77777777" w:rsidR="00CB7E4D" w:rsidRPr="00F37DBE" w:rsidRDefault="00CB7E4D" w:rsidP="00CB5BC2">
            <w:pPr>
              <w:spacing w:after="0"/>
              <w:rPr>
                <w:rFonts w:cs="Calibri"/>
                <w:b/>
                <w:bCs/>
              </w:rPr>
            </w:pPr>
          </w:p>
        </w:tc>
        <w:tc>
          <w:tcPr>
            <w:tcW w:w="3261" w:type="dxa"/>
            <w:noWrap/>
          </w:tcPr>
          <w:p w14:paraId="5817BC71" w14:textId="77777777" w:rsidR="00CB7E4D" w:rsidRPr="00F37DBE" w:rsidRDefault="00CB7E4D" w:rsidP="00CB5BC2">
            <w:pPr>
              <w:spacing w:after="0"/>
              <w:jc w:val="both"/>
              <w:rPr>
                <w:rFonts w:cs="Calibri"/>
                <w:bCs/>
              </w:rPr>
            </w:pPr>
            <w:r w:rsidRPr="00F37DBE">
              <w:rPr>
                <w:rFonts w:cs="Calibri"/>
                <w:bCs/>
              </w:rPr>
              <w:t xml:space="preserve">2017 </w:t>
            </w:r>
          </w:p>
        </w:tc>
        <w:tc>
          <w:tcPr>
            <w:tcW w:w="3402" w:type="dxa"/>
          </w:tcPr>
          <w:p w14:paraId="21A51711" w14:textId="77777777" w:rsidR="00CB7E4D" w:rsidRPr="00F37DBE" w:rsidRDefault="00CB7E4D" w:rsidP="00CB5BC2">
            <w:pPr>
              <w:spacing w:after="0"/>
              <w:jc w:val="both"/>
              <w:rPr>
                <w:rFonts w:cs="Calibri"/>
                <w:bCs/>
              </w:rPr>
            </w:pPr>
            <w:r w:rsidRPr="00F37DBE">
              <w:rPr>
                <w:rFonts w:cs="Calibri"/>
                <w:bCs/>
              </w:rPr>
              <w:t>2020, dále bude trvat v systematických opatřeních</w:t>
            </w:r>
          </w:p>
        </w:tc>
      </w:tr>
      <w:tr w:rsidR="00CB7E4D" w:rsidRPr="00D81A7B" w14:paraId="323A7E8A" w14:textId="77777777" w:rsidTr="00CB5BC2">
        <w:trPr>
          <w:trHeight w:val="202"/>
        </w:trPr>
        <w:tc>
          <w:tcPr>
            <w:tcW w:w="2552" w:type="dxa"/>
            <w:vMerge w:val="restart"/>
            <w:noWrap/>
          </w:tcPr>
          <w:p w14:paraId="28F446B8" w14:textId="77777777" w:rsidR="00CB7E4D" w:rsidRPr="00F37DBE" w:rsidRDefault="00CB7E4D" w:rsidP="00CB5BC2">
            <w:pPr>
              <w:spacing w:after="0"/>
              <w:rPr>
                <w:rFonts w:cs="Calibri"/>
                <w:b/>
                <w:bCs/>
              </w:rPr>
            </w:pPr>
            <w:r w:rsidRPr="00F37DBE">
              <w:rPr>
                <w:rFonts w:cs="Calibri"/>
                <w:b/>
                <w:bCs/>
              </w:rPr>
              <w:t xml:space="preserve">Odpovědnost za realizaci = nositel opatření/programu </w:t>
            </w:r>
          </w:p>
        </w:tc>
        <w:tc>
          <w:tcPr>
            <w:tcW w:w="6663" w:type="dxa"/>
            <w:gridSpan w:val="2"/>
            <w:noWrap/>
          </w:tcPr>
          <w:p w14:paraId="3E49D9EF" w14:textId="77777777" w:rsidR="00CB7E4D" w:rsidRPr="00F37DBE" w:rsidRDefault="00CB7E4D" w:rsidP="00CB5BC2">
            <w:pPr>
              <w:spacing w:after="0"/>
              <w:jc w:val="both"/>
              <w:rPr>
                <w:rFonts w:cs="Calibri"/>
                <w:b/>
                <w:bCs/>
              </w:rPr>
            </w:pPr>
            <w:r w:rsidRPr="00F37DBE">
              <w:rPr>
                <w:rFonts w:cs="Calibri"/>
                <w:b/>
                <w:bCs/>
              </w:rPr>
              <w:t>Organizace</w:t>
            </w:r>
          </w:p>
        </w:tc>
      </w:tr>
      <w:tr w:rsidR="00CB7E4D" w:rsidRPr="00D81A7B" w14:paraId="02474FF5" w14:textId="77777777" w:rsidTr="00CB5BC2">
        <w:trPr>
          <w:trHeight w:val="698"/>
        </w:trPr>
        <w:tc>
          <w:tcPr>
            <w:tcW w:w="2552" w:type="dxa"/>
            <w:vMerge/>
            <w:noWrap/>
          </w:tcPr>
          <w:p w14:paraId="09155060" w14:textId="77777777" w:rsidR="00CB7E4D" w:rsidRPr="00F37DBE" w:rsidRDefault="00CB7E4D" w:rsidP="00CB5BC2">
            <w:pPr>
              <w:spacing w:after="0"/>
              <w:rPr>
                <w:rFonts w:cs="Calibri"/>
                <w:b/>
                <w:bCs/>
              </w:rPr>
            </w:pPr>
          </w:p>
        </w:tc>
        <w:tc>
          <w:tcPr>
            <w:tcW w:w="6663" w:type="dxa"/>
            <w:gridSpan w:val="2"/>
            <w:noWrap/>
          </w:tcPr>
          <w:p w14:paraId="11B916FE" w14:textId="77777777" w:rsidR="00CB7E4D" w:rsidRPr="00F37DBE" w:rsidRDefault="00CB7E4D" w:rsidP="00FD458F">
            <w:pPr>
              <w:pStyle w:val="Odstavecseseznamem"/>
              <w:numPr>
                <w:ilvl w:val="0"/>
                <w:numId w:val="29"/>
              </w:numPr>
              <w:spacing w:after="200" w:line="276" w:lineRule="auto"/>
              <w:ind w:left="743" w:hanging="425"/>
              <w:jc w:val="both"/>
              <w:rPr>
                <w:rFonts w:cs="Calibri"/>
                <w:bCs/>
              </w:rPr>
            </w:pPr>
            <w:r w:rsidRPr="00F37DBE">
              <w:t>MPSV</w:t>
            </w:r>
          </w:p>
          <w:p w14:paraId="04B3D6E2" w14:textId="77777777" w:rsidR="00CB7E4D" w:rsidRPr="00F37DBE" w:rsidRDefault="00CB7E4D" w:rsidP="00FD458F">
            <w:pPr>
              <w:pStyle w:val="Odstavecseseznamem"/>
              <w:numPr>
                <w:ilvl w:val="0"/>
                <w:numId w:val="29"/>
              </w:numPr>
              <w:spacing w:after="200" w:line="276" w:lineRule="auto"/>
              <w:ind w:left="743" w:hanging="425"/>
              <w:jc w:val="both"/>
              <w:rPr>
                <w:rFonts w:cs="Calibri"/>
                <w:bCs/>
              </w:rPr>
            </w:pPr>
            <w:r w:rsidRPr="00F37DBE">
              <w:t>ÚP ČR</w:t>
            </w:r>
          </w:p>
        </w:tc>
      </w:tr>
      <w:tr w:rsidR="00CB7E4D" w:rsidRPr="00D81A7B" w14:paraId="36A1400B" w14:textId="77777777" w:rsidTr="00CB5BC2">
        <w:trPr>
          <w:trHeight w:val="530"/>
        </w:trPr>
        <w:tc>
          <w:tcPr>
            <w:tcW w:w="2552" w:type="dxa"/>
            <w:vMerge w:val="restart"/>
            <w:noWrap/>
            <w:hideMark/>
          </w:tcPr>
          <w:p w14:paraId="04D311CB" w14:textId="77777777" w:rsidR="00CB7E4D" w:rsidRPr="00364DBD" w:rsidRDefault="00CB7E4D" w:rsidP="00CB5BC2">
            <w:pPr>
              <w:spacing w:after="0"/>
              <w:rPr>
                <w:rFonts w:cs="Calibri"/>
                <w:b/>
                <w:bCs/>
              </w:rPr>
            </w:pPr>
            <w:r w:rsidRPr="00364DBD">
              <w:rPr>
                <w:rFonts w:cs="Calibri"/>
                <w:b/>
                <w:bCs/>
              </w:rPr>
              <w:t xml:space="preserve"> Rozpočet </w:t>
            </w:r>
            <w:r w:rsidRPr="00364DBD">
              <w:rPr>
                <w:rFonts w:cs="Calibri"/>
                <w:b/>
                <w:bCs/>
              </w:rPr>
              <w:br/>
              <w:t>(odhad)</w:t>
            </w:r>
          </w:p>
          <w:p w14:paraId="305E5D89" w14:textId="77777777" w:rsidR="00CB7E4D" w:rsidRPr="00364DBD" w:rsidRDefault="00CB7E4D" w:rsidP="00CB5BC2">
            <w:pPr>
              <w:spacing w:after="0"/>
              <w:rPr>
                <w:rFonts w:cs="Calibri"/>
                <w:b/>
                <w:bCs/>
              </w:rPr>
            </w:pPr>
            <w:r w:rsidRPr="00364DBD">
              <w:rPr>
                <w:rFonts w:cs="Calibri"/>
                <w:b/>
                <w:bCs/>
              </w:rPr>
              <w:t> </w:t>
            </w:r>
          </w:p>
        </w:tc>
        <w:tc>
          <w:tcPr>
            <w:tcW w:w="3261" w:type="dxa"/>
            <w:noWrap/>
            <w:hideMark/>
          </w:tcPr>
          <w:p w14:paraId="2F371180" w14:textId="77777777" w:rsidR="00CB7E4D" w:rsidRPr="00364DBD" w:rsidRDefault="00CB7E4D" w:rsidP="00CB5BC2">
            <w:pPr>
              <w:spacing w:after="0"/>
              <w:jc w:val="both"/>
              <w:rPr>
                <w:rFonts w:cs="Calibri"/>
                <w:b/>
                <w:bCs/>
              </w:rPr>
            </w:pPr>
            <w:r w:rsidRPr="00364DBD">
              <w:rPr>
                <w:rFonts w:cs="Calibri"/>
                <w:b/>
                <w:bCs/>
              </w:rPr>
              <w:t xml:space="preserve">Objem (Kč) </w:t>
            </w:r>
            <w:r w:rsidRPr="00364DBD">
              <w:rPr>
                <w:rFonts w:cs="Calibri"/>
                <w:bCs/>
                <w:i/>
              </w:rPr>
              <w:t>na celé období realizace</w:t>
            </w:r>
          </w:p>
        </w:tc>
        <w:tc>
          <w:tcPr>
            <w:tcW w:w="3402" w:type="dxa"/>
            <w:noWrap/>
            <w:hideMark/>
          </w:tcPr>
          <w:p w14:paraId="6EA723B1" w14:textId="77777777" w:rsidR="00CB7E4D" w:rsidRPr="00364DBD" w:rsidRDefault="00CB7E4D" w:rsidP="00CB5BC2">
            <w:pPr>
              <w:spacing w:after="0"/>
              <w:rPr>
                <w:rFonts w:cs="Calibri"/>
                <w:b/>
                <w:bCs/>
              </w:rPr>
            </w:pPr>
            <w:r w:rsidRPr="00364DBD">
              <w:rPr>
                <w:rFonts w:cs="Calibri"/>
                <w:b/>
                <w:bCs/>
              </w:rPr>
              <w:t xml:space="preserve">Předpokládané zdroje financování </w:t>
            </w:r>
          </w:p>
          <w:p w14:paraId="1D112ABC" w14:textId="77777777" w:rsidR="00CB7E4D" w:rsidRPr="00364DBD" w:rsidRDefault="00CB7E4D" w:rsidP="00CB5BC2">
            <w:pPr>
              <w:spacing w:after="0"/>
              <w:jc w:val="both"/>
              <w:rPr>
                <w:rFonts w:cs="Calibri"/>
                <w:b/>
                <w:bCs/>
              </w:rPr>
            </w:pPr>
          </w:p>
        </w:tc>
      </w:tr>
      <w:tr w:rsidR="00CB7E4D" w:rsidRPr="00D81A7B" w14:paraId="300B6C6C" w14:textId="77777777" w:rsidTr="00CB5BC2">
        <w:trPr>
          <w:trHeight w:val="553"/>
        </w:trPr>
        <w:tc>
          <w:tcPr>
            <w:tcW w:w="2552" w:type="dxa"/>
            <w:vMerge/>
            <w:hideMark/>
          </w:tcPr>
          <w:p w14:paraId="6322C65A" w14:textId="77777777" w:rsidR="00CB7E4D" w:rsidRPr="00364DBD" w:rsidRDefault="00CB7E4D" w:rsidP="00CB5BC2">
            <w:pPr>
              <w:spacing w:after="0"/>
              <w:rPr>
                <w:rFonts w:cs="Calibri"/>
                <w:b/>
                <w:bCs/>
              </w:rPr>
            </w:pPr>
          </w:p>
        </w:tc>
        <w:tc>
          <w:tcPr>
            <w:tcW w:w="3261" w:type="dxa"/>
            <w:noWrap/>
          </w:tcPr>
          <w:p w14:paraId="48205B2A" w14:textId="77777777" w:rsidR="00CB7E4D" w:rsidRPr="00364DBD" w:rsidRDefault="00CB7E4D" w:rsidP="00CB5BC2">
            <w:pPr>
              <w:spacing w:after="0"/>
              <w:rPr>
                <w:rFonts w:cs="Calibri"/>
                <w:bCs/>
              </w:rPr>
            </w:pPr>
            <w:r>
              <w:rPr>
                <w:rFonts w:cs="Calibri"/>
                <w:bCs/>
              </w:rPr>
              <w:t xml:space="preserve">600 mil. </w:t>
            </w:r>
          </w:p>
        </w:tc>
        <w:tc>
          <w:tcPr>
            <w:tcW w:w="3402" w:type="dxa"/>
            <w:noWrap/>
          </w:tcPr>
          <w:p w14:paraId="1C562663" w14:textId="77777777" w:rsidR="00CB7E4D" w:rsidRPr="00364DBD" w:rsidRDefault="00CB7E4D" w:rsidP="00CB5BC2">
            <w:pPr>
              <w:spacing w:after="0"/>
              <w:rPr>
                <w:rFonts w:cs="Calibri"/>
                <w:bCs/>
              </w:rPr>
            </w:pPr>
            <w:r>
              <w:rPr>
                <w:rFonts w:cs="Calibri"/>
                <w:bCs/>
              </w:rPr>
              <w:t>OP Z</w:t>
            </w:r>
          </w:p>
        </w:tc>
      </w:tr>
      <w:tr w:rsidR="00CB7E4D" w:rsidRPr="00D81A7B" w14:paraId="7BBA126B" w14:textId="77777777" w:rsidTr="00CB5BC2">
        <w:trPr>
          <w:trHeight w:val="358"/>
        </w:trPr>
        <w:tc>
          <w:tcPr>
            <w:tcW w:w="2552" w:type="dxa"/>
            <w:vMerge w:val="restart"/>
            <w:hideMark/>
          </w:tcPr>
          <w:p w14:paraId="414B3783" w14:textId="77777777" w:rsidR="00CB7E4D" w:rsidRPr="00364DBD" w:rsidRDefault="00CB7E4D" w:rsidP="00CB5BC2">
            <w:pPr>
              <w:spacing w:after="0"/>
              <w:rPr>
                <w:rFonts w:cs="Calibri"/>
                <w:b/>
                <w:bCs/>
              </w:rPr>
            </w:pPr>
            <w:r w:rsidRPr="00364DBD">
              <w:rPr>
                <w:rFonts w:cs="Calibri"/>
                <w:b/>
                <w:bCs/>
              </w:rPr>
              <w:t xml:space="preserve">Příprava programu/opatření </w:t>
            </w:r>
          </w:p>
          <w:p w14:paraId="7D9D72FB" w14:textId="77777777" w:rsidR="00CB7E4D" w:rsidRPr="00364DBD" w:rsidRDefault="00CB7E4D" w:rsidP="00CB5BC2">
            <w:pPr>
              <w:spacing w:after="0"/>
              <w:rPr>
                <w:rFonts w:cs="Calibri"/>
                <w:b/>
                <w:bCs/>
              </w:rPr>
            </w:pPr>
            <w:r w:rsidRPr="00364DBD">
              <w:rPr>
                <w:rFonts w:cs="Calibri"/>
                <w:b/>
                <w:bCs/>
              </w:rPr>
              <w:t>nebo objem prostředků pro rok 2017/2018</w:t>
            </w:r>
          </w:p>
        </w:tc>
        <w:tc>
          <w:tcPr>
            <w:tcW w:w="3261" w:type="dxa"/>
            <w:noWrap/>
          </w:tcPr>
          <w:p w14:paraId="1C50F196" w14:textId="77777777" w:rsidR="00CB7E4D" w:rsidRPr="00364DBD" w:rsidRDefault="00CB7E4D" w:rsidP="00CB5BC2">
            <w:pPr>
              <w:spacing w:after="0"/>
              <w:rPr>
                <w:rFonts w:cs="Calibri"/>
                <w:bCs/>
              </w:rPr>
            </w:pPr>
            <w:r w:rsidRPr="00364DBD">
              <w:rPr>
                <w:rFonts w:cs="Calibri"/>
                <w:b/>
                <w:bCs/>
              </w:rPr>
              <w:t>2017</w:t>
            </w:r>
          </w:p>
        </w:tc>
        <w:tc>
          <w:tcPr>
            <w:tcW w:w="3402" w:type="dxa"/>
            <w:noWrap/>
          </w:tcPr>
          <w:p w14:paraId="6850B845" w14:textId="77777777" w:rsidR="00CB7E4D" w:rsidRPr="00364DBD" w:rsidRDefault="00CB7E4D" w:rsidP="00CB5BC2">
            <w:pPr>
              <w:spacing w:after="0"/>
              <w:rPr>
                <w:rFonts w:cs="Calibri"/>
                <w:bCs/>
              </w:rPr>
            </w:pPr>
            <w:r>
              <w:rPr>
                <w:rFonts w:cs="Calibri"/>
                <w:bCs/>
              </w:rPr>
              <w:t>Příprava výzev</w:t>
            </w:r>
          </w:p>
        </w:tc>
      </w:tr>
      <w:tr w:rsidR="00CB7E4D" w:rsidRPr="00D81A7B" w14:paraId="05DC2DDC" w14:textId="77777777" w:rsidTr="00CB5BC2">
        <w:trPr>
          <w:trHeight w:val="380"/>
        </w:trPr>
        <w:tc>
          <w:tcPr>
            <w:tcW w:w="2552" w:type="dxa"/>
            <w:vMerge/>
            <w:hideMark/>
          </w:tcPr>
          <w:p w14:paraId="2C618D88" w14:textId="77777777" w:rsidR="00CB7E4D" w:rsidRPr="00364DBD" w:rsidRDefault="00CB7E4D" w:rsidP="00CB5BC2">
            <w:pPr>
              <w:spacing w:after="0"/>
              <w:rPr>
                <w:rFonts w:cs="Calibri"/>
                <w:b/>
                <w:bCs/>
              </w:rPr>
            </w:pPr>
          </w:p>
        </w:tc>
        <w:tc>
          <w:tcPr>
            <w:tcW w:w="3261" w:type="dxa"/>
            <w:noWrap/>
          </w:tcPr>
          <w:p w14:paraId="357F5B38" w14:textId="77777777" w:rsidR="00CB7E4D" w:rsidRPr="00364DBD" w:rsidRDefault="00CB7E4D" w:rsidP="00CB5BC2">
            <w:pPr>
              <w:spacing w:after="0"/>
              <w:rPr>
                <w:rFonts w:cs="Calibri"/>
                <w:bCs/>
              </w:rPr>
            </w:pPr>
            <w:r w:rsidRPr="00364DBD">
              <w:rPr>
                <w:rFonts w:cs="Calibri"/>
                <w:b/>
                <w:bCs/>
              </w:rPr>
              <w:t>2018</w:t>
            </w:r>
          </w:p>
        </w:tc>
        <w:tc>
          <w:tcPr>
            <w:tcW w:w="3402" w:type="dxa"/>
            <w:noWrap/>
          </w:tcPr>
          <w:p w14:paraId="71DB51C0" w14:textId="77777777" w:rsidR="00CB7E4D" w:rsidRPr="00364DBD" w:rsidRDefault="00CB7E4D" w:rsidP="00CB5BC2">
            <w:pPr>
              <w:spacing w:after="0"/>
              <w:rPr>
                <w:rFonts w:cs="Calibri"/>
                <w:bCs/>
              </w:rPr>
            </w:pPr>
            <w:r>
              <w:rPr>
                <w:rFonts w:cs="Calibri"/>
                <w:bCs/>
              </w:rPr>
              <w:t>OP Z</w:t>
            </w:r>
          </w:p>
        </w:tc>
      </w:tr>
      <w:tr w:rsidR="00CB7E4D" w:rsidRPr="00D81A7B" w14:paraId="7AB2EED3" w14:textId="77777777" w:rsidTr="00CB5BC2">
        <w:trPr>
          <w:trHeight w:val="481"/>
        </w:trPr>
        <w:tc>
          <w:tcPr>
            <w:tcW w:w="2552" w:type="dxa"/>
            <w:noWrap/>
          </w:tcPr>
          <w:p w14:paraId="6AD8152E" w14:textId="77777777" w:rsidR="00CB7E4D" w:rsidRPr="00364DBD" w:rsidRDefault="00CB7E4D" w:rsidP="00CB5BC2">
            <w:pPr>
              <w:spacing w:after="0"/>
              <w:rPr>
                <w:rFonts w:cs="Calibri"/>
                <w:b/>
                <w:bCs/>
              </w:rPr>
            </w:pPr>
            <w:r w:rsidRPr="00364DBD">
              <w:rPr>
                <w:rFonts w:cs="Calibri"/>
                <w:b/>
                <w:bCs/>
              </w:rPr>
              <w:t>Provozní náklady (odhad</w:t>
            </w:r>
            <w:r w:rsidRPr="00364DBD">
              <w:rPr>
                <w:rFonts w:cs="Calibri"/>
                <w:bCs/>
              </w:rPr>
              <w:t xml:space="preserve">) </w:t>
            </w:r>
            <w:r w:rsidRPr="00364DBD">
              <w:rPr>
                <w:rFonts w:cs="Calibri"/>
                <w:bCs/>
                <w:i/>
              </w:rPr>
              <w:t>na rok – zvláště v případě konkrétních opatření infrastruktury</w:t>
            </w:r>
          </w:p>
        </w:tc>
        <w:tc>
          <w:tcPr>
            <w:tcW w:w="3261" w:type="dxa"/>
            <w:noWrap/>
          </w:tcPr>
          <w:p w14:paraId="7EB171C1" w14:textId="77777777" w:rsidR="00CB7E4D" w:rsidRPr="00364DBD" w:rsidRDefault="00CB7E4D" w:rsidP="00FD458F">
            <w:pPr>
              <w:pStyle w:val="Odstavecseseznamem"/>
              <w:numPr>
                <w:ilvl w:val="0"/>
                <w:numId w:val="29"/>
              </w:numPr>
              <w:spacing w:after="200" w:line="276" w:lineRule="auto"/>
              <w:ind w:left="743" w:hanging="425"/>
              <w:jc w:val="both"/>
            </w:pPr>
          </w:p>
        </w:tc>
        <w:tc>
          <w:tcPr>
            <w:tcW w:w="3402" w:type="dxa"/>
          </w:tcPr>
          <w:p w14:paraId="7865F69D" w14:textId="77777777" w:rsidR="00CB7E4D" w:rsidRPr="00364DBD" w:rsidRDefault="00CB7E4D" w:rsidP="00FD458F">
            <w:pPr>
              <w:pStyle w:val="Odstavecseseznamem"/>
              <w:numPr>
                <w:ilvl w:val="0"/>
                <w:numId w:val="29"/>
              </w:numPr>
              <w:spacing w:after="200" w:line="276" w:lineRule="auto"/>
              <w:ind w:left="743" w:hanging="425"/>
              <w:jc w:val="both"/>
            </w:pPr>
          </w:p>
        </w:tc>
      </w:tr>
    </w:tbl>
    <w:p w14:paraId="2962E09A" w14:textId="77777777" w:rsidR="00845582" w:rsidRDefault="00845582" w:rsidP="00845582">
      <w:pPr>
        <w:rPr>
          <w:rFonts w:ascii="Arial Narrow" w:hAnsi="Arial Narrow"/>
          <w:sz w:val="20"/>
          <w:szCs w:val="20"/>
        </w:rPr>
      </w:pPr>
    </w:p>
    <w:p w14:paraId="514F4C83" w14:textId="77777777" w:rsidR="00845582" w:rsidRPr="00845582" w:rsidRDefault="00845582" w:rsidP="00845582"/>
    <w:p w14:paraId="6A370BE3" w14:textId="58598A43" w:rsidR="00845582" w:rsidRPr="00845582" w:rsidRDefault="00A700BB" w:rsidP="00845582">
      <w:pPr>
        <w:pStyle w:val="Nadpis3"/>
      </w:pPr>
      <w:bookmarkStart w:id="166" w:name="_Toc479589458"/>
      <w:bookmarkStart w:id="167" w:name="_Toc481594507"/>
      <w:r>
        <w:t>D.3</w:t>
      </w:r>
      <w:r w:rsidRPr="00CB7E4D">
        <w:t xml:space="preserve">.2 </w:t>
      </w:r>
      <w:r w:rsidR="008D0F61">
        <w:t>Komplexní</w:t>
      </w:r>
      <w:r w:rsidR="00845582" w:rsidRPr="00CB7E4D">
        <w:t xml:space="preserve"> opatření zaměřený na podporu tzv. tranzitních sociálních podniků</w:t>
      </w:r>
      <w:bookmarkEnd w:id="166"/>
      <w:bookmarkEnd w:id="167"/>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261"/>
        <w:gridCol w:w="70"/>
        <w:gridCol w:w="3332"/>
      </w:tblGrid>
      <w:tr w:rsidR="00CB7E4D" w:rsidRPr="00C907C3" w14:paraId="1BDB15B5" w14:textId="77777777" w:rsidTr="00CB5BC2">
        <w:trPr>
          <w:trHeight w:val="323"/>
        </w:trPr>
        <w:tc>
          <w:tcPr>
            <w:tcW w:w="2552" w:type="dxa"/>
            <w:noWrap/>
          </w:tcPr>
          <w:p w14:paraId="669AE205" w14:textId="77777777" w:rsidR="00CB7E4D" w:rsidRPr="00C907C3" w:rsidRDefault="00CB7E4D" w:rsidP="00CB5BC2">
            <w:pPr>
              <w:spacing w:after="0"/>
              <w:rPr>
                <w:rFonts w:cstheme="minorHAnsi"/>
                <w:b/>
                <w:bCs/>
              </w:rPr>
            </w:pPr>
            <w:r w:rsidRPr="00835B57">
              <w:rPr>
                <w:rFonts w:cstheme="minorHAnsi"/>
                <w:b/>
                <w:bCs/>
              </w:rPr>
              <w:t>Úkol</w:t>
            </w:r>
          </w:p>
        </w:tc>
        <w:tc>
          <w:tcPr>
            <w:tcW w:w="6663" w:type="dxa"/>
            <w:gridSpan w:val="3"/>
            <w:noWrap/>
          </w:tcPr>
          <w:p w14:paraId="5EDDD5F9" w14:textId="0F383324" w:rsidR="00CB7E4D" w:rsidRPr="00AE2F75" w:rsidRDefault="00CB7E4D" w:rsidP="00CB5BC2">
            <w:pPr>
              <w:jc w:val="both"/>
              <w:rPr>
                <w:rFonts w:cstheme="minorHAnsi"/>
                <w:b/>
                <w:bCs/>
              </w:rPr>
            </w:pPr>
            <w:r w:rsidRPr="00AE2F75">
              <w:rPr>
                <w:rFonts w:cstheme="minorHAnsi"/>
                <w:b/>
                <w:bCs/>
              </w:rPr>
              <w:t xml:space="preserve">Vláda ukládá </w:t>
            </w:r>
            <w:r w:rsidR="006820AD">
              <w:rPr>
                <w:rFonts w:cstheme="minorHAnsi"/>
                <w:b/>
                <w:bCs/>
              </w:rPr>
              <w:t>m</w:t>
            </w:r>
            <w:r w:rsidR="00AE2F75" w:rsidRPr="00AE2F75">
              <w:rPr>
                <w:rFonts w:cstheme="minorHAnsi"/>
                <w:b/>
                <w:bCs/>
              </w:rPr>
              <w:t>inistryni</w:t>
            </w:r>
            <w:r w:rsidRPr="00AE2F75">
              <w:rPr>
                <w:rFonts w:cstheme="minorHAnsi"/>
                <w:b/>
                <w:bCs/>
              </w:rPr>
              <w:t xml:space="preserve"> práce a sociálních věcí v roce 2017 připravit ve spolupráci s regionálními aktéry výzvu z OP Zaměstnanost zaměřenou na rozvoj tranzitních sociálních podniků podporujících </w:t>
            </w:r>
            <w:r w:rsidRPr="00AE2F75">
              <w:rPr>
                <w:rFonts w:cstheme="minorHAnsi"/>
                <w:b/>
                <w:bCs/>
              </w:rPr>
              <w:lastRenderedPageBreak/>
              <w:t>restrukturalizaci. Výzva bude otevřená v roce 2018.</w:t>
            </w:r>
          </w:p>
          <w:p w14:paraId="7F668A78" w14:textId="5E8A5F5B" w:rsidR="00CB7E4D" w:rsidRPr="00BB1692" w:rsidRDefault="00CB7E4D" w:rsidP="006820AD">
            <w:pPr>
              <w:jc w:val="both"/>
              <w:rPr>
                <w:rFonts w:cstheme="minorHAnsi"/>
                <w:bCs/>
                <w:i/>
              </w:rPr>
            </w:pPr>
            <w:r w:rsidRPr="00AE2F75">
              <w:rPr>
                <w:rFonts w:cstheme="minorHAnsi"/>
                <w:b/>
                <w:bCs/>
              </w:rPr>
              <w:t xml:space="preserve">Vláda ukládá </w:t>
            </w:r>
            <w:r w:rsidR="006820AD">
              <w:rPr>
                <w:rFonts w:cstheme="minorHAnsi"/>
                <w:b/>
                <w:bCs/>
              </w:rPr>
              <w:t>m</w:t>
            </w:r>
            <w:r w:rsidR="00AE2F75" w:rsidRPr="00AE2F75">
              <w:rPr>
                <w:rFonts w:cstheme="minorHAnsi"/>
                <w:b/>
                <w:bCs/>
              </w:rPr>
              <w:t>inistryni</w:t>
            </w:r>
            <w:r w:rsidRPr="00AE2F75">
              <w:rPr>
                <w:rFonts w:cstheme="minorHAnsi"/>
                <w:b/>
                <w:bCs/>
              </w:rPr>
              <w:t xml:space="preserve"> práce a sociálních věcí v roce 2018 ve spolupráci s gesčně příslušnými dalšími ministerstvy, ÚV ČR a regionálními aktéry </w:t>
            </w:r>
            <w:r w:rsidRPr="00AE2F75">
              <w:rPr>
                <w:rFonts w:eastAsia="Times New Roman"/>
                <w:b/>
                <w:iCs/>
                <w:color w:val="222222"/>
                <w:lang w:eastAsia="cs-CZ"/>
              </w:rPr>
              <w:t>zhodnocení možnosti implementace podpory integračních a tranzitních sociálních míst do zákona o zaměstnanosti jakožto inovativního nástroje APZ v návaznosti na pilotní ověření a v kontextu budoucího  vývoje v oblasti podpory sociálního podnikání v ČR</w:t>
            </w:r>
          </w:p>
        </w:tc>
      </w:tr>
      <w:tr w:rsidR="00CB7E4D" w:rsidRPr="00C907C3" w14:paraId="39F4C494" w14:textId="77777777" w:rsidTr="00CB5BC2">
        <w:trPr>
          <w:trHeight w:val="323"/>
        </w:trPr>
        <w:tc>
          <w:tcPr>
            <w:tcW w:w="2552" w:type="dxa"/>
            <w:noWrap/>
          </w:tcPr>
          <w:p w14:paraId="3EDC7AD3" w14:textId="77777777" w:rsidR="00CB7E4D" w:rsidRPr="00C907C3" w:rsidRDefault="00CB7E4D" w:rsidP="00CB5BC2">
            <w:pPr>
              <w:spacing w:after="0"/>
              <w:rPr>
                <w:rFonts w:cstheme="minorHAnsi"/>
                <w:b/>
                <w:bCs/>
              </w:rPr>
            </w:pPr>
            <w:r w:rsidRPr="00C907C3">
              <w:rPr>
                <w:rFonts w:cstheme="minorHAnsi"/>
                <w:b/>
                <w:bCs/>
              </w:rPr>
              <w:lastRenderedPageBreak/>
              <w:t>Pilíř/pilíře</w:t>
            </w:r>
          </w:p>
        </w:tc>
        <w:tc>
          <w:tcPr>
            <w:tcW w:w="6663" w:type="dxa"/>
            <w:gridSpan w:val="3"/>
            <w:noWrap/>
          </w:tcPr>
          <w:p w14:paraId="2B60C1BA" w14:textId="77777777" w:rsidR="00CB7E4D" w:rsidRPr="000116F8" w:rsidRDefault="00CB7E4D" w:rsidP="00CB5BC2">
            <w:pPr>
              <w:jc w:val="both"/>
              <w:rPr>
                <w:rFonts w:cstheme="minorHAnsi"/>
                <w:bCs/>
              </w:rPr>
            </w:pPr>
            <w:r w:rsidRPr="000116F8">
              <w:rPr>
                <w:bCs/>
              </w:rPr>
              <w:t xml:space="preserve">Pilíř D – Lidské zdroje </w:t>
            </w:r>
          </w:p>
        </w:tc>
      </w:tr>
      <w:tr w:rsidR="00CB7E4D" w:rsidRPr="00C907C3" w14:paraId="530FE377" w14:textId="77777777" w:rsidTr="00CB5BC2">
        <w:trPr>
          <w:trHeight w:val="321"/>
        </w:trPr>
        <w:tc>
          <w:tcPr>
            <w:tcW w:w="2552" w:type="dxa"/>
            <w:noWrap/>
          </w:tcPr>
          <w:p w14:paraId="7E262A98" w14:textId="77777777" w:rsidR="00CB7E4D" w:rsidRPr="00C907C3" w:rsidRDefault="00CB7E4D" w:rsidP="00CB5BC2">
            <w:pPr>
              <w:spacing w:after="0"/>
              <w:rPr>
                <w:rFonts w:cstheme="minorHAnsi"/>
                <w:b/>
                <w:bCs/>
              </w:rPr>
            </w:pPr>
            <w:r w:rsidRPr="00C907C3">
              <w:rPr>
                <w:rFonts w:cstheme="minorHAnsi"/>
                <w:b/>
                <w:bCs/>
              </w:rPr>
              <w:t>Strategický cíl/cíle</w:t>
            </w:r>
          </w:p>
        </w:tc>
        <w:tc>
          <w:tcPr>
            <w:tcW w:w="6663" w:type="dxa"/>
            <w:gridSpan w:val="3"/>
            <w:noWrap/>
          </w:tcPr>
          <w:p w14:paraId="193CF857" w14:textId="77777777" w:rsidR="00CB7E4D" w:rsidRPr="000116F8" w:rsidRDefault="00CB7E4D" w:rsidP="00CB5BC2">
            <w:pPr>
              <w:jc w:val="both"/>
              <w:rPr>
                <w:bCs/>
              </w:rPr>
            </w:pPr>
            <w:r w:rsidRPr="000116F8">
              <w:t>D.3 - Více obyvatel lépe připravených na práci (medium-skilled)</w:t>
            </w:r>
          </w:p>
        </w:tc>
      </w:tr>
      <w:tr w:rsidR="00CB7E4D" w:rsidRPr="00C907C3" w14:paraId="485016AB" w14:textId="77777777" w:rsidTr="00CB5BC2">
        <w:trPr>
          <w:trHeight w:val="321"/>
        </w:trPr>
        <w:tc>
          <w:tcPr>
            <w:tcW w:w="2552" w:type="dxa"/>
            <w:noWrap/>
          </w:tcPr>
          <w:p w14:paraId="23963F79" w14:textId="77777777" w:rsidR="00CB7E4D" w:rsidRPr="00C907C3" w:rsidRDefault="00CB7E4D" w:rsidP="00CB5BC2">
            <w:pPr>
              <w:spacing w:after="0"/>
              <w:rPr>
                <w:rFonts w:cstheme="minorHAnsi"/>
                <w:b/>
                <w:bCs/>
              </w:rPr>
            </w:pPr>
            <w:r w:rsidRPr="00C907C3">
              <w:rPr>
                <w:rFonts w:cstheme="minorHAnsi"/>
                <w:b/>
                <w:bCs/>
              </w:rPr>
              <w:t>Oblast změn - indikátory</w:t>
            </w:r>
          </w:p>
        </w:tc>
        <w:tc>
          <w:tcPr>
            <w:tcW w:w="6663" w:type="dxa"/>
            <w:gridSpan w:val="3"/>
            <w:noWrap/>
          </w:tcPr>
          <w:p w14:paraId="560DC65E" w14:textId="77777777" w:rsidR="00CB7E4D" w:rsidRPr="00C907C3" w:rsidRDefault="00CB7E4D" w:rsidP="00CB5BC2">
            <w:pPr>
              <w:spacing w:after="0"/>
              <w:jc w:val="both"/>
            </w:pPr>
            <w:r>
              <w:t>D.3 - Z</w:t>
            </w:r>
            <w:r w:rsidRPr="00C907C3">
              <w:t>měny:</w:t>
            </w:r>
          </w:p>
          <w:p w14:paraId="697FF3F0" w14:textId="77777777" w:rsidR="00CB7E4D" w:rsidRPr="00C907C3" w:rsidRDefault="00CB7E4D" w:rsidP="00FD458F">
            <w:pPr>
              <w:pStyle w:val="Odstavecseseznamem"/>
              <w:numPr>
                <w:ilvl w:val="0"/>
                <w:numId w:val="29"/>
              </w:numPr>
              <w:spacing w:after="200" w:line="276" w:lineRule="auto"/>
              <w:ind w:left="743" w:hanging="425"/>
              <w:jc w:val="both"/>
            </w:pPr>
            <w:r w:rsidRPr="00C907C3">
              <w:t>provedení změn v relevantních systémech, které budou nezaměstnané motivovat k práci</w:t>
            </w:r>
          </w:p>
          <w:p w14:paraId="6CBE3EB0" w14:textId="77777777" w:rsidR="00CB7E4D" w:rsidRPr="00C907C3" w:rsidRDefault="00CB7E4D" w:rsidP="00FD458F">
            <w:pPr>
              <w:pStyle w:val="Odstavecseseznamem"/>
              <w:numPr>
                <w:ilvl w:val="0"/>
                <w:numId w:val="29"/>
              </w:numPr>
              <w:spacing w:after="200" w:line="276" w:lineRule="auto"/>
              <w:ind w:left="743" w:hanging="425"/>
              <w:jc w:val="both"/>
            </w:pPr>
            <w:r w:rsidRPr="00C907C3">
              <w:t>posílení výsledkově orientované APZ se zaměřením na snížení počtu dlouhodobě nezaměstnaných</w:t>
            </w:r>
          </w:p>
          <w:p w14:paraId="5977D37B" w14:textId="25BCD654" w:rsidR="00CB7E4D" w:rsidRPr="00C907C3" w:rsidRDefault="00CB7E4D" w:rsidP="00FD458F">
            <w:pPr>
              <w:pStyle w:val="Odstavecseseznamem"/>
              <w:numPr>
                <w:ilvl w:val="0"/>
                <w:numId w:val="29"/>
              </w:numPr>
              <w:spacing w:after="200" w:line="276" w:lineRule="auto"/>
              <w:ind w:left="743" w:hanging="425"/>
              <w:jc w:val="both"/>
            </w:pPr>
            <w:r w:rsidRPr="00C907C3">
              <w:t xml:space="preserve">rozšíření prostoru ke spolupráci regionálních partnerů s centrálně řízenými </w:t>
            </w:r>
            <w:r w:rsidR="003C6D57">
              <w:t>úřady práce</w:t>
            </w:r>
            <w:r w:rsidRPr="00C907C3">
              <w:t xml:space="preserve"> se zaměřením na přípravu nezaměstnaných do práce</w:t>
            </w:r>
          </w:p>
          <w:p w14:paraId="64F9051A" w14:textId="77777777" w:rsidR="00CB7E4D" w:rsidRPr="00C907C3" w:rsidRDefault="00CB7E4D" w:rsidP="00FD458F">
            <w:pPr>
              <w:pStyle w:val="Odstavecseseznamem"/>
              <w:numPr>
                <w:ilvl w:val="0"/>
                <w:numId w:val="29"/>
              </w:numPr>
              <w:spacing w:after="200" w:line="276" w:lineRule="auto"/>
              <w:ind w:left="743" w:hanging="425"/>
              <w:jc w:val="both"/>
            </w:pPr>
            <w:r w:rsidRPr="00C907C3">
              <w:t>zavádění inovativních a v pilotážích již ověřených programů k podpoře zaměstnanosti do APZ v krajích</w:t>
            </w:r>
          </w:p>
          <w:p w14:paraId="4045941B" w14:textId="77777777" w:rsidR="00CB7E4D" w:rsidRPr="00C907C3" w:rsidRDefault="00CB7E4D" w:rsidP="00FD458F">
            <w:pPr>
              <w:pStyle w:val="Odstavecseseznamem"/>
              <w:numPr>
                <w:ilvl w:val="0"/>
                <w:numId w:val="29"/>
              </w:numPr>
              <w:spacing w:after="200" w:line="276" w:lineRule="auto"/>
              <w:ind w:left="743" w:hanging="425"/>
              <w:jc w:val="both"/>
            </w:pPr>
            <w:r w:rsidRPr="00C907C3">
              <w:t>věcné a územní prohloubení koordinovaného přístupu k řešení sociálně vyloučených lokalit</w:t>
            </w:r>
          </w:p>
          <w:p w14:paraId="484FAB98" w14:textId="77777777" w:rsidR="00CB7E4D" w:rsidRPr="00C907C3" w:rsidRDefault="00CB7E4D" w:rsidP="00FD458F">
            <w:pPr>
              <w:pStyle w:val="Odstavecseseznamem"/>
              <w:numPr>
                <w:ilvl w:val="0"/>
                <w:numId w:val="29"/>
              </w:numPr>
              <w:spacing w:after="200" w:line="276" w:lineRule="auto"/>
              <w:ind w:left="743" w:hanging="425"/>
              <w:jc w:val="both"/>
            </w:pPr>
            <w:r w:rsidRPr="00C907C3">
              <w:t>podporování sociálního podnikání a sociálních inovací</w:t>
            </w:r>
          </w:p>
          <w:p w14:paraId="3376D39D" w14:textId="77777777" w:rsidR="00CB7E4D" w:rsidRPr="00C907C3" w:rsidRDefault="00CB7E4D" w:rsidP="00CB5BC2">
            <w:pPr>
              <w:spacing w:after="0"/>
              <w:jc w:val="both"/>
            </w:pPr>
            <w:r>
              <w:t>D.3 - Indikátory</w:t>
            </w:r>
            <w:r w:rsidRPr="00C907C3">
              <w:t>:</w:t>
            </w:r>
          </w:p>
          <w:p w14:paraId="70A10F5D" w14:textId="77777777" w:rsidR="00CB7E4D" w:rsidRPr="00C907C3" w:rsidRDefault="00CB7E4D" w:rsidP="00FD458F">
            <w:pPr>
              <w:pStyle w:val="Odstavecseseznamem"/>
              <w:numPr>
                <w:ilvl w:val="0"/>
                <w:numId w:val="29"/>
              </w:numPr>
              <w:spacing w:after="200" w:line="276" w:lineRule="auto"/>
              <w:ind w:left="743" w:hanging="425"/>
              <w:jc w:val="both"/>
            </w:pPr>
            <w:r w:rsidRPr="00C907C3">
              <w:t>výrazné snížení počtu dlouhodobě nezaměstnaných (ve srovnat. letech dle celkového počtu nezaměstnaných)</w:t>
            </w:r>
          </w:p>
          <w:p w14:paraId="6DD7611D" w14:textId="77777777" w:rsidR="00CB7E4D" w:rsidRPr="00C907C3" w:rsidRDefault="00CB7E4D" w:rsidP="00FD458F">
            <w:pPr>
              <w:pStyle w:val="Odstavecseseznamem"/>
              <w:numPr>
                <w:ilvl w:val="0"/>
                <w:numId w:val="29"/>
              </w:numPr>
              <w:spacing w:after="200" w:line="276" w:lineRule="auto"/>
              <w:ind w:left="743" w:hanging="425"/>
              <w:jc w:val="both"/>
            </w:pPr>
            <w:r w:rsidRPr="00C907C3">
              <w:t>snižování strukturální nerovnováhy mezi poptávkou a nabídkou po nízkokvalifikovaných profesích na trhu práce</w:t>
            </w:r>
          </w:p>
          <w:p w14:paraId="7AB578F6" w14:textId="77777777" w:rsidR="00CB7E4D" w:rsidRPr="00C907C3" w:rsidRDefault="00CB7E4D" w:rsidP="00FD458F">
            <w:pPr>
              <w:pStyle w:val="Odstavecseseznamem"/>
              <w:numPr>
                <w:ilvl w:val="0"/>
                <w:numId w:val="29"/>
              </w:numPr>
              <w:spacing w:after="200" w:line="276" w:lineRule="auto"/>
              <w:ind w:left="743" w:hanging="425"/>
              <w:jc w:val="both"/>
            </w:pPr>
            <w:r w:rsidRPr="00C907C3">
              <w:t>počet a úspěšnost inovativních řešení k podpoře zaměstnanosti</w:t>
            </w:r>
          </w:p>
          <w:p w14:paraId="1EEE7712" w14:textId="77777777" w:rsidR="00CB7E4D" w:rsidRPr="00C907C3" w:rsidRDefault="00CB7E4D" w:rsidP="00FD458F">
            <w:pPr>
              <w:pStyle w:val="Odstavecseseznamem"/>
              <w:numPr>
                <w:ilvl w:val="0"/>
                <w:numId w:val="29"/>
              </w:numPr>
              <w:spacing w:after="200" w:line="276" w:lineRule="auto"/>
              <w:ind w:left="743" w:hanging="425"/>
              <w:jc w:val="both"/>
            </w:pPr>
            <w:r w:rsidRPr="00C907C3">
              <w:t>počet příjemců sociálních dávek</w:t>
            </w:r>
          </w:p>
          <w:p w14:paraId="3D5AB133" w14:textId="77777777" w:rsidR="00CB7E4D" w:rsidRPr="00C907C3" w:rsidRDefault="00CB7E4D" w:rsidP="00FD458F">
            <w:pPr>
              <w:pStyle w:val="Odstavecseseznamem"/>
              <w:numPr>
                <w:ilvl w:val="0"/>
                <w:numId w:val="29"/>
              </w:numPr>
              <w:spacing w:after="200" w:line="276" w:lineRule="auto"/>
              <w:ind w:left="743" w:hanging="425"/>
              <w:jc w:val="both"/>
            </w:pPr>
            <w:r w:rsidRPr="00C907C3">
              <w:t>objem vyplacených sociálních dávek</w:t>
            </w:r>
          </w:p>
          <w:p w14:paraId="5B4CCC30" w14:textId="77777777" w:rsidR="00CB7E4D" w:rsidRPr="00C907C3" w:rsidRDefault="00CB7E4D" w:rsidP="00FD458F">
            <w:pPr>
              <w:pStyle w:val="Odstavecseseznamem"/>
              <w:numPr>
                <w:ilvl w:val="0"/>
                <w:numId w:val="29"/>
              </w:numPr>
              <w:spacing w:after="200" w:line="276" w:lineRule="auto"/>
              <w:ind w:left="743" w:hanging="425"/>
              <w:jc w:val="both"/>
            </w:pPr>
            <w:r w:rsidRPr="00C907C3">
              <w:t>počet osob zaměstnaných v sociálních podnicích</w:t>
            </w:r>
          </w:p>
          <w:p w14:paraId="2C424566" w14:textId="77777777" w:rsidR="00CB7E4D" w:rsidRPr="00C907C3" w:rsidRDefault="00CB7E4D" w:rsidP="00FD458F">
            <w:pPr>
              <w:pStyle w:val="Odstavecseseznamem"/>
              <w:numPr>
                <w:ilvl w:val="0"/>
                <w:numId w:val="29"/>
              </w:numPr>
              <w:spacing w:after="200" w:line="276" w:lineRule="auto"/>
              <w:ind w:left="743" w:hanging="425"/>
              <w:jc w:val="both"/>
            </w:pPr>
            <w:r w:rsidRPr="00C907C3">
              <w:t>počet sociálně vyloučených lokalit</w:t>
            </w:r>
          </w:p>
          <w:p w14:paraId="056D2C7B" w14:textId="77777777" w:rsidR="00CB7E4D" w:rsidRPr="00C907C3" w:rsidRDefault="00CB7E4D" w:rsidP="00FD458F">
            <w:pPr>
              <w:pStyle w:val="Odstavecseseznamem"/>
              <w:numPr>
                <w:ilvl w:val="0"/>
                <w:numId w:val="29"/>
              </w:numPr>
              <w:spacing w:after="200" w:line="276" w:lineRule="auto"/>
              <w:ind w:left="743" w:hanging="425"/>
              <w:jc w:val="both"/>
            </w:pPr>
            <w:r w:rsidRPr="00C907C3">
              <w:t xml:space="preserve">počet osob žijících v sociálně vyloučených lokalitách </w:t>
            </w:r>
          </w:p>
        </w:tc>
      </w:tr>
      <w:tr w:rsidR="00CB7E4D" w:rsidRPr="00C907C3" w14:paraId="55498620" w14:textId="77777777" w:rsidTr="00CB5BC2">
        <w:trPr>
          <w:trHeight w:val="321"/>
        </w:trPr>
        <w:tc>
          <w:tcPr>
            <w:tcW w:w="2552" w:type="dxa"/>
            <w:noWrap/>
          </w:tcPr>
          <w:p w14:paraId="43826980" w14:textId="77777777" w:rsidR="00CB7E4D" w:rsidRPr="00C907C3" w:rsidRDefault="00CB7E4D" w:rsidP="00CB5BC2">
            <w:pPr>
              <w:spacing w:after="0"/>
              <w:rPr>
                <w:rFonts w:cstheme="minorHAnsi"/>
                <w:b/>
                <w:bCs/>
                <w:i/>
              </w:rPr>
            </w:pPr>
            <w:r w:rsidRPr="00C907C3">
              <w:rPr>
                <w:rFonts w:cstheme="minorHAnsi"/>
                <w:b/>
                <w:bCs/>
              </w:rPr>
              <w:t xml:space="preserve">Název opatření/programu </w:t>
            </w:r>
          </w:p>
        </w:tc>
        <w:tc>
          <w:tcPr>
            <w:tcW w:w="6663" w:type="dxa"/>
            <w:gridSpan w:val="3"/>
            <w:noWrap/>
          </w:tcPr>
          <w:p w14:paraId="7D1622FF" w14:textId="33A7EA13" w:rsidR="00CB7E4D" w:rsidRPr="00C907C3" w:rsidRDefault="007A04C0" w:rsidP="00CB5BC2">
            <w:pPr>
              <w:spacing w:after="0"/>
              <w:jc w:val="both"/>
              <w:rPr>
                <w:rFonts w:cstheme="minorHAnsi"/>
                <w:b/>
                <w:bCs/>
              </w:rPr>
            </w:pPr>
            <w:r>
              <w:rPr>
                <w:rFonts w:cstheme="minorHAnsi"/>
                <w:b/>
                <w:bCs/>
              </w:rPr>
              <w:t>Komplexní</w:t>
            </w:r>
            <w:r w:rsidRPr="00C907C3">
              <w:rPr>
                <w:rFonts w:cstheme="minorHAnsi"/>
                <w:b/>
                <w:bCs/>
              </w:rPr>
              <w:t xml:space="preserve"> </w:t>
            </w:r>
            <w:r w:rsidR="00CB7E4D" w:rsidRPr="00C907C3">
              <w:rPr>
                <w:rFonts w:cstheme="minorHAnsi"/>
                <w:b/>
                <w:bCs/>
              </w:rPr>
              <w:t>opatření zaměřený na podporu tzv. tranzitních sociálních podniků</w:t>
            </w:r>
          </w:p>
        </w:tc>
      </w:tr>
      <w:tr w:rsidR="00CB7E4D" w:rsidRPr="00C907C3" w14:paraId="0A3A2980" w14:textId="77777777" w:rsidTr="00CB5BC2">
        <w:trPr>
          <w:trHeight w:val="321"/>
        </w:trPr>
        <w:tc>
          <w:tcPr>
            <w:tcW w:w="2552" w:type="dxa"/>
            <w:noWrap/>
          </w:tcPr>
          <w:p w14:paraId="00AB4C46" w14:textId="77777777" w:rsidR="00CB7E4D" w:rsidRPr="00C907C3" w:rsidRDefault="00CB7E4D" w:rsidP="00CB5BC2">
            <w:pPr>
              <w:spacing w:after="0"/>
              <w:rPr>
                <w:rFonts w:cstheme="minorHAnsi"/>
                <w:b/>
                <w:bCs/>
              </w:rPr>
            </w:pPr>
            <w:r w:rsidRPr="00C907C3">
              <w:rPr>
                <w:rFonts w:cstheme="minorHAnsi"/>
                <w:b/>
                <w:bCs/>
              </w:rPr>
              <w:t>Zdůvodnění a popis programu</w:t>
            </w:r>
          </w:p>
          <w:p w14:paraId="4699DA51" w14:textId="77777777" w:rsidR="00CB7E4D" w:rsidRPr="00C907C3" w:rsidRDefault="00CB7E4D" w:rsidP="00CB5BC2">
            <w:pPr>
              <w:spacing w:after="0"/>
              <w:rPr>
                <w:rFonts w:cstheme="minorHAnsi"/>
                <w:b/>
                <w:bCs/>
                <w:shd w:val="pct15" w:color="auto" w:fill="FFFFFF"/>
              </w:rPr>
            </w:pPr>
          </w:p>
        </w:tc>
        <w:tc>
          <w:tcPr>
            <w:tcW w:w="6663" w:type="dxa"/>
            <w:gridSpan w:val="3"/>
            <w:noWrap/>
          </w:tcPr>
          <w:p w14:paraId="17593ACF" w14:textId="77777777" w:rsidR="00CB7E4D" w:rsidRPr="00C907C3" w:rsidRDefault="00CB7E4D" w:rsidP="00CB5BC2">
            <w:pPr>
              <w:jc w:val="both"/>
            </w:pPr>
            <w:r w:rsidRPr="00C907C3">
              <w:t xml:space="preserve">Ve vztahu k cíli D.3 - Více obyvatel lépe motivovaných k práci (low-skilled), (s přesahem do pilíře E k sociální stabilizaci) </w:t>
            </w:r>
          </w:p>
          <w:p w14:paraId="5531CCEC" w14:textId="77777777" w:rsidR="00CB7E4D" w:rsidRPr="00C907C3" w:rsidRDefault="00CB7E4D" w:rsidP="00CB5BC2">
            <w:pPr>
              <w:jc w:val="both"/>
            </w:pPr>
            <w:r w:rsidRPr="00C907C3">
              <w:t>Navržený program reaguje na následující problém:</w:t>
            </w:r>
          </w:p>
          <w:p w14:paraId="728F5CA3" w14:textId="77777777" w:rsidR="00CB7E4D" w:rsidRPr="00C907C3" w:rsidRDefault="00CB7E4D" w:rsidP="00CB5BC2">
            <w:pPr>
              <w:jc w:val="both"/>
            </w:pPr>
            <w:r w:rsidRPr="00C907C3">
              <w:t xml:space="preserve">Velké množství dlouhodobě nezaměstnaných a vyloučených z trhu </w:t>
            </w:r>
            <w:r w:rsidRPr="00C907C3">
              <w:lastRenderedPageBreak/>
              <w:t>práce, kumulace přímých a nepřímých bariér u této skupiny (dluhy, participace na černém trhu práce, ztráta pracovních návyků strach z pohybu v nestereotypním prostředí atd., minimální účinnost stávajících nástrojů APZ na tuto cílovou skupinu. Přinejmenším část této cílové skupiny potřebuje důkladnou a profesionální přípravu vstupu na trh práce v chráněném prostředí. Není přitom nadále udržitelné, aby uchazeči o zaměstnání byli opakovaně umisťováni na dotovaná pracovní místa formou veřejně prospěšných prací u obcí, kde jsou zaměstnáváni zase jen v kolektivu obdobně znevýhodněných osob. I přes vhodně nastavená omezení pro opakování tohoto typu intervence, chybí dosud ve veřejných službách zaměstnanosti alternativa dotovaného zaměstnání u obcí.</w:t>
            </w:r>
          </w:p>
          <w:p w14:paraId="00E1D06E" w14:textId="77777777" w:rsidR="00CB7E4D" w:rsidRPr="00C907C3" w:rsidRDefault="00CB7E4D" w:rsidP="00CB5BC2">
            <w:pPr>
              <w:jc w:val="both"/>
            </w:pPr>
            <w:r w:rsidRPr="00C907C3">
              <w:t xml:space="preserve">Na dané potřeby je možné reagovat prostřednictvím </w:t>
            </w:r>
            <w:r w:rsidRPr="00C907C3">
              <w:rPr>
                <w:b/>
              </w:rPr>
              <w:t>tranzitních sociálních podniků</w:t>
            </w:r>
            <w:r w:rsidRPr="00C907C3">
              <w:t>.</w:t>
            </w:r>
          </w:p>
          <w:p w14:paraId="7205BF22" w14:textId="77777777" w:rsidR="00CB7E4D" w:rsidRPr="00C907C3" w:rsidRDefault="00CB7E4D" w:rsidP="00CB5BC2">
            <w:pPr>
              <w:jc w:val="both"/>
            </w:pPr>
            <w:r w:rsidRPr="00C907C3">
              <w:t xml:space="preserve">Tranzitní (přechodné) sociální podniky budou udržitelné a konkurenceschopné za předpokladu, že jim budou kompenzovány náklady spojené s přijetím, zapracováním, rozšířením kvalifikace a následným zprostředkováním zaměstnání tranzitních pracovníků na volném trhu práce. Dosud využívaná opatření aktivní politiky zaměstnanosti by bylo vhodné doplnit o umístění znevýhodněného uchazeče o zaměstnání do </w:t>
            </w:r>
            <w:r w:rsidRPr="00C907C3">
              <w:rPr>
                <w:u w:val="single"/>
              </w:rPr>
              <w:t>tranzitního zaměstnání</w:t>
            </w:r>
            <w:r w:rsidRPr="00C907C3">
              <w:t>. V Moravskoslezském a Ústeckém kraji, kde je největší koncentrace lidí s velkou vzdáleností od trhu práce by bylo vhodné toto opatření testovat.</w:t>
            </w:r>
          </w:p>
          <w:p w14:paraId="61827DE0" w14:textId="77777777" w:rsidR="00CB7E4D" w:rsidRPr="00C907C3" w:rsidRDefault="00CB7E4D" w:rsidP="00CB5BC2">
            <w:pPr>
              <w:jc w:val="both"/>
            </w:pPr>
            <w:r w:rsidRPr="00C907C3">
              <w:rPr>
                <w:b/>
              </w:rPr>
              <w:t>Strategická intervence</w:t>
            </w:r>
            <w:r w:rsidRPr="00C907C3">
              <w:t xml:space="preserve">: </w:t>
            </w:r>
            <w:r w:rsidRPr="00C907C3">
              <w:rPr>
                <w:b/>
              </w:rPr>
              <w:t>Podpora rozvoje tranzitních sociálních podniků.</w:t>
            </w:r>
            <w:r w:rsidRPr="00C907C3">
              <w:t xml:space="preserve"> </w:t>
            </w:r>
          </w:p>
          <w:p w14:paraId="6623EFC9" w14:textId="77777777" w:rsidR="00CB7E4D" w:rsidRPr="00C907C3" w:rsidRDefault="00CB7E4D" w:rsidP="00CB5BC2">
            <w:pPr>
              <w:jc w:val="both"/>
            </w:pPr>
            <w:r w:rsidRPr="00C907C3">
              <w:rPr>
                <w:b/>
              </w:rPr>
              <w:t>Definice tranzitního sociálního podniku</w:t>
            </w:r>
            <w:r w:rsidRPr="00C907C3">
              <w:t xml:space="preserve">: Tranzitní sociální podnik připravuje dlouhodobě nezaměstnané po vymezenou dobu (1-2 roky) pro otevřený trh práce. Během této doby čerpá podnik na zaměstnance příspěvek na mzdu a na další služby spojené s umístěním uchazeče na trh práce. </w:t>
            </w:r>
          </w:p>
          <w:p w14:paraId="0BB2E410" w14:textId="77777777" w:rsidR="00CB7E4D" w:rsidRPr="00C907C3" w:rsidRDefault="00CB7E4D" w:rsidP="00CB5BC2">
            <w:pPr>
              <w:jc w:val="both"/>
            </w:pPr>
            <w:r w:rsidRPr="00C907C3">
              <w:t>Aktivity tranzitního sociálního podniku:</w:t>
            </w:r>
          </w:p>
          <w:p w14:paraId="68E3FED2" w14:textId="77777777" w:rsidR="00CB7E4D" w:rsidRPr="00C907C3" w:rsidRDefault="00CB7E4D" w:rsidP="00FD458F">
            <w:pPr>
              <w:pStyle w:val="Odstavecseseznamem"/>
              <w:numPr>
                <w:ilvl w:val="0"/>
                <w:numId w:val="29"/>
              </w:numPr>
              <w:spacing w:after="200" w:line="276" w:lineRule="auto"/>
              <w:ind w:left="743" w:hanging="425"/>
              <w:jc w:val="both"/>
            </w:pPr>
            <w:r w:rsidRPr="00C907C3">
              <w:t>vytváří na dobu určitou pracovní místo</w:t>
            </w:r>
          </w:p>
          <w:p w14:paraId="0DB3A34C" w14:textId="77777777" w:rsidR="00CB7E4D" w:rsidRPr="00C907C3" w:rsidRDefault="00CB7E4D" w:rsidP="00FD458F">
            <w:pPr>
              <w:pStyle w:val="Odstavecseseznamem"/>
              <w:numPr>
                <w:ilvl w:val="0"/>
                <w:numId w:val="29"/>
              </w:numPr>
              <w:spacing w:after="200" w:line="276" w:lineRule="auto"/>
              <w:ind w:left="743" w:hanging="425"/>
              <w:jc w:val="both"/>
            </w:pPr>
            <w:r w:rsidRPr="00C907C3">
              <w:t>podporuje rozvoj či osvojení nových pracovních návyků zaměstnance</w:t>
            </w:r>
          </w:p>
          <w:p w14:paraId="3F8C4864" w14:textId="77777777" w:rsidR="00CB7E4D" w:rsidRPr="00C907C3" w:rsidRDefault="00CB7E4D" w:rsidP="00FD458F">
            <w:pPr>
              <w:pStyle w:val="Odstavecseseznamem"/>
              <w:numPr>
                <w:ilvl w:val="0"/>
                <w:numId w:val="29"/>
              </w:numPr>
              <w:spacing w:after="200" w:line="276" w:lineRule="auto"/>
              <w:ind w:left="743" w:hanging="425"/>
              <w:jc w:val="both"/>
            </w:pPr>
            <w:r w:rsidRPr="00C907C3">
              <w:t>seznamuje zaměstnance s možnostmi trhu práce a kontakt s ním</w:t>
            </w:r>
          </w:p>
          <w:p w14:paraId="03C1FD7F" w14:textId="77777777" w:rsidR="00CB7E4D" w:rsidRPr="00C907C3" w:rsidRDefault="00CB7E4D" w:rsidP="00FD458F">
            <w:pPr>
              <w:pStyle w:val="Odstavecseseznamem"/>
              <w:numPr>
                <w:ilvl w:val="0"/>
                <w:numId w:val="29"/>
              </w:numPr>
              <w:spacing w:after="200" w:line="276" w:lineRule="auto"/>
              <w:ind w:left="743" w:hanging="425"/>
              <w:jc w:val="both"/>
            </w:pPr>
            <w:r w:rsidRPr="00C907C3">
              <w:t>organizuje rekvalifikaci a vzdělávání zaměstnanců</w:t>
            </w:r>
          </w:p>
          <w:p w14:paraId="4426AA75" w14:textId="77777777" w:rsidR="00CB7E4D" w:rsidRPr="00C907C3" w:rsidRDefault="00CB7E4D" w:rsidP="00FD458F">
            <w:pPr>
              <w:pStyle w:val="Odstavecseseznamem"/>
              <w:numPr>
                <w:ilvl w:val="0"/>
                <w:numId w:val="29"/>
              </w:numPr>
              <w:spacing w:after="200" w:line="276" w:lineRule="auto"/>
              <w:ind w:left="743" w:hanging="425"/>
              <w:jc w:val="both"/>
            </w:pPr>
            <w:r w:rsidRPr="00C907C3">
              <w:t>poskytuje pracovní poradenství</w:t>
            </w:r>
          </w:p>
          <w:p w14:paraId="1A66229F" w14:textId="77777777" w:rsidR="00CB7E4D" w:rsidRPr="00C907C3" w:rsidRDefault="00CB7E4D" w:rsidP="00FD458F">
            <w:pPr>
              <w:pStyle w:val="Odstavecseseznamem"/>
              <w:numPr>
                <w:ilvl w:val="0"/>
                <w:numId w:val="29"/>
              </w:numPr>
              <w:spacing w:after="200" w:line="276" w:lineRule="auto"/>
              <w:ind w:left="743" w:hanging="425"/>
              <w:jc w:val="both"/>
            </w:pPr>
            <w:r w:rsidRPr="00C907C3">
              <w:t>poskytuje dluhové a finanční poradenství</w:t>
            </w:r>
          </w:p>
          <w:p w14:paraId="5B4AF89D" w14:textId="77777777" w:rsidR="00CB7E4D" w:rsidRPr="00C907C3" w:rsidRDefault="00CB7E4D" w:rsidP="00FD458F">
            <w:pPr>
              <w:pStyle w:val="Odstavecseseznamem"/>
              <w:numPr>
                <w:ilvl w:val="0"/>
                <w:numId w:val="29"/>
              </w:numPr>
              <w:spacing w:after="200" w:line="276" w:lineRule="auto"/>
              <w:ind w:left="743" w:hanging="425"/>
              <w:jc w:val="both"/>
            </w:pPr>
            <w:r w:rsidRPr="00C907C3">
              <w:t>vyjednává a organizuje uplatnění klienta na volném trhu práce</w:t>
            </w:r>
          </w:p>
          <w:p w14:paraId="66308A7B" w14:textId="77777777" w:rsidR="00CB7E4D" w:rsidRPr="00C907C3" w:rsidRDefault="00CB7E4D" w:rsidP="00CB5BC2">
            <w:pPr>
              <w:jc w:val="both"/>
            </w:pPr>
            <w:r w:rsidRPr="00C907C3">
              <w:rPr>
                <w:b/>
              </w:rPr>
              <w:t>Míra podpory v právním řádu ČR</w:t>
            </w:r>
            <w:r w:rsidRPr="00C907C3">
              <w:t xml:space="preserve">: V současné době existuje možnost podpory sociálního podnikání v rámci stávajících výzev OP Z a IROP, ale </w:t>
            </w:r>
            <w:r w:rsidRPr="00C907C3">
              <w:lastRenderedPageBreak/>
              <w:t>tato podpora je omezující z hlediska rozsahu a intenzity, tak z hlediska nastavení cílů dotačního programu. Některé z těchto podniků realizují tranzitní program (např. Maturus od roku 2011), ale podmínky pro tento potřebný segment jsou zcela nedostatečné.</w:t>
            </w:r>
          </w:p>
          <w:p w14:paraId="6F3D7CA7" w14:textId="77777777" w:rsidR="00CB7E4D" w:rsidRPr="00C907C3" w:rsidRDefault="00CB7E4D" w:rsidP="00CB5BC2">
            <w:pPr>
              <w:spacing w:after="0"/>
              <w:jc w:val="both"/>
              <w:rPr>
                <w:b/>
              </w:rPr>
            </w:pPr>
            <w:r w:rsidRPr="00C907C3">
              <w:rPr>
                <w:b/>
              </w:rPr>
              <w:t xml:space="preserve">Průběh a kroky strategické intervence: </w:t>
            </w:r>
          </w:p>
          <w:p w14:paraId="24E4090F" w14:textId="77777777" w:rsidR="00CB7E4D" w:rsidRPr="00C907C3" w:rsidRDefault="00CB7E4D" w:rsidP="00FD458F">
            <w:pPr>
              <w:pStyle w:val="Odstavecseseznamem"/>
              <w:numPr>
                <w:ilvl w:val="0"/>
                <w:numId w:val="35"/>
              </w:numPr>
              <w:spacing w:after="200" w:line="276" w:lineRule="auto"/>
              <w:jc w:val="both"/>
            </w:pPr>
            <w:r w:rsidRPr="00C907C3">
              <w:t xml:space="preserve">Navržení výzvy OPZ pro rozvoj tranzitních (sociálních) podniků </w:t>
            </w:r>
            <w:r>
              <w:t xml:space="preserve">podporujících restrukturalizaci </w:t>
            </w:r>
            <w:r w:rsidRPr="00C907C3">
              <w:t>pro pilotáž v restrukturalizovaných krajích</w:t>
            </w:r>
            <w:r>
              <w:t>.</w:t>
            </w:r>
          </w:p>
          <w:p w14:paraId="5B3C37A0" w14:textId="77777777" w:rsidR="00CB7E4D" w:rsidRDefault="00CB7E4D" w:rsidP="00FD458F">
            <w:pPr>
              <w:pStyle w:val="Odstavecseseznamem"/>
              <w:numPr>
                <w:ilvl w:val="0"/>
                <w:numId w:val="35"/>
              </w:numPr>
              <w:spacing w:after="200" w:line="276" w:lineRule="auto"/>
              <w:jc w:val="both"/>
            </w:pPr>
            <w:r w:rsidRPr="00C907C3">
              <w:t>Pilotní vyzkoušení podpory v rámci APZ ve vybraných krajích</w:t>
            </w:r>
          </w:p>
          <w:p w14:paraId="302ED14A" w14:textId="77777777" w:rsidR="00CB7E4D" w:rsidRPr="00E94A8D" w:rsidRDefault="00CB7E4D" w:rsidP="00FD458F">
            <w:pPr>
              <w:pStyle w:val="Odstavecseseznamem"/>
              <w:numPr>
                <w:ilvl w:val="0"/>
                <w:numId w:val="35"/>
              </w:numPr>
              <w:spacing w:after="200" w:line="276" w:lineRule="auto"/>
              <w:jc w:val="both"/>
            </w:pPr>
            <w:r w:rsidRPr="00486D79">
              <w:rPr>
                <w:rFonts w:eastAsia="Times New Roman"/>
                <w:iCs/>
                <w:color w:val="222222"/>
                <w:lang w:eastAsia="cs-CZ"/>
              </w:rPr>
              <w:t>zhodnocení možnosti implementace podpory integračních a tranzitních sociálních míst do zákona o zaměstnanosti jakožto inovativního nástroje APZ v návaznosti na pilotní ověření a v kontextu budoucího  vývoje v oblasti po</w:t>
            </w:r>
            <w:r>
              <w:rPr>
                <w:rFonts w:eastAsia="Times New Roman"/>
                <w:iCs/>
                <w:color w:val="222222"/>
                <w:lang w:eastAsia="cs-CZ"/>
              </w:rPr>
              <w:t>dpory sociálního podnikání v ČR</w:t>
            </w:r>
          </w:p>
          <w:p w14:paraId="0F1FC766" w14:textId="77777777" w:rsidR="00CB7E4D" w:rsidRPr="00C907C3" w:rsidRDefault="00CB7E4D" w:rsidP="00CB5BC2">
            <w:pPr>
              <w:spacing w:after="0"/>
              <w:jc w:val="both"/>
              <w:rPr>
                <w:b/>
              </w:rPr>
            </w:pPr>
            <w:r w:rsidRPr="00C907C3">
              <w:rPr>
                <w:b/>
              </w:rPr>
              <w:t>Opatření je navržené pro cíl D3, ale je možné zvažovat jeho paralelu pro cíl D2:</w:t>
            </w:r>
          </w:p>
          <w:p w14:paraId="51313A6B" w14:textId="77777777" w:rsidR="00CB7E4D" w:rsidRPr="00C907C3" w:rsidRDefault="00CB7E4D" w:rsidP="00CB5BC2">
            <w:pPr>
              <w:jc w:val="both"/>
              <w:rPr>
                <w:b/>
              </w:rPr>
            </w:pPr>
            <w:r w:rsidRPr="00C907C3">
              <w:t xml:space="preserve">Velké množství nízkokvalifikovaných horníků a dalších pracovníků v MSK přijde o práci a bude potřebovat změnu kvalifikace, přípravu na jiný pracovní režim, na jiné mzdové podmínky, na dojíždění apod. </w:t>
            </w:r>
            <w:r w:rsidRPr="00C907C3">
              <w:rPr>
                <w:b/>
              </w:rPr>
              <w:t>Určitá podoba tranzitních podniků by mohla být připravená i pro tuto cílovou skupinu.</w:t>
            </w:r>
          </w:p>
          <w:p w14:paraId="689AF4B5" w14:textId="77777777" w:rsidR="00CB7E4D" w:rsidRPr="00C907C3" w:rsidRDefault="00CB7E4D" w:rsidP="00CB5BC2">
            <w:pPr>
              <w:spacing w:after="0"/>
              <w:jc w:val="both"/>
              <w:rPr>
                <w:b/>
              </w:rPr>
            </w:pPr>
            <w:r w:rsidRPr="00C907C3">
              <w:rPr>
                <w:b/>
              </w:rPr>
              <w:t>Cílové skupiny a jejich přínosy:</w:t>
            </w:r>
          </w:p>
          <w:p w14:paraId="1BAABBCB" w14:textId="77777777" w:rsidR="00CB7E4D" w:rsidRDefault="00CB7E4D" w:rsidP="00FD458F">
            <w:pPr>
              <w:pStyle w:val="Odstavecseseznamem"/>
              <w:numPr>
                <w:ilvl w:val="0"/>
                <w:numId w:val="36"/>
              </w:numPr>
              <w:spacing w:after="200" w:line="276" w:lineRule="auto"/>
              <w:jc w:val="both"/>
            </w:pPr>
            <w:r w:rsidRPr="00C907C3">
              <w:t>Dlouhodobě nezaměstnaní z prostředí sociálního vyloučení  - motivace, pracovní návyky, kvalifikace, uplatnění na trhu práce, osvojování návyků v nestereotypním prostředí, růst prosperity. Sníž</w:t>
            </w:r>
            <w:r>
              <w:t>ení zátěže spojené se sociálním</w:t>
            </w:r>
            <w:r w:rsidRPr="00C907C3">
              <w:t xml:space="preserve"> vyloučením, sekundárně úspora v systému služeb sociální prevence.</w:t>
            </w:r>
          </w:p>
          <w:p w14:paraId="7FF30DC5" w14:textId="77777777" w:rsidR="00CB7E4D" w:rsidRPr="003158D1" w:rsidRDefault="00CB7E4D" w:rsidP="00FD458F">
            <w:pPr>
              <w:pStyle w:val="Odstavecseseznamem"/>
              <w:numPr>
                <w:ilvl w:val="0"/>
                <w:numId w:val="36"/>
              </w:numPr>
              <w:shd w:val="clear" w:color="auto" w:fill="FFFFFF"/>
              <w:spacing w:after="0" w:line="240" w:lineRule="auto"/>
              <w:rPr>
                <w:rFonts w:eastAsia="Times New Roman"/>
                <w:lang w:eastAsia="cs-CZ"/>
              </w:rPr>
            </w:pPr>
            <w:r>
              <w:rPr>
                <w:rFonts w:eastAsia="Times New Roman"/>
                <w:lang w:eastAsia="cs-CZ"/>
              </w:rPr>
              <w:t>O</w:t>
            </w:r>
            <w:r w:rsidRPr="003158D1">
              <w:rPr>
                <w:rFonts w:eastAsia="Times New Roman"/>
                <w:lang w:eastAsia="cs-CZ"/>
              </w:rPr>
              <w:t>soby s nízkou kvalifikací či kvalifikací neodpovídající potřebám trhu práce, které jsou ohroženy dlouhodobou nezaměstnaností.</w:t>
            </w:r>
          </w:p>
          <w:p w14:paraId="2A643328" w14:textId="77777777" w:rsidR="00CB7E4D" w:rsidRPr="00C907C3" w:rsidRDefault="00CB7E4D" w:rsidP="00FD458F">
            <w:pPr>
              <w:pStyle w:val="Odstavecseseznamem"/>
              <w:numPr>
                <w:ilvl w:val="0"/>
                <w:numId w:val="36"/>
              </w:numPr>
              <w:spacing w:after="200" w:line="276" w:lineRule="auto"/>
              <w:jc w:val="both"/>
            </w:pPr>
            <w:r w:rsidRPr="00C907C3">
              <w:t xml:space="preserve">Obce a kraj - Stabilizace sociální situace, větší bezpečnost, větší prosperita, </w:t>
            </w:r>
            <w:r>
              <w:t xml:space="preserve">menší nezaměstnanost, </w:t>
            </w:r>
            <w:r w:rsidRPr="00C907C3">
              <w:t>lepší image kraje</w:t>
            </w:r>
          </w:p>
          <w:p w14:paraId="610B5148" w14:textId="77777777" w:rsidR="00CB7E4D" w:rsidRPr="00C907C3" w:rsidRDefault="00CB7E4D" w:rsidP="00FD458F">
            <w:pPr>
              <w:pStyle w:val="Odstavecseseznamem"/>
              <w:numPr>
                <w:ilvl w:val="0"/>
                <w:numId w:val="36"/>
              </w:numPr>
              <w:spacing w:after="0" w:line="276" w:lineRule="auto"/>
              <w:jc w:val="both"/>
            </w:pPr>
            <w:r w:rsidRPr="00C907C3">
              <w:t>Stát - Úspora v systému dávek pomoci v hmotné nouzi, více daňových poplatníků</w:t>
            </w:r>
          </w:p>
        </w:tc>
      </w:tr>
      <w:tr w:rsidR="00CB7E4D" w:rsidRPr="00C907C3" w14:paraId="5565E18B" w14:textId="77777777" w:rsidTr="00CB5BC2">
        <w:trPr>
          <w:trHeight w:val="454"/>
        </w:trPr>
        <w:tc>
          <w:tcPr>
            <w:tcW w:w="2552" w:type="dxa"/>
            <w:noWrap/>
            <w:hideMark/>
          </w:tcPr>
          <w:p w14:paraId="7456CE04" w14:textId="77777777" w:rsidR="00CB7E4D" w:rsidRPr="00C907C3" w:rsidRDefault="00CB7E4D" w:rsidP="00CB5BC2">
            <w:pPr>
              <w:spacing w:after="0"/>
              <w:rPr>
                <w:rFonts w:cstheme="minorHAnsi"/>
                <w:b/>
                <w:bCs/>
              </w:rPr>
            </w:pPr>
            <w:r w:rsidRPr="00C907C3">
              <w:rPr>
                <w:rFonts w:cstheme="minorHAnsi"/>
                <w:b/>
                <w:bCs/>
              </w:rPr>
              <w:lastRenderedPageBreak/>
              <w:t xml:space="preserve">Cíl programu/opatření  </w:t>
            </w:r>
          </w:p>
        </w:tc>
        <w:tc>
          <w:tcPr>
            <w:tcW w:w="6663" w:type="dxa"/>
            <w:gridSpan w:val="3"/>
            <w:hideMark/>
          </w:tcPr>
          <w:p w14:paraId="412A6A56" w14:textId="77777777" w:rsidR="00CB7E4D" w:rsidRPr="00C907C3" w:rsidRDefault="00CB7E4D" w:rsidP="00CB5BC2">
            <w:pPr>
              <w:jc w:val="both"/>
            </w:pPr>
            <w:r w:rsidRPr="00C907C3">
              <w:t>Vybrané opatření připraví na trh práce segment nezaměstnaných, kteří ztratili pracovní návyky a mají řadu dalších překážek při vstupu na trh práce. Tranzitní podnik připraví zaměstnance pro konkrétního zaměstnavatele ve všech oblastech od měkkých kompetencí až po rekvalifikaci v novém oboru. Během roční nebo dvouleté spolupráce s klientem pomůže podnik odstranit veškeré bariéry vstupu na trh páce. Konkrétní aktivity tranzitního podniku jsou popsané výše.</w:t>
            </w:r>
          </w:p>
          <w:p w14:paraId="133E3AE3" w14:textId="77777777" w:rsidR="00CB7E4D" w:rsidRPr="00C907C3" w:rsidRDefault="00CB7E4D" w:rsidP="00CB5BC2">
            <w:pPr>
              <w:spacing w:after="0"/>
              <w:jc w:val="both"/>
              <w:rPr>
                <w:highlight w:val="yellow"/>
              </w:rPr>
            </w:pPr>
            <w:r w:rsidRPr="00C907C3">
              <w:t xml:space="preserve">V této fázi nelze procentuálně vyjádřit účinnost opatření, protože není zřejmé, jak robustní bude jeho místo na trhu. </w:t>
            </w:r>
          </w:p>
        </w:tc>
      </w:tr>
      <w:tr w:rsidR="00CB7E4D" w:rsidRPr="00C907C3" w14:paraId="358738A6" w14:textId="77777777" w:rsidTr="00CB5BC2">
        <w:trPr>
          <w:trHeight w:val="520"/>
        </w:trPr>
        <w:tc>
          <w:tcPr>
            <w:tcW w:w="2552" w:type="dxa"/>
            <w:noWrap/>
          </w:tcPr>
          <w:p w14:paraId="408A6B7C" w14:textId="77777777" w:rsidR="00CB7E4D" w:rsidRPr="00C907C3" w:rsidRDefault="00CB7E4D" w:rsidP="00CB5BC2">
            <w:pPr>
              <w:spacing w:after="0"/>
              <w:rPr>
                <w:rFonts w:cstheme="minorHAnsi"/>
                <w:b/>
                <w:bCs/>
              </w:rPr>
            </w:pPr>
            <w:r w:rsidRPr="00C907C3">
              <w:rPr>
                <w:rFonts w:cstheme="minorHAnsi"/>
                <w:b/>
                <w:bCs/>
              </w:rPr>
              <w:lastRenderedPageBreak/>
              <w:t>Provázanost, propojení s dalšími opatřeními</w:t>
            </w:r>
          </w:p>
        </w:tc>
        <w:tc>
          <w:tcPr>
            <w:tcW w:w="6663" w:type="dxa"/>
            <w:gridSpan w:val="3"/>
            <w:noWrap/>
          </w:tcPr>
          <w:p w14:paraId="194A53A8" w14:textId="77777777" w:rsidR="00CB7E4D" w:rsidRPr="00C907C3" w:rsidRDefault="00CB7E4D" w:rsidP="00FD458F">
            <w:pPr>
              <w:pStyle w:val="Odstavecseseznamem"/>
              <w:numPr>
                <w:ilvl w:val="0"/>
                <w:numId w:val="33"/>
              </w:numPr>
              <w:spacing w:after="200" w:line="276" w:lineRule="auto"/>
              <w:jc w:val="both"/>
              <w:rPr>
                <w:rFonts w:eastAsiaTheme="minorEastAsia"/>
                <w:bCs/>
                <w:lang w:eastAsia="zh-TW"/>
              </w:rPr>
            </w:pPr>
            <w:r w:rsidRPr="00C907C3">
              <w:rPr>
                <w:rFonts w:eastAsiaTheme="minorEastAsia"/>
                <w:bCs/>
                <w:lang w:eastAsia="zh-TW"/>
              </w:rPr>
              <w:t>Aktivita je provázaná s dalšími záměry zaměřenými na dlouhodobě nezaměstnané (krok za krokem na trh práce, posílení ÚP).</w:t>
            </w:r>
          </w:p>
          <w:p w14:paraId="5378252D" w14:textId="77777777" w:rsidR="00CB7E4D" w:rsidRPr="00C907C3" w:rsidRDefault="00CB7E4D" w:rsidP="00FD458F">
            <w:pPr>
              <w:pStyle w:val="Odstavecseseznamem"/>
              <w:numPr>
                <w:ilvl w:val="0"/>
                <w:numId w:val="33"/>
              </w:numPr>
              <w:spacing w:after="200" w:line="276" w:lineRule="auto"/>
              <w:jc w:val="both"/>
              <w:rPr>
                <w:rFonts w:eastAsiaTheme="minorEastAsia"/>
                <w:bCs/>
                <w:lang w:eastAsia="zh-TW"/>
              </w:rPr>
            </w:pPr>
            <w:r w:rsidRPr="00C907C3">
              <w:rPr>
                <w:rFonts w:eastAsiaTheme="minorEastAsia"/>
                <w:bCs/>
                <w:lang w:eastAsia="zh-TW"/>
              </w:rPr>
              <w:t>Aktivita je úzce propojená se záměrem zaměřeným na problematiku dluhů. Dluhy jsou základní překážkou vstupu na trh práce a obě opatření je třeba řešit souběžně.</w:t>
            </w:r>
          </w:p>
          <w:p w14:paraId="433724AF" w14:textId="77777777" w:rsidR="00CB7E4D" w:rsidRPr="00C907C3" w:rsidRDefault="00CB7E4D" w:rsidP="00FD458F">
            <w:pPr>
              <w:pStyle w:val="Odstavecseseznamem"/>
              <w:numPr>
                <w:ilvl w:val="0"/>
                <w:numId w:val="33"/>
              </w:numPr>
              <w:spacing w:after="0" w:line="276" w:lineRule="auto"/>
              <w:jc w:val="both"/>
              <w:rPr>
                <w:rFonts w:eastAsiaTheme="minorEastAsia"/>
                <w:bCs/>
                <w:lang w:eastAsia="zh-TW"/>
              </w:rPr>
            </w:pPr>
            <w:r w:rsidRPr="00C907C3">
              <w:rPr>
                <w:rFonts w:eastAsiaTheme="minorEastAsia"/>
                <w:bCs/>
                <w:lang w:eastAsia="zh-TW"/>
              </w:rPr>
              <w:t xml:space="preserve">Záměr navazuje na opatření „Bydlení jako základní faktor stabilizace“. </w:t>
            </w:r>
          </w:p>
        </w:tc>
      </w:tr>
      <w:tr w:rsidR="00CB7E4D" w:rsidRPr="00C907C3" w14:paraId="3B48A11B" w14:textId="77777777" w:rsidTr="00CB5BC2">
        <w:trPr>
          <w:trHeight w:val="306"/>
        </w:trPr>
        <w:tc>
          <w:tcPr>
            <w:tcW w:w="2552" w:type="dxa"/>
            <w:vMerge w:val="restart"/>
            <w:noWrap/>
          </w:tcPr>
          <w:p w14:paraId="1F950170" w14:textId="77777777" w:rsidR="00CB7E4D" w:rsidRPr="00C907C3" w:rsidRDefault="00CB7E4D" w:rsidP="00CB5BC2">
            <w:pPr>
              <w:spacing w:after="0"/>
              <w:rPr>
                <w:rFonts w:cstheme="minorHAnsi"/>
                <w:b/>
                <w:bCs/>
              </w:rPr>
            </w:pPr>
            <w:r w:rsidRPr="00C907C3">
              <w:rPr>
                <w:rFonts w:cstheme="minorHAnsi"/>
                <w:b/>
                <w:bCs/>
              </w:rPr>
              <w:t>Pře</w:t>
            </w:r>
            <w:r>
              <w:rPr>
                <w:rFonts w:cstheme="minorHAnsi"/>
                <w:b/>
                <w:bCs/>
              </w:rPr>
              <w:t>dpoklad doby realizace opatření</w:t>
            </w:r>
          </w:p>
        </w:tc>
        <w:tc>
          <w:tcPr>
            <w:tcW w:w="3331" w:type="dxa"/>
            <w:gridSpan w:val="2"/>
            <w:noWrap/>
          </w:tcPr>
          <w:p w14:paraId="3264E3F4" w14:textId="77777777" w:rsidR="00CB7E4D" w:rsidRPr="00E4740F" w:rsidRDefault="00CB7E4D" w:rsidP="00CB5BC2">
            <w:pPr>
              <w:spacing w:after="0"/>
              <w:jc w:val="both"/>
              <w:rPr>
                <w:rFonts w:cstheme="minorHAnsi"/>
                <w:b/>
                <w:bCs/>
              </w:rPr>
            </w:pPr>
            <w:r w:rsidRPr="00E4740F">
              <w:rPr>
                <w:rFonts w:cstheme="minorHAnsi"/>
                <w:b/>
                <w:bCs/>
              </w:rPr>
              <w:t>Od</w:t>
            </w:r>
          </w:p>
        </w:tc>
        <w:tc>
          <w:tcPr>
            <w:tcW w:w="3332" w:type="dxa"/>
          </w:tcPr>
          <w:p w14:paraId="6389DF4E" w14:textId="77777777" w:rsidR="00CB7E4D" w:rsidRPr="00E4740F" w:rsidRDefault="00CB7E4D" w:rsidP="00CB5BC2">
            <w:pPr>
              <w:spacing w:after="0"/>
              <w:jc w:val="both"/>
              <w:rPr>
                <w:rFonts w:cstheme="minorHAnsi"/>
                <w:b/>
                <w:bCs/>
              </w:rPr>
            </w:pPr>
            <w:r w:rsidRPr="00E4740F">
              <w:rPr>
                <w:rFonts w:cstheme="minorHAnsi"/>
                <w:b/>
                <w:bCs/>
              </w:rPr>
              <w:t>Do</w:t>
            </w:r>
          </w:p>
        </w:tc>
      </w:tr>
      <w:tr w:rsidR="00CB7E4D" w:rsidRPr="00C907C3" w14:paraId="0E9F5377" w14:textId="77777777" w:rsidTr="00CB5BC2">
        <w:trPr>
          <w:trHeight w:val="306"/>
        </w:trPr>
        <w:tc>
          <w:tcPr>
            <w:tcW w:w="2552" w:type="dxa"/>
            <w:vMerge/>
            <w:noWrap/>
          </w:tcPr>
          <w:p w14:paraId="6C59669E" w14:textId="77777777" w:rsidR="00CB7E4D" w:rsidRPr="00C907C3" w:rsidRDefault="00CB7E4D" w:rsidP="00CB5BC2">
            <w:pPr>
              <w:spacing w:after="0"/>
              <w:rPr>
                <w:rFonts w:cstheme="minorHAnsi"/>
                <w:b/>
                <w:bCs/>
              </w:rPr>
            </w:pPr>
          </w:p>
        </w:tc>
        <w:tc>
          <w:tcPr>
            <w:tcW w:w="3331" w:type="dxa"/>
            <w:gridSpan w:val="2"/>
            <w:noWrap/>
          </w:tcPr>
          <w:p w14:paraId="3CC2A51F" w14:textId="77777777" w:rsidR="00CB7E4D" w:rsidRPr="00C907C3" w:rsidRDefault="00CB7E4D" w:rsidP="00CB5BC2">
            <w:pPr>
              <w:spacing w:after="0"/>
              <w:jc w:val="both"/>
              <w:rPr>
                <w:rFonts w:cstheme="minorHAnsi"/>
                <w:bCs/>
              </w:rPr>
            </w:pPr>
            <w:r w:rsidRPr="00C907C3">
              <w:rPr>
                <w:rFonts w:cstheme="minorHAnsi"/>
                <w:bCs/>
              </w:rPr>
              <w:t xml:space="preserve">2017 </w:t>
            </w:r>
          </w:p>
        </w:tc>
        <w:tc>
          <w:tcPr>
            <w:tcW w:w="3332" w:type="dxa"/>
          </w:tcPr>
          <w:p w14:paraId="12457B7E" w14:textId="77777777" w:rsidR="00CB7E4D" w:rsidRPr="00C907C3" w:rsidRDefault="00CB7E4D" w:rsidP="00CB5BC2">
            <w:pPr>
              <w:spacing w:after="0"/>
              <w:jc w:val="both"/>
              <w:rPr>
                <w:rFonts w:cstheme="minorHAnsi"/>
                <w:bCs/>
              </w:rPr>
            </w:pPr>
            <w:r w:rsidRPr="00C907C3">
              <w:rPr>
                <w:rFonts w:cstheme="minorHAnsi"/>
                <w:bCs/>
              </w:rPr>
              <w:t>2020, dále pak bude trvat jako systémové opatření</w:t>
            </w:r>
          </w:p>
        </w:tc>
      </w:tr>
      <w:tr w:rsidR="00CB7E4D" w:rsidRPr="00C907C3" w14:paraId="6ADF2A02" w14:textId="77777777" w:rsidTr="00CB5BC2">
        <w:trPr>
          <w:trHeight w:val="202"/>
        </w:trPr>
        <w:tc>
          <w:tcPr>
            <w:tcW w:w="2552" w:type="dxa"/>
            <w:vMerge w:val="restart"/>
            <w:noWrap/>
          </w:tcPr>
          <w:p w14:paraId="1151A2AC" w14:textId="77777777" w:rsidR="00CB7E4D" w:rsidRPr="00C907C3" w:rsidRDefault="00CB7E4D" w:rsidP="00CB5BC2">
            <w:pPr>
              <w:spacing w:after="0"/>
              <w:rPr>
                <w:rFonts w:cstheme="minorHAnsi"/>
                <w:b/>
                <w:bCs/>
              </w:rPr>
            </w:pPr>
            <w:r w:rsidRPr="00C907C3">
              <w:rPr>
                <w:rFonts w:cstheme="minorHAnsi"/>
                <w:b/>
                <w:bCs/>
              </w:rPr>
              <w:t>Odpovědnost za realizaci</w:t>
            </w:r>
            <w:r>
              <w:rPr>
                <w:rFonts w:cstheme="minorHAnsi"/>
                <w:b/>
                <w:bCs/>
              </w:rPr>
              <w:t xml:space="preserve"> = </w:t>
            </w:r>
            <w:r w:rsidRPr="00C907C3">
              <w:rPr>
                <w:rFonts w:cstheme="minorHAnsi"/>
                <w:b/>
                <w:bCs/>
              </w:rPr>
              <w:t xml:space="preserve">nositel opatření/programu </w:t>
            </w:r>
          </w:p>
        </w:tc>
        <w:tc>
          <w:tcPr>
            <w:tcW w:w="6663" w:type="dxa"/>
            <w:gridSpan w:val="3"/>
            <w:noWrap/>
          </w:tcPr>
          <w:p w14:paraId="03DA5AEF" w14:textId="77777777" w:rsidR="00CB7E4D" w:rsidRPr="00E4740F" w:rsidRDefault="00CB7E4D" w:rsidP="00CB5BC2">
            <w:pPr>
              <w:spacing w:after="0"/>
              <w:jc w:val="both"/>
              <w:rPr>
                <w:rFonts w:cstheme="minorHAnsi"/>
                <w:b/>
                <w:bCs/>
              </w:rPr>
            </w:pPr>
            <w:r w:rsidRPr="00E4740F">
              <w:rPr>
                <w:rFonts w:cstheme="minorHAnsi"/>
                <w:b/>
                <w:bCs/>
              </w:rPr>
              <w:t>Organizace</w:t>
            </w:r>
          </w:p>
        </w:tc>
      </w:tr>
      <w:tr w:rsidR="00CB7E4D" w:rsidRPr="00C907C3" w14:paraId="750B79D3" w14:textId="77777777" w:rsidTr="00CB5BC2">
        <w:trPr>
          <w:trHeight w:val="937"/>
        </w:trPr>
        <w:tc>
          <w:tcPr>
            <w:tcW w:w="2552" w:type="dxa"/>
            <w:vMerge/>
            <w:noWrap/>
          </w:tcPr>
          <w:p w14:paraId="0E5B8EDB" w14:textId="77777777" w:rsidR="00CB7E4D" w:rsidRPr="00C907C3" w:rsidRDefault="00CB7E4D" w:rsidP="00CB5BC2">
            <w:pPr>
              <w:spacing w:after="0"/>
              <w:rPr>
                <w:rFonts w:cstheme="minorHAnsi"/>
                <w:b/>
                <w:bCs/>
              </w:rPr>
            </w:pPr>
          </w:p>
        </w:tc>
        <w:tc>
          <w:tcPr>
            <w:tcW w:w="6663" w:type="dxa"/>
            <w:gridSpan w:val="3"/>
            <w:noWrap/>
          </w:tcPr>
          <w:p w14:paraId="69843269" w14:textId="77777777" w:rsidR="00CB7E4D" w:rsidRPr="00E4740F" w:rsidRDefault="00CB7E4D" w:rsidP="00FD458F">
            <w:pPr>
              <w:pStyle w:val="Odstavecseseznamem"/>
              <w:numPr>
                <w:ilvl w:val="0"/>
                <w:numId w:val="37"/>
              </w:numPr>
              <w:tabs>
                <w:tab w:val="left" w:pos="2595"/>
              </w:tabs>
              <w:spacing w:after="0" w:line="276" w:lineRule="auto"/>
              <w:jc w:val="both"/>
            </w:pPr>
            <w:r w:rsidRPr="00E4740F">
              <w:t>MPSV</w:t>
            </w:r>
          </w:p>
          <w:p w14:paraId="0F8ED198" w14:textId="77777777" w:rsidR="00CB7E4D" w:rsidRPr="00D94C2E" w:rsidRDefault="00CB7E4D" w:rsidP="00FD458F">
            <w:pPr>
              <w:pStyle w:val="Odstavecseseznamem"/>
              <w:numPr>
                <w:ilvl w:val="0"/>
                <w:numId w:val="37"/>
              </w:numPr>
              <w:tabs>
                <w:tab w:val="left" w:pos="2595"/>
              </w:tabs>
              <w:spacing w:after="0" w:line="276" w:lineRule="auto"/>
              <w:jc w:val="both"/>
              <w:rPr>
                <w:rFonts w:cstheme="minorHAnsi"/>
                <w:bCs/>
              </w:rPr>
            </w:pPr>
            <w:r w:rsidRPr="00E4740F">
              <w:t>ÚP ČR</w:t>
            </w:r>
          </w:p>
        </w:tc>
      </w:tr>
      <w:tr w:rsidR="00CB7E4D" w:rsidRPr="00C907C3" w14:paraId="08A82C52" w14:textId="77777777" w:rsidTr="00CB5BC2">
        <w:trPr>
          <w:trHeight w:val="530"/>
        </w:trPr>
        <w:tc>
          <w:tcPr>
            <w:tcW w:w="2552" w:type="dxa"/>
            <w:vMerge w:val="restart"/>
            <w:noWrap/>
            <w:hideMark/>
          </w:tcPr>
          <w:p w14:paraId="544D8A0A" w14:textId="77777777" w:rsidR="00CB7E4D" w:rsidRPr="009D0832" w:rsidRDefault="00CB7E4D" w:rsidP="00CB5BC2">
            <w:pPr>
              <w:spacing w:after="0"/>
              <w:rPr>
                <w:rFonts w:cstheme="minorHAnsi"/>
                <w:b/>
                <w:bCs/>
              </w:rPr>
            </w:pPr>
            <w:r w:rsidRPr="009D0832">
              <w:rPr>
                <w:rFonts w:cstheme="minorHAnsi"/>
                <w:b/>
                <w:bCs/>
              </w:rPr>
              <w:t xml:space="preserve"> Rozpočet </w:t>
            </w:r>
            <w:r w:rsidRPr="009D0832">
              <w:rPr>
                <w:rFonts w:cstheme="minorHAnsi"/>
                <w:b/>
                <w:bCs/>
              </w:rPr>
              <w:br/>
              <w:t>(odhad)</w:t>
            </w:r>
          </w:p>
        </w:tc>
        <w:tc>
          <w:tcPr>
            <w:tcW w:w="3261" w:type="dxa"/>
            <w:noWrap/>
            <w:hideMark/>
          </w:tcPr>
          <w:p w14:paraId="3DB57B2C" w14:textId="77777777" w:rsidR="00CB7E4D" w:rsidRPr="009D0832" w:rsidRDefault="00CB7E4D" w:rsidP="00CB5BC2">
            <w:pPr>
              <w:spacing w:after="0"/>
              <w:jc w:val="both"/>
              <w:rPr>
                <w:rFonts w:cstheme="minorHAnsi"/>
                <w:b/>
                <w:bCs/>
              </w:rPr>
            </w:pPr>
            <w:r w:rsidRPr="009D0832">
              <w:rPr>
                <w:rFonts w:cstheme="minorHAnsi"/>
                <w:b/>
                <w:bCs/>
              </w:rPr>
              <w:t xml:space="preserve">Objem (Kč) </w:t>
            </w:r>
            <w:r w:rsidRPr="009D0832">
              <w:rPr>
                <w:rFonts w:cstheme="minorHAnsi"/>
                <w:bCs/>
                <w:i/>
              </w:rPr>
              <w:t>na celé období realizace</w:t>
            </w:r>
          </w:p>
        </w:tc>
        <w:tc>
          <w:tcPr>
            <w:tcW w:w="3402" w:type="dxa"/>
            <w:gridSpan w:val="2"/>
            <w:noWrap/>
            <w:hideMark/>
          </w:tcPr>
          <w:p w14:paraId="76432325" w14:textId="77777777" w:rsidR="00CB7E4D" w:rsidRPr="009D0832" w:rsidRDefault="00CB7E4D" w:rsidP="00CB5BC2">
            <w:pPr>
              <w:spacing w:after="0"/>
              <w:jc w:val="both"/>
              <w:rPr>
                <w:rFonts w:cstheme="minorHAnsi"/>
                <w:b/>
                <w:bCs/>
              </w:rPr>
            </w:pPr>
            <w:r w:rsidRPr="009D0832">
              <w:rPr>
                <w:rFonts w:cstheme="minorHAnsi"/>
                <w:b/>
                <w:bCs/>
              </w:rPr>
              <w:t xml:space="preserve">Přepokládané zdroje financování </w:t>
            </w:r>
          </w:p>
        </w:tc>
      </w:tr>
      <w:tr w:rsidR="00CB7E4D" w:rsidRPr="00C907C3" w14:paraId="4FB4B6B9" w14:textId="77777777" w:rsidTr="00CB5BC2">
        <w:trPr>
          <w:trHeight w:val="553"/>
        </w:trPr>
        <w:tc>
          <w:tcPr>
            <w:tcW w:w="2552" w:type="dxa"/>
            <w:vMerge/>
          </w:tcPr>
          <w:p w14:paraId="36B8EC3A" w14:textId="77777777" w:rsidR="00CB7E4D" w:rsidRPr="009D0832" w:rsidRDefault="00CB7E4D" w:rsidP="00CB5BC2">
            <w:pPr>
              <w:spacing w:after="0"/>
              <w:rPr>
                <w:rFonts w:cstheme="minorHAnsi"/>
                <w:b/>
                <w:bCs/>
              </w:rPr>
            </w:pPr>
          </w:p>
        </w:tc>
        <w:tc>
          <w:tcPr>
            <w:tcW w:w="3261" w:type="dxa"/>
            <w:noWrap/>
          </w:tcPr>
          <w:p w14:paraId="6F4B4DE0" w14:textId="77777777" w:rsidR="00CB7E4D" w:rsidRPr="009D0832" w:rsidRDefault="00CB7E4D" w:rsidP="00CB5BC2">
            <w:pPr>
              <w:spacing w:after="0"/>
              <w:rPr>
                <w:rFonts w:cstheme="minorHAnsi"/>
                <w:bCs/>
              </w:rPr>
            </w:pPr>
            <w:r>
              <w:rPr>
                <w:rFonts w:cstheme="minorHAnsi"/>
                <w:bCs/>
              </w:rPr>
              <w:t>300 mil.</w:t>
            </w:r>
          </w:p>
        </w:tc>
        <w:tc>
          <w:tcPr>
            <w:tcW w:w="3402" w:type="dxa"/>
            <w:gridSpan w:val="2"/>
            <w:noWrap/>
          </w:tcPr>
          <w:p w14:paraId="36F77E4A" w14:textId="77777777" w:rsidR="00CB7E4D" w:rsidRPr="009D0832" w:rsidRDefault="00CB7E4D" w:rsidP="00CB5BC2">
            <w:pPr>
              <w:spacing w:after="0"/>
              <w:jc w:val="both"/>
              <w:rPr>
                <w:rFonts w:cstheme="minorHAnsi"/>
                <w:bCs/>
              </w:rPr>
            </w:pPr>
            <w:r>
              <w:rPr>
                <w:rFonts w:cstheme="minorHAnsi"/>
                <w:bCs/>
              </w:rPr>
              <w:t>OP Z</w:t>
            </w:r>
          </w:p>
        </w:tc>
      </w:tr>
      <w:tr w:rsidR="00CB7E4D" w:rsidRPr="00C907C3" w14:paraId="0896FA47" w14:textId="77777777" w:rsidTr="00CB5BC2">
        <w:trPr>
          <w:trHeight w:val="358"/>
        </w:trPr>
        <w:tc>
          <w:tcPr>
            <w:tcW w:w="2552" w:type="dxa"/>
            <w:vMerge w:val="restart"/>
          </w:tcPr>
          <w:p w14:paraId="62D2A8E1" w14:textId="77777777" w:rsidR="00CB7E4D" w:rsidRPr="009D0832" w:rsidRDefault="00CB7E4D" w:rsidP="00CB5BC2">
            <w:pPr>
              <w:spacing w:after="0"/>
              <w:rPr>
                <w:rFonts w:cstheme="minorHAnsi"/>
                <w:b/>
                <w:bCs/>
              </w:rPr>
            </w:pPr>
            <w:r w:rsidRPr="009D0832">
              <w:rPr>
                <w:rFonts w:cstheme="minorHAnsi"/>
                <w:b/>
                <w:bCs/>
              </w:rPr>
              <w:t xml:space="preserve">Příprava programu/opatření </w:t>
            </w:r>
          </w:p>
          <w:p w14:paraId="46A59921" w14:textId="77777777" w:rsidR="00CB7E4D" w:rsidRPr="009D0832" w:rsidRDefault="00CB7E4D" w:rsidP="00CB5BC2">
            <w:pPr>
              <w:spacing w:after="0"/>
              <w:rPr>
                <w:rFonts w:cstheme="minorHAnsi"/>
                <w:b/>
                <w:bCs/>
              </w:rPr>
            </w:pPr>
            <w:r w:rsidRPr="009D0832">
              <w:rPr>
                <w:rFonts w:cstheme="minorHAnsi"/>
                <w:b/>
                <w:bCs/>
              </w:rPr>
              <w:t>nebo objem prostředků pro rok 2017/2018</w:t>
            </w:r>
          </w:p>
        </w:tc>
        <w:tc>
          <w:tcPr>
            <w:tcW w:w="3261" w:type="dxa"/>
            <w:noWrap/>
          </w:tcPr>
          <w:p w14:paraId="59F05536" w14:textId="77777777" w:rsidR="00CB7E4D" w:rsidRPr="009D0832" w:rsidRDefault="00CB7E4D" w:rsidP="00CB5BC2">
            <w:pPr>
              <w:spacing w:after="0"/>
              <w:rPr>
                <w:rFonts w:cstheme="minorHAnsi"/>
                <w:bCs/>
              </w:rPr>
            </w:pPr>
            <w:r w:rsidRPr="009D0832">
              <w:rPr>
                <w:rFonts w:cstheme="minorHAnsi"/>
                <w:b/>
                <w:bCs/>
              </w:rPr>
              <w:t>2017</w:t>
            </w:r>
          </w:p>
        </w:tc>
        <w:tc>
          <w:tcPr>
            <w:tcW w:w="3402" w:type="dxa"/>
            <w:gridSpan w:val="2"/>
            <w:noWrap/>
          </w:tcPr>
          <w:p w14:paraId="7401EABB" w14:textId="77777777" w:rsidR="00CB7E4D" w:rsidRPr="009D0832" w:rsidRDefault="00CB7E4D" w:rsidP="00CB5BC2">
            <w:pPr>
              <w:spacing w:after="0"/>
              <w:jc w:val="both"/>
              <w:rPr>
                <w:rFonts w:cstheme="minorHAnsi"/>
                <w:bCs/>
              </w:rPr>
            </w:pPr>
            <w:r>
              <w:rPr>
                <w:rFonts w:cstheme="minorHAnsi"/>
                <w:bCs/>
              </w:rPr>
              <w:t>Bez větších nákladů</w:t>
            </w:r>
          </w:p>
        </w:tc>
      </w:tr>
      <w:tr w:rsidR="00CB7E4D" w:rsidRPr="00C907C3" w14:paraId="0225056B" w14:textId="77777777" w:rsidTr="00CB5BC2">
        <w:trPr>
          <w:trHeight w:val="380"/>
        </w:trPr>
        <w:tc>
          <w:tcPr>
            <w:tcW w:w="2552" w:type="dxa"/>
            <w:vMerge/>
          </w:tcPr>
          <w:p w14:paraId="230C3077" w14:textId="77777777" w:rsidR="00CB7E4D" w:rsidRPr="009D0832" w:rsidRDefault="00CB7E4D" w:rsidP="00CB5BC2">
            <w:pPr>
              <w:spacing w:after="0"/>
              <w:rPr>
                <w:rFonts w:cstheme="minorHAnsi"/>
                <w:b/>
                <w:bCs/>
              </w:rPr>
            </w:pPr>
          </w:p>
        </w:tc>
        <w:tc>
          <w:tcPr>
            <w:tcW w:w="3261" w:type="dxa"/>
            <w:noWrap/>
          </w:tcPr>
          <w:p w14:paraId="25AC0153" w14:textId="77777777" w:rsidR="00CB7E4D" w:rsidRPr="009D0832" w:rsidRDefault="00CB7E4D" w:rsidP="00CB5BC2">
            <w:pPr>
              <w:spacing w:after="0"/>
              <w:rPr>
                <w:rFonts w:cstheme="minorHAnsi"/>
                <w:bCs/>
              </w:rPr>
            </w:pPr>
            <w:r w:rsidRPr="009D0832">
              <w:rPr>
                <w:rFonts w:cstheme="minorHAnsi"/>
                <w:b/>
                <w:bCs/>
              </w:rPr>
              <w:t>2018</w:t>
            </w:r>
          </w:p>
        </w:tc>
        <w:tc>
          <w:tcPr>
            <w:tcW w:w="3402" w:type="dxa"/>
            <w:gridSpan w:val="2"/>
            <w:noWrap/>
          </w:tcPr>
          <w:p w14:paraId="52BB9A8D" w14:textId="77777777" w:rsidR="00CB7E4D" w:rsidRPr="009D0832" w:rsidRDefault="00CB7E4D" w:rsidP="00CB5BC2">
            <w:pPr>
              <w:spacing w:after="0"/>
              <w:jc w:val="both"/>
              <w:rPr>
                <w:rFonts w:cstheme="minorHAnsi"/>
                <w:bCs/>
              </w:rPr>
            </w:pPr>
            <w:r>
              <w:rPr>
                <w:rFonts w:cstheme="minorHAnsi"/>
                <w:bCs/>
              </w:rPr>
              <w:t>OP Z</w:t>
            </w:r>
          </w:p>
        </w:tc>
      </w:tr>
      <w:tr w:rsidR="00CB7E4D" w:rsidRPr="00C907C3" w14:paraId="537F2BFB" w14:textId="77777777" w:rsidTr="00CB5BC2">
        <w:trPr>
          <w:trHeight w:val="481"/>
        </w:trPr>
        <w:tc>
          <w:tcPr>
            <w:tcW w:w="2552" w:type="dxa"/>
            <w:noWrap/>
          </w:tcPr>
          <w:p w14:paraId="614D8674" w14:textId="77777777" w:rsidR="00CB7E4D" w:rsidRPr="009D0832" w:rsidRDefault="00CB7E4D" w:rsidP="00CB5BC2">
            <w:pPr>
              <w:spacing w:after="0"/>
              <w:rPr>
                <w:rFonts w:cstheme="minorHAnsi"/>
                <w:b/>
                <w:bCs/>
              </w:rPr>
            </w:pPr>
            <w:r w:rsidRPr="009D0832">
              <w:rPr>
                <w:rFonts w:cstheme="minorHAnsi"/>
                <w:b/>
                <w:bCs/>
              </w:rPr>
              <w:t>Provozní náklady (odhad</w:t>
            </w:r>
            <w:r w:rsidRPr="009D0832">
              <w:rPr>
                <w:rFonts w:cstheme="minorHAnsi"/>
                <w:bCs/>
              </w:rPr>
              <w:t xml:space="preserve">) </w:t>
            </w:r>
            <w:r w:rsidRPr="009D0832">
              <w:rPr>
                <w:rFonts w:cstheme="minorHAnsi"/>
                <w:bCs/>
                <w:i/>
              </w:rPr>
              <w:t>na rok – zvláště v případě konkrétních opatření infrastruktury</w:t>
            </w:r>
          </w:p>
        </w:tc>
        <w:tc>
          <w:tcPr>
            <w:tcW w:w="3261" w:type="dxa"/>
            <w:noWrap/>
          </w:tcPr>
          <w:p w14:paraId="762BECE7" w14:textId="77777777" w:rsidR="00CB7E4D" w:rsidRPr="009D0832" w:rsidRDefault="00CB7E4D" w:rsidP="00CB5BC2">
            <w:pPr>
              <w:spacing w:after="0"/>
              <w:jc w:val="both"/>
              <w:rPr>
                <w:rFonts w:cstheme="minorHAnsi"/>
                <w:bCs/>
              </w:rPr>
            </w:pPr>
            <w:r>
              <w:rPr>
                <w:rFonts w:cstheme="minorHAnsi"/>
                <w:bCs/>
              </w:rPr>
              <w:t>V této fázi nerelevantní</w:t>
            </w:r>
          </w:p>
        </w:tc>
        <w:tc>
          <w:tcPr>
            <w:tcW w:w="3402" w:type="dxa"/>
            <w:gridSpan w:val="2"/>
          </w:tcPr>
          <w:p w14:paraId="0E2C45D1" w14:textId="77777777" w:rsidR="00CB7E4D" w:rsidRPr="009D0832" w:rsidRDefault="00CB7E4D" w:rsidP="00CB5BC2">
            <w:pPr>
              <w:spacing w:after="0"/>
              <w:jc w:val="both"/>
              <w:rPr>
                <w:rFonts w:cstheme="minorHAnsi"/>
                <w:bCs/>
              </w:rPr>
            </w:pPr>
          </w:p>
        </w:tc>
      </w:tr>
    </w:tbl>
    <w:p w14:paraId="2D08FB98" w14:textId="25019BFA" w:rsidR="00845582" w:rsidRDefault="00845582" w:rsidP="00845582">
      <w:pPr>
        <w:rPr>
          <w:rFonts w:ascii="Arial Narrow" w:hAnsi="Arial Narrow"/>
          <w:sz w:val="20"/>
          <w:szCs w:val="20"/>
        </w:rPr>
      </w:pPr>
    </w:p>
    <w:p w14:paraId="267231DF" w14:textId="767776F9" w:rsidR="00CB7E4D" w:rsidRDefault="00CB7E4D" w:rsidP="00CB7E4D">
      <w:pPr>
        <w:pStyle w:val="Nadpis3"/>
      </w:pPr>
      <w:bookmarkStart w:id="168" w:name="_Toc479589459"/>
      <w:bookmarkStart w:id="169" w:name="_Toc481594508"/>
      <w:r>
        <w:t>D.3</w:t>
      </w:r>
      <w:r w:rsidRPr="00CB7E4D">
        <w:t>.</w:t>
      </w:r>
      <w:r>
        <w:t>3</w:t>
      </w:r>
      <w:r w:rsidRPr="00CB7E4D">
        <w:t xml:space="preserve"> </w:t>
      </w:r>
      <w:r>
        <w:t>Zajistit plnění Usnesení vlády ČR č. 1127/2016</w:t>
      </w:r>
      <w:bookmarkEnd w:id="168"/>
      <w:bookmarkEnd w:id="169"/>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CB7E4D" w:rsidRPr="002F137D" w14:paraId="656BBC48" w14:textId="77777777" w:rsidTr="00CB7E4D">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39C017B" w14:textId="77777777" w:rsidR="00CB7E4D" w:rsidRPr="00D42364" w:rsidRDefault="00CB7E4D" w:rsidP="00CB5BC2">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2F17D96" w14:textId="7781F842" w:rsidR="00CB7E4D" w:rsidRPr="007A04C0" w:rsidRDefault="00CB7E4D" w:rsidP="006820AD">
            <w:pPr>
              <w:spacing w:after="0"/>
              <w:jc w:val="both"/>
              <w:rPr>
                <w:rFonts w:cstheme="minorHAnsi"/>
                <w:b/>
                <w:bCs/>
              </w:rPr>
            </w:pPr>
            <w:r w:rsidRPr="007A04C0">
              <w:rPr>
                <w:rFonts w:cstheme="minorHAnsi"/>
                <w:b/>
                <w:bCs/>
              </w:rPr>
              <w:t xml:space="preserve">Vláda ukládá </w:t>
            </w:r>
            <w:r w:rsidR="006820AD">
              <w:rPr>
                <w:rFonts w:cstheme="minorHAnsi"/>
                <w:b/>
                <w:bCs/>
              </w:rPr>
              <w:t>m</w:t>
            </w:r>
            <w:r w:rsidR="00AE2F75" w:rsidRPr="007A04C0">
              <w:rPr>
                <w:rFonts w:cstheme="minorHAnsi"/>
                <w:b/>
                <w:bCs/>
              </w:rPr>
              <w:t>inistryni</w:t>
            </w:r>
            <w:r w:rsidRPr="007A04C0">
              <w:rPr>
                <w:rFonts w:cstheme="minorHAnsi"/>
                <w:b/>
                <w:bCs/>
              </w:rPr>
              <w:t xml:space="preserve"> práce a sociálních věcí realizaci opatření uvedených v Usnesení vlády č. 1127 ze dne 14. prosince 2016 </w:t>
            </w:r>
          </w:p>
        </w:tc>
      </w:tr>
      <w:tr w:rsidR="00CB7E4D" w:rsidRPr="002F137D" w14:paraId="36CE2CCC" w14:textId="77777777" w:rsidTr="00CB7E4D">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122F95C" w14:textId="77777777" w:rsidR="00CB7E4D" w:rsidRPr="00D42364" w:rsidRDefault="00CB7E4D" w:rsidP="00CB5BC2">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5C52B24" w14:textId="77777777" w:rsidR="00CB7E4D" w:rsidRDefault="00CB7E4D" w:rsidP="00CB5BC2">
            <w:pPr>
              <w:spacing w:after="0"/>
              <w:rPr>
                <w:rFonts w:cstheme="minorHAnsi"/>
                <w:bCs/>
              </w:rPr>
            </w:pPr>
            <w:r>
              <w:rPr>
                <w:rFonts w:cstheme="minorHAnsi"/>
                <w:bCs/>
              </w:rPr>
              <w:t>Pilíř D – Lidské zdroje</w:t>
            </w:r>
          </w:p>
          <w:p w14:paraId="5814F37F" w14:textId="77777777" w:rsidR="00CB7E4D" w:rsidRPr="002F137D" w:rsidRDefault="00CB7E4D" w:rsidP="00CB5BC2">
            <w:pPr>
              <w:spacing w:after="0"/>
              <w:rPr>
                <w:rFonts w:cstheme="minorHAnsi"/>
                <w:bCs/>
              </w:rPr>
            </w:pPr>
            <w:r>
              <w:rPr>
                <w:rFonts w:cstheme="minorHAnsi"/>
                <w:bCs/>
              </w:rPr>
              <w:t>Pilíř E – Sociální stabilizace</w:t>
            </w:r>
          </w:p>
        </w:tc>
      </w:tr>
      <w:tr w:rsidR="00CB7E4D" w:rsidRPr="002F137D" w14:paraId="1E7952D4" w14:textId="77777777" w:rsidTr="00CB7E4D">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9969E6" w14:textId="77777777" w:rsidR="00CB7E4D" w:rsidRPr="00D42364" w:rsidRDefault="00CB7E4D" w:rsidP="00CB5BC2">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806395" w14:textId="77777777" w:rsidR="00CB7E4D" w:rsidRPr="002F137D" w:rsidRDefault="00CB7E4D" w:rsidP="00CB5BC2">
            <w:pPr>
              <w:spacing w:after="0"/>
              <w:rPr>
                <w:rFonts w:cstheme="minorHAnsi"/>
                <w:bCs/>
                <w:iCs/>
              </w:rPr>
            </w:pPr>
            <w:r w:rsidRPr="002F137D">
              <w:rPr>
                <w:rFonts w:cstheme="minorHAnsi"/>
                <w:bCs/>
                <w:iCs/>
              </w:rPr>
              <w:t xml:space="preserve">D.3 </w:t>
            </w:r>
            <w:r>
              <w:rPr>
                <w:rFonts w:cstheme="minorHAnsi"/>
                <w:bCs/>
                <w:iCs/>
              </w:rPr>
              <w:t xml:space="preserve">- </w:t>
            </w:r>
            <w:r w:rsidRPr="002F137D">
              <w:rPr>
                <w:rFonts w:cstheme="minorHAnsi"/>
                <w:bCs/>
                <w:iCs/>
              </w:rPr>
              <w:t>Více obyvatel lépe motivovaných k práci (low-skilled)</w:t>
            </w:r>
          </w:p>
        </w:tc>
      </w:tr>
      <w:tr w:rsidR="00CB7E4D" w:rsidRPr="004464B1" w14:paraId="290FB7A1" w14:textId="77777777" w:rsidTr="00CB7E4D">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6B40B2" w14:textId="77777777" w:rsidR="00CB7E4D" w:rsidRPr="00D42364" w:rsidRDefault="00CB7E4D" w:rsidP="00CB5BC2">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9DB08D" w14:textId="77777777" w:rsidR="00CB7E4D" w:rsidRDefault="00CB7E4D" w:rsidP="00CB5BC2">
            <w:pPr>
              <w:spacing w:after="0"/>
              <w:rPr>
                <w:rFonts w:cstheme="minorHAnsi"/>
                <w:bCs/>
              </w:rPr>
            </w:pPr>
            <w:r>
              <w:rPr>
                <w:rFonts w:cstheme="minorHAnsi"/>
                <w:bCs/>
              </w:rPr>
              <w:t>D.3 - Změny:</w:t>
            </w:r>
          </w:p>
          <w:p w14:paraId="7C8ADA6D" w14:textId="77777777" w:rsidR="00CB7E4D" w:rsidRDefault="00CB7E4D" w:rsidP="00FD458F">
            <w:pPr>
              <w:pStyle w:val="Odstavecseseznamem"/>
              <w:numPr>
                <w:ilvl w:val="0"/>
                <w:numId w:val="87"/>
              </w:numPr>
              <w:spacing w:after="0" w:line="276" w:lineRule="auto"/>
              <w:jc w:val="both"/>
              <w:rPr>
                <w:rFonts w:cstheme="minorHAnsi"/>
                <w:bCs/>
              </w:rPr>
            </w:pPr>
            <w:r w:rsidRPr="004464B1">
              <w:rPr>
                <w:rFonts w:cstheme="minorHAnsi"/>
                <w:bCs/>
              </w:rPr>
              <w:t xml:space="preserve">provedení změn v relevantních systémech, které budou nezaměstnané motivovat k práci </w:t>
            </w:r>
          </w:p>
          <w:p w14:paraId="75EA7331" w14:textId="77777777" w:rsidR="00CB7E4D" w:rsidRDefault="00CB7E4D" w:rsidP="00FD458F">
            <w:pPr>
              <w:pStyle w:val="Odstavecseseznamem"/>
              <w:numPr>
                <w:ilvl w:val="0"/>
                <w:numId w:val="87"/>
              </w:numPr>
              <w:spacing w:after="0" w:line="276" w:lineRule="auto"/>
              <w:jc w:val="both"/>
              <w:rPr>
                <w:rFonts w:cstheme="minorHAnsi"/>
                <w:bCs/>
              </w:rPr>
            </w:pPr>
            <w:r w:rsidRPr="004464B1">
              <w:rPr>
                <w:rFonts w:cstheme="minorHAnsi"/>
                <w:bCs/>
              </w:rPr>
              <w:t>rozšíření prostoru ke spolupráci regionálních partnerů s centrálně řízenými ÚP se zaměřením na přípravu nezaměstnaných do práce</w:t>
            </w:r>
          </w:p>
          <w:p w14:paraId="3E5218B6" w14:textId="77777777" w:rsidR="00CB7E4D" w:rsidRDefault="00CB7E4D" w:rsidP="00CB5BC2">
            <w:pPr>
              <w:spacing w:before="240" w:after="0"/>
              <w:rPr>
                <w:rFonts w:cstheme="minorHAnsi"/>
                <w:bCs/>
              </w:rPr>
            </w:pPr>
            <w:r>
              <w:rPr>
                <w:rFonts w:cstheme="minorHAnsi"/>
                <w:bCs/>
              </w:rPr>
              <w:t>D.3 - Indikátory:</w:t>
            </w:r>
          </w:p>
          <w:p w14:paraId="6E8AC5F9" w14:textId="77777777" w:rsidR="00CB7E4D" w:rsidRPr="004464B1" w:rsidRDefault="00CB7E4D" w:rsidP="00FD458F">
            <w:pPr>
              <w:pStyle w:val="Odstavecseseznamem"/>
              <w:numPr>
                <w:ilvl w:val="0"/>
                <w:numId w:val="88"/>
              </w:numPr>
              <w:spacing w:after="0" w:line="276" w:lineRule="auto"/>
              <w:jc w:val="both"/>
              <w:rPr>
                <w:rFonts w:cstheme="minorHAnsi"/>
                <w:bCs/>
              </w:rPr>
            </w:pPr>
            <w:r w:rsidRPr="004464B1">
              <w:rPr>
                <w:rFonts w:cstheme="minorHAnsi"/>
                <w:bCs/>
              </w:rPr>
              <w:t xml:space="preserve">výrazné snížení počtu dlouhodobě nezaměstnaných (ve srovnat. letech dle celkového počtu nezaměstnaných) </w:t>
            </w:r>
          </w:p>
          <w:p w14:paraId="5CD9C2B6" w14:textId="77777777" w:rsidR="00CB7E4D" w:rsidRPr="004464B1" w:rsidRDefault="00CB7E4D" w:rsidP="00FD458F">
            <w:pPr>
              <w:pStyle w:val="Odstavecseseznamem"/>
              <w:numPr>
                <w:ilvl w:val="0"/>
                <w:numId w:val="88"/>
              </w:numPr>
              <w:spacing w:after="0" w:line="276" w:lineRule="auto"/>
              <w:jc w:val="both"/>
              <w:rPr>
                <w:rFonts w:cstheme="minorHAnsi"/>
                <w:bCs/>
              </w:rPr>
            </w:pPr>
            <w:r w:rsidRPr="004464B1">
              <w:rPr>
                <w:rFonts w:cstheme="minorHAnsi"/>
                <w:bCs/>
              </w:rPr>
              <w:lastRenderedPageBreak/>
              <w:t>snižování strukturální nerovnováhy mezi poptávkou a nabídkou po nízkokvalifikovaných profesích na trhu práce</w:t>
            </w:r>
          </w:p>
        </w:tc>
      </w:tr>
      <w:tr w:rsidR="00CB7E4D" w:rsidRPr="004464B1" w14:paraId="4EBDB5AE" w14:textId="77777777" w:rsidTr="00CB7E4D">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046A76" w14:textId="77777777" w:rsidR="00CB7E4D" w:rsidRPr="00D42364" w:rsidRDefault="00CB7E4D" w:rsidP="00CB5BC2">
            <w:pPr>
              <w:spacing w:after="0"/>
              <w:rPr>
                <w:rFonts w:cstheme="minorHAnsi"/>
                <w:b/>
                <w:bCs/>
                <w:i/>
              </w:rPr>
            </w:pPr>
            <w:r>
              <w:rPr>
                <w:rFonts w:cstheme="minorHAnsi"/>
                <w:b/>
                <w:bCs/>
              </w:rPr>
              <w:lastRenderedPageBreak/>
              <w:t>Název opatření/programu</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751BF0" w14:textId="77777777" w:rsidR="00CB7E4D" w:rsidRPr="004464B1" w:rsidRDefault="00CB7E4D" w:rsidP="00CB5BC2">
            <w:pPr>
              <w:spacing w:after="0"/>
              <w:jc w:val="both"/>
              <w:rPr>
                <w:rFonts w:cstheme="minorHAnsi"/>
                <w:b/>
                <w:bCs/>
              </w:rPr>
            </w:pPr>
            <w:r w:rsidRPr="00864AFB">
              <w:rPr>
                <w:rFonts w:cstheme="minorHAnsi"/>
                <w:b/>
                <w:bCs/>
              </w:rPr>
              <w:t>Zajistit plnění Usnesení vlády ČR č. 1127/2016</w:t>
            </w:r>
          </w:p>
        </w:tc>
      </w:tr>
      <w:tr w:rsidR="00CB7E4D" w14:paraId="4BA1C772" w14:textId="77777777" w:rsidTr="00CB7E4D">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EFB8D7" w14:textId="77777777" w:rsidR="00CB7E4D" w:rsidRPr="00D42364" w:rsidRDefault="00CB7E4D" w:rsidP="00CB5BC2">
            <w:pPr>
              <w:spacing w:after="0"/>
              <w:rPr>
                <w:rFonts w:cstheme="minorHAnsi"/>
                <w:b/>
                <w:bCs/>
              </w:rPr>
            </w:pPr>
            <w:r w:rsidRPr="00D42364">
              <w:rPr>
                <w:rFonts w:cstheme="minorHAnsi"/>
                <w:b/>
                <w:bCs/>
              </w:rPr>
              <w:t>Zdůvodnění a popis programu</w:t>
            </w:r>
          </w:p>
          <w:p w14:paraId="2D92E7C6" w14:textId="77777777" w:rsidR="00CB7E4D" w:rsidRPr="00D42364" w:rsidRDefault="00CB7E4D" w:rsidP="00CB5BC2">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D25E55" w14:textId="1815A8C5" w:rsidR="00CB7E4D" w:rsidRDefault="00CB7E4D" w:rsidP="00CB5BC2">
            <w:pPr>
              <w:jc w:val="both"/>
              <w:rPr>
                <w:rFonts w:cstheme="minorHAnsi"/>
                <w:bCs/>
              </w:rPr>
            </w:pPr>
            <w:r>
              <w:rPr>
                <w:rFonts w:cstheme="minorHAnsi"/>
                <w:bCs/>
              </w:rPr>
              <w:t>Opatření navržená v materiálu Analýza nabídky a poptávky na trhu práce schváleného usnesením vlády č. 1127/2016 reagují na vývoj na trhu práce v posledních letech, zejména na vzrůstající disproporce mezi nabídkou a poptávkou na trhu práce způsobené dynamický</w:t>
            </w:r>
            <w:r w:rsidR="00BC39D6">
              <w:rPr>
                <w:rFonts w:cstheme="minorHAnsi"/>
                <w:bCs/>
              </w:rPr>
              <w:t>m</w:t>
            </w:r>
            <w:r>
              <w:rPr>
                <w:rFonts w:cstheme="minorHAnsi"/>
                <w:bCs/>
              </w:rPr>
              <w:t xml:space="preserve"> vývojem ekonomiky. Krom jiného navržená opatření směřují do zintenzivnění práce služeb zaměstnanosti, zvýšení spolupráce na trhu práce a zvýšení motivace disponibilní domácí pracovní síly akceptovat zaměstnání jako základní zdroj obživy.</w:t>
            </w:r>
          </w:p>
          <w:p w14:paraId="5C79E70D" w14:textId="77777777" w:rsidR="00CB7E4D" w:rsidRDefault="00CB7E4D" w:rsidP="00CB5BC2">
            <w:pPr>
              <w:spacing w:after="0"/>
              <w:jc w:val="both"/>
              <w:rPr>
                <w:rFonts w:cstheme="minorHAnsi"/>
                <w:bCs/>
                <w:i/>
                <w:highlight w:val="lightGray"/>
              </w:rPr>
            </w:pPr>
            <w:r>
              <w:rPr>
                <w:rFonts w:cstheme="minorHAnsi"/>
                <w:bCs/>
              </w:rPr>
              <w:t xml:space="preserve">Opatření jsou plněna a vyhodnocována na základě uvedeného usnesení. </w:t>
            </w:r>
            <w:r>
              <w:rPr>
                <w:rFonts w:cstheme="minorHAnsi"/>
                <w:bCs/>
                <w:i/>
              </w:rPr>
              <w:t xml:space="preserve"> </w:t>
            </w:r>
          </w:p>
        </w:tc>
      </w:tr>
      <w:tr w:rsidR="00CB7E4D" w14:paraId="6EA0BC66" w14:textId="77777777" w:rsidTr="00CB7E4D">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6D4592" w14:textId="77777777" w:rsidR="00CB7E4D" w:rsidRPr="00D42364" w:rsidRDefault="00CB7E4D" w:rsidP="00CB5BC2">
            <w:pPr>
              <w:spacing w:after="0"/>
              <w:rPr>
                <w:rFonts w:cstheme="minorHAnsi"/>
                <w:b/>
                <w:bCs/>
              </w:rPr>
            </w:pPr>
            <w:r>
              <w:rPr>
                <w:rFonts w:cstheme="minorHAnsi"/>
                <w:b/>
                <w:bCs/>
              </w:rPr>
              <w:t>Cíl programu/opatření</w:t>
            </w:r>
            <w:r w:rsidRPr="00D42364">
              <w:rPr>
                <w:rFonts w:cstheme="minorHAnsi"/>
                <w:b/>
                <w:bCs/>
              </w:rPr>
              <w:t xml:space="preserve">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12ADC2" w14:textId="77777777" w:rsidR="00CB7E4D" w:rsidRDefault="00CB7E4D" w:rsidP="00CB5BC2">
            <w:pPr>
              <w:spacing w:after="0"/>
              <w:rPr>
                <w:rFonts w:cstheme="minorHAnsi"/>
                <w:bCs/>
                <w:i/>
              </w:rPr>
            </w:pPr>
            <w:r>
              <w:rPr>
                <w:rFonts w:cstheme="minorHAnsi"/>
                <w:bCs/>
              </w:rPr>
              <w:t>Zvýšit soulad nabídky a poptávky na trhu práce</w:t>
            </w:r>
            <w:r>
              <w:rPr>
                <w:rFonts w:cstheme="minorHAnsi"/>
                <w:bCs/>
                <w:i/>
              </w:rPr>
              <w:t xml:space="preserve">. </w:t>
            </w:r>
          </w:p>
        </w:tc>
      </w:tr>
      <w:tr w:rsidR="00CB7E4D" w:rsidRPr="00D339D9" w14:paraId="7EC4F5EC" w14:textId="77777777" w:rsidTr="00CB7E4D">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68757D" w14:textId="77777777" w:rsidR="00CB7E4D" w:rsidRPr="00D42364" w:rsidRDefault="00CB7E4D" w:rsidP="00CB5BC2">
            <w:pPr>
              <w:spacing w:after="0"/>
              <w:rPr>
                <w:rFonts w:cstheme="minorHAnsi"/>
                <w:b/>
                <w:bCs/>
              </w:rPr>
            </w:pPr>
            <w:r w:rsidRPr="00D42364">
              <w:rPr>
                <w:rFonts w:cstheme="minorHAnsi"/>
                <w:b/>
                <w:bCs/>
              </w:rPr>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700D8E" w14:textId="77777777" w:rsidR="00CB7E4D" w:rsidRPr="00D339D9" w:rsidRDefault="00CB7E4D" w:rsidP="00CB5BC2">
            <w:pPr>
              <w:spacing w:after="0"/>
              <w:rPr>
                <w:rFonts w:cstheme="minorHAnsi"/>
                <w:bCs/>
              </w:rPr>
            </w:pPr>
            <w:r>
              <w:rPr>
                <w:rFonts w:cstheme="minorHAnsi"/>
                <w:bCs/>
              </w:rPr>
              <w:t>Není relevantní – opatření jsou plněna v rámci jiného vládního úkolu</w:t>
            </w:r>
          </w:p>
        </w:tc>
      </w:tr>
      <w:tr w:rsidR="00CB7E4D" w:rsidRPr="00560102" w14:paraId="04804768" w14:textId="77777777" w:rsidTr="00CB7E4D">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1B49F4" w14:textId="77777777" w:rsidR="00CB7E4D" w:rsidRPr="00D42364" w:rsidRDefault="00CB7E4D" w:rsidP="00CB5BC2">
            <w:pPr>
              <w:spacing w:after="0"/>
              <w:rPr>
                <w:rFonts w:cstheme="minorHAnsi"/>
                <w:b/>
                <w:bCs/>
              </w:rPr>
            </w:pPr>
            <w:r w:rsidRPr="00D42364">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F11325" w14:textId="77777777" w:rsidR="00CB7E4D" w:rsidRPr="00560102" w:rsidRDefault="00CB7E4D" w:rsidP="00CB5BC2">
            <w:pPr>
              <w:spacing w:after="0"/>
              <w:rPr>
                <w:rFonts w:cstheme="minorHAnsi"/>
                <w:b/>
                <w:bCs/>
              </w:rPr>
            </w:pPr>
            <w:r w:rsidRPr="00560102">
              <w:rPr>
                <w:rFonts w:cstheme="minorHAnsi"/>
                <w:b/>
                <w:bCs/>
              </w:rPr>
              <w:t>Od</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7855CC" w14:textId="77777777" w:rsidR="00CB7E4D" w:rsidRPr="00560102" w:rsidRDefault="00CB7E4D" w:rsidP="00CB5BC2">
            <w:pPr>
              <w:spacing w:after="0"/>
              <w:rPr>
                <w:rFonts w:cstheme="minorHAnsi"/>
                <w:b/>
                <w:bCs/>
              </w:rPr>
            </w:pPr>
            <w:r w:rsidRPr="00560102">
              <w:rPr>
                <w:rFonts w:cstheme="minorHAnsi"/>
                <w:b/>
                <w:bCs/>
              </w:rPr>
              <w:t>Do</w:t>
            </w:r>
          </w:p>
        </w:tc>
      </w:tr>
      <w:tr w:rsidR="00CB7E4D" w:rsidRPr="00864AFB" w14:paraId="616AA4C7" w14:textId="77777777" w:rsidTr="00CB7E4D">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402185" w14:textId="77777777" w:rsidR="00CB7E4D" w:rsidRPr="00D42364" w:rsidRDefault="00CB7E4D" w:rsidP="00CB5BC2">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52C2C2" w14:textId="77777777" w:rsidR="00CB7E4D" w:rsidRPr="00864AFB" w:rsidRDefault="00CB7E4D" w:rsidP="00CB5BC2">
            <w:pPr>
              <w:spacing w:after="0"/>
              <w:rPr>
                <w:rFonts w:cstheme="minorHAnsi"/>
                <w:bCs/>
              </w:rPr>
            </w:pPr>
            <w:r w:rsidRPr="00864AFB">
              <w:rPr>
                <w:rFonts w:cstheme="minorHAnsi"/>
                <w:bCs/>
              </w:rPr>
              <w:t>2016</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066558" w14:textId="77777777" w:rsidR="00CB7E4D" w:rsidRPr="00864AFB" w:rsidRDefault="00CB7E4D" w:rsidP="00CB5BC2">
            <w:pPr>
              <w:spacing w:after="0"/>
              <w:rPr>
                <w:rFonts w:cstheme="minorHAnsi"/>
                <w:bCs/>
              </w:rPr>
            </w:pPr>
            <w:r w:rsidRPr="00864AFB">
              <w:rPr>
                <w:rFonts w:cstheme="minorHAnsi"/>
                <w:bCs/>
              </w:rPr>
              <w:t>2018</w:t>
            </w:r>
          </w:p>
        </w:tc>
      </w:tr>
      <w:tr w:rsidR="00CB7E4D" w:rsidRPr="00560102" w14:paraId="022D7E09" w14:textId="77777777" w:rsidTr="00CB7E4D">
        <w:trPr>
          <w:trHeight w:val="2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404EE4" w14:textId="77777777" w:rsidR="00CB7E4D" w:rsidRPr="00D42364" w:rsidRDefault="00CB7E4D" w:rsidP="00CB5BC2">
            <w:pPr>
              <w:spacing w:after="0"/>
              <w:rPr>
                <w:rFonts w:cstheme="minorHAnsi"/>
                <w:b/>
                <w:bCs/>
              </w:rPr>
            </w:pPr>
            <w:r w:rsidRPr="00D42364">
              <w:rPr>
                <w:rFonts w:cstheme="minorHAnsi"/>
                <w:b/>
                <w:bCs/>
              </w:rPr>
              <w:t xml:space="preserve">Odpovědnost za realizaci </w:t>
            </w:r>
            <w:r>
              <w:rPr>
                <w:rFonts w:cstheme="minorHAnsi"/>
                <w:b/>
                <w:bCs/>
              </w:rPr>
              <w:t xml:space="preserve">= </w:t>
            </w:r>
            <w:r w:rsidRPr="00D42364">
              <w:rPr>
                <w:rFonts w:cstheme="minorHAnsi"/>
                <w:b/>
                <w:bCs/>
              </w:rPr>
              <w:t xml:space="preserve">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1F708B" w14:textId="77777777" w:rsidR="00CB7E4D" w:rsidRPr="00560102" w:rsidRDefault="00CB7E4D" w:rsidP="00CB5BC2">
            <w:pPr>
              <w:spacing w:after="0"/>
              <w:rPr>
                <w:rFonts w:cstheme="minorHAnsi"/>
                <w:b/>
                <w:bCs/>
                <w:highlight w:val="yellow"/>
              </w:rPr>
            </w:pPr>
            <w:r w:rsidRPr="00560102">
              <w:rPr>
                <w:rFonts w:cstheme="minorHAnsi"/>
                <w:b/>
                <w:bCs/>
              </w:rPr>
              <w:t>Organizace</w:t>
            </w:r>
          </w:p>
        </w:tc>
      </w:tr>
      <w:tr w:rsidR="00CB7E4D" w:rsidRPr="00D339D9" w14:paraId="0EBDE00E" w14:textId="77777777" w:rsidTr="00CB7E4D">
        <w:trPr>
          <w:trHeight w:val="20"/>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48C436" w14:textId="77777777" w:rsidR="00CB7E4D" w:rsidRDefault="00CB7E4D" w:rsidP="00CB5BC2">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9C1426" w14:textId="77777777" w:rsidR="00CB7E4D" w:rsidRPr="00D339D9" w:rsidRDefault="00CB7E4D" w:rsidP="00CB5BC2">
            <w:pPr>
              <w:spacing w:after="0"/>
              <w:rPr>
                <w:rFonts w:cstheme="minorHAnsi"/>
                <w:bCs/>
              </w:rPr>
            </w:pPr>
            <w:r>
              <w:rPr>
                <w:rFonts w:cstheme="minorHAnsi"/>
                <w:bCs/>
              </w:rPr>
              <w:t>MPSV</w:t>
            </w:r>
          </w:p>
        </w:tc>
      </w:tr>
      <w:tr w:rsidR="00CB7E4D" w:rsidRPr="00D42364" w14:paraId="7C8BC142" w14:textId="77777777" w:rsidTr="00CB7E4D">
        <w:trPr>
          <w:trHeight w:val="268"/>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49424B" w14:textId="77777777" w:rsidR="00CB7E4D" w:rsidRPr="007A4720" w:rsidRDefault="00CB7E4D" w:rsidP="00CB5BC2">
            <w:pPr>
              <w:spacing w:after="0"/>
              <w:rPr>
                <w:rFonts w:cstheme="minorHAnsi"/>
                <w:b/>
                <w:bCs/>
              </w:rPr>
            </w:pPr>
            <w:r w:rsidRPr="007A4720">
              <w:rPr>
                <w:rFonts w:cstheme="minorHAnsi"/>
                <w:b/>
                <w:bCs/>
              </w:rPr>
              <w:t>Rozpočet (odhad)</w:t>
            </w:r>
          </w:p>
          <w:p w14:paraId="0680FC7C" w14:textId="77777777" w:rsidR="00CB7E4D" w:rsidRPr="007A4720" w:rsidRDefault="00CB7E4D" w:rsidP="00CB5BC2">
            <w:pPr>
              <w:spacing w:after="0"/>
              <w:rPr>
                <w:rFonts w:cstheme="minorHAnsi"/>
                <w:bCs/>
              </w:rPr>
            </w:pPr>
            <w:r w:rsidRPr="007A4720">
              <w:rPr>
                <w:rFonts w:cstheme="minorHAnsi"/>
                <w:bCs/>
                <w:i/>
              </w:rPr>
              <w:t>na realizaci nebo na přípravu v případě, kdy se opatření připravuje pro další akční plán</w:t>
            </w:r>
            <w:r w:rsidRPr="007A4720">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62CE3B" w14:textId="77777777" w:rsidR="00CB7E4D" w:rsidRPr="00864AFB" w:rsidRDefault="00CB7E4D" w:rsidP="00CB5BC2">
            <w:pPr>
              <w:spacing w:after="0"/>
              <w:rPr>
                <w:rFonts w:cstheme="minorHAnsi"/>
                <w:bCs/>
                <w:i/>
              </w:rPr>
            </w:pPr>
            <w:r w:rsidRPr="00D42364">
              <w:rPr>
                <w:rFonts w:cstheme="minorHAnsi"/>
                <w:b/>
                <w:bCs/>
              </w:rPr>
              <w:t xml:space="preserve">Objem (Kč) </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8E7536" w14:textId="77777777" w:rsidR="00CB7E4D" w:rsidRDefault="00CB7E4D" w:rsidP="00CB5BC2">
            <w:pPr>
              <w:spacing w:after="0"/>
              <w:rPr>
                <w:rFonts w:cstheme="minorHAnsi"/>
                <w:b/>
                <w:bCs/>
              </w:rPr>
            </w:pPr>
            <w:r w:rsidRPr="00D42364">
              <w:rPr>
                <w:rFonts w:cstheme="minorHAnsi"/>
                <w:b/>
                <w:bCs/>
              </w:rPr>
              <w:t xml:space="preserve">Předpokládané zdroje financování </w:t>
            </w:r>
          </w:p>
          <w:p w14:paraId="5E339944" w14:textId="77777777" w:rsidR="00CB7E4D" w:rsidRPr="00D42364" w:rsidRDefault="00CB7E4D" w:rsidP="00CB5BC2">
            <w:pPr>
              <w:spacing w:after="0"/>
              <w:rPr>
                <w:rFonts w:cstheme="minorHAnsi"/>
                <w:bCs/>
                <w:i/>
              </w:rPr>
            </w:pPr>
          </w:p>
        </w:tc>
      </w:tr>
      <w:tr w:rsidR="00CB7E4D" w14:paraId="611D103A" w14:textId="77777777" w:rsidTr="00CB7E4D">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81EEF9" w14:textId="77777777" w:rsidR="00CB7E4D" w:rsidRPr="007A4720" w:rsidRDefault="00CB7E4D" w:rsidP="00CB5BC2">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B992CF" w14:textId="77777777" w:rsidR="00CB7E4D" w:rsidRDefault="00CB7E4D" w:rsidP="00CB5BC2">
            <w:pPr>
              <w:spacing w:after="0"/>
              <w:rPr>
                <w:rFonts w:cstheme="minorHAnsi"/>
                <w:bCs/>
                <w:highlight w:val="yellow"/>
              </w:rPr>
            </w:pPr>
            <w:r>
              <w:rPr>
                <w:rFonts w:cstheme="minorHAnsi"/>
                <w:bCs/>
                <w:i/>
              </w:rPr>
              <w:t>Není relevantní</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41EC90" w14:textId="77777777" w:rsidR="00CB7E4D" w:rsidRDefault="00CB7E4D" w:rsidP="00CB5BC2">
            <w:pPr>
              <w:spacing w:after="0"/>
              <w:rPr>
                <w:rFonts w:cstheme="minorHAnsi"/>
                <w:bCs/>
                <w:highlight w:val="yellow"/>
              </w:rPr>
            </w:pPr>
          </w:p>
        </w:tc>
      </w:tr>
      <w:tr w:rsidR="00CB7E4D" w:rsidRPr="00864AFB" w14:paraId="639C317B" w14:textId="77777777" w:rsidTr="00CB7E4D">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045896" w14:textId="77777777" w:rsidR="00CB7E4D" w:rsidRPr="007A4720" w:rsidRDefault="00CB7E4D" w:rsidP="00CB5BC2">
            <w:pPr>
              <w:spacing w:after="0"/>
              <w:rPr>
                <w:rFonts w:cstheme="minorHAnsi"/>
                <w:b/>
                <w:bCs/>
              </w:rPr>
            </w:pPr>
            <w:r w:rsidRPr="007A4720">
              <w:rPr>
                <w:rFonts w:cstheme="minorHAnsi"/>
                <w:b/>
                <w:bCs/>
              </w:rPr>
              <w:t xml:space="preserve">Příprava programu/opatření </w:t>
            </w:r>
          </w:p>
          <w:p w14:paraId="48C75253" w14:textId="77777777" w:rsidR="00CB7E4D" w:rsidRPr="007A4720" w:rsidRDefault="00CB7E4D" w:rsidP="00CB5BC2">
            <w:pPr>
              <w:spacing w:after="0"/>
            </w:pPr>
            <w:r w:rsidRPr="007A4720">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AE2035" w14:textId="77777777" w:rsidR="00CB7E4D" w:rsidRPr="007A4720" w:rsidRDefault="00CB7E4D" w:rsidP="00CB5BC2">
            <w:pPr>
              <w:spacing w:after="0"/>
              <w:rPr>
                <w:rFonts w:cstheme="minorHAnsi"/>
                <w:b/>
                <w:bCs/>
              </w:rPr>
            </w:pPr>
            <w:r w:rsidRPr="007A4720">
              <w:rPr>
                <w:rFonts w:cstheme="minorHAnsi"/>
                <w:b/>
                <w:bCs/>
              </w:rPr>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1653DE" w14:textId="77777777" w:rsidR="00CB7E4D" w:rsidRPr="00864AFB" w:rsidRDefault="00CB7E4D" w:rsidP="00CB5BC2">
            <w:pPr>
              <w:spacing w:after="0"/>
              <w:rPr>
                <w:rFonts w:cstheme="minorHAnsi"/>
                <w:bCs/>
                <w:highlight w:val="yellow"/>
              </w:rPr>
            </w:pPr>
          </w:p>
        </w:tc>
      </w:tr>
      <w:tr w:rsidR="00CB7E4D" w:rsidRPr="00864AFB" w14:paraId="0F4374F9" w14:textId="77777777" w:rsidTr="00CB7E4D">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23209C" w14:textId="77777777" w:rsidR="00CB7E4D" w:rsidRPr="007A4720" w:rsidRDefault="00CB7E4D" w:rsidP="00CB5BC2">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A6F436" w14:textId="77777777" w:rsidR="00CB7E4D" w:rsidRPr="007A4720" w:rsidRDefault="00CB7E4D" w:rsidP="00CB5BC2">
            <w:pPr>
              <w:spacing w:after="0"/>
              <w:rPr>
                <w:rFonts w:cstheme="minorHAnsi"/>
                <w:b/>
                <w:bCs/>
              </w:rPr>
            </w:pPr>
            <w:r w:rsidRPr="007A4720">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F3990E" w14:textId="77777777" w:rsidR="00CB7E4D" w:rsidRPr="00864AFB" w:rsidRDefault="00CB7E4D" w:rsidP="00CB5BC2">
            <w:pPr>
              <w:spacing w:after="0"/>
              <w:rPr>
                <w:rFonts w:cstheme="minorHAnsi"/>
                <w:bCs/>
                <w:highlight w:val="yellow"/>
              </w:rPr>
            </w:pPr>
          </w:p>
        </w:tc>
      </w:tr>
      <w:tr w:rsidR="00CB7E4D" w:rsidRPr="00864AFB" w14:paraId="469BC7EE" w14:textId="77777777" w:rsidTr="00CB7E4D">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EB217E" w14:textId="77777777" w:rsidR="00CB7E4D" w:rsidRPr="007A4720" w:rsidRDefault="00CB7E4D" w:rsidP="00CB5BC2">
            <w:pPr>
              <w:spacing w:after="0"/>
              <w:rPr>
                <w:rFonts w:cstheme="minorHAnsi"/>
                <w:bCs/>
              </w:rPr>
            </w:pPr>
            <w:r w:rsidRPr="007A4720">
              <w:rPr>
                <w:rFonts w:cstheme="minorHAnsi"/>
                <w:b/>
                <w:bCs/>
              </w:rPr>
              <w:t>Provozní náklady (odhad)</w:t>
            </w:r>
            <w:r w:rsidRPr="007A4720">
              <w:rPr>
                <w:rFonts w:cstheme="minorHAnsi"/>
                <w:bCs/>
              </w:rPr>
              <w:t xml:space="preserve"> </w:t>
            </w:r>
            <w:r w:rsidRPr="007A4720">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70989E" w14:textId="77777777" w:rsidR="00CB7E4D" w:rsidRPr="00864AFB" w:rsidRDefault="00CB7E4D" w:rsidP="00CB5BC2">
            <w:pPr>
              <w:spacing w:after="0"/>
              <w:rPr>
                <w:rFonts w:cstheme="minorHAnsi"/>
                <w:bCs/>
                <w:highlight w:val="yellow"/>
              </w:rPr>
            </w:pPr>
          </w:p>
        </w:tc>
      </w:tr>
    </w:tbl>
    <w:p w14:paraId="601C1422" w14:textId="569E40AA" w:rsidR="00CB7E4D" w:rsidRDefault="00CB7E4D" w:rsidP="00CB7E4D"/>
    <w:p w14:paraId="5C1859E7" w14:textId="6EBE0EF5" w:rsidR="00CB7E4D" w:rsidRDefault="00CB7E4D" w:rsidP="00CB7E4D">
      <w:pPr>
        <w:pStyle w:val="Nadpis3"/>
      </w:pPr>
      <w:bookmarkStart w:id="170" w:name="_Toc479589460"/>
      <w:bookmarkStart w:id="171" w:name="_Toc481594509"/>
      <w:r>
        <w:t>D.3</w:t>
      </w:r>
      <w:r w:rsidRPr="00CB7E4D">
        <w:t>.</w:t>
      </w:r>
      <w:r>
        <w:t>4</w:t>
      </w:r>
      <w:r w:rsidRPr="00CB7E4D">
        <w:t xml:space="preserve"> </w:t>
      </w:r>
      <w:r w:rsidR="0035271B">
        <w:t>Realizace opatření k </w:t>
      </w:r>
      <w:r w:rsidR="009645D4">
        <w:t xml:space="preserve">řešení </w:t>
      </w:r>
      <w:r w:rsidR="0035271B">
        <w:t>dlouhodobé nezaměstnanosti</w:t>
      </w:r>
      <w:bookmarkEnd w:id="170"/>
      <w:bookmarkEnd w:id="171"/>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35271B" w14:paraId="593AE094" w14:textId="77777777" w:rsidTr="0035271B">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B14F990" w14:textId="77777777" w:rsidR="0035271B" w:rsidRPr="00D42364" w:rsidRDefault="0035271B" w:rsidP="00CB5BC2">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EB6E34D" w14:textId="729332A7" w:rsidR="0035271B" w:rsidRPr="007A04C0" w:rsidRDefault="0035271B" w:rsidP="006820AD">
            <w:pPr>
              <w:spacing w:after="0"/>
              <w:jc w:val="both"/>
              <w:rPr>
                <w:rFonts w:cstheme="minorHAnsi"/>
                <w:b/>
                <w:bCs/>
              </w:rPr>
            </w:pPr>
            <w:r w:rsidRPr="007A04C0">
              <w:rPr>
                <w:rFonts w:cstheme="minorHAnsi"/>
                <w:b/>
                <w:bCs/>
              </w:rPr>
              <w:t xml:space="preserve">Vláda ukládá </w:t>
            </w:r>
            <w:r w:rsidR="006820AD">
              <w:rPr>
                <w:rFonts w:cstheme="minorHAnsi"/>
                <w:b/>
                <w:bCs/>
              </w:rPr>
              <w:t>m</w:t>
            </w:r>
            <w:r w:rsidR="00AE2F75" w:rsidRPr="007A04C0">
              <w:rPr>
                <w:rFonts w:cstheme="minorHAnsi"/>
                <w:b/>
                <w:bCs/>
              </w:rPr>
              <w:t>inistryni</w:t>
            </w:r>
            <w:r w:rsidRPr="007A04C0">
              <w:rPr>
                <w:rFonts w:cstheme="minorHAnsi"/>
                <w:b/>
                <w:bCs/>
              </w:rPr>
              <w:t xml:space="preserve"> práce a sociálních věcí realizaci opatření k řešení dlouhodobé nezaměstnanosti</w:t>
            </w:r>
          </w:p>
        </w:tc>
      </w:tr>
      <w:tr w:rsidR="0035271B" w14:paraId="26AA2147" w14:textId="77777777" w:rsidTr="0035271B">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2C68547" w14:textId="77777777" w:rsidR="0035271B" w:rsidRPr="00D42364" w:rsidRDefault="0035271B" w:rsidP="00CB5BC2">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4F3C3C4" w14:textId="77777777" w:rsidR="0035271B" w:rsidRPr="00AC119A" w:rsidRDefault="0035271B" w:rsidP="00CB5BC2">
            <w:pPr>
              <w:spacing w:after="0"/>
              <w:jc w:val="both"/>
              <w:rPr>
                <w:rFonts w:cstheme="minorHAnsi"/>
                <w:bCs/>
              </w:rPr>
            </w:pPr>
            <w:r w:rsidRPr="00AC119A">
              <w:rPr>
                <w:rFonts w:cstheme="minorHAnsi"/>
                <w:bCs/>
              </w:rPr>
              <w:t>Pilíř D - Lidské zdroje</w:t>
            </w:r>
          </w:p>
        </w:tc>
      </w:tr>
      <w:tr w:rsidR="0035271B" w14:paraId="27A93274" w14:textId="77777777" w:rsidTr="0035271B">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CB69EC" w14:textId="77777777" w:rsidR="0035271B" w:rsidRPr="00D42364" w:rsidRDefault="0035271B" w:rsidP="00CB5BC2">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AB675E" w14:textId="77777777" w:rsidR="0035271B" w:rsidRPr="00AC119A" w:rsidRDefault="0035271B" w:rsidP="00CB5BC2">
            <w:pPr>
              <w:spacing w:after="0"/>
              <w:jc w:val="both"/>
              <w:rPr>
                <w:rFonts w:cstheme="minorHAnsi"/>
                <w:bCs/>
                <w:iCs/>
              </w:rPr>
            </w:pPr>
            <w:r w:rsidRPr="00AC119A">
              <w:rPr>
                <w:rFonts w:cstheme="minorHAnsi"/>
                <w:bCs/>
              </w:rPr>
              <w:t>D.3 Více obyvatel lépe motivovaných k práci (low-skilled)</w:t>
            </w:r>
          </w:p>
        </w:tc>
      </w:tr>
      <w:tr w:rsidR="0035271B" w14:paraId="0FEAE599" w14:textId="77777777" w:rsidTr="0035271B">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01538D" w14:textId="77777777" w:rsidR="0035271B" w:rsidRPr="00D42364" w:rsidRDefault="0035271B" w:rsidP="00CB5BC2">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EF16AC" w14:textId="77777777" w:rsidR="0035271B" w:rsidRPr="00AC119A" w:rsidRDefault="0035271B" w:rsidP="00CB5BC2">
            <w:pPr>
              <w:spacing w:after="0"/>
              <w:jc w:val="both"/>
              <w:rPr>
                <w:rFonts w:cstheme="minorHAnsi"/>
                <w:bCs/>
              </w:rPr>
            </w:pPr>
            <w:r>
              <w:rPr>
                <w:rFonts w:cstheme="minorHAnsi"/>
                <w:bCs/>
              </w:rPr>
              <w:t xml:space="preserve">D.3 - </w:t>
            </w:r>
            <w:r w:rsidRPr="00AC119A">
              <w:rPr>
                <w:rFonts w:cstheme="minorHAnsi"/>
                <w:bCs/>
              </w:rPr>
              <w:t>Změny:</w:t>
            </w:r>
          </w:p>
          <w:p w14:paraId="5145A524"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 xml:space="preserve">provedení změn v relevantních systémech, které budou </w:t>
            </w:r>
            <w:r w:rsidRPr="00AC119A">
              <w:rPr>
                <w:rFonts w:cs="Arial"/>
                <w:szCs w:val="24"/>
              </w:rPr>
              <w:lastRenderedPageBreak/>
              <w:t>nezaměstnané motivovat k práci</w:t>
            </w:r>
          </w:p>
          <w:p w14:paraId="77DD3C0D"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posílení výsledkově orientované APZ se zaměřením na snížení počtu dlouhodobě nezaměstnaných</w:t>
            </w:r>
          </w:p>
          <w:p w14:paraId="7D55C717"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rozšíření prostoru ke spolupráci regionálních partnerů s centrálně řízeným ÚPČR se zaměřením na přípravu nezaměstnaných do práce</w:t>
            </w:r>
          </w:p>
          <w:p w14:paraId="5EC3ADAC"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zavádění inovativních a v pilotážích již ověřených programů k podpoře zaměstnanosti do APZ v krajích</w:t>
            </w:r>
          </w:p>
          <w:p w14:paraId="13EA841E" w14:textId="77777777" w:rsidR="0035271B" w:rsidRPr="00AC119A" w:rsidRDefault="0035271B" w:rsidP="00CB5BC2">
            <w:pPr>
              <w:spacing w:before="240" w:after="0"/>
              <w:jc w:val="both"/>
              <w:rPr>
                <w:rFonts w:cstheme="minorHAnsi"/>
                <w:bCs/>
              </w:rPr>
            </w:pPr>
            <w:r>
              <w:rPr>
                <w:rFonts w:cstheme="minorHAnsi"/>
                <w:bCs/>
              </w:rPr>
              <w:t xml:space="preserve">D.3 - </w:t>
            </w:r>
            <w:r w:rsidRPr="00AC119A">
              <w:rPr>
                <w:rFonts w:cstheme="minorHAnsi"/>
                <w:bCs/>
              </w:rPr>
              <w:t>Indikátory:</w:t>
            </w:r>
          </w:p>
          <w:p w14:paraId="26DB2434"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 xml:space="preserve">výrazné snížení počtu dlouhodobě nezaměstnaných (ve srovnat. letech dle celkového počtu nezaměstnaných) </w:t>
            </w:r>
          </w:p>
          <w:p w14:paraId="4008A64C"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snižování strukturální nerovnováhy mezi poptávkou a nabídkou po nízkokvalifikovaných profesích na trhu práce</w:t>
            </w:r>
          </w:p>
          <w:p w14:paraId="26E08F6C" w14:textId="77777777" w:rsidR="0035271B" w:rsidRPr="00AC119A" w:rsidRDefault="0035271B" w:rsidP="00FD458F">
            <w:pPr>
              <w:numPr>
                <w:ilvl w:val="0"/>
                <w:numId w:val="89"/>
              </w:numPr>
              <w:spacing w:after="0" w:line="276" w:lineRule="auto"/>
              <w:jc w:val="both"/>
              <w:rPr>
                <w:rFonts w:cstheme="minorHAnsi"/>
                <w:bCs/>
              </w:rPr>
            </w:pPr>
            <w:r w:rsidRPr="00AC119A">
              <w:rPr>
                <w:rFonts w:cs="Arial"/>
                <w:szCs w:val="24"/>
              </w:rPr>
              <w:t>počet a úspěšnost inovativních řešení k podpoře zaměstnanosti</w:t>
            </w:r>
          </w:p>
        </w:tc>
      </w:tr>
      <w:tr w:rsidR="0035271B" w14:paraId="04EE0325" w14:textId="77777777" w:rsidTr="0035271B">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76DD5F" w14:textId="77777777" w:rsidR="0035271B" w:rsidRPr="00D42364" w:rsidRDefault="0035271B" w:rsidP="00CB5BC2">
            <w:pPr>
              <w:spacing w:after="0"/>
              <w:rPr>
                <w:rFonts w:cstheme="minorHAnsi"/>
                <w:b/>
                <w:bCs/>
                <w:i/>
              </w:rPr>
            </w:pPr>
            <w:r>
              <w:rPr>
                <w:rFonts w:cstheme="minorHAnsi"/>
                <w:b/>
                <w:bCs/>
              </w:rPr>
              <w:lastRenderedPageBreak/>
              <w:t>Název opatření/programu</w:t>
            </w:r>
            <w:r w:rsidRPr="00D42364">
              <w:rPr>
                <w:rFonts w:cstheme="minorHAnsi"/>
                <w:b/>
                <w:bCs/>
              </w:rPr>
              <w:t xml:space="preserve">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176799" w14:textId="77777777" w:rsidR="0035271B" w:rsidRPr="00AC119A" w:rsidRDefault="0035271B" w:rsidP="00CB5BC2">
            <w:pPr>
              <w:spacing w:after="0"/>
              <w:jc w:val="both"/>
              <w:rPr>
                <w:rFonts w:cstheme="minorHAnsi"/>
                <w:b/>
                <w:bCs/>
              </w:rPr>
            </w:pPr>
            <w:r w:rsidRPr="00AC119A">
              <w:rPr>
                <w:rFonts w:cstheme="minorHAnsi"/>
                <w:b/>
                <w:bCs/>
              </w:rPr>
              <w:t>Realizace opatření k řešení dlouhodobé nezaměstnanosti</w:t>
            </w:r>
          </w:p>
        </w:tc>
      </w:tr>
      <w:tr w:rsidR="0035271B" w14:paraId="39781D56" w14:textId="77777777" w:rsidTr="0035271B">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FB5C83" w14:textId="77777777" w:rsidR="0035271B" w:rsidRPr="00D42364" w:rsidRDefault="0035271B" w:rsidP="00CB5BC2">
            <w:pPr>
              <w:spacing w:after="0"/>
              <w:rPr>
                <w:rFonts w:cstheme="minorHAnsi"/>
                <w:b/>
                <w:bCs/>
              </w:rPr>
            </w:pPr>
            <w:r w:rsidRPr="00D42364">
              <w:rPr>
                <w:rFonts w:cstheme="minorHAnsi"/>
                <w:b/>
                <w:bCs/>
              </w:rPr>
              <w:t>Zdůvodnění a popis programu</w:t>
            </w:r>
          </w:p>
          <w:p w14:paraId="7B18DEA9" w14:textId="77777777" w:rsidR="0035271B" w:rsidRPr="00D42364" w:rsidRDefault="0035271B" w:rsidP="00CB5BC2">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22E7C5" w14:textId="77777777" w:rsidR="0035271B" w:rsidRPr="00AC119A" w:rsidRDefault="0035271B" w:rsidP="00CB5BC2">
            <w:pPr>
              <w:spacing w:after="0"/>
              <w:jc w:val="both"/>
              <w:rPr>
                <w:rFonts w:cstheme="minorHAnsi"/>
                <w:bCs/>
              </w:rPr>
            </w:pPr>
            <w:r w:rsidRPr="00AC119A">
              <w:rPr>
                <w:rFonts w:cstheme="minorHAnsi"/>
                <w:bCs/>
              </w:rPr>
              <w:t>Ve skupině uchazečů o zaměstnání nezaměstnaných déle než 12 měsíců jsou zejména zastoupeny:</w:t>
            </w:r>
          </w:p>
          <w:p w14:paraId="4A22131C"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 xml:space="preserve">starší osoby (nad 55 let), </w:t>
            </w:r>
          </w:p>
          <w:p w14:paraId="1843E8E6"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mladší osoby do 25 let,</w:t>
            </w:r>
          </w:p>
          <w:p w14:paraId="004A7D3A"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 xml:space="preserve"> osoby s nejnižším vzděláním, </w:t>
            </w:r>
          </w:p>
          <w:p w14:paraId="44B2B9FD"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osoby se zdravotním postižením,</w:t>
            </w:r>
          </w:p>
          <w:p w14:paraId="1796074A"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 xml:space="preserve">osoby vykonávající činnost v tzv. nekolidujícím zaměstnání, tedy osoby vykonávající výdělečnou činnost, která je pro nízkou výši měsíčního výdělku či odměny slučitelná s vedením dané osoby v evidenci uchazečů o zaměstnání na základě § 25 odst. 3 zákona č. 435/2004 Sb., o zaměstnanosti, ve znění pozdějších předpisů (dále jen „zákon o zaměstnanosti“). </w:t>
            </w:r>
          </w:p>
          <w:p w14:paraId="71A264B7" w14:textId="77777777" w:rsidR="0035271B" w:rsidRPr="00AC119A" w:rsidRDefault="0035271B" w:rsidP="00CB5BC2">
            <w:pPr>
              <w:spacing w:before="240" w:after="0"/>
              <w:jc w:val="both"/>
              <w:rPr>
                <w:rFonts w:cs="Arial"/>
                <w:szCs w:val="24"/>
              </w:rPr>
            </w:pPr>
            <w:r w:rsidRPr="00AC119A">
              <w:rPr>
                <w:rFonts w:cs="Arial"/>
                <w:szCs w:val="24"/>
              </w:rPr>
              <w:t>Pro řešení dlouhodobé nezaměstnanosti je nezbytně nutné navržení programu, který bude určen uchazečům o zaměstnání, u kterých se před překročením hranice dlouhodobé nezaměstnanosti nezdařilo jejich umístění na trh práce, a to jejich vlastními silami nebo s pomocí Úřadu práce České republiky (dále jen „ÚP ČR“). Této cílové skupině musí být nabídnut program preferující individuální a intenzivní práci rozloženou do zcela jasného časového harmonogramu.</w:t>
            </w:r>
          </w:p>
          <w:p w14:paraId="7DFEC194" w14:textId="77777777" w:rsidR="0035271B" w:rsidRPr="00AC119A" w:rsidRDefault="0035271B" w:rsidP="00CB5BC2">
            <w:pPr>
              <w:spacing w:before="240" w:after="0"/>
              <w:jc w:val="both"/>
              <w:rPr>
                <w:rFonts w:cs="Arial"/>
                <w:szCs w:val="24"/>
              </w:rPr>
            </w:pPr>
            <w:r w:rsidRPr="00AC119A">
              <w:rPr>
                <w:rFonts w:cs="Arial"/>
                <w:szCs w:val="24"/>
              </w:rPr>
              <w:t xml:space="preserve">Návrh postupů/opatření pro zvýšení zaměstnatelnosti a zaměstnanosti jednotlivých kategorií dlouhodobě nezaměstnaných osob: </w:t>
            </w:r>
          </w:p>
          <w:p w14:paraId="315549C5" w14:textId="77777777" w:rsidR="0035271B" w:rsidRPr="00AC119A" w:rsidRDefault="0035271B" w:rsidP="00FD458F">
            <w:pPr>
              <w:numPr>
                <w:ilvl w:val="0"/>
                <w:numId w:val="89"/>
              </w:numPr>
              <w:spacing w:after="0" w:line="276" w:lineRule="auto"/>
              <w:jc w:val="both"/>
              <w:rPr>
                <w:rFonts w:cs="Arial"/>
                <w:szCs w:val="24"/>
              </w:rPr>
            </w:pPr>
            <w:r>
              <w:rPr>
                <w:rFonts w:cs="Arial"/>
                <w:szCs w:val="24"/>
              </w:rPr>
              <w:t>i</w:t>
            </w:r>
            <w:r w:rsidRPr="00AC119A">
              <w:rPr>
                <w:rFonts w:cs="Arial"/>
                <w:szCs w:val="24"/>
              </w:rPr>
              <w:t>ntenzifikace zprostředkování zaměstnání ÚP ČR (Usnesení vlády č. 1127 ze dne 14. 12. 2016 - samostatná fiše)</w:t>
            </w:r>
          </w:p>
          <w:p w14:paraId="2FFBDFE9" w14:textId="77777777" w:rsidR="0035271B" w:rsidRPr="00AC119A" w:rsidRDefault="0035271B" w:rsidP="00FD458F">
            <w:pPr>
              <w:numPr>
                <w:ilvl w:val="0"/>
                <w:numId w:val="89"/>
              </w:numPr>
              <w:spacing w:after="0" w:line="276" w:lineRule="auto"/>
              <w:jc w:val="both"/>
              <w:rPr>
                <w:rFonts w:cs="Arial"/>
                <w:szCs w:val="24"/>
              </w:rPr>
            </w:pPr>
            <w:r>
              <w:rPr>
                <w:rFonts w:cs="Arial"/>
                <w:szCs w:val="24"/>
              </w:rPr>
              <w:t>r</w:t>
            </w:r>
            <w:r w:rsidRPr="00AC119A">
              <w:rPr>
                <w:rFonts w:cs="Arial"/>
                <w:szCs w:val="24"/>
              </w:rPr>
              <w:t>evize „nekolidujícího zaměstnání“ – (Usnesení vlády č. 1127 ze dne 14. 12. 2016 - samostatná fiše)</w:t>
            </w:r>
          </w:p>
          <w:p w14:paraId="6CC9C336" w14:textId="77777777" w:rsidR="0035271B" w:rsidRPr="00AC119A" w:rsidRDefault="0035271B" w:rsidP="00FD458F">
            <w:pPr>
              <w:numPr>
                <w:ilvl w:val="0"/>
                <w:numId w:val="89"/>
              </w:numPr>
              <w:spacing w:after="0" w:line="276" w:lineRule="auto"/>
              <w:jc w:val="both"/>
              <w:rPr>
                <w:rFonts w:cs="Arial"/>
                <w:szCs w:val="24"/>
              </w:rPr>
            </w:pPr>
            <w:r>
              <w:rPr>
                <w:rFonts w:cs="Arial"/>
                <w:szCs w:val="24"/>
              </w:rPr>
              <w:t>v</w:t>
            </w:r>
            <w:r w:rsidRPr="00AC119A">
              <w:rPr>
                <w:rFonts w:cs="Arial"/>
                <w:szCs w:val="24"/>
              </w:rPr>
              <w:t>eřejná sl</w:t>
            </w:r>
            <w:r>
              <w:rPr>
                <w:rFonts w:cs="Arial"/>
                <w:szCs w:val="24"/>
              </w:rPr>
              <w:t>užba – realizace veřejné služby</w:t>
            </w:r>
          </w:p>
          <w:p w14:paraId="1352D918"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lastRenderedPageBreak/>
              <w:t xml:space="preserve">u dlouhodobě nezaměstnaných využívat maximální dobu 24 měsíců při jejich umísťování na </w:t>
            </w:r>
            <w:r>
              <w:rPr>
                <w:rFonts w:cs="Arial"/>
                <w:szCs w:val="24"/>
              </w:rPr>
              <w:t>veřejně prospěšné práce</w:t>
            </w:r>
          </w:p>
          <w:p w14:paraId="6C5F258A"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příspěvek na podporu regionální mobility (samostatná fiše)</w:t>
            </w:r>
          </w:p>
          <w:p w14:paraId="19300556"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predikce trhu práce (samostatná fiše)</w:t>
            </w:r>
          </w:p>
          <w:p w14:paraId="624984CA" w14:textId="77777777" w:rsidR="0035271B" w:rsidRPr="00AC119A" w:rsidRDefault="0035271B" w:rsidP="00FD458F">
            <w:pPr>
              <w:numPr>
                <w:ilvl w:val="0"/>
                <w:numId w:val="89"/>
              </w:numPr>
              <w:spacing w:after="0" w:line="276" w:lineRule="auto"/>
              <w:jc w:val="both"/>
              <w:rPr>
                <w:rFonts w:cs="Arial"/>
                <w:szCs w:val="24"/>
              </w:rPr>
            </w:pPr>
            <w:r>
              <w:rPr>
                <w:rFonts w:cs="Arial"/>
                <w:szCs w:val="24"/>
              </w:rPr>
              <w:t>P</w:t>
            </w:r>
            <w:r w:rsidRPr="00AC119A">
              <w:rPr>
                <w:rFonts w:cs="Arial"/>
                <w:szCs w:val="24"/>
              </w:rPr>
              <w:t>rogram pro dlouhodobě nezaměstnané – realizace programu pro jednotlivé kategorie dlouhodobě nezaměstnaných uchazečů o zaměstnání spočívající v intenzivní individuální práci, nabízení konkrétních aktivit vedoucích ke zvýšení uplatnitelnosti na trhu práce nebo umístění na trhu práce. Cílovou skupinou jsou uchazeči o zaměstnání vedení v evidenci ucha</w:t>
            </w:r>
            <w:r>
              <w:rPr>
                <w:rFonts w:cs="Arial"/>
                <w:szCs w:val="24"/>
              </w:rPr>
              <w:t>zečů o zaměstnání nad 12 měsíců</w:t>
            </w:r>
          </w:p>
        </w:tc>
      </w:tr>
      <w:tr w:rsidR="0035271B" w14:paraId="614563D6" w14:textId="77777777" w:rsidTr="0035271B">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0A51EB" w14:textId="77777777" w:rsidR="0035271B" w:rsidRPr="00D42364" w:rsidRDefault="0035271B" w:rsidP="00CB5BC2">
            <w:pPr>
              <w:spacing w:after="0"/>
              <w:rPr>
                <w:rFonts w:cstheme="minorHAnsi"/>
                <w:b/>
                <w:bCs/>
              </w:rPr>
            </w:pPr>
            <w:r>
              <w:rPr>
                <w:rFonts w:cstheme="minorHAnsi"/>
                <w:b/>
                <w:bCs/>
              </w:rPr>
              <w:lastRenderedPageBreak/>
              <w:t>Cíl programu/opatření</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F590DE" w14:textId="77777777" w:rsidR="0035271B" w:rsidRPr="00AC119A" w:rsidRDefault="0035271B" w:rsidP="00CB5BC2">
            <w:pPr>
              <w:spacing w:after="0"/>
              <w:jc w:val="both"/>
              <w:rPr>
                <w:rFonts w:cs="Arial"/>
                <w:szCs w:val="24"/>
              </w:rPr>
            </w:pPr>
            <w:r w:rsidRPr="00AC119A">
              <w:rPr>
                <w:rFonts w:cs="Arial"/>
                <w:szCs w:val="24"/>
              </w:rPr>
              <w:t>Snížení počtu dlouhodobě nezaměstnaných osob prostřednictvím výše uvedených opatření a zintenzivnění činnosti ÚP ČR spočívajících například v:</w:t>
            </w:r>
          </w:p>
          <w:p w14:paraId="05C36F17" w14:textId="77777777" w:rsidR="0035271B" w:rsidRPr="00AC119A" w:rsidRDefault="0035271B" w:rsidP="00FD458F">
            <w:pPr>
              <w:numPr>
                <w:ilvl w:val="0"/>
                <w:numId w:val="89"/>
              </w:numPr>
              <w:spacing w:after="0" w:line="276" w:lineRule="auto"/>
              <w:jc w:val="both"/>
              <w:rPr>
                <w:rFonts w:cs="Arial"/>
                <w:szCs w:val="24"/>
              </w:rPr>
            </w:pPr>
            <w:bookmarkStart w:id="172" w:name="_Toc473813995"/>
            <w:bookmarkStart w:id="173" w:name="_Toc473813969"/>
            <w:r w:rsidRPr="00AC119A">
              <w:rPr>
                <w:rFonts w:cs="Arial"/>
                <w:szCs w:val="24"/>
              </w:rPr>
              <w:t xml:space="preserve">aktivním jednání se zaměstnavateli o nabídkách zaměstnání pro uchazeče o zaměstnání </w:t>
            </w:r>
            <w:bookmarkEnd w:id="172"/>
            <w:r w:rsidRPr="00AC119A">
              <w:rPr>
                <w:rFonts w:cs="Arial"/>
                <w:szCs w:val="24"/>
              </w:rPr>
              <w:t>cílové skupiny</w:t>
            </w:r>
          </w:p>
          <w:p w14:paraId="3589820C"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jednání ÚP ČR se stávajícím zaměstnavatelem o možnosti navýšení mzdy/odměny nad limit poloviny minimální mzdy</w:t>
            </w:r>
            <w:bookmarkStart w:id="174" w:name="_Toc473813972"/>
            <w:bookmarkEnd w:id="173"/>
            <w:r w:rsidRPr="00AC119A">
              <w:rPr>
                <w:rFonts w:cs="Arial"/>
                <w:szCs w:val="24"/>
              </w:rPr>
              <w:t xml:space="preserve"> (nekolidující zaměstnání) </w:t>
            </w:r>
          </w:p>
          <w:p w14:paraId="774EE524"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podporované zprostředkování zaměstnání - iniciace vzájemných setkání personalistů a uchazečů o zaměstnání na miniburzách „práce pro zkušené“</w:t>
            </w:r>
            <w:bookmarkEnd w:id="174"/>
            <w:r w:rsidRPr="00AC119A">
              <w:rPr>
                <w:rFonts w:cs="Arial"/>
                <w:szCs w:val="24"/>
              </w:rPr>
              <w:t xml:space="preserve"> </w:t>
            </w:r>
          </w:p>
          <w:p w14:paraId="28B98DAA" w14:textId="77777777" w:rsidR="0035271B" w:rsidRPr="00AC119A" w:rsidRDefault="0035271B" w:rsidP="00FD458F">
            <w:pPr>
              <w:numPr>
                <w:ilvl w:val="0"/>
                <w:numId w:val="89"/>
              </w:numPr>
              <w:spacing w:after="0" w:line="276" w:lineRule="auto"/>
              <w:jc w:val="both"/>
              <w:rPr>
                <w:rFonts w:cs="Arial"/>
                <w:szCs w:val="24"/>
              </w:rPr>
            </w:pPr>
            <w:bookmarkStart w:id="175" w:name="_Toc473813974"/>
            <w:r w:rsidRPr="00AC119A">
              <w:rPr>
                <w:rFonts w:cs="Arial"/>
                <w:szCs w:val="24"/>
              </w:rPr>
              <w:t>příjmové poradenství, včetně dávkového, za účelem prevence zadlužování</w:t>
            </w:r>
            <w:bookmarkEnd w:id="175"/>
            <w:r w:rsidRPr="00AC119A">
              <w:rPr>
                <w:rFonts w:cs="Arial"/>
                <w:szCs w:val="24"/>
              </w:rPr>
              <w:t>, dluhové poradenství</w:t>
            </w:r>
          </w:p>
          <w:p w14:paraId="717C88B3" w14:textId="77777777" w:rsidR="0035271B" w:rsidRPr="00AC119A" w:rsidRDefault="0035271B" w:rsidP="00FD458F">
            <w:pPr>
              <w:numPr>
                <w:ilvl w:val="0"/>
                <w:numId w:val="89"/>
              </w:numPr>
              <w:spacing w:after="0" w:line="276" w:lineRule="auto"/>
              <w:jc w:val="both"/>
              <w:rPr>
                <w:rFonts w:cs="Arial"/>
                <w:szCs w:val="24"/>
              </w:rPr>
            </w:pPr>
            <w:r w:rsidRPr="00AC119A">
              <w:rPr>
                <w:rFonts w:cs="Arial"/>
                <w:szCs w:val="24"/>
              </w:rPr>
              <w:t>zprostředkování i částečných pracovních úvazků či míst s netypickou pracovní dobou</w:t>
            </w:r>
          </w:p>
          <w:p w14:paraId="519521FA" w14:textId="77777777" w:rsidR="0035271B" w:rsidRPr="00AC119A" w:rsidRDefault="0035271B" w:rsidP="00FD458F">
            <w:pPr>
              <w:numPr>
                <w:ilvl w:val="0"/>
                <w:numId w:val="89"/>
              </w:numPr>
              <w:spacing w:after="0" w:line="276" w:lineRule="auto"/>
              <w:jc w:val="both"/>
              <w:rPr>
                <w:rFonts w:cstheme="minorHAnsi"/>
                <w:bCs/>
              </w:rPr>
            </w:pPr>
            <w:r w:rsidRPr="00AC119A">
              <w:rPr>
                <w:rFonts w:cs="Arial"/>
                <w:szCs w:val="24"/>
              </w:rPr>
              <w:t>využívání nástrojů a opatření APZ ke zvýšení zaměstnanosti dlouhodobě nezaměstnaných</w:t>
            </w:r>
          </w:p>
        </w:tc>
      </w:tr>
      <w:tr w:rsidR="0035271B" w14:paraId="1FBB83EC" w14:textId="77777777" w:rsidTr="0035271B">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13F7C9" w14:textId="77777777" w:rsidR="0035271B" w:rsidRPr="00D42364" w:rsidRDefault="0035271B" w:rsidP="00CB5BC2">
            <w:pPr>
              <w:spacing w:after="0"/>
              <w:rPr>
                <w:rFonts w:cstheme="minorHAnsi"/>
                <w:b/>
                <w:bCs/>
              </w:rPr>
            </w:pPr>
            <w:r w:rsidRPr="00D42364">
              <w:rPr>
                <w:rFonts w:cstheme="minorHAnsi"/>
                <w:b/>
                <w:bCs/>
              </w:rPr>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15BB34" w14:textId="77777777" w:rsidR="0035271B" w:rsidRPr="00AC119A" w:rsidRDefault="0035271B" w:rsidP="00CB5BC2">
            <w:pPr>
              <w:spacing w:after="0"/>
              <w:jc w:val="both"/>
              <w:rPr>
                <w:rFonts w:cstheme="minorHAnsi"/>
                <w:bCs/>
              </w:rPr>
            </w:pPr>
            <w:r w:rsidRPr="00AC119A">
              <w:rPr>
                <w:rFonts w:cstheme="minorHAnsi"/>
                <w:bCs/>
              </w:rPr>
              <w:t xml:space="preserve">Opatření je úzce provázáno s opatřením k řešení dlouhodobé nezaměstnanosti </w:t>
            </w:r>
            <w:r w:rsidRPr="00AC119A">
              <w:t xml:space="preserve"> a dále je provázáno s opatřeními ve strategickým cíli D.2, D.3</w:t>
            </w:r>
            <w:r w:rsidRPr="00AC119A">
              <w:rPr>
                <w:rFonts w:cstheme="minorHAnsi"/>
                <w:bCs/>
              </w:rPr>
              <w:t>. a Pilířem E – zefektivnění činnosti Úřadu práce České republiky</w:t>
            </w:r>
          </w:p>
        </w:tc>
      </w:tr>
      <w:tr w:rsidR="0035271B" w14:paraId="673C643F" w14:textId="77777777" w:rsidTr="0035271B">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C0B9E4" w14:textId="77777777" w:rsidR="0035271B" w:rsidRPr="00D42364" w:rsidRDefault="0035271B" w:rsidP="00CB5BC2">
            <w:pPr>
              <w:spacing w:after="0"/>
              <w:rPr>
                <w:rFonts w:cstheme="minorHAnsi"/>
                <w:b/>
                <w:bCs/>
              </w:rPr>
            </w:pPr>
            <w:r w:rsidRPr="00D42364">
              <w:rPr>
                <w:rFonts w:cstheme="minorHAnsi"/>
                <w:b/>
                <w:bCs/>
              </w:rPr>
              <w:t>Pře</w:t>
            </w:r>
            <w:r>
              <w:rPr>
                <w:rFonts w:cstheme="minorHAnsi"/>
                <w:b/>
                <w:bCs/>
              </w:rPr>
              <w:t>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A852C5" w14:textId="77777777" w:rsidR="0035271B" w:rsidRPr="0035271B" w:rsidRDefault="0035271B" w:rsidP="00CB5BC2">
            <w:pPr>
              <w:spacing w:after="0"/>
              <w:jc w:val="both"/>
              <w:rPr>
                <w:rFonts w:cstheme="minorHAnsi"/>
                <w:b/>
                <w:bCs/>
              </w:rPr>
            </w:pPr>
            <w:r w:rsidRPr="0035271B">
              <w:rPr>
                <w:rFonts w:cstheme="minorHAnsi"/>
                <w:b/>
                <w:bCs/>
              </w:rPr>
              <w:t>Od</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7C1B9E" w14:textId="77777777" w:rsidR="0035271B" w:rsidRPr="0035271B" w:rsidRDefault="0035271B" w:rsidP="00CB5BC2">
            <w:pPr>
              <w:spacing w:after="0"/>
              <w:jc w:val="both"/>
              <w:rPr>
                <w:rFonts w:cstheme="minorHAnsi"/>
                <w:b/>
                <w:bCs/>
              </w:rPr>
            </w:pPr>
            <w:r w:rsidRPr="0035271B">
              <w:rPr>
                <w:rFonts w:cstheme="minorHAnsi"/>
                <w:b/>
                <w:bCs/>
              </w:rPr>
              <w:t>Do</w:t>
            </w:r>
          </w:p>
        </w:tc>
      </w:tr>
      <w:tr w:rsidR="0035271B" w14:paraId="24E69381" w14:textId="77777777" w:rsidTr="0035271B">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DEBBA7" w14:textId="77777777" w:rsidR="0035271B" w:rsidRPr="00D42364" w:rsidRDefault="0035271B" w:rsidP="00CB5BC2">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D1A554" w14:textId="77777777" w:rsidR="0035271B" w:rsidRPr="00AC119A" w:rsidRDefault="0035271B" w:rsidP="00CB5BC2">
            <w:pPr>
              <w:spacing w:after="0"/>
              <w:jc w:val="both"/>
              <w:rPr>
                <w:rFonts w:cstheme="minorHAnsi"/>
                <w:bCs/>
              </w:rPr>
            </w:pP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C028B5" w14:textId="77777777" w:rsidR="0035271B" w:rsidRPr="00AC119A" w:rsidRDefault="0035271B" w:rsidP="00CB5BC2">
            <w:pPr>
              <w:spacing w:after="0"/>
              <w:jc w:val="both"/>
              <w:rPr>
                <w:rFonts w:cstheme="minorHAnsi"/>
                <w:bCs/>
              </w:rPr>
            </w:pPr>
          </w:p>
        </w:tc>
      </w:tr>
      <w:tr w:rsidR="0035271B" w14:paraId="28736408" w14:textId="77777777" w:rsidTr="0035271B">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B576FB" w14:textId="77777777" w:rsidR="0035271B" w:rsidRPr="00D42364" w:rsidRDefault="0035271B" w:rsidP="00CB5BC2">
            <w:pPr>
              <w:spacing w:after="0"/>
              <w:rPr>
                <w:rFonts w:cstheme="minorHAnsi"/>
                <w:b/>
                <w:bCs/>
              </w:rPr>
            </w:pPr>
            <w:r w:rsidRPr="00D42364">
              <w:rPr>
                <w:rFonts w:cstheme="minorHAnsi"/>
                <w:b/>
                <w:bCs/>
              </w:rPr>
              <w:t xml:space="preserve">Odpovědnost za realizaci </w:t>
            </w:r>
            <w:r>
              <w:rPr>
                <w:rFonts w:cstheme="minorHAnsi"/>
                <w:b/>
                <w:bCs/>
              </w:rPr>
              <w:t xml:space="preserve">= </w:t>
            </w:r>
            <w:r w:rsidRPr="00D42364">
              <w:rPr>
                <w:rFonts w:cstheme="minorHAnsi"/>
                <w:b/>
                <w:bCs/>
              </w:rPr>
              <w:t xml:space="preserve">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A26117" w14:textId="77777777" w:rsidR="0035271B" w:rsidRPr="00AC119A" w:rsidRDefault="0035271B" w:rsidP="00CB5BC2">
            <w:pPr>
              <w:spacing w:after="0"/>
              <w:jc w:val="both"/>
              <w:rPr>
                <w:rFonts w:cstheme="minorHAnsi"/>
                <w:b/>
                <w:bCs/>
                <w:highlight w:val="yellow"/>
              </w:rPr>
            </w:pPr>
            <w:r w:rsidRPr="00AC119A">
              <w:rPr>
                <w:rFonts w:cstheme="minorHAnsi"/>
                <w:b/>
                <w:bCs/>
              </w:rPr>
              <w:t>Organizace</w:t>
            </w:r>
          </w:p>
        </w:tc>
      </w:tr>
      <w:tr w:rsidR="0035271B" w14:paraId="6BF89514" w14:textId="77777777" w:rsidTr="0035271B">
        <w:trPr>
          <w:trHeight w:val="1317"/>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D154FB" w14:textId="77777777" w:rsidR="0035271B" w:rsidRDefault="0035271B" w:rsidP="00CB5BC2">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B6055E" w14:textId="77777777" w:rsidR="0035271B" w:rsidRPr="00AC119A" w:rsidRDefault="0035271B" w:rsidP="00CB5BC2">
            <w:pPr>
              <w:spacing w:after="0"/>
              <w:jc w:val="both"/>
              <w:rPr>
                <w:rFonts w:cstheme="minorHAnsi"/>
                <w:bCs/>
              </w:rPr>
            </w:pPr>
            <w:r>
              <w:rPr>
                <w:rFonts w:cstheme="minorHAnsi"/>
                <w:bCs/>
              </w:rPr>
              <w:t>MPSV</w:t>
            </w:r>
            <w:r w:rsidRPr="00AC119A">
              <w:rPr>
                <w:rFonts w:cstheme="minorHAnsi"/>
                <w:bCs/>
              </w:rPr>
              <w:t xml:space="preserve"> prostřednictvím Úřadu práce České republiky </w:t>
            </w:r>
          </w:p>
        </w:tc>
      </w:tr>
      <w:tr w:rsidR="0035271B" w14:paraId="75DC9670" w14:textId="77777777" w:rsidTr="0035271B">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7C075E" w14:textId="77777777" w:rsidR="0035271B" w:rsidRPr="0035271B" w:rsidRDefault="0035271B" w:rsidP="00CB5BC2">
            <w:pPr>
              <w:spacing w:after="0"/>
              <w:rPr>
                <w:rFonts w:cstheme="minorHAnsi"/>
                <w:b/>
                <w:bCs/>
              </w:rPr>
            </w:pPr>
            <w:r w:rsidRPr="0035271B">
              <w:rPr>
                <w:rFonts w:cstheme="minorHAnsi"/>
                <w:b/>
                <w:bCs/>
              </w:rPr>
              <w:t>Rozpočet (odhad)</w:t>
            </w:r>
          </w:p>
          <w:p w14:paraId="43337897" w14:textId="77777777" w:rsidR="0035271B" w:rsidRPr="0035271B" w:rsidRDefault="0035271B" w:rsidP="00CB5BC2">
            <w:pPr>
              <w:spacing w:after="0"/>
              <w:rPr>
                <w:rFonts w:cstheme="minorHAnsi"/>
                <w:bCs/>
              </w:rPr>
            </w:pPr>
            <w:r w:rsidRPr="0035271B">
              <w:rPr>
                <w:rFonts w:cstheme="minorHAnsi"/>
                <w:bCs/>
                <w:i/>
              </w:rPr>
              <w:t xml:space="preserve">na realizaci nebo na přípravu v případě, kdy se opatření připravuje pro </w:t>
            </w:r>
            <w:r w:rsidRPr="0035271B">
              <w:rPr>
                <w:rFonts w:cstheme="minorHAnsi"/>
                <w:bCs/>
                <w:i/>
              </w:rPr>
              <w:lastRenderedPageBreak/>
              <w:t>další akční plán</w:t>
            </w:r>
            <w:r w:rsidRPr="0035271B">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A611B9" w14:textId="77777777" w:rsidR="0035271B" w:rsidRPr="0035271B" w:rsidRDefault="0035271B" w:rsidP="00CB5BC2">
            <w:pPr>
              <w:spacing w:after="0"/>
              <w:jc w:val="both"/>
              <w:rPr>
                <w:b/>
              </w:rPr>
            </w:pPr>
            <w:r w:rsidRPr="0035271B">
              <w:rPr>
                <w:rFonts w:cstheme="minorHAnsi"/>
                <w:b/>
                <w:bCs/>
              </w:rPr>
              <w:lastRenderedPageBreak/>
              <w:t xml:space="preserve">Objem (Kč) </w:t>
            </w:r>
            <w:r w:rsidRPr="0035271B">
              <w:rPr>
                <w:rFonts w:cstheme="minorHAnsi"/>
                <w:bCs/>
              </w:rPr>
              <w:t>na celé období realizace</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02AA05" w14:textId="77777777" w:rsidR="0035271B" w:rsidRPr="0035271B" w:rsidRDefault="0035271B" w:rsidP="00CB5BC2">
            <w:pPr>
              <w:spacing w:after="0"/>
              <w:jc w:val="both"/>
              <w:rPr>
                <w:rFonts w:cstheme="minorHAnsi"/>
                <w:b/>
                <w:bCs/>
              </w:rPr>
            </w:pPr>
            <w:r w:rsidRPr="0035271B">
              <w:rPr>
                <w:rFonts w:cstheme="minorHAnsi"/>
                <w:b/>
                <w:bCs/>
              </w:rPr>
              <w:t xml:space="preserve">Předpokládané zdroje financování </w:t>
            </w:r>
          </w:p>
          <w:p w14:paraId="2F41440E" w14:textId="77777777" w:rsidR="0035271B" w:rsidRPr="0035271B" w:rsidRDefault="0035271B" w:rsidP="00CB5BC2">
            <w:pPr>
              <w:spacing w:after="0"/>
              <w:jc w:val="both"/>
              <w:rPr>
                <w:rFonts w:cstheme="minorHAnsi"/>
                <w:bCs/>
              </w:rPr>
            </w:pPr>
            <w:r w:rsidRPr="0035271B">
              <w:rPr>
                <w:rFonts w:cstheme="minorHAnsi"/>
                <w:bCs/>
              </w:rPr>
              <w:t>(Ministerstvo nebo státní orgán, požadavek na navýšení rozpočtu nebo ze současných zdrojů/kapitol)</w:t>
            </w:r>
          </w:p>
        </w:tc>
      </w:tr>
      <w:tr w:rsidR="0035271B" w14:paraId="5715AFCA" w14:textId="77777777" w:rsidTr="0035271B">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844039" w14:textId="77777777" w:rsidR="0035271B" w:rsidRPr="0035271B" w:rsidRDefault="0035271B" w:rsidP="00CB5BC2">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A09629" w14:textId="77777777" w:rsidR="0035271B" w:rsidRPr="0035271B" w:rsidRDefault="0035271B" w:rsidP="00CB5BC2">
            <w:pPr>
              <w:spacing w:after="0"/>
              <w:jc w:val="both"/>
              <w:rPr>
                <w:rFonts w:cstheme="minorHAnsi"/>
                <w:bCs/>
              </w:rPr>
            </w:pP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AD795C" w14:textId="77777777" w:rsidR="0035271B" w:rsidRPr="0035271B" w:rsidRDefault="0035271B" w:rsidP="00CB5BC2">
            <w:pPr>
              <w:spacing w:after="0"/>
              <w:jc w:val="both"/>
              <w:rPr>
                <w:rFonts w:cstheme="minorHAnsi"/>
                <w:bCs/>
              </w:rPr>
            </w:pPr>
          </w:p>
        </w:tc>
      </w:tr>
      <w:tr w:rsidR="0035271B" w14:paraId="1469998C" w14:textId="77777777" w:rsidTr="0035271B">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05AB66" w14:textId="77777777" w:rsidR="0035271B" w:rsidRPr="0035271B" w:rsidRDefault="0035271B" w:rsidP="00CB5BC2">
            <w:pPr>
              <w:spacing w:after="0"/>
              <w:rPr>
                <w:rFonts w:cstheme="minorHAnsi"/>
                <w:b/>
                <w:bCs/>
              </w:rPr>
            </w:pPr>
            <w:r w:rsidRPr="0035271B">
              <w:rPr>
                <w:rFonts w:cstheme="minorHAnsi"/>
                <w:b/>
                <w:bCs/>
              </w:rPr>
              <w:lastRenderedPageBreak/>
              <w:t xml:space="preserve">Příprava programu/opatření </w:t>
            </w:r>
          </w:p>
          <w:p w14:paraId="528D7226" w14:textId="77777777" w:rsidR="0035271B" w:rsidRPr="0035271B" w:rsidRDefault="0035271B" w:rsidP="00CB5BC2">
            <w:pPr>
              <w:spacing w:after="0"/>
            </w:pPr>
            <w:r w:rsidRPr="0035271B">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60ECA8" w14:textId="77777777" w:rsidR="0035271B" w:rsidRPr="0035271B" w:rsidRDefault="0035271B" w:rsidP="00CB5BC2">
            <w:pPr>
              <w:spacing w:after="0"/>
              <w:jc w:val="both"/>
              <w:rPr>
                <w:rFonts w:cstheme="minorHAnsi"/>
                <w:b/>
                <w:bCs/>
              </w:rPr>
            </w:pPr>
            <w:r w:rsidRPr="0035271B">
              <w:rPr>
                <w:rFonts w:cstheme="minorHAnsi"/>
                <w:b/>
                <w:bCs/>
              </w:rPr>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639C21" w14:textId="77777777" w:rsidR="0035271B" w:rsidRPr="0035271B" w:rsidRDefault="0035271B" w:rsidP="00CB5BC2">
            <w:pPr>
              <w:spacing w:after="0"/>
              <w:jc w:val="both"/>
              <w:rPr>
                <w:rFonts w:cstheme="minorHAnsi"/>
                <w:bCs/>
              </w:rPr>
            </w:pPr>
          </w:p>
        </w:tc>
      </w:tr>
      <w:tr w:rsidR="0035271B" w14:paraId="282C5307" w14:textId="77777777" w:rsidTr="0035271B">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345791" w14:textId="77777777" w:rsidR="0035271B" w:rsidRPr="0035271B" w:rsidRDefault="0035271B" w:rsidP="00CB5BC2">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102900" w14:textId="77777777" w:rsidR="0035271B" w:rsidRPr="0035271B" w:rsidRDefault="0035271B" w:rsidP="00CB5BC2">
            <w:pPr>
              <w:spacing w:after="0"/>
              <w:jc w:val="both"/>
              <w:rPr>
                <w:rFonts w:cstheme="minorHAnsi"/>
                <w:b/>
                <w:bCs/>
              </w:rPr>
            </w:pPr>
            <w:r w:rsidRPr="0035271B">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0197E1" w14:textId="77777777" w:rsidR="0035271B" w:rsidRPr="0035271B" w:rsidRDefault="0035271B" w:rsidP="00CB5BC2">
            <w:pPr>
              <w:spacing w:after="0"/>
              <w:jc w:val="both"/>
              <w:rPr>
                <w:rFonts w:cstheme="minorHAnsi"/>
                <w:bCs/>
              </w:rPr>
            </w:pPr>
          </w:p>
        </w:tc>
      </w:tr>
      <w:tr w:rsidR="0035271B" w14:paraId="5D342559" w14:textId="77777777" w:rsidTr="0035271B">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7A078A" w14:textId="77777777" w:rsidR="0035271B" w:rsidRPr="0035271B" w:rsidRDefault="0035271B" w:rsidP="00CB5BC2">
            <w:pPr>
              <w:spacing w:after="0"/>
              <w:rPr>
                <w:rFonts w:cstheme="minorHAnsi"/>
                <w:bCs/>
              </w:rPr>
            </w:pPr>
            <w:r w:rsidRPr="0035271B">
              <w:rPr>
                <w:rFonts w:cstheme="minorHAnsi"/>
                <w:b/>
                <w:bCs/>
              </w:rPr>
              <w:t>Provozní náklady (odhad)</w:t>
            </w:r>
            <w:r w:rsidRPr="0035271B">
              <w:rPr>
                <w:rFonts w:cstheme="minorHAnsi"/>
                <w:bCs/>
              </w:rPr>
              <w:t xml:space="preserve"> </w:t>
            </w:r>
            <w:r w:rsidRPr="0035271B">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80045D" w14:textId="77777777" w:rsidR="0035271B" w:rsidRPr="0035271B" w:rsidRDefault="0035271B" w:rsidP="00CB5BC2">
            <w:pPr>
              <w:spacing w:after="0"/>
              <w:jc w:val="both"/>
              <w:rPr>
                <w:rFonts w:cstheme="minorHAnsi"/>
                <w:bCs/>
              </w:rPr>
            </w:pPr>
          </w:p>
        </w:tc>
      </w:tr>
    </w:tbl>
    <w:p w14:paraId="10239566" w14:textId="00575714" w:rsidR="00CB7E4D" w:rsidRDefault="00CB7E4D" w:rsidP="00CB7E4D"/>
    <w:p w14:paraId="08E45A99" w14:textId="51115A51" w:rsidR="0035271B" w:rsidRDefault="0035271B" w:rsidP="0035271B">
      <w:pPr>
        <w:pStyle w:val="Nadpis3"/>
      </w:pPr>
      <w:bookmarkStart w:id="176" w:name="_Toc479589461"/>
      <w:bookmarkStart w:id="177" w:name="_Toc481594510"/>
      <w:r>
        <w:t>D.3</w:t>
      </w:r>
      <w:r w:rsidRPr="00CB7E4D">
        <w:t>.</w:t>
      </w:r>
      <w:r>
        <w:t>5</w:t>
      </w:r>
      <w:r w:rsidRPr="00CB7E4D">
        <w:t xml:space="preserve"> </w:t>
      </w:r>
      <w:r w:rsidRPr="0035271B">
        <w:t>Vzájemná spolupráce a koordinovaný přístup k dlouhodobě nezaměstnaným, zejména osobám v hmotné nouzi, v rámci útvarů ÚP ČR s cílem komplexně řešit situaci uchazečů o zaměstnání</w:t>
      </w:r>
      <w:bookmarkEnd w:id="176"/>
      <w:bookmarkEnd w:id="177"/>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35271B" w:rsidRPr="00E5225B" w14:paraId="1B4FC490" w14:textId="77777777" w:rsidTr="0035271B">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3111BFB" w14:textId="77777777" w:rsidR="0035271B" w:rsidRPr="00E5225B" w:rsidRDefault="0035271B" w:rsidP="00CB5BC2">
            <w:pPr>
              <w:spacing w:after="0"/>
              <w:rPr>
                <w:rFonts w:cstheme="minorHAnsi"/>
                <w:b/>
                <w:bCs/>
              </w:rPr>
            </w:pPr>
            <w:r w:rsidRPr="00E5225B">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26B595A" w14:textId="0927D3FA" w:rsidR="0035271B" w:rsidRPr="007A04C0" w:rsidRDefault="0035271B" w:rsidP="006820AD">
            <w:pPr>
              <w:spacing w:after="0"/>
              <w:jc w:val="both"/>
              <w:rPr>
                <w:rFonts w:cstheme="minorHAnsi"/>
                <w:b/>
                <w:bCs/>
              </w:rPr>
            </w:pPr>
            <w:r w:rsidRPr="007A04C0">
              <w:rPr>
                <w:rFonts w:cstheme="minorHAnsi"/>
                <w:b/>
                <w:bCs/>
              </w:rPr>
              <w:t xml:space="preserve">Vláda ukládá </w:t>
            </w:r>
            <w:r w:rsidR="006820AD">
              <w:rPr>
                <w:rFonts w:cstheme="minorHAnsi"/>
                <w:b/>
                <w:bCs/>
              </w:rPr>
              <w:t>m</w:t>
            </w:r>
            <w:r w:rsidR="00AE2F75" w:rsidRPr="007A04C0">
              <w:rPr>
                <w:rFonts w:cstheme="minorHAnsi"/>
                <w:b/>
                <w:bCs/>
              </w:rPr>
              <w:t>inistryni</w:t>
            </w:r>
            <w:r w:rsidRPr="007A04C0">
              <w:rPr>
                <w:rFonts w:cstheme="minorHAnsi"/>
                <w:b/>
                <w:bCs/>
              </w:rPr>
              <w:t xml:space="preserve"> práce a sociálních věcí zajistit vzájemnou spolupráci a koordinovaný přístup k dlouhodobě nezaměstnaným, zejména osobám v hmotné nouzi, v rámci útvarů Úřadu práce České republiky s cílem komplexně řešit situaci uchazečů o zaměstnání</w:t>
            </w:r>
          </w:p>
        </w:tc>
      </w:tr>
      <w:tr w:rsidR="0035271B" w:rsidRPr="00E5225B" w14:paraId="2680AAE4" w14:textId="77777777" w:rsidTr="0035271B">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E348D52" w14:textId="77777777" w:rsidR="0035271B" w:rsidRPr="00E5225B" w:rsidRDefault="0035271B" w:rsidP="00CB5BC2">
            <w:pPr>
              <w:spacing w:after="0"/>
              <w:rPr>
                <w:rFonts w:cstheme="minorHAnsi"/>
                <w:b/>
                <w:bCs/>
              </w:rPr>
            </w:pPr>
            <w:r w:rsidRPr="00E5225B">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11E67CB" w14:textId="009414C9" w:rsidR="0035271B" w:rsidRPr="00E5225B" w:rsidRDefault="0035271B" w:rsidP="00CB5BC2">
            <w:pPr>
              <w:spacing w:after="0"/>
              <w:jc w:val="both"/>
              <w:rPr>
                <w:rFonts w:cstheme="minorHAnsi"/>
                <w:bCs/>
              </w:rPr>
            </w:pPr>
            <w:r w:rsidRPr="00E5225B">
              <w:rPr>
                <w:rFonts w:cstheme="minorHAnsi"/>
                <w:bCs/>
              </w:rPr>
              <w:t>Pilíř D</w:t>
            </w:r>
            <w:r>
              <w:rPr>
                <w:rFonts w:cstheme="minorHAnsi"/>
                <w:bCs/>
              </w:rPr>
              <w:t xml:space="preserve"> </w:t>
            </w:r>
            <w:r w:rsidRPr="00E5225B">
              <w:rPr>
                <w:rFonts w:cstheme="minorHAnsi"/>
                <w:bCs/>
              </w:rPr>
              <w:t>- Lidské zdroje</w:t>
            </w:r>
          </w:p>
        </w:tc>
      </w:tr>
      <w:tr w:rsidR="0035271B" w:rsidRPr="00E5225B" w14:paraId="39A00F1F" w14:textId="77777777" w:rsidTr="0035271B">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28C5FE" w14:textId="77777777" w:rsidR="0035271B" w:rsidRPr="00E5225B" w:rsidRDefault="0035271B" w:rsidP="00CB5BC2">
            <w:pPr>
              <w:spacing w:after="0"/>
              <w:rPr>
                <w:rFonts w:cstheme="minorHAnsi"/>
                <w:b/>
                <w:bCs/>
              </w:rPr>
            </w:pPr>
            <w:r w:rsidRPr="00E5225B">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4080F6" w14:textId="77777777" w:rsidR="0035271B" w:rsidRPr="00E5225B" w:rsidRDefault="0035271B" w:rsidP="00CB5BC2">
            <w:pPr>
              <w:spacing w:after="0"/>
              <w:jc w:val="both"/>
              <w:rPr>
                <w:rFonts w:cstheme="minorHAnsi"/>
                <w:bCs/>
              </w:rPr>
            </w:pPr>
            <w:r w:rsidRPr="00E5225B">
              <w:rPr>
                <w:rFonts w:cstheme="minorHAnsi"/>
                <w:bCs/>
              </w:rPr>
              <w:t>D.3 Více obyvatel lépe motivovaných k práci (low-skilled)</w:t>
            </w:r>
          </w:p>
        </w:tc>
      </w:tr>
      <w:tr w:rsidR="0035271B" w:rsidRPr="00E5225B" w14:paraId="2B7EE9CA" w14:textId="77777777" w:rsidTr="0035271B">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70E31D" w14:textId="77777777" w:rsidR="0035271B" w:rsidRPr="00E5225B" w:rsidRDefault="0035271B" w:rsidP="00CB5BC2">
            <w:pPr>
              <w:spacing w:after="0"/>
              <w:rPr>
                <w:rFonts w:cstheme="minorHAnsi"/>
                <w:b/>
                <w:bCs/>
              </w:rPr>
            </w:pPr>
            <w:r w:rsidRPr="00E5225B">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C5BAFC" w14:textId="77777777" w:rsidR="0035271B" w:rsidRPr="00E5225B" w:rsidRDefault="0035271B" w:rsidP="00CB5BC2">
            <w:pPr>
              <w:spacing w:after="0"/>
              <w:jc w:val="both"/>
              <w:rPr>
                <w:rFonts w:cstheme="minorHAnsi"/>
                <w:bCs/>
              </w:rPr>
            </w:pPr>
            <w:r w:rsidRPr="00E5225B">
              <w:rPr>
                <w:rFonts w:cstheme="minorHAnsi"/>
                <w:bCs/>
              </w:rPr>
              <w:t>D.3 -Změny:</w:t>
            </w:r>
          </w:p>
          <w:p w14:paraId="39A31B28" w14:textId="77777777" w:rsidR="0035271B" w:rsidRPr="00E5225B" w:rsidRDefault="0035271B" w:rsidP="00FD458F">
            <w:pPr>
              <w:pStyle w:val="Odstavecseseznamem"/>
              <w:numPr>
                <w:ilvl w:val="0"/>
                <w:numId w:val="90"/>
              </w:numPr>
              <w:spacing w:after="0" w:line="276" w:lineRule="auto"/>
              <w:jc w:val="both"/>
              <w:rPr>
                <w:rFonts w:cstheme="minorHAnsi"/>
                <w:bCs/>
              </w:rPr>
            </w:pPr>
            <w:r w:rsidRPr="00E5225B">
              <w:rPr>
                <w:rFonts w:cstheme="minorHAnsi"/>
                <w:bCs/>
              </w:rPr>
              <w:t>provedení změn v relevantních systémech, které budou nezaměstnané motivovat k práci</w:t>
            </w:r>
          </w:p>
          <w:p w14:paraId="41559D8E" w14:textId="77777777" w:rsidR="0035271B" w:rsidRPr="00E5225B" w:rsidRDefault="0035271B" w:rsidP="00CB5BC2">
            <w:pPr>
              <w:spacing w:before="240" w:after="0"/>
              <w:jc w:val="both"/>
              <w:rPr>
                <w:rFonts w:cstheme="minorHAnsi"/>
                <w:bCs/>
              </w:rPr>
            </w:pPr>
            <w:r w:rsidRPr="00E5225B">
              <w:rPr>
                <w:rFonts w:cstheme="minorHAnsi"/>
                <w:bCs/>
              </w:rPr>
              <w:t>D.3 - Indikátory:</w:t>
            </w:r>
          </w:p>
          <w:p w14:paraId="0C8A2A21" w14:textId="77777777" w:rsidR="0035271B" w:rsidRPr="00E5225B" w:rsidRDefault="0035271B" w:rsidP="00FD458F">
            <w:pPr>
              <w:pStyle w:val="Odstavecseseznamem"/>
              <w:numPr>
                <w:ilvl w:val="0"/>
                <w:numId w:val="90"/>
              </w:numPr>
              <w:spacing w:after="0" w:line="276" w:lineRule="auto"/>
              <w:jc w:val="both"/>
              <w:rPr>
                <w:rFonts w:cstheme="minorHAnsi"/>
                <w:bCs/>
              </w:rPr>
            </w:pPr>
            <w:r w:rsidRPr="00E5225B">
              <w:rPr>
                <w:rFonts w:cstheme="minorHAnsi"/>
                <w:bCs/>
              </w:rPr>
              <w:t>významné snížení počtu dlouhodobě nezaměstnaných (ve srovnatelných letech dle celkového počtu nezaměstnaných)</w:t>
            </w:r>
          </w:p>
        </w:tc>
      </w:tr>
      <w:tr w:rsidR="0035271B" w:rsidRPr="00E5225B" w14:paraId="15CF6F37" w14:textId="77777777" w:rsidTr="0035271B">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DBADE5" w14:textId="77777777" w:rsidR="0035271B" w:rsidRPr="00E5225B" w:rsidRDefault="0035271B" w:rsidP="00CB5BC2">
            <w:pPr>
              <w:spacing w:after="0"/>
              <w:rPr>
                <w:rFonts w:cstheme="minorHAnsi"/>
                <w:b/>
                <w:bCs/>
                <w:i/>
              </w:rPr>
            </w:pPr>
            <w:r w:rsidRPr="00E5225B">
              <w:rPr>
                <w:rFonts w:cstheme="minorHAnsi"/>
                <w:b/>
                <w:bCs/>
              </w:rPr>
              <w:t>Název opatření/programu</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AAF6EC" w14:textId="77777777" w:rsidR="0035271B" w:rsidRPr="00E5225B" w:rsidRDefault="0035271B" w:rsidP="00CB5BC2">
            <w:pPr>
              <w:spacing w:after="0"/>
              <w:jc w:val="both"/>
              <w:rPr>
                <w:rFonts w:cstheme="minorHAnsi"/>
                <w:b/>
                <w:bCs/>
              </w:rPr>
            </w:pPr>
            <w:r w:rsidRPr="00E5225B">
              <w:rPr>
                <w:rFonts w:cstheme="minorHAnsi"/>
                <w:b/>
                <w:bCs/>
              </w:rPr>
              <w:t>Vzájemná spolupráce a koordinovaný přístup k dlouhodobě nezaměstnaným, zejména osobám v hmotné nouzi, v rámci útvarů ÚP ČR s cílem komplexně řešit situaci uchazečů o zaměstnání</w:t>
            </w:r>
          </w:p>
        </w:tc>
      </w:tr>
      <w:tr w:rsidR="0035271B" w:rsidRPr="00E5225B" w14:paraId="684BB693" w14:textId="77777777" w:rsidTr="0035271B">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EA3C4A" w14:textId="77777777" w:rsidR="0035271B" w:rsidRPr="00E5225B" w:rsidRDefault="0035271B" w:rsidP="00CB5BC2">
            <w:pPr>
              <w:spacing w:after="0"/>
              <w:rPr>
                <w:rFonts w:cstheme="minorHAnsi"/>
                <w:b/>
                <w:bCs/>
              </w:rPr>
            </w:pPr>
            <w:r w:rsidRPr="00E5225B">
              <w:rPr>
                <w:rFonts w:cstheme="minorHAnsi"/>
                <w:b/>
                <w:bCs/>
              </w:rPr>
              <w:t>Zdůvodnění a popis programu</w:t>
            </w:r>
          </w:p>
          <w:p w14:paraId="2217BC46" w14:textId="77777777" w:rsidR="0035271B" w:rsidRPr="00E5225B" w:rsidRDefault="0035271B" w:rsidP="00CB5BC2">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9E97A9" w14:textId="77777777" w:rsidR="0035271B" w:rsidRPr="00E5225B" w:rsidRDefault="0035271B" w:rsidP="00CB5BC2">
            <w:pPr>
              <w:spacing w:after="0"/>
              <w:jc w:val="both"/>
              <w:rPr>
                <w:rFonts w:cstheme="minorHAnsi"/>
                <w:bCs/>
              </w:rPr>
            </w:pPr>
            <w:r w:rsidRPr="00E5225B">
              <w:rPr>
                <w:rFonts w:cstheme="minorHAnsi"/>
                <w:bCs/>
              </w:rPr>
              <w:t>Zvýšení zaměstnatelnosti uchazečů o zaměstnání v hmotné nouzi (dále jen „UoZ v HN“) prostřednictvím intenzivní práce s nimi za úzké součinnosti útvarů NSD a ZAM.</w:t>
            </w:r>
          </w:p>
          <w:p w14:paraId="762CD3C8" w14:textId="77777777" w:rsidR="0035271B" w:rsidRPr="00E5225B" w:rsidRDefault="0035271B" w:rsidP="00CB5BC2">
            <w:pPr>
              <w:spacing w:before="240"/>
              <w:jc w:val="both"/>
              <w:rPr>
                <w:rFonts w:cstheme="minorHAnsi"/>
                <w:bCs/>
              </w:rPr>
            </w:pPr>
            <w:r w:rsidRPr="00E5225B">
              <w:rPr>
                <w:rFonts w:cstheme="minorHAnsi"/>
                <w:bCs/>
              </w:rPr>
              <w:t xml:space="preserve">UoZ HN spadají často do kategorie dlouhodobě nezaměstnaných, resp. dlouhodobě pobírajících dávky pomoci v hmotné nouzi (dále jen „dávky“). Mnohdy jsou se svým stavem ztotožněni, mají sníženou motivaci k hledání zaměstnání, spoléhají na podporu státu, která je pro ně dostačující. Příjmy ze zaměstnání, které by mohli získat, nejsou natolik svou výší výhodné, aby svůj stav dobrovolně změnili. </w:t>
            </w:r>
          </w:p>
          <w:p w14:paraId="30C59200" w14:textId="77777777" w:rsidR="0035271B" w:rsidRPr="00E5225B" w:rsidRDefault="0035271B" w:rsidP="00CB5BC2">
            <w:pPr>
              <w:jc w:val="both"/>
              <w:rPr>
                <w:rFonts w:cstheme="minorHAnsi"/>
                <w:bCs/>
              </w:rPr>
            </w:pPr>
            <w:r w:rsidRPr="00E5225B">
              <w:rPr>
                <w:rFonts w:cstheme="minorHAnsi"/>
                <w:bCs/>
              </w:rPr>
              <w:t xml:space="preserve">Cílem opatření je motivovat UoZ v HN, u kterých je s ohledem na jejich specifické potřeby (osobní, zdravotní, sociální a jiné) předpoklad jejich zaměstnatelnosti. Tj. v rámci možných aktivit – poradenských činností, </w:t>
            </w:r>
            <w:r w:rsidRPr="00E5225B">
              <w:rPr>
                <w:rFonts w:cstheme="minorHAnsi"/>
                <w:bCs/>
              </w:rPr>
              <w:lastRenderedPageBreak/>
              <w:t>job klubů, rekvalifikací, prostřednictvím nástrojů APZ, zajistit těmto UoZ v HN pracovní uplatnění nebo minimálně je v tomto směru aktivizovat v požadovaném vymezeném časovém období 3 – 6 měsíců.</w:t>
            </w:r>
          </w:p>
          <w:p w14:paraId="267EC4AC" w14:textId="77777777" w:rsidR="0035271B" w:rsidRPr="00E5225B" w:rsidRDefault="0035271B" w:rsidP="00CB5BC2">
            <w:pPr>
              <w:jc w:val="both"/>
              <w:rPr>
                <w:rFonts w:cstheme="minorHAnsi"/>
                <w:bCs/>
              </w:rPr>
            </w:pPr>
            <w:r w:rsidRPr="00E5225B">
              <w:rPr>
                <w:rFonts w:cstheme="minorHAnsi"/>
                <w:bCs/>
              </w:rPr>
              <w:t>Výsledkem bude snížení počtu UoZ v HN pobírajících dávky. Následně dojde i k úspoře státních prostředků. UoZ v HN budou vybaveni dovednostmi pro uplatnění se na trhu práce a v případě pracovního uplatnění nebudou finančně závislí na státu, případně v podstatně menším rozsahu. Zároveň tím získají lepší společenské postavení, včetně postavení své rodiny, což bude ovlivňovat i výchovu dětí v těchto rodinách.</w:t>
            </w:r>
          </w:p>
        </w:tc>
      </w:tr>
      <w:tr w:rsidR="0035271B" w:rsidRPr="00E5225B" w14:paraId="04F260C8" w14:textId="77777777" w:rsidTr="0035271B">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A8192B" w14:textId="77777777" w:rsidR="0035271B" w:rsidRPr="00E5225B" w:rsidRDefault="0035271B" w:rsidP="00CB5BC2">
            <w:pPr>
              <w:spacing w:after="0"/>
              <w:rPr>
                <w:rFonts w:cstheme="minorHAnsi"/>
                <w:b/>
                <w:bCs/>
              </w:rPr>
            </w:pPr>
            <w:r w:rsidRPr="00E5225B">
              <w:rPr>
                <w:rFonts w:cstheme="minorHAnsi"/>
                <w:b/>
                <w:bCs/>
              </w:rPr>
              <w:lastRenderedPageBreak/>
              <w:t xml:space="preserve">Cíl programu/opatření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DA5273" w14:textId="77777777" w:rsidR="0035271B" w:rsidRPr="00E5225B" w:rsidRDefault="0035271B" w:rsidP="00CB5BC2">
            <w:pPr>
              <w:spacing w:after="0"/>
              <w:jc w:val="both"/>
              <w:rPr>
                <w:rFonts w:cstheme="minorHAnsi"/>
                <w:bCs/>
              </w:rPr>
            </w:pPr>
            <w:r w:rsidRPr="00E5225B">
              <w:rPr>
                <w:rFonts w:cstheme="minorHAnsi"/>
                <w:bCs/>
              </w:rPr>
              <w:t>Snížení počtu UoZ v HN pobírajících dávky, snížení dávek poskytovaných státem.</w:t>
            </w:r>
          </w:p>
          <w:p w14:paraId="6499D8B9" w14:textId="77777777" w:rsidR="0035271B" w:rsidRPr="00E5225B" w:rsidRDefault="0035271B" w:rsidP="00CB5BC2">
            <w:pPr>
              <w:spacing w:before="240" w:after="0"/>
              <w:jc w:val="both"/>
              <w:rPr>
                <w:rFonts w:cstheme="minorHAnsi"/>
                <w:bCs/>
              </w:rPr>
            </w:pPr>
            <w:r w:rsidRPr="00E5225B">
              <w:rPr>
                <w:rFonts w:cstheme="minorHAnsi"/>
                <w:bCs/>
              </w:rPr>
              <w:t>Cíl bude naplněn následujícími postupy:</w:t>
            </w:r>
          </w:p>
          <w:p w14:paraId="7D1C0DF7" w14:textId="77777777" w:rsidR="0035271B" w:rsidRPr="00E5225B" w:rsidRDefault="0035271B" w:rsidP="00FD458F">
            <w:pPr>
              <w:pStyle w:val="Odstavecseseznamem"/>
              <w:numPr>
                <w:ilvl w:val="0"/>
                <w:numId w:val="91"/>
              </w:numPr>
              <w:spacing w:after="0" w:line="276" w:lineRule="auto"/>
              <w:jc w:val="both"/>
              <w:rPr>
                <w:rFonts w:cstheme="minorHAnsi"/>
                <w:bCs/>
              </w:rPr>
            </w:pPr>
            <w:r w:rsidRPr="00E5225B">
              <w:rPr>
                <w:rFonts w:cstheme="minorHAnsi"/>
                <w:bCs/>
              </w:rPr>
              <w:t>Realizace aktivit s UoZ v HN pobírajících dávky vedoucí ke zvýšení jejich zaměstnatelnosti anebo získání zaměstnání.</w:t>
            </w:r>
          </w:p>
          <w:p w14:paraId="3850B7FD" w14:textId="77777777" w:rsidR="0035271B" w:rsidRPr="00E5225B" w:rsidRDefault="0035271B" w:rsidP="00FD458F">
            <w:pPr>
              <w:pStyle w:val="Odstavecseseznamem"/>
              <w:numPr>
                <w:ilvl w:val="0"/>
                <w:numId w:val="91"/>
              </w:numPr>
              <w:spacing w:after="0" w:line="276" w:lineRule="auto"/>
              <w:jc w:val="both"/>
              <w:rPr>
                <w:rFonts w:cstheme="minorHAnsi"/>
                <w:bCs/>
              </w:rPr>
            </w:pPr>
            <w:r w:rsidRPr="00E5225B">
              <w:rPr>
                <w:rFonts w:cstheme="minorHAnsi"/>
                <w:bCs/>
              </w:rPr>
              <w:t>Zvýšený počet kontaktů s vybranými UoZ v HN pobírajícími dávky, zintenzivnění práce s nimi.</w:t>
            </w:r>
          </w:p>
          <w:p w14:paraId="0BAF371C" w14:textId="77777777" w:rsidR="0035271B" w:rsidRPr="00E5225B" w:rsidRDefault="0035271B" w:rsidP="00FD458F">
            <w:pPr>
              <w:pStyle w:val="Odstavecseseznamem"/>
              <w:numPr>
                <w:ilvl w:val="0"/>
                <w:numId w:val="91"/>
              </w:numPr>
              <w:spacing w:after="0" w:line="276" w:lineRule="auto"/>
              <w:jc w:val="both"/>
              <w:rPr>
                <w:rFonts w:cstheme="minorHAnsi"/>
                <w:bCs/>
              </w:rPr>
            </w:pPr>
            <w:r w:rsidRPr="00E5225B">
              <w:rPr>
                <w:rFonts w:cstheme="minorHAnsi"/>
                <w:bCs/>
              </w:rPr>
              <w:t>Vysoká míra spolupráce a součinnosti útvarů NSD a ZAM s cílem zvýšit motivaci UoZ k získání zaměstnání a umístění UoZ do zaměstnání i za pomoci nástrojů APZ.</w:t>
            </w:r>
          </w:p>
          <w:p w14:paraId="5BE1EA9D" w14:textId="77777777" w:rsidR="0035271B" w:rsidRPr="00E5225B" w:rsidRDefault="0035271B" w:rsidP="00FD458F">
            <w:pPr>
              <w:pStyle w:val="Odstavecseseznamem"/>
              <w:numPr>
                <w:ilvl w:val="0"/>
                <w:numId w:val="91"/>
              </w:numPr>
              <w:spacing w:after="0" w:line="276" w:lineRule="auto"/>
              <w:jc w:val="both"/>
              <w:rPr>
                <w:rFonts w:cstheme="minorHAnsi"/>
                <w:bCs/>
              </w:rPr>
            </w:pPr>
            <w:r w:rsidRPr="00E5225B">
              <w:rPr>
                <w:rFonts w:cstheme="minorHAnsi"/>
                <w:bCs/>
              </w:rPr>
              <w:t>Snížení počtu UoZ pobírajících dávky.</w:t>
            </w:r>
          </w:p>
        </w:tc>
      </w:tr>
      <w:tr w:rsidR="0035271B" w:rsidRPr="00E5225B" w14:paraId="6E6F644C" w14:textId="77777777" w:rsidTr="0035271B">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7780AB" w14:textId="77777777" w:rsidR="0035271B" w:rsidRPr="00E5225B" w:rsidRDefault="0035271B" w:rsidP="00CB5BC2">
            <w:pPr>
              <w:spacing w:after="0"/>
              <w:rPr>
                <w:rFonts w:cstheme="minorHAnsi"/>
                <w:b/>
                <w:bCs/>
              </w:rPr>
            </w:pPr>
            <w:r w:rsidRPr="00E5225B">
              <w:rPr>
                <w:rFonts w:cstheme="minorHAnsi"/>
                <w:b/>
                <w:bCs/>
              </w:rPr>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8FF9D0" w14:textId="11F83DAC" w:rsidR="0035271B" w:rsidRPr="00E5225B" w:rsidRDefault="0035271B" w:rsidP="00BC39D6">
            <w:pPr>
              <w:spacing w:after="0"/>
              <w:jc w:val="both"/>
              <w:rPr>
                <w:rFonts w:cstheme="minorHAnsi"/>
                <w:bCs/>
              </w:rPr>
            </w:pPr>
            <w:r w:rsidRPr="00E5225B">
              <w:rPr>
                <w:rFonts w:cstheme="minorHAnsi"/>
                <w:bCs/>
              </w:rPr>
              <w:t>Opatření je úzce provázáno s opatřením k řešení dlouhodobé nezaměstnanosti,</w:t>
            </w:r>
            <w:r w:rsidRPr="00E5225B">
              <w:t xml:space="preserve"> a s ostatními opatřeními ve strategick</w:t>
            </w:r>
            <w:r w:rsidR="00BC39D6">
              <w:t>é</w:t>
            </w:r>
            <w:r w:rsidRPr="00E5225B">
              <w:t>m cíli D.2, D.3</w:t>
            </w:r>
            <w:r w:rsidRPr="00E5225B">
              <w:rPr>
                <w:rFonts w:cstheme="minorHAnsi"/>
                <w:bCs/>
              </w:rPr>
              <w:t>. a Pilířem E – zefektivnění činnosti Úřadu práce České republiky</w:t>
            </w:r>
          </w:p>
        </w:tc>
      </w:tr>
      <w:tr w:rsidR="0035271B" w:rsidRPr="00E5225B" w14:paraId="16E4E9D4" w14:textId="77777777" w:rsidTr="0035271B">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67993E" w14:textId="77777777" w:rsidR="0035271B" w:rsidRPr="00E5225B" w:rsidRDefault="0035271B" w:rsidP="00CB5BC2">
            <w:pPr>
              <w:spacing w:after="0"/>
              <w:rPr>
                <w:rFonts w:cstheme="minorHAnsi"/>
                <w:b/>
                <w:bCs/>
              </w:rPr>
            </w:pPr>
            <w:r w:rsidRPr="00E5225B">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6EAD14" w14:textId="77777777" w:rsidR="0035271B" w:rsidRPr="00E5225B" w:rsidRDefault="0035271B" w:rsidP="00CB5BC2">
            <w:pPr>
              <w:spacing w:after="0"/>
              <w:jc w:val="both"/>
              <w:rPr>
                <w:rFonts w:cstheme="minorHAnsi"/>
                <w:b/>
                <w:bCs/>
              </w:rPr>
            </w:pPr>
            <w:r w:rsidRPr="00E5225B">
              <w:rPr>
                <w:rFonts w:cstheme="minorHAnsi"/>
                <w:b/>
                <w:bCs/>
              </w:rPr>
              <w:t>Od</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F28BAA" w14:textId="77777777" w:rsidR="0035271B" w:rsidRPr="00E5225B" w:rsidRDefault="0035271B" w:rsidP="00CB5BC2">
            <w:pPr>
              <w:spacing w:after="0"/>
              <w:jc w:val="both"/>
              <w:rPr>
                <w:rFonts w:cstheme="minorHAnsi"/>
                <w:b/>
                <w:bCs/>
              </w:rPr>
            </w:pPr>
            <w:r w:rsidRPr="00E5225B">
              <w:rPr>
                <w:rFonts w:cstheme="minorHAnsi"/>
                <w:b/>
                <w:bCs/>
              </w:rPr>
              <w:t>Do</w:t>
            </w:r>
          </w:p>
        </w:tc>
      </w:tr>
      <w:tr w:rsidR="0035271B" w:rsidRPr="00E5225B" w14:paraId="6390E933" w14:textId="77777777" w:rsidTr="0035271B">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EB213C" w14:textId="77777777" w:rsidR="0035271B" w:rsidRPr="00E5225B" w:rsidRDefault="0035271B" w:rsidP="00CB5BC2">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66F5FA" w14:textId="77777777" w:rsidR="0035271B" w:rsidRPr="00E5225B" w:rsidRDefault="0035271B" w:rsidP="00CB5BC2">
            <w:pPr>
              <w:spacing w:after="0"/>
              <w:jc w:val="both"/>
              <w:rPr>
                <w:rFonts w:cstheme="minorHAnsi"/>
                <w:bCs/>
                <w:i/>
              </w:rPr>
            </w:pP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F76956" w14:textId="77777777" w:rsidR="0035271B" w:rsidRPr="00E5225B" w:rsidRDefault="0035271B" w:rsidP="00CB5BC2">
            <w:pPr>
              <w:spacing w:after="0"/>
              <w:jc w:val="both"/>
              <w:rPr>
                <w:rFonts w:cstheme="minorHAnsi"/>
                <w:bCs/>
                <w:i/>
              </w:rPr>
            </w:pPr>
          </w:p>
        </w:tc>
      </w:tr>
      <w:tr w:rsidR="0035271B" w:rsidRPr="00E5225B" w14:paraId="0542D147" w14:textId="77777777" w:rsidTr="0035271B">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4F2504" w14:textId="77777777" w:rsidR="0035271B" w:rsidRPr="00E5225B" w:rsidRDefault="0035271B" w:rsidP="00CB5BC2">
            <w:pPr>
              <w:spacing w:after="0"/>
              <w:rPr>
                <w:rFonts w:cstheme="minorHAnsi"/>
                <w:b/>
                <w:bCs/>
              </w:rPr>
            </w:pPr>
            <w:r w:rsidRPr="00E5225B">
              <w:rPr>
                <w:rFonts w:cstheme="minorHAnsi"/>
                <w:b/>
                <w:bCs/>
              </w:rPr>
              <w:t xml:space="preserve">Odpovědnost za realizaci = 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4BDBF9" w14:textId="77777777" w:rsidR="0035271B" w:rsidRPr="00E5225B" w:rsidRDefault="0035271B" w:rsidP="00CB5BC2">
            <w:pPr>
              <w:spacing w:after="0"/>
              <w:jc w:val="both"/>
              <w:rPr>
                <w:rFonts w:cstheme="minorHAnsi"/>
                <w:b/>
                <w:bCs/>
              </w:rPr>
            </w:pPr>
            <w:r w:rsidRPr="00E5225B">
              <w:rPr>
                <w:rFonts w:cstheme="minorHAnsi"/>
                <w:b/>
                <w:bCs/>
              </w:rPr>
              <w:t>Organizace</w:t>
            </w:r>
          </w:p>
        </w:tc>
      </w:tr>
      <w:tr w:rsidR="0035271B" w:rsidRPr="00E5225B" w14:paraId="688CE502" w14:textId="77777777" w:rsidTr="0035271B">
        <w:trPr>
          <w:trHeight w:val="664"/>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6340F8" w14:textId="77777777" w:rsidR="0035271B" w:rsidRPr="00E5225B" w:rsidRDefault="0035271B" w:rsidP="00CB5BC2">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C0626E" w14:textId="77777777" w:rsidR="0035271B" w:rsidRPr="00E5225B" w:rsidRDefault="0035271B" w:rsidP="00CB5BC2">
            <w:pPr>
              <w:spacing w:after="0"/>
              <w:jc w:val="both"/>
              <w:rPr>
                <w:rFonts w:cstheme="minorHAnsi"/>
                <w:bCs/>
              </w:rPr>
            </w:pPr>
            <w:r w:rsidRPr="00E5225B">
              <w:rPr>
                <w:rFonts w:cstheme="minorHAnsi"/>
                <w:bCs/>
              </w:rPr>
              <w:t xml:space="preserve">MPSV prostřednictvím Úřadu práce České republiky </w:t>
            </w:r>
          </w:p>
        </w:tc>
      </w:tr>
      <w:tr w:rsidR="0035271B" w:rsidRPr="00E5225B" w14:paraId="7AE8C66E" w14:textId="77777777" w:rsidTr="0035271B">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3A6FC6" w14:textId="77777777" w:rsidR="0035271B" w:rsidRPr="00E5225B" w:rsidRDefault="0035271B" w:rsidP="00CB5BC2">
            <w:pPr>
              <w:spacing w:after="0"/>
              <w:rPr>
                <w:rFonts w:cstheme="minorHAnsi"/>
                <w:b/>
                <w:bCs/>
              </w:rPr>
            </w:pPr>
            <w:r w:rsidRPr="00E5225B">
              <w:rPr>
                <w:rFonts w:cstheme="minorHAnsi"/>
                <w:b/>
                <w:bCs/>
              </w:rPr>
              <w:t>Rozpočet (odhad)</w:t>
            </w:r>
          </w:p>
          <w:p w14:paraId="5CDE9D93" w14:textId="77777777" w:rsidR="0035271B" w:rsidRPr="00E5225B" w:rsidRDefault="0035271B" w:rsidP="00CB5BC2">
            <w:pPr>
              <w:spacing w:after="0"/>
              <w:rPr>
                <w:rFonts w:cstheme="minorHAnsi"/>
                <w:bCs/>
              </w:rPr>
            </w:pPr>
            <w:r w:rsidRPr="00E5225B">
              <w:rPr>
                <w:rFonts w:cstheme="minorHAnsi"/>
                <w:bCs/>
                <w:i/>
              </w:rPr>
              <w:t>na realizaci nebo na přípravu v případě, kdy se opatření připravuje pro další akční plán</w:t>
            </w:r>
            <w:r w:rsidRPr="00E5225B">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4FF568" w14:textId="77777777" w:rsidR="0035271B" w:rsidRPr="00E5225B" w:rsidRDefault="0035271B" w:rsidP="00CB5BC2">
            <w:pPr>
              <w:spacing w:after="0"/>
              <w:jc w:val="both"/>
              <w:rPr>
                <w:b/>
              </w:rPr>
            </w:pPr>
            <w:r w:rsidRPr="00E5225B">
              <w:rPr>
                <w:rFonts w:cstheme="minorHAnsi"/>
                <w:b/>
                <w:bCs/>
              </w:rPr>
              <w:t xml:space="preserve">Objem (Kč) </w:t>
            </w:r>
            <w:r w:rsidRPr="00E5225B">
              <w:rPr>
                <w:rFonts w:cstheme="minorHAnsi"/>
                <w:bCs/>
                <w:i/>
              </w:rPr>
              <w:t>na celé období realizace</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867951" w14:textId="77777777" w:rsidR="0035271B" w:rsidRPr="00E5225B" w:rsidRDefault="0035271B" w:rsidP="00CB5BC2">
            <w:pPr>
              <w:spacing w:after="0"/>
              <w:jc w:val="both"/>
              <w:rPr>
                <w:rFonts w:cstheme="minorHAnsi"/>
                <w:b/>
                <w:bCs/>
              </w:rPr>
            </w:pPr>
            <w:r w:rsidRPr="00E5225B">
              <w:rPr>
                <w:rFonts w:cstheme="minorHAnsi"/>
                <w:b/>
                <w:bCs/>
              </w:rPr>
              <w:t>Předpokládané zdroje financování</w:t>
            </w:r>
          </w:p>
        </w:tc>
      </w:tr>
      <w:tr w:rsidR="0035271B" w:rsidRPr="00E5225B" w14:paraId="4535B73E" w14:textId="77777777" w:rsidTr="0035271B">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115808" w14:textId="77777777" w:rsidR="0035271B" w:rsidRPr="00E5225B" w:rsidRDefault="0035271B" w:rsidP="00CB5BC2">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6AFE4D" w14:textId="77777777" w:rsidR="0035271B" w:rsidRPr="00E5225B" w:rsidRDefault="0035271B" w:rsidP="00CB5BC2">
            <w:pPr>
              <w:spacing w:after="0"/>
              <w:jc w:val="both"/>
              <w:rPr>
                <w:rFonts w:cstheme="minorHAnsi"/>
                <w:bCs/>
              </w:rPr>
            </w:pPr>
            <w:r w:rsidRPr="00E5225B">
              <w:rPr>
                <w:rFonts w:cstheme="minorHAnsi"/>
                <w:bCs/>
              </w:rPr>
              <w:t>Nelze zatím stanovit</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AAB02F" w14:textId="77777777" w:rsidR="0035271B" w:rsidRPr="00E5225B" w:rsidRDefault="0035271B" w:rsidP="00CB5BC2">
            <w:pPr>
              <w:spacing w:after="0"/>
              <w:jc w:val="both"/>
              <w:rPr>
                <w:rFonts w:cstheme="minorHAnsi"/>
                <w:bCs/>
              </w:rPr>
            </w:pPr>
          </w:p>
        </w:tc>
      </w:tr>
      <w:tr w:rsidR="0035271B" w:rsidRPr="00E5225B" w14:paraId="1B6A6AB1" w14:textId="77777777" w:rsidTr="0035271B">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C399E5" w14:textId="77777777" w:rsidR="0035271B" w:rsidRPr="00E5225B" w:rsidRDefault="0035271B" w:rsidP="00CB5BC2">
            <w:pPr>
              <w:spacing w:after="0"/>
              <w:rPr>
                <w:rFonts w:cstheme="minorHAnsi"/>
                <w:b/>
                <w:bCs/>
              </w:rPr>
            </w:pPr>
            <w:r w:rsidRPr="00E5225B">
              <w:rPr>
                <w:rFonts w:cstheme="minorHAnsi"/>
                <w:b/>
                <w:bCs/>
              </w:rPr>
              <w:t xml:space="preserve">Příprava programu/opatření </w:t>
            </w:r>
          </w:p>
          <w:p w14:paraId="42F3ADE6" w14:textId="77777777" w:rsidR="0035271B" w:rsidRPr="00E5225B" w:rsidRDefault="0035271B" w:rsidP="00CB5BC2">
            <w:pPr>
              <w:spacing w:after="0"/>
            </w:pPr>
            <w:r w:rsidRPr="00E5225B">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6323E1" w14:textId="77777777" w:rsidR="0035271B" w:rsidRPr="00E5225B" w:rsidRDefault="0035271B" w:rsidP="00CB5BC2">
            <w:pPr>
              <w:spacing w:after="0"/>
              <w:jc w:val="both"/>
              <w:rPr>
                <w:rFonts w:cstheme="minorHAnsi"/>
                <w:b/>
                <w:bCs/>
              </w:rPr>
            </w:pPr>
            <w:r w:rsidRPr="00E5225B">
              <w:rPr>
                <w:rFonts w:cstheme="minorHAnsi"/>
                <w:b/>
                <w:bCs/>
              </w:rPr>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64219E" w14:textId="77777777" w:rsidR="0035271B" w:rsidRPr="00E5225B" w:rsidRDefault="0035271B" w:rsidP="00CB5BC2">
            <w:pPr>
              <w:spacing w:after="0"/>
              <w:jc w:val="both"/>
              <w:rPr>
                <w:rFonts w:cstheme="minorHAnsi"/>
                <w:bCs/>
              </w:rPr>
            </w:pPr>
          </w:p>
        </w:tc>
      </w:tr>
      <w:tr w:rsidR="0035271B" w:rsidRPr="00E5225B" w14:paraId="675FEEBE" w14:textId="77777777" w:rsidTr="0035271B">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8BB5EE" w14:textId="77777777" w:rsidR="0035271B" w:rsidRPr="00E5225B" w:rsidRDefault="0035271B" w:rsidP="00CB5BC2">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CF5D0D" w14:textId="77777777" w:rsidR="0035271B" w:rsidRPr="00E5225B" w:rsidRDefault="0035271B" w:rsidP="00CB5BC2">
            <w:pPr>
              <w:spacing w:after="0"/>
              <w:jc w:val="both"/>
              <w:rPr>
                <w:rFonts w:cstheme="minorHAnsi"/>
                <w:b/>
                <w:bCs/>
              </w:rPr>
            </w:pPr>
            <w:r w:rsidRPr="00E5225B">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31A3A7" w14:textId="77777777" w:rsidR="0035271B" w:rsidRPr="00E5225B" w:rsidRDefault="0035271B" w:rsidP="00CB5BC2">
            <w:pPr>
              <w:spacing w:after="0"/>
              <w:jc w:val="both"/>
              <w:rPr>
                <w:rFonts w:cstheme="minorHAnsi"/>
                <w:bCs/>
              </w:rPr>
            </w:pPr>
          </w:p>
        </w:tc>
      </w:tr>
      <w:tr w:rsidR="0035271B" w:rsidRPr="00E5225B" w14:paraId="6366D2D5" w14:textId="77777777" w:rsidTr="0035271B">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56EE40" w14:textId="77777777" w:rsidR="0035271B" w:rsidRPr="00E5225B" w:rsidRDefault="0035271B" w:rsidP="00CB5BC2">
            <w:pPr>
              <w:spacing w:after="0"/>
              <w:rPr>
                <w:rFonts w:cstheme="minorHAnsi"/>
                <w:bCs/>
              </w:rPr>
            </w:pPr>
            <w:r w:rsidRPr="00E5225B">
              <w:rPr>
                <w:rFonts w:cstheme="minorHAnsi"/>
                <w:b/>
                <w:bCs/>
              </w:rPr>
              <w:t>Provozní náklady (odhad)</w:t>
            </w:r>
            <w:r w:rsidRPr="00E5225B">
              <w:rPr>
                <w:rFonts w:cstheme="minorHAnsi"/>
                <w:bCs/>
              </w:rPr>
              <w:t xml:space="preserve"> </w:t>
            </w:r>
            <w:r w:rsidRPr="00E5225B">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FEF76D" w14:textId="77777777" w:rsidR="0035271B" w:rsidRPr="00E5225B" w:rsidRDefault="0035271B" w:rsidP="00CB5BC2">
            <w:pPr>
              <w:spacing w:after="0"/>
              <w:jc w:val="both"/>
              <w:rPr>
                <w:rFonts w:cstheme="minorHAnsi"/>
                <w:bCs/>
              </w:rPr>
            </w:pPr>
          </w:p>
        </w:tc>
      </w:tr>
    </w:tbl>
    <w:p w14:paraId="21C2B2A4" w14:textId="7A31FD61" w:rsidR="0035271B" w:rsidRDefault="0035271B" w:rsidP="0035271B"/>
    <w:p w14:paraId="6AD2645A" w14:textId="11DB235C" w:rsidR="0035271B" w:rsidRPr="0035271B" w:rsidRDefault="0035271B" w:rsidP="0035271B">
      <w:pPr>
        <w:pStyle w:val="Nadpis3"/>
      </w:pPr>
      <w:bookmarkStart w:id="178" w:name="_Toc479589462"/>
      <w:bookmarkStart w:id="179" w:name="_Toc481594511"/>
      <w:r>
        <w:t xml:space="preserve">D. 3.6 </w:t>
      </w:r>
      <w:r w:rsidRPr="0035271B">
        <w:t>Realizovat a průběžně vyhodnocovat příspěvek na podporu regionální mobility</w:t>
      </w:r>
      <w:bookmarkEnd w:id="178"/>
      <w:bookmarkEnd w:id="179"/>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492690" w14:paraId="00A0D663" w14:textId="77777777" w:rsidTr="00492690">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2B190F4" w14:textId="77777777" w:rsidR="00492690" w:rsidRPr="00D42364" w:rsidRDefault="00492690" w:rsidP="00CB5BC2">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1129311" w14:textId="34A5B146" w:rsidR="00492690" w:rsidRPr="007A04C0" w:rsidRDefault="00492690" w:rsidP="006820AD">
            <w:pPr>
              <w:spacing w:after="0"/>
              <w:jc w:val="both"/>
              <w:rPr>
                <w:rFonts w:cstheme="minorHAnsi"/>
                <w:b/>
                <w:bCs/>
              </w:rPr>
            </w:pPr>
            <w:r w:rsidRPr="007A04C0">
              <w:rPr>
                <w:rFonts w:cstheme="minorHAnsi"/>
                <w:b/>
                <w:bCs/>
              </w:rPr>
              <w:t xml:space="preserve">Vláda ukládá </w:t>
            </w:r>
            <w:r w:rsidR="006820AD">
              <w:rPr>
                <w:rFonts w:cstheme="minorHAnsi"/>
                <w:b/>
                <w:bCs/>
              </w:rPr>
              <w:t>m</w:t>
            </w:r>
            <w:r w:rsidR="00AE2F75" w:rsidRPr="007A04C0">
              <w:rPr>
                <w:rFonts w:cstheme="minorHAnsi"/>
                <w:b/>
                <w:bCs/>
              </w:rPr>
              <w:t>inistryni</w:t>
            </w:r>
            <w:r w:rsidRPr="007A04C0">
              <w:rPr>
                <w:rFonts w:cstheme="minorHAnsi"/>
                <w:b/>
                <w:bCs/>
              </w:rPr>
              <w:t xml:space="preserve"> práce a sociálních věcí realizaci pilotního ověření nového nástroje aktivní politiky zaměstnanosti „Příspěvek na podporu regionální mobility“</w:t>
            </w:r>
          </w:p>
        </w:tc>
      </w:tr>
      <w:tr w:rsidR="00492690" w14:paraId="16DAB05A" w14:textId="77777777" w:rsidTr="00492690">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54D33F6" w14:textId="77777777" w:rsidR="00492690" w:rsidRPr="00D42364" w:rsidRDefault="00492690" w:rsidP="00CB5BC2">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DCF2D59" w14:textId="77777777" w:rsidR="00492690" w:rsidRDefault="00492690" w:rsidP="00CB5BC2">
            <w:pPr>
              <w:spacing w:after="0"/>
              <w:rPr>
                <w:rFonts w:cstheme="minorHAnsi"/>
                <w:bCs/>
              </w:rPr>
            </w:pPr>
            <w:r>
              <w:rPr>
                <w:rFonts w:cstheme="minorHAnsi"/>
                <w:bCs/>
              </w:rPr>
              <w:t>D – Lidské zdroje</w:t>
            </w:r>
          </w:p>
          <w:p w14:paraId="400B9187" w14:textId="77777777" w:rsidR="00492690" w:rsidRPr="002F137D" w:rsidRDefault="00492690" w:rsidP="00CB5BC2">
            <w:pPr>
              <w:spacing w:after="0"/>
              <w:rPr>
                <w:rFonts w:cstheme="minorHAnsi"/>
                <w:bCs/>
              </w:rPr>
            </w:pPr>
          </w:p>
        </w:tc>
      </w:tr>
      <w:tr w:rsidR="00492690" w14:paraId="1B29A9DD" w14:textId="77777777" w:rsidTr="0049269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AC2B09" w14:textId="77777777" w:rsidR="00492690" w:rsidRPr="00D42364" w:rsidRDefault="00492690" w:rsidP="00CB5BC2">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FBD6E8" w14:textId="77777777" w:rsidR="00492690" w:rsidRDefault="00492690" w:rsidP="00CB5BC2">
            <w:pPr>
              <w:spacing w:after="0"/>
              <w:rPr>
                <w:rFonts w:cstheme="minorHAnsi"/>
                <w:bCs/>
                <w:iCs/>
              </w:rPr>
            </w:pPr>
            <w:r w:rsidRPr="002F137D">
              <w:rPr>
                <w:rFonts w:cstheme="minorHAnsi"/>
                <w:bCs/>
                <w:iCs/>
              </w:rPr>
              <w:t xml:space="preserve">D.3 </w:t>
            </w:r>
            <w:r>
              <w:rPr>
                <w:rFonts w:cstheme="minorHAnsi"/>
                <w:bCs/>
                <w:iCs/>
              </w:rPr>
              <w:t xml:space="preserve">- </w:t>
            </w:r>
            <w:r w:rsidRPr="002F137D">
              <w:rPr>
                <w:rFonts w:cstheme="minorHAnsi"/>
                <w:bCs/>
                <w:iCs/>
              </w:rPr>
              <w:t>Více obyvatel lépe motivovaných k práci (low-skilled)</w:t>
            </w:r>
          </w:p>
          <w:p w14:paraId="11704592" w14:textId="77777777" w:rsidR="00492690" w:rsidRPr="002F137D" w:rsidRDefault="00492690" w:rsidP="00CB5BC2">
            <w:pPr>
              <w:spacing w:after="0"/>
              <w:rPr>
                <w:rFonts w:cstheme="minorHAnsi"/>
                <w:bCs/>
                <w:iCs/>
              </w:rPr>
            </w:pPr>
          </w:p>
        </w:tc>
      </w:tr>
      <w:tr w:rsidR="00492690" w14:paraId="4014FB74" w14:textId="77777777" w:rsidTr="0049269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664320" w14:textId="77777777" w:rsidR="00492690" w:rsidRPr="00D42364" w:rsidRDefault="00492690" w:rsidP="00CB5BC2">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29F32C" w14:textId="77777777" w:rsidR="00492690" w:rsidRDefault="00492690" w:rsidP="00CB5BC2">
            <w:pPr>
              <w:spacing w:after="0"/>
              <w:rPr>
                <w:rFonts w:cstheme="minorHAnsi"/>
                <w:bCs/>
              </w:rPr>
            </w:pPr>
            <w:r>
              <w:rPr>
                <w:rFonts w:cstheme="minorHAnsi"/>
                <w:bCs/>
              </w:rPr>
              <w:t>Změny:</w:t>
            </w:r>
          </w:p>
          <w:p w14:paraId="4262C2F0" w14:textId="77777777" w:rsidR="00492690" w:rsidRDefault="00492690" w:rsidP="00FD458F">
            <w:pPr>
              <w:pStyle w:val="Odstavecseseznamem"/>
              <w:numPr>
                <w:ilvl w:val="0"/>
                <w:numId w:val="87"/>
              </w:numPr>
              <w:spacing w:after="0" w:line="276" w:lineRule="auto"/>
              <w:rPr>
                <w:rFonts w:cstheme="minorHAnsi"/>
                <w:bCs/>
              </w:rPr>
            </w:pPr>
            <w:r w:rsidRPr="004464B1">
              <w:rPr>
                <w:rFonts w:cstheme="minorHAnsi"/>
                <w:bCs/>
              </w:rPr>
              <w:t xml:space="preserve">Provedení změn v relevantních systémech, které budou nezaměstnané motivovat k práci </w:t>
            </w:r>
          </w:p>
          <w:p w14:paraId="61DD5703" w14:textId="77777777" w:rsidR="00492690" w:rsidRDefault="00492690" w:rsidP="00CB5BC2">
            <w:pPr>
              <w:spacing w:after="0"/>
              <w:rPr>
                <w:rFonts w:cstheme="minorHAnsi"/>
                <w:bCs/>
              </w:rPr>
            </w:pPr>
          </w:p>
          <w:p w14:paraId="03600887" w14:textId="77777777" w:rsidR="00492690" w:rsidRDefault="00492690" w:rsidP="00CB5BC2">
            <w:pPr>
              <w:spacing w:after="0"/>
              <w:rPr>
                <w:rFonts w:cstheme="minorHAnsi"/>
                <w:bCs/>
              </w:rPr>
            </w:pPr>
            <w:r>
              <w:rPr>
                <w:rFonts w:cstheme="minorHAnsi"/>
                <w:bCs/>
              </w:rPr>
              <w:t>Indikátory:</w:t>
            </w:r>
          </w:p>
          <w:p w14:paraId="1633CEE1" w14:textId="77777777" w:rsidR="00492690" w:rsidRPr="004464B1" w:rsidRDefault="00492690" w:rsidP="00FD458F">
            <w:pPr>
              <w:pStyle w:val="Odstavecseseznamem"/>
              <w:numPr>
                <w:ilvl w:val="0"/>
                <w:numId w:val="88"/>
              </w:numPr>
              <w:spacing w:after="0" w:line="276" w:lineRule="auto"/>
              <w:rPr>
                <w:rFonts w:cstheme="minorHAnsi"/>
                <w:bCs/>
              </w:rPr>
            </w:pPr>
            <w:r w:rsidRPr="004464B1">
              <w:rPr>
                <w:rFonts w:cstheme="minorHAnsi"/>
                <w:bCs/>
              </w:rPr>
              <w:t xml:space="preserve">Výrazné snížení počtu dlouhodobě nezaměstnaných (ve srovnat. letech dle celkového počtu nezaměstnaných) </w:t>
            </w:r>
          </w:p>
          <w:p w14:paraId="5C944B2E" w14:textId="77777777" w:rsidR="00492690" w:rsidRPr="004464B1" w:rsidRDefault="00492690" w:rsidP="00FD458F">
            <w:pPr>
              <w:pStyle w:val="Odstavecseseznamem"/>
              <w:numPr>
                <w:ilvl w:val="0"/>
                <w:numId w:val="88"/>
              </w:numPr>
              <w:spacing w:after="0" w:line="276" w:lineRule="auto"/>
              <w:rPr>
                <w:rFonts w:cstheme="minorHAnsi"/>
                <w:bCs/>
              </w:rPr>
            </w:pPr>
            <w:r w:rsidRPr="004464B1">
              <w:rPr>
                <w:rFonts w:cstheme="minorHAnsi"/>
                <w:bCs/>
              </w:rPr>
              <w:t>Snižování strukturální nerovnováhy mezi poptávkou a nabídkou po nízkokvalifikovaných profesích na trhu práce</w:t>
            </w:r>
          </w:p>
        </w:tc>
      </w:tr>
      <w:tr w:rsidR="00492690" w14:paraId="378A91C1" w14:textId="77777777" w:rsidTr="0049269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FF5F83" w14:textId="77777777" w:rsidR="00492690" w:rsidRPr="00D42364" w:rsidRDefault="00492690" w:rsidP="00CB5BC2">
            <w:pPr>
              <w:spacing w:after="0"/>
              <w:rPr>
                <w:rFonts w:cstheme="minorHAnsi"/>
                <w:b/>
                <w:bCs/>
                <w:i/>
              </w:rPr>
            </w:pPr>
            <w:r w:rsidRPr="00D42364">
              <w:rPr>
                <w:rFonts w:cstheme="minorHAnsi"/>
                <w:b/>
                <w:bCs/>
              </w:rPr>
              <w:t xml:space="preserve">Název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0024A5" w14:textId="77777777" w:rsidR="00492690" w:rsidRPr="004464B1" w:rsidRDefault="00492690" w:rsidP="00CB5BC2">
            <w:pPr>
              <w:spacing w:after="0"/>
              <w:rPr>
                <w:rFonts w:cstheme="minorHAnsi"/>
                <w:b/>
                <w:bCs/>
              </w:rPr>
            </w:pPr>
            <w:r>
              <w:rPr>
                <w:rFonts w:cstheme="minorHAnsi"/>
                <w:b/>
                <w:bCs/>
              </w:rPr>
              <w:t>Podpora regionální mobility</w:t>
            </w:r>
          </w:p>
        </w:tc>
      </w:tr>
      <w:tr w:rsidR="00492690" w14:paraId="717DD639" w14:textId="77777777" w:rsidTr="0049269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065B5A" w14:textId="77777777" w:rsidR="00492690" w:rsidRPr="00D42364" w:rsidRDefault="00492690" w:rsidP="00CB5BC2">
            <w:pPr>
              <w:spacing w:after="0"/>
              <w:rPr>
                <w:rFonts w:cstheme="minorHAnsi"/>
                <w:b/>
                <w:bCs/>
              </w:rPr>
            </w:pPr>
            <w:r w:rsidRPr="00D42364">
              <w:rPr>
                <w:rFonts w:cstheme="minorHAnsi"/>
                <w:b/>
                <w:bCs/>
              </w:rPr>
              <w:t>Zdůvodnění a popis programu</w:t>
            </w:r>
          </w:p>
          <w:p w14:paraId="40EB6C0E" w14:textId="77777777" w:rsidR="00492690" w:rsidRPr="00D42364" w:rsidRDefault="00492690" w:rsidP="00CB5BC2">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9D1F31" w14:textId="77777777" w:rsidR="00492690" w:rsidRDefault="00492690" w:rsidP="00CB5BC2">
            <w:pPr>
              <w:spacing w:after="0"/>
              <w:jc w:val="both"/>
              <w:rPr>
                <w:rFonts w:cstheme="minorHAnsi"/>
                <w:bCs/>
              </w:rPr>
            </w:pPr>
            <w:r>
              <w:rPr>
                <w:rFonts w:cstheme="minorHAnsi"/>
                <w:bCs/>
              </w:rPr>
              <w:t>Přes významně pozitivní vývoj trhu práce je český trh práce nadále charakterizován výraznými regionálními rozdíly spočívajícími v disproporcích v regionálním rozložení nabídky a poptávky na trhu práce. ČR se potýká s nízkou mobilitou pracovní síly, která z různých objektivních i subjektivních důvodů není ochotna dojíždět či se stěhovat za prací. Kromě nedostatečné infrastruktury (jak dopravní, tak rovněž služeb) limituje v dojížďce do zaměstnání některé, zejména nízkopříjmové, skupiny obyvatel rovněž finanční nákladnost dojížďky a výše dalších souvisejících nákladů (např. zabezpečení péče o dítě či osobu závislou).</w:t>
            </w:r>
          </w:p>
          <w:p w14:paraId="00C266EF" w14:textId="77777777" w:rsidR="00492690" w:rsidRDefault="00492690" w:rsidP="00CB5BC2">
            <w:pPr>
              <w:spacing w:after="0"/>
              <w:jc w:val="both"/>
              <w:rPr>
                <w:rFonts w:cstheme="minorHAnsi"/>
                <w:bCs/>
              </w:rPr>
            </w:pPr>
          </w:p>
          <w:p w14:paraId="3CF380EB" w14:textId="77777777" w:rsidR="00492690" w:rsidRDefault="00492690" w:rsidP="00CB5BC2">
            <w:pPr>
              <w:spacing w:after="0"/>
              <w:jc w:val="both"/>
              <w:rPr>
                <w:rFonts w:cstheme="minorHAnsi"/>
                <w:bCs/>
                <w:i/>
              </w:rPr>
            </w:pPr>
            <w:r>
              <w:rPr>
                <w:rFonts w:cstheme="minorHAnsi"/>
                <w:bCs/>
              </w:rPr>
              <w:t>MPSV proto bude realizovat program na podporu regionální mobility pracovní síly a to jak v případě dojížďky, tak rovněž v případě trvalejšího přestěhování za prací. Příspěvek bude koncipován jako motivační a zároveň sloužit k úhradě nákladů souvisejících s dojížďkou, resp. přestěhováním, za prací. Tj. nebude sloužit pouze k úhradě jízdného, resp. nákladů za stěhování, ale rovněž k úhradě dalších možných nákladů jakými je zabezpečení péče o dítě či jinou závislou osobu, úhrada nájemného v případě občasné vyjížďky apod.</w:t>
            </w:r>
            <w:r>
              <w:rPr>
                <w:rFonts w:cstheme="minorHAnsi"/>
                <w:bCs/>
                <w:i/>
              </w:rPr>
              <w:t xml:space="preserve"> </w:t>
            </w:r>
          </w:p>
          <w:p w14:paraId="64A583A6" w14:textId="77777777" w:rsidR="00492690" w:rsidRDefault="00492690" w:rsidP="00CB5BC2">
            <w:pPr>
              <w:spacing w:after="0"/>
              <w:jc w:val="both"/>
              <w:rPr>
                <w:rFonts w:cstheme="minorHAnsi"/>
                <w:bCs/>
              </w:rPr>
            </w:pPr>
          </w:p>
          <w:p w14:paraId="3CB85929" w14:textId="77777777" w:rsidR="00492690" w:rsidRDefault="00492690" w:rsidP="00CB5BC2">
            <w:pPr>
              <w:spacing w:after="0"/>
              <w:jc w:val="both"/>
              <w:rPr>
                <w:rFonts w:cstheme="minorHAnsi"/>
                <w:bCs/>
              </w:rPr>
            </w:pPr>
            <w:r>
              <w:rPr>
                <w:rFonts w:cstheme="minorHAnsi"/>
                <w:bCs/>
              </w:rPr>
              <w:t>Z tohoto důvodu a z důvodu snížení administrativní zátěže jak ÚP ČR, tak osob o příspěvek žádajících, bude příspěvek poskytován paušálně, jeho výše bude odstupňována pásmy podle vzdálenosti dojížďky.</w:t>
            </w:r>
          </w:p>
          <w:p w14:paraId="07415C47" w14:textId="7B62BA7C" w:rsidR="00492690" w:rsidRPr="00675D10" w:rsidRDefault="00492690" w:rsidP="00CB5BC2">
            <w:pPr>
              <w:spacing w:after="0"/>
              <w:jc w:val="both"/>
              <w:rPr>
                <w:rFonts w:cstheme="minorHAnsi"/>
                <w:bCs/>
                <w:highlight w:val="lightGray"/>
              </w:rPr>
            </w:pPr>
            <w:r>
              <w:rPr>
                <w:rFonts w:cstheme="minorHAnsi"/>
                <w:bCs/>
              </w:rPr>
              <w:t>Příspěvek bude pilotně ověřovaným nástroje</w:t>
            </w:r>
            <w:r w:rsidR="00AD54C9">
              <w:rPr>
                <w:rFonts w:cstheme="minorHAnsi"/>
                <w:bCs/>
              </w:rPr>
              <w:t>m</w:t>
            </w:r>
            <w:r>
              <w:rPr>
                <w:rFonts w:cstheme="minorHAnsi"/>
                <w:bCs/>
              </w:rPr>
              <w:t xml:space="preserve"> APZ podle § 106 zákona č. 435/2004 Sb., o zaměstnanosti, v případě kladného vyhodnocení </w:t>
            </w:r>
            <w:r>
              <w:rPr>
                <w:rFonts w:cstheme="minorHAnsi"/>
                <w:bCs/>
              </w:rPr>
              <w:lastRenderedPageBreak/>
              <w:t>pilotní fáze bude příspěvek zakomponován do zákona o zaměstnanosti jako nový, standardizovaný, nástroj APZ.</w:t>
            </w:r>
          </w:p>
        </w:tc>
      </w:tr>
      <w:tr w:rsidR="00492690" w14:paraId="3E7D171E" w14:textId="77777777" w:rsidTr="00492690">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903F06" w14:textId="77777777" w:rsidR="00492690" w:rsidRPr="00D42364" w:rsidRDefault="00492690" w:rsidP="00CB5BC2">
            <w:pPr>
              <w:spacing w:after="0"/>
              <w:rPr>
                <w:rFonts w:cstheme="minorHAnsi"/>
                <w:b/>
                <w:bCs/>
              </w:rPr>
            </w:pPr>
            <w:r w:rsidRPr="00D42364">
              <w:rPr>
                <w:rFonts w:cstheme="minorHAnsi"/>
                <w:b/>
                <w:bCs/>
              </w:rPr>
              <w:lastRenderedPageBreak/>
              <w:t xml:space="preserve">Cíl programu/opatření: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CE7576" w14:textId="77777777" w:rsidR="00492690" w:rsidRDefault="00492690" w:rsidP="00CB5BC2">
            <w:pPr>
              <w:spacing w:after="0"/>
              <w:rPr>
                <w:rFonts w:cstheme="minorHAnsi"/>
                <w:bCs/>
                <w:i/>
              </w:rPr>
            </w:pPr>
            <w:r>
              <w:rPr>
                <w:rFonts w:cstheme="minorHAnsi"/>
                <w:bCs/>
              </w:rPr>
              <w:t>Zvýšit soulad nabídky a poptávky na trhu práce</w:t>
            </w:r>
            <w:r>
              <w:rPr>
                <w:rFonts w:cstheme="minorHAnsi"/>
                <w:bCs/>
                <w:i/>
              </w:rPr>
              <w:t xml:space="preserve">. </w:t>
            </w:r>
          </w:p>
        </w:tc>
      </w:tr>
      <w:tr w:rsidR="00492690" w14:paraId="08BEE86F" w14:textId="77777777" w:rsidTr="00492690">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ECBF46" w14:textId="77777777" w:rsidR="00492690" w:rsidRPr="00D42364" w:rsidRDefault="00492690" w:rsidP="00CB5BC2">
            <w:pPr>
              <w:spacing w:after="0"/>
              <w:rPr>
                <w:rFonts w:cstheme="minorHAnsi"/>
                <w:b/>
                <w:bCs/>
              </w:rPr>
            </w:pPr>
            <w:r w:rsidRPr="00D42364">
              <w:rPr>
                <w:rFonts w:cstheme="minorHAnsi"/>
                <w:b/>
                <w:bCs/>
              </w:rPr>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72D76B" w14:textId="77777777" w:rsidR="00492690" w:rsidRPr="00D339D9" w:rsidRDefault="00492690" w:rsidP="00CB5BC2">
            <w:pPr>
              <w:spacing w:after="0"/>
              <w:rPr>
                <w:rFonts w:cstheme="minorHAnsi"/>
                <w:bCs/>
              </w:rPr>
            </w:pPr>
            <w:r>
              <w:rPr>
                <w:rFonts w:cstheme="minorHAnsi"/>
                <w:bCs/>
              </w:rPr>
              <w:t>Není relevantní – opatření jsou plněna v rámci jiného vládního úkolu</w:t>
            </w:r>
          </w:p>
        </w:tc>
      </w:tr>
      <w:tr w:rsidR="00492690" w14:paraId="63A6BD7D" w14:textId="77777777" w:rsidTr="00492690">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E7A585" w14:textId="77777777" w:rsidR="00492690" w:rsidRPr="00D42364" w:rsidRDefault="00492690" w:rsidP="00CB5BC2">
            <w:pPr>
              <w:spacing w:after="0"/>
              <w:rPr>
                <w:rFonts w:cstheme="minorHAnsi"/>
                <w:b/>
                <w:bCs/>
              </w:rPr>
            </w:pPr>
            <w:r w:rsidRPr="00D42364">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C5A5D3" w14:textId="77777777" w:rsidR="00492690" w:rsidRPr="00560102" w:rsidRDefault="00492690" w:rsidP="00CB5BC2">
            <w:pPr>
              <w:spacing w:after="0"/>
              <w:rPr>
                <w:rFonts w:cstheme="minorHAnsi"/>
                <w:b/>
                <w:bCs/>
              </w:rPr>
            </w:pPr>
            <w:r w:rsidRPr="00560102">
              <w:rPr>
                <w:rFonts w:cstheme="minorHAnsi"/>
                <w:b/>
                <w:bCs/>
              </w:rPr>
              <w:t>Od</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776692" w14:textId="77777777" w:rsidR="00492690" w:rsidRPr="00560102" w:rsidRDefault="00492690" w:rsidP="00CB5BC2">
            <w:pPr>
              <w:spacing w:after="0"/>
              <w:rPr>
                <w:rFonts w:cstheme="minorHAnsi"/>
                <w:b/>
                <w:bCs/>
              </w:rPr>
            </w:pPr>
            <w:r w:rsidRPr="00560102">
              <w:rPr>
                <w:rFonts w:cstheme="minorHAnsi"/>
                <w:b/>
                <w:bCs/>
              </w:rPr>
              <w:t>Do</w:t>
            </w:r>
          </w:p>
        </w:tc>
      </w:tr>
      <w:tr w:rsidR="00492690" w14:paraId="4B70F54D" w14:textId="77777777" w:rsidTr="00492690">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C04512" w14:textId="77777777" w:rsidR="00492690" w:rsidRPr="00D42364" w:rsidRDefault="00492690" w:rsidP="00CB5BC2">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268328" w14:textId="77777777" w:rsidR="00492690" w:rsidRDefault="00492690" w:rsidP="00CB5BC2">
            <w:pPr>
              <w:spacing w:after="0"/>
              <w:rPr>
                <w:rFonts w:cstheme="minorHAnsi"/>
                <w:bCs/>
                <w:i/>
              </w:rPr>
            </w:pPr>
            <w:r>
              <w:rPr>
                <w:rFonts w:cstheme="minorHAnsi"/>
                <w:bCs/>
                <w:i/>
              </w:rPr>
              <w:t>2016</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82512D" w14:textId="77777777" w:rsidR="00492690" w:rsidRDefault="00492690" w:rsidP="00CB5BC2">
            <w:pPr>
              <w:spacing w:after="0"/>
              <w:rPr>
                <w:rFonts w:cstheme="minorHAnsi"/>
                <w:bCs/>
                <w:i/>
              </w:rPr>
            </w:pPr>
            <w:r>
              <w:rPr>
                <w:rFonts w:cstheme="minorHAnsi"/>
                <w:bCs/>
                <w:i/>
              </w:rPr>
              <w:t>2018</w:t>
            </w:r>
          </w:p>
        </w:tc>
      </w:tr>
      <w:tr w:rsidR="00492690" w14:paraId="4EE2B3D2" w14:textId="77777777" w:rsidTr="00492690">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7F7AFE" w14:textId="77777777" w:rsidR="00492690" w:rsidRPr="00D42364" w:rsidRDefault="00492690" w:rsidP="00CB5BC2">
            <w:pPr>
              <w:spacing w:after="0"/>
              <w:rPr>
                <w:rFonts w:cstheme="minorHAnsi"/>
                <w:b/>
                <w:bCs/>
              </w:rPr>
            </w:pPr>
            <w:r w:rsidRPr="00D42364">
              <w:rPr>
                <w:rFonts w:cstheme="minorHAnsi"/>
                <w:b/>
                <w:bCs/>
              </w:rPr>
              <w:t xml:space="preserve">Odpovědnost za realizaci =  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9E2AF5" w14:textId="77777777" w:rsidR="00492690" w:rsidRPr="00560102" w:rsidRDefault="00492690" w:rsidP="00CB5BC2">
            <w:pPr>
              <w:spacing w:after="0"/>
              <w:rPr>
                <w:rFonts w:cstheme="minorHAnsi"/>
                <w:b/>
                <w:bCs/>
                <w:highlight w:val="yellow"/>
              </w:rPr>
            </w:pPr>
            <w:r w:rsidRPr="00560102">
              <w:rPr>
                <w:rFonts w:cstheme="minorHAnsi"/>
                <w:b/>
                <w:bCs/>
              </w:rPr>
              <w:t>Organizace</w:t>
            </w:r>
          </w:p>
        </w:tc>
      </w:tr>
      <w:tr w:rsidR="00492690" w14:paraId="29AA3217" w14:textId="77777777" w:rsidTr="00492690">
        <w:trPr>
          <w:trHeight w:val="1317"/>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196FAE" w14:textId="77777777" w:rsidR="00492690" w:rsidRDefault="00492690" w:rsidP="00CB5BC2">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DE5D32" w14:textId="77777777" w:rsidR="00492690" w:rsidRPr="00D339D9" w:rsidRDefault="00492690" w:rsidP="00CB5BC2">
            <w:pPr>
              <w:spacing w:after="0"/>
              <w:rPr>
                <w:rFonts w:cstheme="minorHAnsi"/>
                <w:bCs/>
              </w:rPr>
            </w:pPr>
            <w:r>
              <w:rPr>
                <w:rFonts w:cstheme="minorHAnsi"/>
                <w:bCs/>
              </w:rPr>
              <w:t>MPSV</w:t>
            </w:r>
          </w:p>
        </w:tc>
      </w:tr>
      <w:tr w:rsidR="00492690" w14:paraId="3F6E9EDE" w14:textId="77777777" w:rsidTr="00492690">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5057A1" w14:textId="77777777" w:rsidR="00492690" w:rsidRPr="00D42364" w:rsidRDefault="00492690" w:rsidP="00CB5BC2">
            <w:pPr>
              <w:spacing w:after="0"/>
              <w:rPr>
                <w:rFonts w:cstheme="minorHAnsi"/>
                <w:b/>
                <w:bCs/>
              </w:rPr>
            </w:pPr>
            <w:r w:rsidRPr="00D42364">
              <w:rPr>
                <w:rFonts w:cstheme="minorHAnsi"/>
                <w:b/>
                <w:bCs/>
              </w:rPr>
              <w:t>Rozpočet (odhad)</w:t>
            </w:r>
          </w:p>
          <w:p w14:paraId="023E629B" w14:textId="77777777" w:rsidR="00492690" w:rsidRDefault="00492690" w:rsidP="00CB5BC2">
            <w:pPr>
              <w:spacing w:after="0"/>
              <w:rPr>
                <w:rFonts w:cstheme="minorHAnsi"/>
                <w:bCs/>
              </w:rPr>
            </w:pPr>
            <w:r>
              <w:rPr>
                <w:rFonts w:cstheme="minorHAnsi"/>
                <w:bCs/>
                <w:i/>
              </w:rPr>
              <w:t>na realizaci nebo na přípravu v případě, kdy se opatření připravuje pro další akční plán</w:t>
            </w:r>
            <w:r>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5980BE" w14:textId="77777777" w:rsidR="00492690" w:rsidRDefault="00492690" w:rsidP="00CB5BC2">
            <w:pPr>
              <w:spacing w:after="0"/>
              <w:rPr>
                <w:rFonts w:cstheme="minorHAnsi"/>
                <w:bCs/>
                <w:i/>
              </w:rPr>
            </w:pPr>
            <w:r w:rsidRPr="00D42364">
              <w:rPr>
                <w:rFonts w:cstheme="minorHAnsi"/>
                <w:b/>
                <w:bCs/>
              </w:rPr>
              <w:t xml:space="preserve">Objem (Kč) </w:t>
            </w:r>
          </w:p>
          <w:p w14:paraId="3AACD359" w14:textId="77777777" w:rsidR="00492690" w:rsidRPr="00D42364" w:rsidRDefault="00492690" w:rsidP="00CB5BC2">
            <w:pPr>
              <w:spacing w:after="0"/>
              <w:rPr>
                <w:b/>
              </w:rPr>
            </w:pP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34D21E" w14:textId="77777777" w:rsidR="00492690" w:rsidRDefault="00492690" w:rsidP="00CB5BC2">
            <w:pPr>
              <w:spacing w:after="0"/>
              <w:rPr>
                <w:rFonts w:cstheme="minorHAnsi"/>
                <w:b/>
                <w:bCs/>
              </w:rPr>
            </w:pPr>
            <w:r w:rsidRPr="00D42364">
              <w:rPr>
                <w:rFonts w:cstheme="minorHAnsi"/>
                <w:b/>
                <w:bCs/>
              </w:rPr>
              <w:t xml:space="preserve">Předpokládané zdroje financování </w:t>
            </w:r>
          </w:p>
          <w:p w14:paraId="6C6D7D59" w14:textId="77777777" w:rsidR="00492690" w:rsidRPr="00D42364" w:rsidRDefault="00492690" w:rsidP="00CB5BC2">
            <w:pPr>
              <w:spacing w:after="0"/>
              <w:rPr>
                <w:rFonts w:cstheme="minorHAnsi"/>
                <w:bCs/>
                <w:i/>
              </w:rPr>
            </w:pPr>
          </w:p>
        </w:tc>
      </w:tr>
      <w:tr w:rsidR="00492690" w14:paraId="3FCC4FDE" w14:textId="77777777" w:rsidTr="00492690">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D174E8" w14:textId="77777777" w:rsidR="00492690" w:rsidRDefault="00492690" w:rsidP="00CB5BC2">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7E9BFC" w14:textId="77777777" w:rsidR="00492690" w:rsidRDefault="00492690" w:rsidP="00CB5BC2">
            <w:pPr>
              <w:spacing w:after="0"/>
              <w:rPr>
                <w:rFonts w:cstheme="minorHAnsi"/>
                <w:bCs/>
                <w:highlight w:val="yellow"/>
              </w:rPr>
            </w:pPr>
            <w:r w:rsidRPr="003A4D5E">
              <w:rPr>
                <w:rFonts w:cstheme="minorHAnsi"/>
                <w:bCs/>
              </w:rPr>
              <w:t>50 mil/rok</w:t>
            </w:r>
            <w:r>
              <w:rPr>
                <w:rFonts w:cstheme="minorHAnsi"/>
                <w:bCs/>
              </w:rPr>
              <w:t xml:space="preserve"> (celá ČR)</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32D2C3" w14:textId="77777777" w:rsidR="00492690" w:rsidRPr="003A4D5E" w:rsidRDefault="00492690" w:rsidP="00CB5BC2">
            <w:pPr>
              <w:spacing w:after="0"/>
              <w:rPr>
                <w:rFonts w:cstheme="minorHAnsi"/>
                <w:bCs/>
                <w:highlight w:val="yellow"/>
              </w:rPr>
            </w:pPr>
            <w:r w:rsidRPr="003A4D5E">
              <w:rPr>
                <w:rFonts w:cstheme="minorHAnsi"/>
                <w:bCs/>
              </w:rPr>
              <w:t>Státní rozpočet</w:t>
            </w:r>
          </w:p>
        </w:tc>
      </w:tr>
      <w:tr w:rsidR="00492690" w14:paraId="5192D917" w14:textId="77777777" w:rsidTr="00492690">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20C700" w14:textId="77777777" w:rsidR="00492690" w:rsidRPr="00D42364" w:rsidRDefault="00492690" w:rsidP="00CB5BC2">
            <w:pPr>
              <w:spacing w:after="0"/>
              <w:rPr>
                <w:rFonts w:cstheme="minorHAnsi"/>
                <w:b/>
                <w:bCs/>
              </w:rPr>
            </w:pPr>
            <w:r w:rsidRPr="00D42364">
              <w:rPr>
                <w:rFonts w:cstheme="minorHAnsi"/>
                <w:b/>
                <w:bCs/>
              </w:rPr>
              <w:t xml:space="preserve">Příprava programu/opatření </w:t>
            </w:r>
          </w:p>
          <w:p w14:paraId="307F0C30" w14:textId="77777777" w:rsidR="00492690" w:rsidRDefault="00492690" w:rsidP="00CB5BC2">
            <w:pPr>
              <w:spacing w:after="0"/>
            </w:pPr>
            <w:r w:rsidRPr="00D42364">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036854" w14:textId="77777777" w:rsidR="00492690" w:rsidRPr="00560102" w:rsidRDefault="00492690" w:rsidP="00CB5BC2">
            <w:pPr>
              <w:spacing w:after="0"/>
              <w:rPr>
                <w:rFonts w:cstheme="minorHAnsi"/>
                <w:b/>
                <w:bCs/>
              </w:rPr>
            </w:pPr>
            <w:r w:rsidRPr="00560102">
              <w:rPr>
                <w:rFonts w:cstheme="minorHAnsi"/>
                <w:b/>
                <w:bCs/>
              </w:rPr>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C61EA8" w14:textId="2E6536D4" w:rsidR="00492690" w:rsidRDefault="00B834DC" w:rsidP="00CB5BC2">
            <w:pPr>
              <w:spacing w:after="0"/>
              <w:rPr>
                <w:rFonts w:cstheme="minorHAnsi"/>
                <w:bCs/>
                <w:highlight w:val="yellow"/>
              </w:rPr>
            </w:pPr>
            <w:r>
              <w:rPr>
                <w:rFonts w:cstheme="minorHAnsi"/>
                <w:bCs/>
                <w:highlight w:val="yellow"/>
              </w:rPr>
              <w:t>50 mil. Kč</w:t>
            </w:r>
          </w:p>
        </w:tc>
      </w:tr>
      <w:tr w:rsidR="00492690" w14:paraId="74175057" w14:textId="77777777" w:rsidTr="00492690">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9F1AD4" w14:textId="77777777" w:rsidR="00492690" w:rsidRDefault="00492690" w:rsidP="00CB5BC2">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D4F7D4" w14:textId="77777777" w:rsidR="00492690" w:rsidRPr="00560102" w:rsidRDefault="00492690" w:rsidP="00CB5BC2">
            <w:pPr>
              <w:spacing w:after="0"/>
              <w:rPr>
                <w:rFonts w:cstheme="minorHAnsi"/>
                <w:b/>
                <w:bCs/>
              </w:rPr>
            </w:pPr>
            <w:r w:rsidRPr="00560102">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345E6E" w14:textId="77085EC6" w:rsidR="00492690" w:rsidRDefault="00B834DC" w:rsidP="00CB5BC2">
            <w:pPr>
              <w:spacing w:after="0"/>
              <w:rPr>
                <w:rFonts w:cstheme="minorHAnsi"/>
                <w:bCs/>
                <w:highlight w:val="yellow"/>
              </w:rPr>
            </w:pPr>
            <w:r>
              <w:rPr>
                <w:rFonts w:cstheme="minorHAnsi"/>
                <w:bCs/>
                <w:highlight w:val="yellow"/>
              </w:rPr>
              <w:t>50 mil. Kč</w:t>
            </w:r>
          </w:p>
        </w:tc>
      </w:tr>
      <w:tr w:rsidR="00492690" w14:paraId="2294002C" w14:textId="77777777" w:rsidTr="00492690">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720428" w14:textId="77777777" w:rsidR="00492690" w:rsidRDefault="00492690" w:rsidP="00CB5BC2">
            <w:pPr>
              <w:spacing w:after="0"/>
              <w:rPr>
                <w:rFonts w:cstheme="minorHAnsi"/>
                <w:bCs/>
              </w:rPr>
            </w:pPr>
            <w:r w:rsidRPr="00D42364">
              <w:rPr>
                <w:rFonts w:cstheme="minorHAnsi"/>
                <w:b/>
                <w:bCs/>
              </w:rPr>
              <w:t xml:space="preserve">Provozní náklady </w:t>
            </w:r>
            <w:r>
              <w:rPr>
                <w:rFonts w:cstheme="minorHAnsi"/>
                <w:b/>
                <w:bCs/>
              </w:rPr>
              <w:t>(</w:t>
            </w:r>
            <w:r w:rsidRPr="00D42364">
              <w:rPr>
                <w:rFonts w:cstheme="minorHAnsi"/>
                <w:b/>
                <w:bCs/>
              </w:rPr>
              <w:t>odhad</w:t>
            </w:r>
            <w:r>
              <w:rPr>
                <w:rFonts w:cstheme="minorHAnsi"/>
                <w:b/>
                <w:bCs/>
              </w:rPr>
              <w:t>)</w:t>
            </w:r>
            <w:r>
              <w:rPr>
                <w:rFonts w:cstheme="minorHAnsi"/>
                <w:bCs/>
              </w:rPr>
              <w:t xml:space="preserve"> </w:t>
            </w:r>
            <w:r w:rsidRPr="00D42364">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163FA2" w14:textId="77777777" w:rsidR="00492690" w:rsidRDefault="00492690" w:rsidP="00CB5BC2">
            <w:pPr>
              <w:spacing w:after="0"/>
              <w:rPr>
                <w:rFonts w:cstheme="minorHAnsi"/>
                <w:bCs/>
                <w:highlight w:val="yellow"/>
              </w:rPr>
            </w:pPr>
          </w:p>
        </w:tc>
      </w:tr>
    </w:tbl>
    <w:p w14:paraId="31B44460" w14:textId="77777777" w:rsidR="0035271B" w:rsidRPr="00CB7E4D" w:rsidRDefault="0035271B" w:rsidP="00CB7E4D"/>
    <w:p w14:paraId="49C999AA" w14:textId="77777777" w:rsidR="00CB7E4D" w:rsidRDefault="00CB7E4D" w:rsidP="00845582">
      <w:pPr>
        <w:rPr>
          <w:rFonts w:ascii="Arial Narrow" w:hAnsi="Arial Narrow"/>
          <w:sz w:val="20"/>
          <w:szCs w:val="20"/>
        </w:rPr>
      </w:pPr>
    </w:p>
    <w:p w14:paraId="4CA8D168" w14:textId="77777777" w:rsidR="006941F1" w:rsidRPr="00426064" w:rsidRDefault="00845582" w:rsidP="00772D2E">
      <w:pPr>
        <w:pStyle w:val="Nadpis2"/>
      </w:pPr>
      <w:bookmarkStart w:id="180" w:name="_Toc479589463"/>
      <w:bookmarkStart w:id="181" w:name="_Toc481594512"/>
      <w:r w:rsidRPr="00426064">
        <w:t>D.4  Více obyvatel lépe připravených a více motivovaných k</w:t>
      </w:r>
      <w:r w:rsidR="00772D2E" w:rsidRPr="00426064">
        <w:t> </w:t>
      </w:r>
      <w:r w:rsidRPr="00426064">
        <w:t>podnikání</w:t>
      </w:r>
      <w:bookmarkEnd w:id="180"/>
      <w:bookmarkEnd w:id="181"/>
    </w:p>
    <w:p w14:paraId="03765ECC" w14:textId="77777777" w:rsidR="00772D2E" w:rsidRPr="00426064" w:rsidRDefault="00772D2E" w:rsidP="00772D2E">
      <w:pPr>
        <w:pStyle w:val="Nadpis3"/>
      </w:pPr>
      <w:bookmarkStart w:id="182" w:name="_Toc479589464"/>
      <w:bookmarkStart w:id="183" w:name="_Toc481594513"/>
      <w:r w:rsidRPr="00426064">
        <w:t>D</w:t>
      </w:r>
      <w:r w:rsidR="00A700BB" w:rsidRPr="00426064">
        <w:t>.</w:t>
      </w:r>
      <w:r w:rsidRPr="00426064">
        <w:t>4.1 Program zaměřený na rozvoj podnikavosti v počátečním vzdělávání</w:t>
      </w:r>
      <w:bookmarkEnd w:id="182"/>
      <w:bookmarkEnd w:id="183"/>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843"/>
        <w:gridCol w:w="1488"/>
        <w:gridCol w:w="3332"/>
      </w:tblGrid>
      <w:tr w:rsidR="00C27B0C" w:rsidRPr="00881204" w14:paraId="21B1DFB5" w14:textId="77777777" w:rsidTr="00C27B0C">
        <w:trPr>
          <w:trHeight w:val="323"/>
        </w:trPr>
        <w:tc>
          <w:tcPr>
            <w:tcW w:w="2552" w:type="dxa"/>
            <w:noWrap/>
          </w:tcPr>
          <w:p w14:paraId="7C54AF26" w14:textId="77777777" w:rsidR="00C27B0C" w:rsidRPr="00C27B0C" w:rsidRDefault="00C27B0C" w:rsidP="00C27B0C">
            <w:pPr>
              <w:spacing w:after="0"/>
              <w:rPr>
                <w:rFonts w:cstheme="minorHAnsi"/>
                <w:b/>
                <w:bCs/>
              </w:rPr>
            </w:pPr>
            <w:r w:rsidRPr="00C27B0C">
              <w:rPr>
                <w:rFonts w:cstheme="minorHAnsi"/>
                <w:b/>
                <w:bCs/>
              </w:rPr>
              <w:t>Úkol</w:t>
            </w:r>
          </w:p>
        </w:tc>
        <w:tc>
          <w:tcPr>
            <w:tcW w:w="6663" w:type="dxa"/>
            <w:gridSpan w:val="3"/>
            <w:noWrap/>
          </w:tcPr>
          <w:p w14:paraId="57D03FC3" w14:textId="77777777" w:rsidR="00C27B0C" w:rsidRPr="00C27B0C" w:rsidRDefault="00C27B0C" w:rsidP="00FD458F">
            <w:pPr>
              <w:pStyle w:val="Odstavecseseznamem"/>
              <w:numPr>
                <w:ilvl w:val="0"/>
                <w:numId w:val="159"/>
              </w:numPr>
              <w:spacing w:after="200" w:line="276" w:lineRule="auto"/>
              <w:ind w:left="318" w:hanging="318"/>
              <w:jc w:val="both"/>
              <w:rPr>
                <w:bCs/>
              </w:rPr>
            </w:pPr>
            <w:r w:rsidRPr="00C27B0C">
              <w:rPr>
                <w:b/>
                <w:bCs/>
              </w:rPr>
              <w:t>Vláda ČR doporučuje krajům k realizaci navrženého programu</w:t>
            </w:r>
            <w:r w:rsidRPr="00C27B0C">
              <w:rPr>
                <w:bCs/>
              </w:rPr>
              <w:t>:              pro realizaci navržených opatření směřujících do počátečního vzdělávání využít relevantní výzvy MŠMT, již vyhlášené nebo chystané, s vazbou na KAP a MAP v krajích na podporu aktivit škol, aktivit spolupráce i tematických partnerství a sítí, a to jak ve formě šablon tak  individuálních projektů ostatních;</w:t>
            </w:r>
          </w:p>
          <w:p w14:paraId="6B2AF886" w14:textId="00825F70" w:rsidR="00C27B0C" w:rsidRPr="00C27B0C" w:rsidRDefault="00C27B0C" w:rsidP="00FD458F">
            <w:pPr>
              <w:pStyle w:val="Odstavecseseznamem"/>
              <w:numPr>
                <w:ilvl w:val="0"/>
                <w:numId w:val="159"/>
              </w:numPr>
              <w:spacing w:after="200" w:line="276" w:lineRule="auto"/>
              <w:ind w:left="318" w:hanging="318"/>
              <w:jc w:val="both"/>
              <w:rPr>
                <w:bCs/>
              </w:rPr>
            </w:pPr>
            <w:r w:rsidRPr="00C27B0C">
              <w:rPr>
                <w:bCs/>
              </w:rPr>
              <w:t>spolupracovat s </w:t>
            </w:r>
            <w:r w:rsidR="006820AD">
              <w:rPr>
                <w:bCs/>
              </w:rPr>
              <w:t>ministryní školství mládeže a tělovýchovy</w:t>
            </w:r>
            <w:r w:rsidRPr="00C27B0C">
              <w:rPr>
                <w:bCs/>
              </w:rPr>
              <w:t xml:space="preserve"> na evaluaci využívání a fungování KAP a MAP a na ně navázaných výzev na krajské úrovni a navrhnout jejich úpravy či doplnění v rámci Akčního plánu na roky 2018 a následující; </w:t>
            </w:r>
          </w:p>
          <w:p w14:paraId="6A8D20F7" w14:textId="77777777" w:rsidR="00C27B0C" w:rsidRPr="00C27B0C" w:rsidRDefault="00C27B0C" w:rsidP="00FD458F">
            <w:pPr>
              <w:pStyle w:val="Odstavecseseznamem"/>
              <w:numPr>
                <w:ilvl w:val="0"/>
                <w:numId w:val="159"/>
              </w:numPr>
              <w:spacing w:after="200" w:line="276" w:lineRule="auto"/>
              <w:ind w:left="318" w:hanging="318"/>
              <w:jc w:val="both"/>
              <w:rPr>
                <w:bCs/>
              </w:rPr>
            </w:pPr>
            <w:r w:rsidRPr="00C27B0C">
              <w:rPr>
                <w:bCs/>
              </w:rPr>
              <w:t xml:space="preserve">rozpracovat do příštího Akčního plánu (k 31.5.2018) ty části programu, které nejsou dostatečně pokryty relevantními výzvami </w:t>
            </w:r>
            <w:r w:rsidRPr="00C27B0C">
              <w:rPr>
                <w:bCs/>
              </w:rPr>
              <w:lastRenderedPageBreak/>
              <w:t xml:space="preserve">MŠMT. </w:t>
            </w:r>
          </w:p>
          <w:p w14:paraId="4336A056" w14:textId="1E85E47D" w:rsidR="00C27B0C" w:rsidRPr="00C27B0C" w:rsidRDefault="00C27B0C" w:rsidP="006820AD">
            <w:pPr>
              <w:rPr>
                <w:b/>
                <w:bCs/>
              </w:rPr>
            </w:pPr>
            <w:r w:rsidRPr="00C27B0C">
              <w:rPr>
                <w:b/>
                <w:bCs/>
              </w:rPr>
              <w:t xml:space="preserve">Vláda ČR ukládá </w:t>
            </w:r>
            <w:r w:rsidR="006820AD">
              <w:rPr>
                <w:b/>
                <w:bCs/>
              </w:rPr>
              <w:t>m</w:t>
            </w:r>
            <w:r w:rsidR="00AE2F75">
              <w:rPr>
                <w:b/>
                <w:bCs/>
              </w:rPr>
              <w:t>inistryni školství mládeže a tělovýchovy</w:t>
            </w:r>
            <w:r w:rsidRPr="00C27B0C">
              <w:rPr>
                <w:b/>
                <w:bCs/>
              </w:rPr>
              <w:t xml:space="preserve"> spolupracovat s kraji </w:t>
            </w:r>
            <w:r w:rsidRPr="00C27B0C">
              <w:rPr>
                <w:bCs/>
              </w:rPr>
              <w:t xml:space="preserve">při: (a) evaluaci využívání a fungování KAP a MAP a na ně navázaných výzev na krajské úrovni;        (b) zajištění jejich úprav či doplnění na roky 2018 a následující;               (c) přípravě opatření k zabezpečení těch částí programu, které nejsou dostatečně pokryty již existujícími opatřeními MŠMT.  </w:t>
            </w:r>
          </w:p>
        </w:tc>
      </w:tr>
      <w:tr w:rsidR="00C27B0C" w:rsidRPr="00881204" w14:paraId="1B1CEC1C" w14:textId="77777777" w:rsidTr="00C27B0C">
        <w:trPr>
          <w:trHeight w:val="323"/>
        </w:trPr>
        <w:tc>
          <w:tcPr>
            <w:tcW w:w="2552" w:type="dxa"/>
            <w:noWrap/>
          </w:tcPr>
          <w:p w14:paraId="3FDFDBC6" w14:textId="77777777" w:rsidR="00C27B0C" w:rsidRPr="00881204" w:rsidRDefault="00C27B0C" w:rsidP="00C27B0C">
            <w:pPr>
              <w:spacing w:after="0"/>
              <w:rPr>
                <w:rFonts w:cstheme="minorHAnsi"/>
                <w:b/>
                <w:bCs/>
              </w:rPr>
            </w:pPr>
            <w:r w:rsidRPr="00881204">
              <w:rPr>
                <w:rFonts w:cstheme="minorHAnsi"/>
                <w:b/>
                <w:bCs/>
              </w:rPr>
              <w:lastRenderedPageBreak/>
              <w:t>Pilíř/pilíře</w:t>
            </w:r>
          </w:p>
        </w:tc>
        <w:tc>
          <w:tcPr>
            <w:tcW w:w="6663" w:type="dxa"/>
            <w:gridSpan w:val="3"/>
            <w:noWrap/>
          </w:tcPr>
          <w:p w14:paraId="09FF1D8A" w14:textId="77777777" w:rsidR="00C27B0C" w:rsidRPr="00A91614" w:rsidRDefault="00C27B0C" w:rsidP="00C27B0C">
            <w:pPr>
              <w:rPr>
                <w:rFonts w:cstheme="minorHAnsi"/>
                <w:bCs/>
              </w:rPr>
            </w:pPr>
            <w:r w:rsidRPr="00A91614">
              <w:rPr>
                <w:bCs/>
              </w:rPr>
              <w:t xml:space="preserve">Pilíř D – Lidské zdroje </w:t>
            </w:r>
          </w:p>
        </w:tc>
      </w:tr>
      <w:tr w:rsidR="00C27B0C" w:rsidRPr="00881204" w14:paraId="6591F4B3" w14:textId="77777777" w:rsidTr="00C27B0C">
        <w:trPr>
          <w:trHeight w:val="321"/>
        </w:trPr>
        <w:tc>
          <w:tcPr>
            <w:tcW w:w="2552" w:type="dxa"/>
            <w:noWrap/>
          </w:tcPr>
          <w:p w14:paraId="3F9AB1C2" w14:textId="77777777" w:rsidR="00C27B0C" w:rsidRPr="00881204" w:rsidRDefault="00C27B0C" w:rsidP="00C27B0C">
            <w:pPr>
              <w:spacing w:after="0"/>
              <w:rPr>
                <w:rFonts w:cstheme="minorHAnsi"/>
                <w:b/>
                <w:bCs/>
              </w:rPr>
            </w:pPr>
            <w:r w:rsidRPr="00881204">
              <w:rPr>
                <w:rFonts w:cstheme="minorHAnsi"/>
                <w:b/>
                <w:bCs/>
              </w:rPr>
              <w:t>Strategický cíl/cíle</w:t>
            </w:r>
          </w:p>
        </w:tc>
        <w:tc>
          <w:tcPr>
            <w:tcW w:w="6663" w:type="dxa"/>
            <w:gridSpan w:val="3"/>
            <w:noWrap/>
          </w:tcPr>
          <w:p w14:paraId="2CA2332C" w14:textId="77777777" w:rsidR="00C27B0C" w:rsidRPr="00A91614" w:rsidRDefault="00C27B0C" w:rsidP="00C27B0C">
            <w:pPr>
              <w:rPr>
                <w:bCs/>
              </w:rPr>
            </w:pPr>
            <w:r w:rsidRPr="00A91614">
              <w:rPr>
                <w:bCs/>
              </w:rPr>
              <w:t>D</w:t>
            </w:r>
            <w:r>
              <w:rPr>
                <w:bCs/>
              </w:rPr>
              <w:t>.</w:t>
            </w:r>
            <w:r w:rsidRPr="00A91614">
              <w:rPr>
                <w:bCs/>
              </w:rPr>
              <w:t>4</w:t>
            </w:r>
            <w:r>
              <w:rPr>
                <w:bCs/>
              </w:rPr>
              <w:t xml:space="preserve"> -</w:t>
            </w:r>
            <w:r w:rsidRPr="00A91614">
              <w:rPr>
                <w:bCs/>
              </w:rPr>
              <w:t xml:space="preserve"> Více obyvatel lépe připravených a více motivovaných k podnikání </w:t>
            </w:r>
          </w:p>
        </w:tc>
      </w:tr>
      <w:tr w:rsidR="00C27B0C" w:rsidRPr="00881204" w14:paraId="4FA9B752" w14:textId="77777777" w:rsidTr="00C27B0C">
        <w:trPr>
          <w:trHeight w:val="321"/>
        </w:trPr>
        <w:tc>
          <w:tcPr>
            <w:tcW w:w="2552" w:type="dxa"/>
            <w:noWrap/>
          </w:tcPr>
          <w:p w14:paraId="2B656F70" w14:textId="77777777" w:rsidR="00C27B0C" w:rsidRPr="00881204" w:rsidRDefault="00C27B0C" w:rsidP="00C27B0C">
            <w:pPr>
              <w:spacing w:after="0"/>
              <w:rPr>
                <w:rFonts w:cstheme="minorHAnsi"/>
                <w:b/>
                <w:bCs/>
              </w:rPr>
            </w:pPr>
            <w:r w:rsidRPr="00881204">
              <w:rPr>
                <w:rFonts w:cstheme="minorHAnsi"/>
                <w:b/>
                <w:bCs/>
              </w:rPr>
              <w:t>Oblast změn - indikátory</w:t>
            </w:r>
          </w:p>
        </w:tc>
        <w:tc>
          <w:tcPr>
            <w:tcW w:w="6663" w:type="dxa"/>
            <w:gridSpan w:val="3"/>
            <w:noWrap/>
          </w:tcPr>
          <w:p w14:paraId="6D70F18E" w14:textId="77777777" w:rsidR="00C27B0C" w:rsidRPr="00881204" w:rsidRDefault="00C27B0C" w:rsidP="00C27B0C">
            <w:pPr>
              <w:spacing w:after="0"/>
            </w:pPr>
            <w:r>
              <w:t>D.4 - Z</w:t>
            </w:r>
            <w:r w:rsidRPr="00881204">
              <w:t>měny:</w:t>
            </w:r>
          </w:p>
          <w:p w14:paraId="20EFB492" w14:textId="77777777" w:rsidR="00C27B0C" w:rsidRPr="00881204" w:rsidRDefault="00C27B0C" w:rsidP="00FD458F">
            <w:pPr>
              <w:pStyle w:val="Odstavecseseznamem"/>
              <w:numPr>
                <w:ilvl w:val="0"/>
                <w:numId w:val="29"/>
              </w:numPr>
              <w:spacing w:after="200" w:line="276" w:lineRule="auto"/>
              <w:ind w:left="743" w:hanging="284"/>
              <w:jc w:val="both"/>
            </w:pPr>
            <w:r w:rsidRPr="00881204">
              <w:t xml:space="preserve">rozvoj podnikavosti na všech typech škol od druhého stupně ZŠ po VŠ </w:t>
            </w:r>
          </w:p>
          <w:p w14:paraId="26EF12BE" w14:textId="77777777" w:rsidR="00C27B0C" w:rsidRPr="00881204" w:rsidRDefault="00C27B0C" w:rsidP="00FD458F">
            <w:pPr>
              <w:pStyle w:val="Odstavecseseznamem"/>
              <w:numPr>
                <w:ilvl w:val="0"/>
                <w:numId w:val="29"/>
              </w:numPr>
              <w:spacing w:after="200" w:line="276" w:lineRule="auto"/>
              <w:ind w:left="743" w:hanging="284"/>
              <w:jc w:val="both"/>
            </w:pPr>
            <w:r w:rsidRPr="00881204">
              <w:t>zvyšování prestiže podnikání a propagace podnikatelských vzorů ve společnosti</w:t>
            </w:r>
          </w:p>
          <w:p w14:paraId="3CAEC45D" w14:textId="77777777" w:rsidR="00C27B0C" w:rsidRPr="00881204" w:rsidRDefault="00C27B0C" w:rsidP="00FD458F">
            <w:pPr>
              <w:pStyle w:val="Odstavecseseznamem"/>
              <w:numPr>
                <w:ilvl w:val="0"/>
                <w:numId w:val="29"/>
              </w:numPr>
              <w:spacing w:after="200" w:line="276" w:lineRule="auto"/>
              <w:ind w:left="743" w:hanging="284"/>
              <w:jc w:val="both"/>
            </w:pPr>
            <w:r w:rsidRPr="00881204">
              <w:t xml:space="preserve">snižování rizik spojených se zahájením podnikání </w:t>
            </w:r>
          </w:p>
          <w:p w14:paraId="17AFE640" w14:textId="77777777" w:rsidR="00C27B0C" w:rsidRPr="00881204" w:rsidRDefault="00C27B0C" w:rsidP="00C27B0C">
            <w:pPr>
              <w:spacing w:after="0"/>
              <w:rPr>
                <w:rFonts w:cstheme="minorHAnsi"/>
                <w:bCs/>
              </w:rPr>
            </w:pPr>
            <w:r>
              <w:t xml:space="preserve">D.4 - </w:t>
            </w:r>
            <w:r w:rsidRPr="00881204">
              <w:rPr>
                <w:rFonts w:cstheme="minorHAnsi"/>
                <w:bCs/>
              </w:rPr>
              <w:t>Indikátory:</w:t>
            </w:r>
          </w:p>
          <w:p w14:paraId="5220DD25" w14:textId="77777777" w:rsidR="00C27B0C" w:rsidRPr="00881204" w:rsidRDefault="00C27B0C" w:rsidP="00FD458F">
            <w:pPr>
              <w:pStyle w:val="Odstavecseseznamem"/>
              <w:numPr>
                <w:ilvl w:val="0"/>
                <w:numId w:val="29"/>
              </w:numPr>
              <w:spacing w:after="200" w:line="276" w:lineRule="auto"/>
              <w:ind w:left="743" w:hanging="284"/>
              <w:jc w:val="both"/>
            </w:pPr>
            <w:r w:rsidRPr="00881204">
              <w:t>počet a struktura škol se zavedenými programy k rozvoji podnikavosti</w:t>
            </w:r>
          </w:p>
          <w:p w14:paraId="51D0C19C" w14:textId="77777777" w:rsidR="00C27B0C" w:rsidRPr="00881204" w:rsidRDefault="00C27B0C" w:rsidP="00FD458F">
            <w:pPr>
              <w:pStyle w:val="Odstavecseseznamem"/>
              <w:numPr>
                <w:ilvl w:val="0"/>
                <w:numId w:val="29"/>
              </w:numPr>
              <w:spacing w:after="200" w:line="276" w:lineRule="auto"/>
              <w:ind w:left="743" w:hanging="284"/>
              <w:jc w:val="both"/>
            </w:pPr>
            <w:r w:rsidRPr="00881204">
              <w:t>existence ekosystému služeb na podporu podnikání a růst počtu jeho uživatelů</w:t>
            </w:r>
          </w:p>
          <w:p w14:paraId="50A07076" w14:textId="77777777" w:rsidR="00C27B0C" w:rsidRPr="00881204" w:rsidRDefault="00C27B0C" w:rsidP="00FD458F">
            <w:pPr>
              <w:pStyle w:val="Odstavecseseznamem"/>
              <w:numPr>
                <w:ilvl w:val="0"/>
                <w:numId w:val="29"/>
              </w:numPr>
              <w:spacing w:after="200" w:line="276" w:lineRule="auto"/>
              <w:ind w:left="743" w:hanging="284"/>
              <w:jc w:val="both"/>
            </w:pPr>
            <w:r w:rsidRPr="00881204">
              <w:t>nárůst počtu a podílu podnikatelů</w:t>
            </w:r>
          </w:p>
          <w:p w14:paraId="36074332" w14:textId="77777777" w:rsidR="00C27B0C" w:rsidRPr="00881204" w:rsidRDefault="00C27B0C" w:rsidP="00FD458F">
            <w:pPr>
              <w:pStyle w:val="Odstavecseseznamem"/>
              <w:numPr>
                <w:ilvl w:val="0"/>
                <w:numId w:val="29"/>
              </w:numPr>
              <w:spacing w:after="0" w:line="276" w:lineRule="auto"/>
              <w:ind w:left="743" w:hanging="284"/>
              <w:jc w:val="both"/>
            </w:pPr>
            <w:r w:rsidRPr="00881204">
              <w:t xml:space="preserve">nárůst atraktivity podnikání jako společensky prospěšné činnosti  </w:t>
            </w:r>
          </w:p>
        </w:tc>
      </w:tr>
      <w:tr w:rsidR="00C27B0C" w:rsidRPr="00881204" w14:paraId="2D203521" w14:textId="77777777" w:rsidTr="00C27B0C">
        <w:trPr>
          <w:trHeight w:val="321"/>
        </w:trPr>
        <w:tc>
          <w:tcPr>
            <w:tcW w:w="2552" w:type="dxa"/>
            <w:noWrap/>
          </w:tcPr>
          <w:p w14:paraId="3CEA9CAE" w14:textId="77777777" w:rsidR="00C27B0C" w:rsidRPr="00881204" w:rsidRDefault="00C27B0C" w:rsidP="00C27B0C">
            <w:pPr>
              <w:spacing w:after="0"/>
              <w:rPr>
                <w:rFonts w:cstheme="minorHAnsi"/>
                <w:b/>
                <w:bCs/>
                <w:i/>
              </w:rPr>
            </w:pPr>
            <w:r w:rsidRPr="00881204">
              <w:rPr>
                <w:rFonts w:cstheme="minorHAnsi"/>
                <w:b/>
                <w:bCs/>
              </w:rPr>
              <w:t>Název opatření/programu</w:t>
            </w:r>
          </w:p>
        </w:tc>
        <w:tc>
          <w:tcPr>
            <w:tcW w:w="6663" w:type="dxa"/>
            <w:gridSpan w:val="3"/>
            <w:noWrap/>
          </w:tcPr>
          <w:p w14:paraId="0F899B87" w14:textId="77777777" w:rsidR="00C27B0C" w:rsidRPr="00881204" w:rsidRDefault="00C27B0C" w:rsidP="00C27B0C">
            <w:pPr>
              <w:spacing w:after="0"/>
              <w:rPr>
                <w:rFonts w:cstheme="minorHAnsi"/>
                <w:b/>
                <w:bCs/>
              </w:rPr>
            </w:pPr>
            <w:r w:rsidRPr="00881204">
              <w:rPr>
                <w:rFonts w:cstheme="minorHAnsi"/>
                <w:b/>
                <w:bCs/>
              </w:rPr>
              <w:t>Program zaměřený na rozvoj podnikavosti v počátečním vzdělávání</w:t>
            </w:r>
          </w:p>
        </w:tc>
      </w:tr>
      <w:tr w:rsidR="00C27B0C" w:rsidRPr="00881204" w14:paraId="0AF8F9A5" w14:textId="77777777" w:rsidTr="00C27B0C">
        <w:trPr>
          <w:trHeight w:val="321"/>
        </w:trPr>
        <w:tc>
          <w:tcPr>
            <w:tcW w:w="2552" w:type="dxa"/>
            <w:noWrap/>
          </w:tcPr>
          <w:p w14:paraId="47A2F779" w14:textId="77777777" w:rsidR="00C27B0C" w:rsidRPr="00881204" w:rsidRDefault="00C27B0C" w:rsidP="00C27B0C">
            <w:pPr>
              <w:spacing w:after="0"/>
              <w:rPr>
                <w:rFonts w:cstheme="minorHAnsi"/>
                <w:b/>
                <w:bCs/>
              </w:rPr>
            </w:pPr>
            <w:r w:rsidRPr="00881204">
              <w:rPr>
                <w:rFonts w:cstheme="minorHAnsi"/>
                <w:b/>
                <w:bCs/>
              </w:rPr>
              <w:t>Zdůvodnění a popis programu</w:t>
            </w:r>
          </w:p>
          <w:p w14:paraId="51FCB78B" w14:textId="77777777" w:rsidR="00C27B0C" w:rsidRPr="00881204" w:rsidRDefault="00C27B0C" w:rsidP="00C27B0C">
            <w:pPr>
              <w:spacing w:after="0"/>
              <w:rPr>
                <w:rFonts w:cstheme="minorHAnsi"/>
                <w:b/>
                <w:bCs/>
                <w:shd w:val="pct15" w:color="auto" w:fill="FFFFFF"/>
              </w:rPr>
            </w:pPr>
          </w:p>
        </w:tc>
        <w:tc>
          <w:tcPr>
            <w:tcW w:w="6663" w:type="dxa"/>
            <w:gridSpan w:val="3"/>
            <w:noWrap/>
          </w:tcPr>
          <w:p w14:paraId="671A407C" w14:textId="77777777" w:rsidR="00C27B0C" w:rsidRPr="00881204" w:rsidRDefault="00C27B0C" w:rsidP="00C27B0C">
            <w:pPr>
              <w:pStyle w:val="Default"/>
              <w:spacing w:after="120" w:line="276" w:lineRule="auto"/>
              <w:jc w:val="both"/>
              <w:rPr>
                <w:rFonts w:asciiTheme="minorHAnsi" w:hAnsiTheme="minorHAnsi" w:cs="Times New Roman"/>
                <w:sz w:val="22"/>
                <w:szCs w:val="22"/>
              </w:rPr>
            </w:pPr>
            <w:r w:rsidRPr="00881204">
              <w:rPr>
                <w:rFonts w:asciiTheme="minorHAnsi" w:hAnsiTheme="minorHAnsi"/>
                <w:sz w:val="22"/>
                <w:szCs w:val="22"/>
              </w:rPr>
              <w:t xml:space="preserve">Ve vztahu k cíli </w:t>
            </w:r>
            <w:r w:rsidRPr="00881204">
              <w:rPr>
                <w:rFonts w:asciiTheme="minorHAnsi" w:hAnsiTheme="minorHAnsi" w:cs="Times New Roman"/>
                <w:sz w:val="22"/>
                <w:szCs w:val="22"/>
              </w:rPr>
              <w:t xml:space="preserve">D.4 - </w:t>
            </w:r>
            <w:r w:rsidRPr="00881204">
              <w:rPr>
                <w:rFonts w:asciiTheme="minorHAnsi" w:hAnsiTheme="minorHAnsi"/>
                <w:sz w:val="22"/>
                <w:szCs w:val="22"/>
              </w:rPr>
              <w:t xml:space="preserve">Více </w:t>
            </w:r>
            <w:r w:rsidRPr="00881204">
              <w:rPr>
                <w:rFonts w:asciiTheme="minorHAnsi" w:hAnsiTheme="minorHAnsi" w:cs="Times New Roman"/>
                <w:sz w:val="22"/>
                <w:szCs w:val="22"/>
              </w:rPr>
              <w:t>obyvatel lépe připravených a více motivovaných k podnikání -</w:t>
            </w:r>
            <w:r w:rsidRPr="00881204">
              <w:rPr>
                <w:rFonts w:asciiTheme="minorHAnsi" w:hAnsiTheme="minorHAnsi"/>
                <w:sz w:val="22"/>
                <w:szCs w:val="22"/>
              </w:rPr>
              <w:t xml:space="preserve"> směřuje program ke zvýšení </w:t>
            </w:r>
            <w:r w:rsidRPr="00881204">
              <w:rPr>
                <w:rFonts w:asciiTheme="minorHAnsi" w:hAnsiTheme="minorHAnsi" w:cs="Times New Roman"/>
                <w:sz w:val="22"/>
                <w:szCs w:val="22"/>
              </w:rPr>
              <w:t>zájmu o podnikání a k rozvoji podnikavosti v krajích již od školních let. Tento program se vzájemně doplňuje s programem „Podnikavý region“ v pilíři A a s programem „Regionální talent management“ v pilíři D Strategického rámce.</w:t>
            </w:r>
          </w:p>
          <w:p w14:paraId="7528D1F3" w14:textId="77777777" w:rsidR="00C27B0C" w:rsidRPr="00881204" w:rsidRDefault="00C27B0C" w:rsidP="00C27B0C">
            <w:pPr>
              <w:spacing w:before="120" w:after="120"/>
              <w:jc w:val="both"/>
              <w:rPr>
                <w:lang w:val="pl-PL"/>
              </w:rPr>
            </w:pPr>
            <w:r w:rsidRPr="00881204">
              <w:rPr>
                <w:lang w:val="pl-PL"/>
              </w:rPr>
              <w:t xml:space="preserve">Program k rozvoji podnikavosti v krajích reaguje na následující problémy: </w:t>
            </w:r>
          </w:p>
          <w:p w14:paraId="3A0B4F9D" w14:textId="77777777" w:rsidR="00C27B0C" w:rsidRPr="00881204" w:rsidRDefault="00C27B0C" w:rsidP="00FD458F">
            <w:pPr>
              <w:pStyle w:val="Odstavecseseznamem"/>
              <w:numPr>
                <w:ilvl w:val="0"/>
                <w:numId w:val="29"/>
              </w:numPr>
              <w:spacing w:after="200" w:line="276" w:lineRule="auto"/>
              <w:ind w:left="743" w:hanging="284"/>
              <w:jc w:val="both"/>
            </w:pPr>
            <w:r w:rsidRPr="00881204">
              <w:t>málo lidí podniká - nízké procento podnikatelů a živnostníků v krajích (ve srovnání s ostatními kraji a s jinými zeměmi)</w:t>
            </w:r>
          </w:p>
          <w:p w14:paraId="5EFA0915" w14:textId="77777777" w:rsidR="00C27B0C" w:rsidRPr="00881204" w:rsidRDefault="00C27B0C" w:rsidP="00FD458F">
            <w:pPr>
              <w:pStyle w:val="Odstavecseseznamem"/>
              <w:numPr>
                <w:ilvl w:val="0"/>
                <w:numId w:val="29"/>
              </w:numPr>
              <w:spacing w:after="200" w:line="276" w:lineRule="auto"/>
              <w:ind w:left="743" w:hanging="284"/>
              <w:jc w:val="both"/>
            </w:pPr>
            <w:r w:rsidRPr="00881204">
              <w:t>příliš mnoho obyvatel spoléhá na zaměstnání ve velkých podnicích</w:t>
            </w:r>
          </w:p>
          <w:p w14:paraId="393B5CAC" w14:textId="77777777" w:rsidR="00C27B0C" w:rsidRPr="00881204" w:rsidRDefault="00C27B0C" w:rsidP="00FD458F">
            <w:pPr>
              <w:pStyle w:val="Odstavecseseznamem"/>
              <w:numPr>
                <w:ilvl w:val="0"/>
                <w:numId w:val="29"/>
              </w:numPr>
              <w:spacing w:after="200" w:line="276" w:lineRule="auto"/>
              <w:ind w:left="743" w:hanging="284"/>
              <w:jc w:val="both"/>
            </w:pPr>
            <w:r w:rsidRPr="00881204">
              <w:t>nízká míra interní podnikavosti samotných zaměstnanců uvnitř firem</w:t>
            </w:r>
          </w:p>
          <w:p w14:paraId="355EF77F" w14:textId="77777777" w:rsidR="00C27B0C" w:rsidRPr="00881204" w:rsidRDefault="00C27B0C" w:rsidP="00FD458F">
            <w:pPr>
              <w:pStyle w:val="Odstavecseseznamem"/>
              <w:numPr>
                <w:ilvl w:val="0"/>
                <w:numId w:val="29"/>
              </w:numPr>
              <w:spacing w:after="200" w:line="276" w:lineRule="auto"/>
              <w:ind w:left="743" w:hanging="284"/>
              <w:jc w:val="both"/>
            </w:pPr>
            <w:r w:rsidRPr="00881204">
              <w:t>ve školách chybí práce s dětmi k pěstování podnikatelského ducha</w:t>
            </w:r>
          </w:p>
          <w:p w14:paraId="174981C8" w14:textId="77777777" w:rsidR="00C27B0C" w:rsidRPr="00881204" w:rsidRDefault="00C27B0C" w:rsidP="00FD458F">
            <w:pPr>
              <w:pStyle w:val="Odstavecseseznamem"/>
              <w:numPr>
                <w:ilvl w:val="0"/>
                <w:numId w:val="29"/>
              </w:numPr>
              <w:spacing w:after="200" w:line="276" w:lineRule="auto"/>
              <w:ind w:left="743" w:hanging="284"/>
              <w:jc w:val="both"/>
            </w:pPr>
            <w:r w:rsidRPr="00881204">
              <w:lastRenderedPageBreak/>
              <w:t>nízká znalost financí, marketingu; školy nevyučují dobře praktickou matematiku</w:t>
            </w:r>
          </w:p>
          <w:p w14:paraId="7A04836F" w14:textId="77777777" w:rsidR="00C27B0C" w:rsidRPr="00881204" w:rsidRDefault="00C27B0C" w:rsidP="00FD458F">
            <w:pPr>
              <w:pStyle w:val="Odstavecseseznamem"/>
              <w:numPr>
                <w:ilvl w:val="0"/>
                <w:numId w:val="29"/>
              </w:numPr>
              <w:spacing w:after="200" w:line="276" w:lineRule="auto"/>
              <w:ind w:left="743" w:hanging="284"/>
              <w:jc w:val="both"/>
            </w:pPr>
            <w:r w:rsidRPr="00881204">
              <w:t>absolventům VŠ chybí smysl pro podnikání, jsou to často „akademici“ nezasažení praxí</w:t>
            </w:r>
          </w:p>
          <w:p w14:paraId="1A3338DB" w14:textId="77777777" w:rsidR="00C27B0C" w:rsidRPr="00881204" w:rsidRDefault="00C27B0C" w:rsidP="00FD458F">
            <w:pPr>
              <w:pStyle w:val="Odstavecseseznamem"/>
              <w:numPr>
                <w:ilvl w:val="0"/>
                <w:numId w:val="29"/>
              </w:numPr>
              <w:spacing w:after="200" w:line="276" w:lineRule="auto"/>
              <w:ind w:left="743" w:hanging="284"/>
              <w:jc w:val="both"/>
            </w:pPr>
            <w:r w:rsidRPr="00881204">
              <w:t>přetrvávající negativní vnímání podnikání ve společnosti</w:t>
            </w:r>
          </w:p>
          <w:p w14:paraId="3A18E307" w14:textId="77777777" w:rsidR="00C27B0C" w:rsidRPr="00881204" w:rsidRDefault="00C27B0C" w:rsidP="00FD458F">
            <w:pPr>
              <w:pStyle w:val="Odstavecseseznamem"/>
              <w:numPr>
                <w:ilvl w:val="0"/>
                <w:numId w:val="29"/>
              </w:numPr>
              <w:spacing w:after="200" w:line="276" w:lineRule="auto"/>
              <w:ind w:left="743" w:hanging="284"/>
              <w:jc w:val="both"/>
            </w:pPr>
            <w:r w:rsidRPr="00881204">
              <w:t>praxe je neúčinná, studenti při nich často nevykonávají odpovědnou činnost, praxe jsou krátké; praxi ve firmách by měli vykonávat také pedagogové</w:t>
            </w:r>
          </w:p>
          <w:p w14:paraId="67CA6998" w14:textId="77777777" w:rsidR="00C27B0C" w:rsidRPr="00881204" w:rsidRDefault="00C27B0C" w:rsidP="00FD458F">
            <w:pPr>
              <w:pStyle w:val="Odstavecseseznamem"/>
              <w:numPr>
                <w:ilvl w:val="0"/>
                <w:numId w:val="29"/>
              </w:numPr>
              <w:spacing w:after="200" w:line="276" w:lineRule="auto"/>
              <w:ind w:left="743" w:hanging="284"/>
              <w:jc w:val="both"/>
            </w:pPr>
            <w:r w:rsidRPr="00881204">
              <w:t>chybí dlouhodobě působící systém podpory začínajících podnikatelů</w:t>
            </w:r>
          </w:p>
          <w:p w14:paraId="5B41D531" w14:textId="77777777" w:rsidR="00C27B0C" w:rsidRPr="00881204" w:rsidRDefault="00C27B0C" w:rsidP="00C27B0C">
            <w:pPr>
              <w:spacing w:after="0"/>
              <w:jc w:val="both"/>
            </w:pPr>
            <w:r w:rsidRPr="00881204">
              <w:t xml:space="preserve">Program je zaměřen na: </w:t>
            </w:r>
          </w:p>
          <w:p w14:paraId="079CA500" w14:textId="77777777" w:rsidR="00C27B0C" w:rsidRPr="00881204" w:rsidRDefault="00C27B0C" w:rsidP="00FD458F">
            <w:pPr>
              <w:pStyle w:val="Odstavecseseznamem"/>
              <w:numPr>
                <w:ilvl w:val="0"/>
                <w:numId w:val="29"/>
              </w:numPr>
              <w:spacing w:after="200" w:line="276" w:lineRule="auto"/>
              <w:ind w:left="743" w:hanging="284"/>
              <w:jc w:val="both"/>
            </w:pPr>
            <w:r w:rsidRPr="00881204">
              <w:t>včasnou identifikaci předpokladů pro podnikání a vytvoření inspirativního prostředí pro jejich rozvoj</w:t>
            </w:r>
          </w:p>
          <w:p w14:paraId="1F72AF91" w14:textId="77777777" w:rsidR="00C27B0C" w:rsidRPr="00881204" w:rsidRDefault="00C27B0C" w:rsidP="00FD458F">
            <w:pPr>
              <w:pStyle w:val="Odstavecseseznamem"/>
              <w:numPr>
                <w:ilvl w:val="0"/>
                <w:numId w:val="29"/>
              </w:numPr>
              <w:spacing w:after="200" w:line="276" w:lineRule="auto"/>
              <w:ind w:left="743" w:hanging="284"/>
              <w:jc w:val="both"/>
            </w:pPr>
            <w:r w:rsidRPr="00881204">
              <w:t>posílení kapacit k rozvoji podnikavosti na školách, včetně nabídky vhodných nástrojů, v rámci standardní výuky i ve formě individuálních rozvojových aktivit</w:t>
            </w:r>
          </w:p>
          <w:p w14:paraId="0DC61ADB" w14:textId="77777777" w:rsidR="00C27B0C" w:rsidRPr="00881204" w:rsidRDefault="00C27B0C" w:rsidP="00FD458F">
            <w:pPr>
              <w:pStyle w:val="Odstavecseseznamem"/>
              <w:numPr>
                <w:ilvl w:val="0"/>
                <w:numId w:val="29"/>
              </w:numPr>
              <w:spacing w:after="200" w:line="276" w:lineRule="auto"/>
              <w:ind w:left="743" w:hanging="284"/>
              <w:jc w:val="both"/>
            </w:pPr>
            <w:r w:rsidRPr="00881204">
              <w:t xml:space="preserve">propojování úspěšných podnikatelů </w:t>
            </w:r>
            <w:r>
              <w:t>s </w:t>
            </w:r>
            <w:r w:rsidRPr="00881204">
              <w:t>mladým</w:t>
            </w:r>
            <w:r>
              <w:t xml:space="preserve">i </w:t>
            </w:r>
            <w:r w:rsidRPr="00881204">
              <w:t>talenty pro podnikání (prezentace podnikání jako zajímavé alternativy profesního uplatnění i za účelem indi</w:t>
            </w:r>
            <w:r>
              <w:t>viduálních rozvojových aktivit)</w:t>
            </w:r>
          </w:p>
          <w:p w14:paraId="0400FA7C" w14:textId="77777777" w:rsidR="00C27B0C" w:rsidRPr="00881204" w:rsidRDefault="00C27B0C" w:rsidP="00FD458F">
            <w:pPr>
              <w:pStyle w:val="Odstavecseseznamem"/>
              <w:numPr>
                <w:ilvl w:val="0"/>
                <w:numId w:val="29"/>
              </w:numPr>
              <w:spacing w:after="200" w:line="276" w:lineRule="auto"/>
              <w:ind w:left="743" w:hanging="284"/>
              <w:jc w:val="both"/>
            </w:pPr>
            <w:r w:rsidRPr="00881204">
              <w:t>odborná podpora vytipovaným talentům s cílem zahájit vlastní podnikání po skončení nebo již během školy</w:t>
            </w:r>
          </w:p>
          <w:p w14:paraId="34961FFE" w14:textId="77777777" w:rsidR="00C27B0C" w:rsidRPr="00881204" w:rsidRDefault="00C27B0C" w:rsidP="00FD458F">
            <w:pPr>
              <w:pStyle w:val="Odstavecseseznamem"/>
              <w:numPr>
                <w:ilvl w:val="0"/>
                <w:numId w:val="29"/>
              </w:numPr>
              <w:spacing w:after="200" w:line="276" w:lineRule="auto"/>
              <w:ind w:left="743" w:hanging="284"/>
              <w:jc w:val="both"/>
            </w:pPr>
            <w:r w:rsidRPr="00881204">
              <w:t>vytvoření partnerství spolupracujících subjektů a dalších zainteresovaných aktérů v kraji, které bude systematicky podporovat rozvoj kompetencí k podnikavosti a předpokladů pro zahájení podnikání</w:t>
            </w:r>
          </w:p>
          <w:p w14:paraId="7E562EE8" w14:textId="77777777" w:rsidR="00C27B0C" w:rsidRPr="00881204" w:rsidRDefault="00C27B0C" w:rsidP="00C27B0C">
            <w:pPr>
              <w:pStyle w:val="Odstavecseseznamem"/>
              <w:spacing w:after="0"/>
              <w:ind w:left="405"/>
              <w:jc w:val="both"/>
            </w:pPr>
          </w:p>
          <w:p w14:paraId="4B52801A" w14:textId="77777777" w:rsidR="00C27B0C" w:rsidRPr="00881204" w:rsidRDefault="00C27B0C" w:rsidP="00C27B0C">
            <w:pPr>
              <w:spacing w:after="0"/>
            </w:pPr>
            <w:r w:rsidRPr="00881204">
              <w:t>Cílové skupiny programu a přínosy:</w:t>
            </w:r>
          </w:p>
          <w:p w14:paraId="37094F2C" w14:textId="77777777" w:rsidR="00C27B0C" w:rsidRPr="00881204" w:rsidRDefault="00C27B0C" w:rsidP="00FD458F">
            <w:pPr>
              <w:pStyle w:val="Odstavecseseznamem"/>
              <w:numPr>
                <w:ilvl w:val="0"/>
                <w:numId w:val="29"/>
              </w:numPr>
              <w:spacing w:after="200" w:line="276" w:lineRule="auto"/>
              <w:ind w:left="743" w:hanging="284"/>
              <w:jc w:val="both"/>
            </w:pPr>
            <w:r w:rsidRPr="00881204">
              <w:t xml:space="preserve">mladí lidé v regionech (studenti ZŠ/SŠ/VŠ), pro jejichž úspěšné uplatnění na trhu práce nebo zahájení podnikání je potřebné do různé míry rozvíjet kompetence k podnikavosti a podnikání.   </w:t>
            </w:r>
          </w:p>
          <w:p w14:paraId="7B2F09C5" w14:textId="77777777" w:rsidR="00C27B0C" w:rsidRPr="00881204" w:rsidRDefault="00C27B0C" w:rsidP="00C27B0C">
            <w:pPr>
              <w:spacing w:after="0"/>
              <w:jc w:val="both"/>
            </w:pPr>
            <w:r w:rsidRPr="00881204">
              <w:t xml:space="preserve">Program je definován jako tříletý – první fáze 2017-2020. </w:t>
            </w:r>
          </w:p>
          <w:p w14:paraId="5696D303" w14:textId="77777777" w:rsidR="00C27B0C" w:rsidRPr="00881204" w:rsidRDefault="00C27B0C" w:rsidP="00C27B0C">
            <w:pPr>
              <w:spacing w:after="0"/>
              <w:jc w:val="both"/>
            </w:pPr>
          </w:p>
          <w:p w14:paraId="7329EB16" w14:textId="77777777" w:rsidR="00C27B0C" w:rsidRPr="00881204" w:rsidRDefault="00C27B0C" w:rsidP="00C27B0C">
            <w:pPr>
              <w:spacing w:after="120"/>
              <w:jc w:val="both"/>
            </w:pPr>
            <w:r w:rsidRPr="00881204">
              <w:t xml:space="preserve">Program je vhodné koordinovat s aktivitami Krajského a Místních plánů vzdělávání, strategiemi VŠ ve vztahu k OP VVV, které zároveň v mnohých případech dokládají potřebnost systémového řešení.  </w:t>
            </w:r>
          </w:p>
          <w:p w14:paraId="2A2C9265" w14:textId="77777777" w:rsidR="00C27B0C" w:rsidRPr="00881204" w:rsidRDefault="00C27B0C" w:rsidP="00C27B0C">
            <w:pPr>
              <w:spacing w:after="0"/>
              <w:jc w:val="both"/>
            </w:pPr>
            <w:r w:rsidRPr="00881204">
              <w:t>Odpovědnost za realizaci programu je předpokládána na úrovni zřizovatelů ZŠ (města a obce), SŠ (kraje), dále univerzit. V případě, že půjde o sadu 3-4 provázaných projektů – dle stupňů vzdělávání, je nutné zajistit koordinaci aktivit v území např. pakty zaměstnanosti.</w:t>
            </w:r>
          </w:p>
        </w:tc>
      </w:tr>
      <w:tr w:rsidR="00C27B0C" w:rsidRPr="00881204" w14:paraId="563EBA70" w14:textId="77777777" w:rsidTr="00C27B0C">
        <w:trPr>
          <w:trHeight w:val="454"/>
        </w:trPr>
        <w:tc>
          <w:tcPr>
            <w:tcW w:w="2552" w:type="dxa"/>
            <w:noWrap/>
            <w:hideMark/>
          </w:tcPr>
          <w:p w14:paraId="0C8DF753" w14:textId="77777777" w:rsidR="00C27B0C" w:rsidRPr="00881204" w:rsidRDefault="00C27B0C" w:rsidP="00C27B0C">
            <w:pPr>
              <w:spacing w:after="0"/>
              <w:rPr>
                <w:rFonts w:cstheme="minorHAnsi"/>
                <w:b/>
                <w:bCs/>
              </w:rPr>
            </w:pPr>
            <w:r w:rsidRPr="00881204">
              <w:rPr>
                <w:rFonts w:cstheme="minorHAnsi"/>
                <w:b/>
                <w:bCs/>
              </w:rPr>
              <w:lastRenderedPageBreak/>
              <w:t xml:space="preserve">Cíl programu/opatření:  </w:t>
            </w:r>
          </w:p>
        </w:tc>
        <w:tc>
          <w:tcPr>
            <w:tcW w:w="6663" w:type="dxa"/>
            <w:gridSpan w:val="3"/>
            <w:hideMark/>
          </w:tcPr>
          <w:p w14:paraId="3D55F076" w14:textId="77777777" w:rsidR="00C27B0C" w:rsidRPr="00881204" w:rsidRDefault="00C27B0C" w:rsidP="00C27B0C">
            <w:pPr>
              <w:jc w:val="both"/>
              <w:rPr>
                <w:b/>
              </w:rPr>
            </w:pPr>
            <w:r w:rsidRPr="00881204">
              <w:rPr>
                <w:b/>
              </w:rPr>
              <w:t>Hlavní cíl:</w:t>
            </w:r>
          </w:p>
          <w:p w14:paraId="24F6B962" w14:textId="77777777" w:rsidR="00C27B0C" w:rsidRPr="00881204" w:rsidRDefault="00C27B0C" w:rsidP="00C27B0C">
            <w:pPr>
              <w:jc w:val="both"/>
            </w:pPr>
            <w:r w:rsidRPr="00881204">
              <w:t xml:space="preserve">Rozvíjet kompetence k podnikavosti a podnikavost mladých lidí krajích, </w:t>
            </w:r>
            <w:r w:rsidRPr="00881204">
              <w:lastRenderedPageBreak/>
              <w:t xml:space="preserve">prostřednictvím: </w:t>
            </w:r>
          </w:p>
          <w:p w14:paraId="2832A843" w14:textId="77777777" w:rsidR="00C27B0C" w:rsidRPr="00881204" w:rsidRDefault="00C27B0C" w:rsidP="00FD458F">
            <w:pPr>
              <w:pStyle w:val="Odstavecseseznamem"/>
              <w:numPr>
                <w:ilvl w:val="0"/>
                <w:numId w:val="160"/>
              </w:numPr>
              <w:spacing w:after="200" w:line="276" w:lineRule="auto"/>
              <w:jc w:val="both"/>
            </w:pPr>
            <w:r w:rsidRPr="00881204">
              <w:t>posílení předpokladů pro rozvoj podnikavosti v systému vzdělávání pro zvýšení uplatnitelnosti absolventů na trhu práce a identifikace mladých lidí s mimořádnými předpoklady pro zahájení vlastního podnikání v budoucnu;</w:t>
            </w:r>
          </w:p>
          <w:p w14:paraId="3A6DED01" w14:textId="77777777" w:rsidR="00C27B0C" w:rsidRPr="00881204" w:rsidRDefault="00C27B0C" w:rsidP="00FD458F">
            <w:pPr>
              <w:pStyle w:val="Odstavecseseznamem"/>
              <w:numPr>
                <w:ilvl w:val="0"/>
                <w:numId w:val="160"/>
              </w:numPr>
              <w:spacing w:after="200" w:line="276" w:lineRule="auto"/>
              <w:jc w:val="both"/>
            </w:pPr>
            <w:r w:rsidRPr="00881204">
              <w:t xml:space="preserve">nabídky individualizovaných rozvojových aktivit směřujících k rozvoji identifikovaných mimořádných talentů pro podnikání a odborných služeb k zahájení vlastního podnikání.  </w:t>
            </w:r>
          </w:p>
          <w:p w14:paraId="262A10F6" w14:textId="77777777" w:rsidR="00C27B0C" w:rsidRPr="00881204" w:rsidRDefault="00C27B0C" w:rsidP="00C27B0C">
            <w:pPr>
              <w:spacing w:after="0"/>
              <w:jc w:val="both"/>
              <w:rPr>
                <w:b/>
              </w:rPr>
            </w:pPr>
            <w:r w:rsidRPr="00881204">
              <w:rPr>
                <w:b/>
              </w:rPr>
              <w:t>Dílčí cíle:</w:t>
            </w:r>
          </w:p>
          <w:p w14:paraId="36D97FCA" w14:textId="77777777" w:rsidR="00C27B0C" w:rsidRPr="00881204" w:rsidRDefault="00C27B0C" w:rsidP="00FD458F">
            <w:pPr>
              <w:pStyle w:val="Odstavecseseznamem"/>
              <w:numPr>
                <w:ilvl w:val="0"/>
                <w:numId w:val="29"/>
              </w:numPr>
              <w:spacing w:after="200" w:line="276" w:lineRule="auto"/>
              <w:ind w:left="743" w:hanging="284"/>
              <w:jc w:val="both"/>
            </w:pPr>
            <w:r w:rsidRPr="00881204">
              <w:t>připravit odborné kapacity na školách různých stupňů k rozvoji kompetencí k podnikavosti a identifikaci žáků a studentů s mimořádnými předpoklady pro zahájení podnikání, včetně zajištění nabídky nástrojů k využití pedagogy ve výuce či v rámci zájmové činnosti</w:t>
            </w:r>
          </w:p>
          <w:p w14:paraId="51083ABA" w14:textId="77777777" w:rsidR="00C27B0C" w:rsidRPr="00881204" w:rsidRDefault="00C27B0C" w:rsidP="00FD458F">
            <w:pPr>
              <w:pStyle w:val="Odstavecseseznamem"/>
              <w:numPr>
                <w:ilvl w:val="0"/>
                <w:numId w:val="29"/>
              </w:numPr>
              <w:spacing w:after="200" w:line="276" w:lineRule="auto"/>
              <w:ind w:left="743" w:hanging="284"/>
              <w:jc w:val="both"/>
            </w:pPr>
            <w:r w:rsidRPr="00881204">
              <w:t>realizovat sérii aktivit, které zvyšují motivaci k podnikání mezi mladými lidmi a rozvoj spolupráce s úspěšn</w:t>
            </w:r>
            <w:r>
              <w:t>ými podnikateli za tímto účelem</w:t>
            </w:r>
          </w:p>
          <w:p w14:paraId="43C1E350" w14:textId="77777777" w:rsidR="00C27B0C" w:rsidRPr="00881204" w:rsidRDefault="00C27B0C" w:rsidP="00FD458F">
            <w:pPr>
              <w:pStyle w:val="Odstavecseseznamem"/>
              <w:numPr>
                <w:ilvl w:val="0"/>
                <w:numId w:val="29"/>
              </w:numPr>
              <w:spacing w:after="200" w:line="276" w:lineRule="auto"/>
              <w:ind w:left="743" w:hanging="284"/>
              <w:jc w:val="both"/>
            </w:pPr>
            <w:r w:rsidRPr="00881204">
              <w:t>připravit program individualizovaných rozvojových aktivit v souladu s potřebami cílové skupiny (v modifikaci dle různých stupňů vzdělávání, resp. směrem k zahájení pod</w:t>
            </w:r>
            <w:r>
              <w:t>nikání po ukončení vzdělávání)</w:t>
            </w:r>
          </w:p>
          <w:p w14:paraId="003A4391" w14:textId="77777777" w:rsidR="00C27B0C" w:rsidRPr="00881204" w:rsidRDefault="00C27B0C" w:rsidP="00FD458F">
            <w:pPr>
              <w:pStyle w:val="Odstavecseseznamem"/>
              <w:numPr>
                <w:ilvl w:val="0"/>
                <w:numId w:val="29"/>
              </w:numPr>
              <w:spacing w:after="0" w:line="276" w:lineRule="auto"/>
              <w:ind w:left="743" w:hanging="284"/>
              <w:jc w:val="both"/>
            </w:pPr>
            <w:r w:rsidRPr="00881204">
              <w:t>podpora spolupráce škol, rodičů, organizací podporujících podnikání, zaměstnavatelů a dalších relevantních subjektů pro posílení podnikavosti v území směřující k sebezaměstnání mladých lidí po ukončení vzdělávání, či jejich úspěšnému uplatnění na trhu práce</w:t>
            </w:r>
          </w:p>
        </w:tc>
      </w:tr>
      <w:tr w:rsidR="00C27B0C" w:rsidRPr="00881204" w14:paraId="570FF5E5" w14:textId="77777777" w:rsidTr="00C27B0C">
        <w:trPr>
          <w:trHeight w:val="426"/>
        </w:trPr>
        <w:tc>
          <w:tcPr>
            <w:tcW w:w="2552" w:type="dxa"/>
            <w:noWrap/>
            <w:hideMark/>
          </w:tcPr>
          <w:p w14:paraId="3F832D56" w14:textId="77777777" w:rsidR="00C27B0C" w:rsidRPr="00881204" w:rsidRDefault="00C27B0C" w:rsidP="00C27B0C">
            <w:pPr>
              <w:spacing w:after="0"/>
              <w:rPr>
                <w:rFonts w:cstheme="minorHAnsi"/>
                <w:b/>
                <w:bCs/>
                <w:highlight w:val="yellow"/>
              </w:rPr>
            </w:pPr>
            <w:r w:rsidRPr="00881204">
              <w:rPr>
                <w:rFonts w:cstheme="minorHAnsi"/>
                <w:b/>
                <w:bCs/>
              </w:rPr>
              <w:lastRenderedPageBreak/>
              <w:t>Výstupy programu/opatření</w:t>
            </w:r>
          </w:p>
        </w:tc>
        <w:tc>
          <w:tcPr>
            <w:tcW w:w="6663" w:type="dxa"/>
            <w:gridSpan w:val="3"/>
            <w:noWrap/>
          </w:tcPr>
          <w:p w14:paraId="266F0B85" w14:textId="77777777" w:rsidR="00C27B0C" w:rsidRPr="00881204" w:rsidRDefault="00C27B0C" w:rsidP="00C27B0C">
            <w:pPr>
              <w:spacing w:after="0"/>
              <w:rPr>
                <w:rFonts w:cstheme="minorHAnsi"/>
                <w:bCs/>
              </w:rPr>
            </w:pPr>
            <w:r w:rsidRPr="00881204">
              <w:rPr>
                <w:rFonts w:cstheme="minorHAnsi"/>
                <w:bCs/>
              </w:rPr>
              <w:t>Kvantifikace výstupů je závislá na počtu zapojených škol.</w:t>
            </w:r>
          </w:p>
          <w:p w14:paraId="0D19A78A" w14:textId="77777777" w:rsidR="00C27B0C" w:rsidRPr="00881204" w:rsidRDefault="00C27B0C" w:rsidP="00C27B0C">
            <w:pPr>
              <w:spacing w:after="0"/>
              <w:rPr>
                <w:rFonts w:cstheme="minorHAnsi"/>
                <w:bCs/>
                <w:i/>
              </w:rPr>
            </w:pPr>
          </w:p>
          <w:p w14:paraId="2C3D11C8" w14:textId="77777777" w:rsidR="00C27B0C" w:rsidRPr="00881204" w:rsidRDefault="00C27B0C" w:rsidP="00FD458F">
            <w:pPr>
              <w:pStyle w:val="Odstavecseseznamem"/>
              <w:numPr>
                <w:ilvl w:val="0"/>
                <w:numId w:val="29"/>
              </w:numPr>
              <w:spacing w:after="200" w:line="276" w:lineRule="auto"/>
              <w:ind w:left="743" w:hanging="284"/>
              <w:jc w:val="both"/>
            </w:pPr>
            <w:r w:rsidRPr="00881204">
              <w:t>počet zapojených škol</w:t>
            </w:r>
          </w:p>
          <w:p w14:paraId="3DDFE56C" w14:textId="77777777" w:rsidR="00C27B0C" w:rsidRPr="00881204" w:rsidRDefault="00C27B0C" w:rsidP="00FD458F">
            <w:pPr>
              <w:pStyle w:val="Odstavecseseznamem"/>
              <w:numPr>
                <w:ilvl w:val="0"/>
                <w:numId w:val="29"/>
              </w:numPr>
              <w:spacing w:after="200" w:line="276" w:lineRule="auto"/>
              <w:ind w:left="743" w:hanging="284"/>
              <w:jc w:val="both"/>
            </w:pPr>
            <w:r w:rsidRPr="00881204">
              <w:t>sada nástrojů - vzdělávací programy a diagnostické nástroje</w:t>
            </w:r>
          </w:p>
          <w:p w14:paraId="517129D0" w14:textId="77777777" w:rsidR="00C27B0C" w:rsidRPr="00881204" w:rsidRDefault="00C27B0C" w:rsidP="00FD458F">
            <w:pPr>
              <w:pStyle w:val="Odstavecseseznamem"/>
              <w:numPr>
                <w:ilvl w:val="0"/>
                <w:numId w:val="29"/>
              </w:numPr>
              <w:spacing w:after="200" w:line="276" w:lineRule="auto"/>
              <w:ind w:left="743" w:hanging="284"/>
              <w:jc w:val="both"/>
            </w:pPr>
            <w:r w:rsidRPr="00881204">
              <w:t>počet účastníků vzdělávání – pedagogů</w:t>
            </w:r>
          </w:p>
          <w:p w14:paraId="7D5DF8A2" w14:textId="77777777" w:rsidR="00C27B0C" w:rsidRPr="00881204" w:rsidRDefault="00C27B0C" w:rsidP="00FD458F">
            <w:pPr>
              <w:pStyle w:val="Odstavecseseznamem"/>
              <w:numPr>
                <w:ilvl w:val="0"/>
                <w:numId w:val="29"/>
              </w:numPr>
              <w:spacing w:after="200" w:line="276" w:lineRule="auto"/>
              <w:ind w:left="743" w:hanging="284"/>
              <w:jc w:val="both"/>
            </w:pPr>
            <w:r w:rsidRPr="00881204">
              <w:t>počet žáků a studentů – účastníků skupinových aktivit k rozvoji kompetencí k podnikavosti v běžné výuce</w:t>
            </w:r>
          </w:p>
          <w:p w14:paraId="19186A85" w14:textId="77777777" w:rsidR="00C27B0C" w:rsidRPr="00881204" w:rsidRDefault="00C27B0C" w:rsidP="00FD458F">
            <w:pPr>
              <w:pStyle w:val="Odstavecseseznamem"/>
              <w:numPr>
                <w:ilvl w:val="0"/>
                <w:numId w:val="29"/>
              </w:numPr>
              <w:spacing w:after="200" w:line="276" w:lineRule="auto"/>
              <w:ind w:left="743" w:hanging="284"/>
              <w:jc w:val="both"/>
            </w:pPr>
            <w:r w:rsidRPr="00881204">
              <w:t>počet účastníků individuálních rozvojových aktivit, z toho příjemců služeb podpory podnikání</w:t>
            </w:r>
          </w:p>
          <w:p w14:paraId="58BB39F8" w14:textId="77777777" w:rsidR="00C27B0C" w:rsidRPr="00881204" w:rsidRDefault="00C27B0C" w:rsidP="00FD458F">
            <w:pPr>
              <w:pStyle w:val="Odstavecseseznamem"/>
              <w:numPr>
                <w:ilvl w:val="0"/>
                <w:numId w:val="29"/>
              </w:numPr>
              <w:spacing w:after="200" w:line="276" w:lineRule="auto"/>
              <w:ind w:left="743" w:hanging="284"/>
              <w:jc w:val="both"/>
            </w:pPr>
            <w:r w:rsidRPr="00881204">
              <w:t>počet podnikatelů/organizací podílejících se na zajištění individuálních rozvojových aktivit</w:t>
            </w:r>
          </w:p>
          <w:p w14:paraId="21ABCE24" w14:textId="77777777" w:rsidR="00C27B0C" w:rsidRPr="00881204" w:rsidRDefault="00C27B0C" w:rsidP="00FD458F">
            <w:pPr>
              <w:pStyle w:val="Odstavecseseznamem"/>
              <w:numPr>
                <w:ilvl w:val="0"/>
                <w:numId w:val="29"/>
              </w:numPr>
              <w:spacing w:after="200" w:line="276" w:lineRule="auto"/>
              <w:ind w:left="743" w:hanging="284"/>
              <w:jc w:val="both"/>
            </w:pPr>
            <w:r w:rsidRPr="00881204">
              <w:t>počet tematických setkání k rozvoji spolupráce v území</w:t>
            </w:r>
          </w:p>
        </w:tc>
      </w:tr>
      <w:tr w:rsidR="00C27B0C" w:rsidRPr="00881204" w14:paraId="5A40F2D0" w14:textId="77777777" w:rsidTr="00C27B0C">
        <w:trPr>
          <w:trHeight w:val="520"/>
        </w:trPr>
        <w:tc>
          <w:tcPr>
            <w:tcW w:w="2552" w:type="dxa"/>
            <w:noWrap/>
          </w:tcPr>
          <w:p w14:paraId="1A594296" w14:textId="77777777" w:rsidR="00C27B0C" w:rsidRPr="00881204" w:rsidRDefault="00C27B0C" w:rsidP="00C27B0C">
            <w:pPr>
              <w:spacing w:after="0"/>
              <w:rPr>
                <w:rFonts w:cstheme="minorHAnsi"/>
                <w:b/>
                <w:bCs/>
                <w:highlight w:val="yellow"/>
              </w:rPr>
            </w:pPr>
            <w:r>
              <w:rPr>
                <w:rFonts w:cstheme="minorHAnsi"/>
                <w:b/>
                <w:bCs/>
              </w:rPr>
              <w:t xml:space="preserve">Výsledek </w:t>
            </w:r>
            <w:r w:rsidRPr="00881204">
              <w:rPr>
                <w:rFonts w:cstheme="minorHAnsi"/>
                <w:b/>
                <w:bCs/>
              </w:rPr>
              <w:t xml:space="preserve"> </w:t>
            </w:r>
          </w:p>
        </w:tc>
        <w:tc>
          <w:tcPr>
            <w:tcW w:w="6663" w:type="dxa"/>
            <w:gridSpan w:val="3"/>
            <w:noWrap/>
          </w:tcPr>
          <w:p w14:paraId="6D5C39A6" w14:textId="77777777" w:rsidR="00C27B0C" w:rsidRPr="00881204" w:rsidRDefault="00C27B0C" w:rsidP="00C27B0C">
            <w:r w:rsidRPr="00881204">
              <w:t>Výsledky/změny:</w:t>
            </w:r>
          </w:p>
          <w:p w14:paraId="061C8840" w14:textId="77777777" w:rsidR="00C27B0C" w:rsidRPr="00881204" w:rsidRDefault="00C27B0C" w:rsidP="00FD458F">
            <w:pPr>
              <w:pStyle w:val="Odstavecseseznamem"/>
              <w:numPr>
                <w:ilvl w:val="0"/>
                <w:numId w:val="29"/>
              </w:numPr>
              <w:spacing w:after="200" w:line="276" w:lineRule="auto"/>
              <w:ind w:left="743" w:hanging="284"/>
              <w:jc w:val="both"/>
            </w:pPr>
            <w:r w:rsidRPr="00881204">
              <w:t xml:space="preserve">rozvoj podnikavosti na všech typech škol od druhého stupně ZŠ po VŠ </w:t>
            </w:r>
          </w:p>
          <w:p w14:paraId="0FA3A4F1" w14:textId="77777777" w:rsidR="00C27B0C" w:rsidRPr="00881204" w:rsidRDefault="00C27B0C" w:rsidP="00FD458F">
            <w:pPr>
              <w:pStyle w:val="Odstavecseseznamem"/>
              <w:numPr>
                <w:ilvl w:val="0"/>
                <w:numId w:val="29"/>
              </w:numPr>
              <w:spacing w:after="200" w:line="276" w:lineRule="auto"/>
              <w:ind w:left="743" w:hanging="284"/>
              <w:jc w:val="both"/>
            </w:pPr>
            <w:r w:rsidRPr="00881204">
              <w:lastRenderedPageBreak/>
              <w:t>zvyšování prestiže podnikání a propagace podnikatelských vzorů ve společnosti</w:t>
            </w:r>
          </w:p>
          <w:p w14:paraId="13FB730B" w14:textId="77777777" w:rsidR="00C27B0C" w:rsidRPr="00881204" w:rsidRDefault="00C27B0C" w:rsidP="00FD458F">
            <w:pPr>
              <w:pStyle w:val="Odstavecseseznamem"/>
              <w:numPr>
                <w:ilvl w:val="0"/>
                <w:numId w:val="29"/>
              </w:numPr>
              <w:spacing w:after="200" w:line="276" w:lineRule="auto"/>
              <w:ind w:left="743" w:hanging="284"/>
              <w:jc w:val="both"/>
            </w:pPr>
            <w:r w:rsidRPr="00881204">
              <w:t xml:space="preserve">snižování rizik spojených se zahájením podnikání </w:t>
            </w:r>
          </w:p>
          <w:p w14:paraId="30791708" w14:textId="77777777" w:rsidR="00C27B0C" w:rsidRPr="00881204" w:rsidRDefault="00C27B0C" w:rsidP="00C27B0C">
            <w:pPr>
              <w:spacing w:after="0"/>
              <w:rPr>
                <w:rFonts w:cstheme="minorHAnsi"/>
                <w:bCs/>
              </w:rPr>
            </w:pPr>
            <w:r w:rsidRPr="00881204">
              <w:rPr>
                <w:rFonts w:cstheme="minorHAnsi"/>
                <w:bCs/>
              </w:rPr>
              <w:t>Indikátory:</w:t>
            </w:r>
          </w:p>
          <w:p w14:paraId="307563ED" w14:textId="77777777" w:rsidR="00C27B0C" w:rsidRPr="00881204" w:rsidRDefault="00C27B0C" w:rsidP="00FD458F">
            <w:pPr>
              <w:pStyle w:val="Odstavecseseznamem"/>
              <w:numPr>
                <w:ilvl w:val="0"/>
                <w:numId w:val="29"/>
              </w:numPr>
              <w:spacing w:after="200" w:line="276" w:lineRule="auto"/>
              <w:ind w:left="743" w:hanging="284"/>
              <w:jc w:val="both"/>
            </w:pPr>
            <w:r w:rsidRPr="00881204">
              <w:t>počet a struktura škol se zavedenými programy k rozvoji podnikavosti</w:t>
            </w:r>
          </w:p>
          <w:p w14:paraId="228742A8" w14:textId="77777777" w:rsidR="00C27B0C" w:rsidRPr="00881204" w:rsidRDefault="00C27B0C" w:rsidP="00FD458F">
            <w:pPr>
              <w:pStyle w:val="Odstavecseseznamem"/>
              <w:numPr>
                <w:ilvl w:val="0"/>
                <w:numId w:val="29"/>
              </w:numPr>
              <w:spacing w:after="200" w:line="276" w:lineRule="auto"/>
              <w:ind w:left="743" w:hanging="284"/>
              <w:jc w:val="both"/>
            </w:pPr>
            <w:r w:rsidRPr="00881204">
              <w:t>existence ekosystému služeb na podporu podnikání a růst počtu jeho uživatelů</w:t>
            </w:r>
          </w:p>
          <w:p w14:paraId="3A14EC6A" w14:textId="77777777" w:rsidR="00C27B0C" w:rsidRPr="00881204" w:rsidRDefault="00C27B0C" w:rsidP="00FD458F">
            <w:pPr>
              <w:pStyle w:val="Odstavecseseznamem"/>
              <w:numPr>
                <w:ilvl w:val="0"/>
                <w:numId w:val="29"/>
              </w:numPr>
              <w:spacing w:after="200" w:line="276" w:lineRule="auto"/>
              <w:ind w:left="743" w:hanging="284"/>
              <w:jc w:val="both"/>
            </w:pPr>
            <w:r w:rsidRPr="00881204">
              <w:t>nárůst počtu a podílu podnikatelů</w:t>
            </w:r>
          </w:p>
          <w:p w14:paraId="4FBE7FFD" w14:textId="77777777" w:rsidR="00C27B0C" w:rsidRPr="00881204" w:rsidRDefault="00C27B0C" w:rsidP="00FD458F">
            <w:pPr>
              <w:pStyle w:val="Odstavecseseznamem"/>
              <w:numPr>
                <w:ilvl w:val="0"/>
                <w:numId w:val="29"/>
              </w:numPr>
              <w:spacing w:after="0" w:line="276" w:lineRule="auto"/>
              <w:ind w:left="743" w:hanging="284"/>
              <w:jc w:val="both"/>
            </w:pPr>
            <w:r w:rsidRPr="00881204">
              <w:t xml:space="preserve">nárůst atraktivity podnikání jako společensky prospěšné činnosti  </w:t>
            </w:r>
          </w:p>
        </w:tc>
      </w:tr>
      <w:tr w:rsidR="00C27B0C" w:rsidRPr="00881204" w14:paraId="4F4F63DB" w14:textId="77777777" w:rsidTr="00C27B0C">
        <w:trPr>
          <w:trHeight w:val="520"/>
        </w:trPr>
        <w:tc>
          <w:tcPr>
            <w:tcW w:w="2552" w:type="dxa"/>
            <w:noWrap/>
          </w:tcPr>
          <w:p w14:paraId="08AFF09B" w14:textId="77777777" w:rsidR="00C27B0C" w:rsidRPr="00881204" w:rsidRDefault="00C27B0C" w:rsidP="00C27B0C">
            <w:pPr>
              <w:spacing w:after="0"/>
              <w:rPr>
                <w:rFonts w:cstheme="minorHAnsi"/>
                <w:b/>
                <w:bCs/>
              </w:rPr>
            </w:pPr>
            <w:r w:rsidRPr="00881204">
              <w:rPr>
                <w:rFonts w:cstheme="minorHAnsi"/>
                <w:b/>
                <w:bCs/>
              </w:rPr>
              <w:lastRenderedPageBreak/>
              <w:t>Provázanost, propojení s dalšími opatřeními</w:t>
            </w:r>
          </w:p>
        </w:tc>
        <w:tc>
          <w:tcPr>
            <w:tcW w:w="6663" w:type="dxa"/>
            <w:gridSpan w:val="3"/>
            <w:noWrap/>
          </w:tcPr>
          <w:p w14:paraId="60AE1205" w14:textId="77777777" w:rsidR="00C27B0C" w:rsidRPr="00881204" w:rsidRDefault="00C27B0C" w:rsidP="00C27B0C">
            <w:pPr>
              <w:spacing w:after="0"/>
              <w:jc w:val="both"/>
              <w:rPr>
                <w:rFonts w:cstheme="minorHAnsi"/>
                <w:bCs/>
              </w:rPr>
            </w:pPr>
            <w:r w:rsidRPr="00881204">
              <w:rPr>
                <w:rFonts w:cstheme="minorHAnsi"/>
                <w:bCs/>
              </w:rPr>
              <w:t>Žádoucí propojení – koordinace – využití stávajících struktur Krajského akčního plánů a Místních akčních plánů vzdělávání v ORP, případně strategiemi VŠ ve vztahu k OP VVV.</w:t>
            </w:r>
          </w:p>
          <w:p w14:paraId="10F62E00" w14:textId="77777777" w:rsidR="00C27B0C" w:rsidRPr="00881204" w:rsidRDefault="00C27B0C" w:rsidP="00C27B0C">
            <w:pPr>
              <w:pStyle w:val="Default"/>
              <w:spacing w:before="240" w:after="120" w:line="276" w:lineRule="auto"/>
              <w:jc w:val="both"/>
              <w:rPr>
                <w:rFonts w:asciiTheme="minorHAnsi" w:hAnsiTheme="minorHAnsi" w:cs="Times New Roman"/>
                <w:sz w:val="22"/>
                <w:szCs w:val="22"/>
              </w:rPr>
            </w:pPr>
            <w:r w:rsidRPr="00881204">
              <w:rPr>
                <w:rFonts w:asciiTheme="minorHAnsi" w:hAnsiTheme="minorHAnsi" w:cs="Times New Roman"/>
                <w:sz w:val="22"/>
                <w:szCs w:val="22"/>
              </w:rPr>
              <w:t>Tento program se vzájemně doplňuje s programem „Podnikavý region“ v pilíři A. a s programem „Regionální talent management“ v pilíři D Strategického rámce.</w:t>
            </w:r>
          </w:p>
        </w:tc>
      </w:tr>
      <w:tr w:rsidR="00C27B0C" w:rsidRPr="00881204" w14:paraId="3EBA68A0" w14:textId="77777777" w:rsidTr="00C27B0C">
        <w:trPr>
          <w:trHeight w:val="306"/>
        </w:trPr>
        <w:tc>
          <w:tcPr>
            <w:tcW w:w="2552" w:type="dxa"/>
            <w:vMerge w:val="restart"/>
            <w:noWrap/>
          </w:tcPr>
          <w:p w14:paraId="33B6A8B1" w14:textId="77777777" w:rsidR="00C27B0C" w:rsidRPr="00881204" w:rsidRDefault="00C27B0C" w:rsidP="00C27B0C">
            <w:pPr>
              <w:spacing w:after="0"/>
              <w:rPr>
                <w:rFonts w:cstheme="minorHAnsi"/>
                <w:b/>
                <w:bCs/>
              </w:rPr>
            </w:pPr>
            <w:r w:rsidRPr="00881204">
              <w:rPr>
                <w:rFonts w:cstheme="minorHAnsi"/>
                <w:b/>
                <w:bCs/>
              </w:rPr>
              <w:t>Pře</w:t>
            </w:r>
            <w:r>
              <w:rPr>
                <w:rFonts w:cstheme="minorHAnsi"/>
                <w:b/>
                <w:bCs/>
              </w:rPr>
              <w:t>dpoklad doby realizace opatření</w:t>
            </w:r>
          </w:p>
        </w:tc>
        <w:tc>
          <w:tcPr>
            <w:tcW w:w="3331" w:type="dxa"/>
            <w:gridSpan w:val="2"/>
            <w:noWrap/>
          </w:tcPr>
          <w:p w14:paraId="017269DE" w14:textId="77777777" w:rsidR="00C27B0C" w:rsidRPr="00881204" w:rsidRDefault="00C27B0C" w:rsidP="00C27B0C">
            <w:pPr>
              <w:spacing w:after="0"/>
              <w:rPr>
                <w:rFonts w:cstheme="minorHAnsi"/>
                <w:b/>
                <w:bCs/>
              </w:rPr>
            </w:pPr>
            <w:r w:rsidRPr="00881204">
              <w:rPr>
                <w:rFonts w:cstheme="minorHAnsi"/>
                <w:b/>
                <w:bCs/>
              </w:rPr>
              <w:t>Od</w:t>
            </w:r>
          </w:p>
        </w:tc>
        <w:tc>
          <w:tcPr>
            <w:tcW w:w="3332" w:type="dxa"/>
          </w:tcPr>
          <w:p w14:paraId="1D541BC7" w14:textId="77777777" w:rsidR="00C27B0C" w:rsidRPr="00881204" w:rsidRDefault="00C27B0C" w:rsidP="00C27B0C">
            <w:pPr>
              <w:spacing w:after="0"/>
              <w:rPr>
                <w:rFonts w:cstheme="minorHAnsi"/>
                <w:b/>
                <w:bCs/>
              </w:rPr>
            </w:pPr>
            <w:r w:rsidRPr="00881204">
              <w:rPr>
                <w:rFonts w:cstheme="minorHAnsi"/>
                <w:b/>
                <w:bCs/>
              </w:rPr>
              <w:t>Do</w:t>
            </w:r>
          </w:p>
        </w:tc>
      </w:tr>
      <w:tr w:rsidR="00C27B0C" w:rsidRPr="00881204" w14:paraId="0F930363" w14:textId="77777777" w:rsidTr="00C27B0C">
        <w:trPr>
          <w:trHeight w:val="306"/>
        </w:trPr>
        <w:tc>
          <w:tcPr>
            <w:tcW w:w="2552" w:type="dxa"/>
            <w:vMerge/>
            <w:noWrap/>
          </w:tcPr>
          <w:p w14:paraId="104CA479" w14:textId="77777777" w:rsidR="00C27B0C" w:rsidRPr="00881204" w:rsidRDefault="00C27B0C" w:rsidP="00C27B0C">
            <w:pPr>
              <w:spacing w:after="0"/>
              <w:rPr>
                <w:rFonts w:cstheme="minorHAnsi"/>
                <w:b/>
                <w:bCs/>
              </w:rPr>
            </w:pPr>
          </w:p>
        </w:tc>
        <w:tc>
          <w:tcPr>
            <w:tcW w:w="3331" w:type="dxa"/>
            <w:gridSpan w:val="2"/>
            <w:noWrap/>
          </w:tcPr>
          <w:p w14:paraId="674E65C2" w14:textId="77777777" w:rsidR="00C27B0C" w:rsidRPr="00881204" w:rsidRDefault="00C27B0C" w:rsidP="00C27B0C">
            <w:pPr>
              <w:spacing w:after="0"/>
              <w:rPr>
                <w:rFonts w:cstheme="minorHAnsi"/>
                <w:bCs/>
              </w:rPr>
            </w:pPr>
            <w:r w:rsidRPr="00881204">
              <w:rPr>
                <w:rFonts w:cstheme="minorHAnsi"/>
                <w:bCs/>
              </w:rPr>
              <w:t xml:space="preserve">2017 </w:t>
            </w:r>
          </w:p>
        </w:tc>
        <w:tc>
          <w:tcPr>
            <w:tcW w:w="3332" w:type="dxa"/>
          </w:tcPr>
          <w:p w14:paraId="45A2BF55" w14:textId="77777777" w:rsidR="00C27B0C" w:rsidRPr="00881204" w:rsidRDefault="00C27B0C" w:rsidP="00C27B0C">
            <w:pPr>
              <w:spacing w:after="0"/>
              <w:rPr>
                <w:rFonts w:cstheme="minorHAnsi"/>
                <w:bCs/>
              </w:rPr>
            </w:pPr>
            <w:r w:rsidRPr="00881204">
              <w:rPr>
                <w:rFonts w:cstheme="minorHAnsi"/>
                <w:bCs/>
              </w:rPr>
              <w:t xml:space="preserve">2020 </w:t>
            </w:r>
          </w:p>
        </w:tc>
      </w:tr>
      <w:tr w:rsidR="00C27B0C" w:rsidRPr="00881204" w14:paraId="1340465B" w14:textId="77777777" w:rsidTr="00C27B0C">
        <w:trPr>
          <w:trHeight w:val="202"/>
        </w:trPr>
        <w:tc>
          <w:tcPr>
            <w:tcW w:w="2552" w:type="dxa"/>
            <w:vMerge w:val="restart"/>
            <w:noWrap/>
          </w:tcPr>
          <w:p w14:paraId="15F5A8D6" w14:textId="77777777" w:rsidR="00C27B0C" w:rsidRPr="00881204" w:rsidRDefault="00C27B0C" w:rsidP="00C27B0C">
            <w:pPr>
              <w:spacing w:after="0"/>
              <w:rPr>
                <w:rFonts w:cstheme="minorHAnsi"/>
                <w:b/>
                <w:bCs/>
              </w:rPr>
            </w:pPr>
            <w:r w:rsidRPr="00881204">
              <w:rPr>
                <w:rFonts w:cstheme="minorHAnsi"/>
                <w:b/>
                <w:bCs/>
              </w:rPr>
              <w:t xml:space="preserve">Odpovědnost za realizaci = nositel opatření/programu </w:t>
            </w:r>
          </w:p>
        </w:tc>
        <w:tc>
          <w:tcPr>
            <w:tcW w:w="6663" w:type="dxa"/>
            <w:gridSpan w:val="3"/>
            <w:noWrap/>
          </w:tcPr>
          <w:p w14:paraId="0C5AD23E" w14:textId="77777777" w:rsidR="00C27B0C" w:rsidRPr="00881204" w:rsidRDefault="00C27B0C" w:rsidP="00C27B0C">
            <w:pPr>
              <w:spacing w:after="0"/>
              <w:rPr>
                <w:rFonts w:cstheme="minorHAnsi"/>
                <w:b/>
                <w:bCs/>
              </w:rPr>
            </w:pPr>
            <w:r w:rsidRPr="00881204">
              <w:rPr>
                <w:rFonts w:cstheme="minorHAnsi"/>
                <w:b/>
                <w:bCs/>
              </w:rPr>
              <w:t>Organizace</w:t>
            </w:r>
          </w:p>
        </w:tc>
      </w:tr>
      <w:tr w:rsidR="00C27B0C" w:rsidRPr="00881204" w14:paraId="7E1FBF23" w14:textId="77777777" w:rsidTr="00C27B0C">
        <w:trPr>
          <w:trHeight w:val="628"/>
        </w:trPr>
        <w:tc>
          <w:tcPr>
            <w:tcW w:w="2552" w:type="dxa"/>
            <w:vMerge/>
            <w:noWrap/>
          </w:tcPr>
          <w:p w14:paraId="23D7BC85" w14:textId="77777777" w:rsidR="00C27B0C" w:rsidRPr="00881204" w:rsidRDefault="00C27B0C" w:rsidP="00C27B0C">
            <w:pPr>
              <w:spacing w:after="0"/>
              <w:rPr>
                <w:rFonts w:cstheme="minorHAnsi"/>
                <w:b/>
                <w:bCs/>
              </w:rPr>
            </w:pPr>
          </w:p>
        </w:tc>
        <w:tc>
          <w:tcPr>
            <w:tcW w:w="6663" w:type="dxa"/>
            <w:gridSpan w:val="3"/>
            <w:noWrap/>
          </w:tcPr>
          <w:p w14:paraId="2667FB48" w14:textId="77777777" w:rsidR="00C27B0C" w:rsidRPr="00400E44" w:rsidRDefault="00C27B0C" w:rsidP="00FD458F">
            <w:pPr>
              <w:pStyle w:val="Odstavecseseznamem"/>
              <w:numPr>
                <w:ilvl w:val="0"/>
                <w:numId w:val="167"/>
              </w:numPr>
              <w:spacing w:after="0" w:line="276" w:lineRule="auto"/>
              <w:rPr>
                <w:rFonts w:cstheme="minorHAnsi"/>
                <w:bCs/>
              </w:rPr>
            </w:pPr>
            <w:r w:rsidRPr="00400E44">
              <w:t>MŠMT</w:t>
            </w:r>
          </w:p>
        </w:tc>
      </w:tr>
      <w:tr w:rsidR="00C27B0C" w:rsidRPr="00881204" w14:paraId="39889D13" w14:textId="77777777" w:rsidTr="00C27B0C">
        <w:trPr>
          <w:trHeight w:val="530"/>
        </w:trPr>
        <w:tc>
          <w:tcPr>
            <w:tcW w:w="2552" w:type="dxa"/>
            <w:vMerge w:val="restart"/>
            <w:shd w:val="clear" w:color="auto" w:fill="auto"/>
            <w:noWrap/>
            <w:hideMark/>
          </w:tcPr>
          <w:p w14:paraId="22F49495" w14:textId="77777777" w:rsidR="00C27B0C" w:rsidRPr="00C27B0C" w:rsidRDefault="00C27B0C" w:rsidP="00C27B0C">
            <w:pPr>
              <w:spacing w:after="0"/>
              <w:rPr>
                <w:rFonts w:cstheme="minorHAnsi"/>
                <w:b/>
                <w:bCs/>
              </w:rPr>
            </w:pPr>
            <w:r w:rsidRPr="00C27B0C">
              <w:rPr>
                <w:rFonts w:cstheme="minorHAnsi"/>
                <w:b/>
                <w:bCs/>
              </w:rPr>
              <w:t>Rozpočet (odhad)</w:t>
            </w:r>
          </w:p>
        </w:tc>
        <w:tc>
          <w:tcPr>
            <w:tcW w:w="1843" w:type="dxa"/>
            <w:shd w:val="clear" w:color="auto" w:fill="auto"/>
            <w:noWrap/>
            <w:hideMark/>
          </w:tcPr>
          <w:p w14:paraId="1BF4DD24" w14:textId="77777777" w:rsidR="00C27B0C" w:rsidRPr="00C27B0C" w:rsidRDefault="00C27B0C" w:rsidP="00C27B0C">
            <w:pPr>
              <w:spacing w:after="0"/>
              <w:rPr>
                <w:rFonts w:cstheme="minorHAnsi"/>
                <w:b/>
                <w:bCs/>
              </w:rPr>
            </w:pPr>
            <w:r w:rsidRPr="00C27B0C">
              <w:rPr>
                <w:rFonts w:cstheme="minorHAnsi"/>
                <w:b/>
                <w:bCs/>
              </w:rPr>
              <w:t xml:space="preserve">Objem (Kč) </w:t>
            </w:r>
            <w:r w:rsidRPr="00C27B0C">
              <w:rPr>
                <w:rFonts w:cstheme="minorHAnsi"/>
                <w:bCs/>
                <w:i/>
              </w:rPr>
              <w:t>na celé období realizace</w:t>
            </w:r>
          </w:p>
        </w:tc>
        <w:tc>
          <w:tcPr>
            <w:tcW w:w="4820" w:type="dxa"/>
            <w:gridSpan w:val="2"/>
            <w:shd w:val="clear" w:color="auto" w:fill="auto"/>
            <w:noWrap/>
            <w:hideMark/>
          </w:tcPr>
          <w:p w14:paraId="1BD46CB9" w14:textId="77777777" w:rsidR="00C27B0C" w:rsidRPr="00C27B0C" w:rsidRDefault="00C27B0C" w:rsidP="00C27B0C">
            <w:pPr>
              <w:spacing w:after="0"/>
              <w:rPr>
                <w:rFonts w:cstheme="minorHAnsi"/>
                <w:b/>
                <w:bCs/>
              </w:rPr>
            </w:pPr>
            <w:r w:rsidRPr="00C27B0C">
              <w:rPr>
                <w:rFonts w:cstheme="minorHAnsi"/>
                <w:b/>
                <w:bCs/>
              </w:rPr>
              <w:t xml:space="preserve">Předpokládané zdroje financování </w:t>
            </w:r>
          </w:p>
          <w:p w14:paraId="3F5BA2FD" w14:textId="77777777" w:rsidR="00C27B0C" w:rsidRPr="00C27B0C" w:rsidRDefault="00C27B0C" w:rsidP="00C27B0C">
            <w:pPr>
              <w:spacing w:after="0"/>
              <w:rPr>
                <w:rFonts w:cstheme="minorHAnsi"/>
                <w:b/>
                <w:bCs/>
              </w:rPr>
            </w:pPr>
          </w:p>
        </w:tc>
      </w:tr>
      <w:tr w:rsidR="00C27B0C" w:rsidRPr="00881204" w14:paraId="6CADC633" w14:textId="77777777" w:rsidTr="00C27B0C">
        <w:trPr>
          <w:trHeight w:val="553"/>
        </w:trPr>
        <w:tc>
          <w:tcPr>
            <w:tcW w:w="2552" w:type="dxa"/>
            <w:vMerge/>
            <w:shd w:val="clear" w:color="auto" w:fill="auto"/>
            <w:hideMark/>
          </w:tcPr>
          <w:p w14:paraId="48FEC196" w14:textId="77777777" w:rsidR="00C27B0C" w:rsidRPr="00C27B0C" w:rsidRDefault="00C27B0C" w:rsidP="00C27B0C">
            <w:pPr>
              <w:spacing w:after="0"/>
              <w:rPr>
                <w:rFonts w:cstheme="minorHAnsi"/>
                <w:b/>
                <w:bCs/>
              </w:rPr>
            </w:pPr>
          </w:p>
        </w:tc>
        <w:tc>
          <w:tcPr>
            <w:tcW w:w="1843" w:type="dxa"/>
            <w:shd w:val="clear" w:color="auto" w:fill="auto"/>
            <w:noWrap/>
          </w:tcPr>
          <w:p w14:paraId="70556F9B" w14:textId="77777777" w:rsidR="00C27B0C" w:rsidRPr="00C27B0C" w:rsidRDefault="00C27B0C" w:rsidP="00C27B0C">
            <w:pPr>
              <w:spacing w:after="0"/>
              <w:rPr>
                <w:rFonts w:cstheme="minorHAnsi"/>
                <w:bCs/>
              </w:rPr>
            </w:pPr>
          </w:p>
        </w:tc>
        <w:tc>
          <w:tcPr>
            <w:tcW w:w="4820" w:type="dxa"/>
            <w:gridSpan w:val="2"/>
            <w:shd w:val="clear" w:color="auto" w:fill="auto"/>
            <w:noWrap/>
          </w:tcPr>
          <w:p w14:paraId="18A77E87" w14:textId="77777777" w:rsidR="00C27B0C" w:rsidRPr="00C27B0C" w:rsidRDefault="00C27B0C" w:rsidP="00C27B0C">
            <w:pPr>
              <w:spacing w:after="0"/>
              <w:rPr>
                <w:rFonts w:cstheme="minorHAnsi"/>
                <w:bCs/>
              </w:rPr>
            </w:pPr>
          </w:p>
        </w:tc>
      </w:tr>
      <w:tr w:rsidR="00C27B0C" w:rsidRPr="00881204" w14:paraId="47020E75" w14:textId="77777777" w:rsidTr="00C27B0C">
        <w:trPr>
          <w:trHeight w:val="358"/>
        </w:trPr>
        <w:tc>
          <w:tcPr>
            <w:tcW w:w="2552" w:type="dxa"/>
            <w:vMerge w:val="restart"/>
            <w:shd w:val="clear" w:color="auto" w:fill="auto"/>
            <w:hideMark/>
          </w:tcPr>
          <w:p w14:paraId="61998577" w14:textId="77777777" w:rsidR="00C27B0C" w:rsidRPr="00C27B0C" w:rsidRDefault="00C27B0C" w:rsidP="00C27B0C">
            <w:pPr>
              <w:spacing w:after="0"/>
              <w:rPr>
                <w:rFonts w:cstheme="minorHAnsi"/>
                <w:b/>
                <w:bCs/>
              </w:rPr>
            </w:pPr>
            <w:r w:rsidRPr="00C27B0C">
              <w:rPr>
                <w:rFonts w:cstheme="minorHAnsi"/>
                <w:b/>
                <w:bCs/>
              </w:rPr>
              <w:t xml:space="preserve">Příprava programu/opatření </w:t>
            </w:r>
          </w:p>
          <w:p w14:paraId="59A218A5" w14:textId="77777777" w:rsidR="00C27B0C" w:rsidRPr="00C27B0C" w:rsidRDefault="00C27B0C" w:rsidP="00C27B0C">
            <w:pPr>
              <w:spacing w:after="0"/>
              <w:rPr>
                <w:rFonts w:cstheme="minorHAnsi"/>
                <w:b/>
                <w:bCs/>
              </w:rPr>
            </w:pPr>
            <w:r w:rsidRPr="00C27B0C">
              <w:rPr>
                <w:rFonts w:cstheme="minorHAnsi"/>
                <w:b/>
                <w:bCs/>
              </w:rPr>
              <w:t>nebo objem prostředků pro rok 2017/2018</w:t>
            </w:r>
          </w:p>
        </w:tc>
        <w:tc>
          <w:tcPr>
            <w:tcW w:w="1843" w:type="dxa"/>
            <w:shd w:val="clear" w:color="auto" w:fill="auto"/>
            <w:noWrap/>
          </w:tcPr>
          <w:p w14:paraId="3A9859CB" w14:textId="77777777" w:rsidR="00C27B0C" w:rsidRPr="00C27B0C" w:rsidRDefault="00C27B0C" w:rsidP="00C27B0C">
            <w:pPr>
              <w:spacing w:after="0"/>
              <w:rPr>
                <w:rFonts w:cstheme="minorHAnsi"/>
                <w:bCs/>
              </w:rPr>
            </w:pPr>
            <w:r w:rsidRPr="00C27B0C">
              <w:rPr>
                <w:rFonts w:cstheme="minorHAnsi"/>
                <w:b/>
                <w:bCs/>
              </w:rPr>
              <w:t>2017</w:t>
            </w:r>
          </w:p>
        </w:tc>
        <w:tc>
          <w:tcPr>
            <w:tcW w:w="4820" w:type="dxa"/>
            <w:gridSpan w:val="2"/>
            <w:shd w:val="clear" w:color="auto" w:fill="auto"/>
            <w:noWrap/>
          </w:tcPr>
          <w:p w14:paraId="01B99126" w14:textId="77777777" w:rsidR="00C27B0C" w:rsidRPr="00C27B0C" w:rsidRDefault="00C27B0C" w:rsidP="00C27B0C">
            <w:pPr>
              <w:spacing w:after="0"/>
              <w:rPr>
                <w:rFonts w:cstheme="minorHAnsi"/>
                <w:bCs/>
              </w:rPr>
            </w:pPr>
          </w:p>
        </w:tc>
      </w:tr>
      <w:tr w:rsidR="00C27B0C" w:rsidRPr="00881204" w14:paraId="07C64819" w14:textId="77777777" w:rsidTr="00C27B0C">
        <w:trPr>
          <w:trHeight w:val="380"/>
        </w:trPr>
        <w:tc>
          <w:tcPr>
            <w:tcW w:w="2552" w:type="dxa"/>
            <w:vMerge/>
            <w:shd w:val="clear" w:color="auto" w:fill="auto"/>
            <w:hideMark/>
          </w:tcPr>
          <w:p w14:paraId="34F18C6D" w14:textId="77777777" w:rsidR="00C27B0C" w:rsidRPr="00C27B0C" w:rsidRDefault="00C27B0C" w:rsidP="00C27B0C">
            <w:pPr>
              <w:spacing w:after="0"/>
              <w:rPr>
                <w:rFonts w:cstheme="minorHAnsi"/>
                <w:b/>
                <w:bCs/>
              </w:rPr>
            </w:pPr>
          </w:p>
        </w:tc>
        <w:tc>
          <w:tcPr>
            <w:tcW w:w="1843" w:type="dxa"/>
            <w:shd w:val="clear" w:color="auto" w:fill="auto"/>
            <w:noWrap/>
          </w:tcPr>
          <w:p w14:paraId="31A50DFC" w14:textId="77777777" w:rsidR="00C27B0C" w:rsidRPr="00C27B0C" w:rsidRDefault="00C27B0C" w:rsidP="00C27B0C">
            <w:pPr>
              <w:spacing w:after="0"/>
              <w:rPr>
                <w:rFonts w:cstheme="minorHAnsi"/>
                <w:bCs/>
              </w:rPr>
            </w:pPr>
            <w:r w:rsidRPr="00C27B0C">
              <w:rPr>
                <w:rFonts w:cstheme="minorHAnsi"/>
                <w:b/>
                <w:bCs/>
              </w:rPr>
              <w:t>2018</w:t>
            </w:r>
          </w:p>
        </w:tc>
        <w:tc>
          <w:tcPr>
            <w:tcW w:w="4820" w:type="dxa"/>
            <w:gridSpan w:val="2"/>
            <w:shd w:val="clear" w:color="auto" w:fill="auto"/>
            <w:noWrap/>
          </w:tcPr>
          <w:p w14:paraId="241654F7" w14:textId="77777777" w:rsidR="00C27B0C" w:rsidRPr="00C27B0C" w:rsidRDefault="00C27B0C" w:rsidP="00C27B0C">
            <w:pPr>
              <w:spacing w:after="0"/>
              <w:rPr>
                <w:rFonts w:cstheme="minorHAnsi"/>
                <w:bCs/>
              </w:rPr>
            </w:pPr>
          </w:p>
        </w:tc>
      </w:tr>
      <w:tr w:rsidR="00C27B0C" w:rsidRPr="00881204" w14:paraId="282DAB70" w14:textId="77777777" w:rsidTr="00C27B0C">
        <w:trPr>
          <w:trHeight w:val="481"/>
        </w:trPr>
        <w:tc>
          <w:tcPr>
            <w:tcW w:w="2552" w:type="dxa"/>
            <w:shd w:val="clear" w:color="auto" w:fill="auto"/>
            <w:noWrap/>
          </w:tcPr>
          <w:p w14:paraId="5CC89BAE" w14:textId="77777777" w:rsidR="00C27B0C" w:rsidRPr="00C27B0C" w:rsidRDefault="00C27B0C" w:rsidP="00C27B0C">
            <w:pPr>
              <w:spacing w:after="0"/>
              <w:rPr>
                <w:rFonts w:cstheme="minorHAnsi"/>
                <w:b/>
                <w:bCs/>
              </w:rPr>
            </w:pPr>
            <w:r w:rsidRPr="00C27B0C">
              <w:rPr>
                <w:rFonts w:cstheme="minorHAnsi"/>
                <w:b/>
                <w:bCs/>
              </w:rPr>
              <w:t>Provozní náklady (odhad</w:t>
            </w:r>
            <w:r w:rsidRPr="00C27B0C">
              <w:rPr>
                <w:rFonts w:cstheme="minorHAnsi"/>
                <w:bCs/>
              </w:rPr>
              <w:t xml:space="preserve">) </w:t>
            </w:r>
            <w:r w:rsidRPr="00C27B0C">
              <w:rPr>
                <w:rFonts w:cstheme="minorHAnsi"/>
                <w:bCs/>
                <w:i/>
              </w:rPr>
              <w:t>na rok – zvláště v případě konkrétních opatření infrastruktury</w:t>
            </w:r>
          </w:p>
        </w:tc>
        <w:tc>
          <w:tcPr>
            <w:tcW w:w="1843" w:type="dxa"/>
            <w:shd w:val="clear" w:color="auto" w:fill="auto"/>
            <w:noWrap/>
          </w:tcPr>
          <w:p w14:paraId="17094FAF" w14:textId="77777777" w:rsidR="00C27B0C" w:rsidRPr="00C27B0C" w:rsidRDefault="00C27B0C" w:rsidP="00C27B0C">
            <w:pPr>
              <w:spacing w:after="0"/>
              <w:rPr>
                <w:rFonts w:cstheme="minorHAnsi"/>
                <w:bCs/>
              </w:rPr>
            </w:pPr>
          </w:p>
        </w:tc>
        <w:tc>
          <w:tcPr>
            <w:tcW w:w="4820" w:type="dxa"/>
            <w:gridSpan w:val="2"/>
            <w:shd w:val="clear" w:color="auto" w:fill="auto"/>
          </w:tcPr>
          <w:p w14:paraId="5B42AE83" w14:textId="77777777" w:rsidR="00C27B0C" w:rsidRPr="00C27B0C" w:rsidRDefault="00C27B0C" w:rsidP="00C27B0C">
            <w:pPr>
              <w:spacing w:after="0"/>
              <w:rPr>
                <w:rFonts w:cstheme="minorHAnsi"/>
                <w:bCs/>
              </w:rPr>
            </w:pPr>
          </w:p>
        </w:tc>
      </w:tr>
    </w:tbl>
    <w:p w14:paraId="7B16A4FA" w14:textId="77777777" w:rsidR="00C27B0C" w:rsidRPr="00881204" w:rsidRDefault="00C27B0C" w:rsidP="00C27B0C"/>
    <w:p w14:paraId="4DFC6155" w14:textId="3844D15D" w:rsidR="00C57D90" w:rsidRDefault="00FC0708" w:rsidP="00772D2E">
      <w:pPr>
        <w:pStyle w:val="Nadpis1"/>
      </w:pPr>
      <w:bookmarkStart w:id="184" w:name="_Toc479589465"/>
      <w:bookmarkStart w:id="185" w:name="_Toc481594514"/>
      <w:r>
        <w:t xml:space="preserve">Podrobné popisy opatření Pilíře </w:t>
      </w:r>
      <w:r w:rsidR="00772D2E">
        <w:t>E – Sociální stabilizace</w:t>
      </w:r>
      <w:bookmarkEnd w:id="184"/>
      <w:bookmarkEnd w:id="185"/>
    </w:p>
    <w:p w14:paraId="662EDC42" w14:textId="77777777" w:rsidR="00772D2E" w:rsidRDefault="00772D2E" w:rsidP="006941F1">
      <w:pPr>
        <w:rPr>
          <w:b/>
          <w:i/>
        </w:rPr>
      </w:pPr>
      <w:r w:rsidRPr="00772D2E">
        <w:rPr>
          <w:b/>
          <w:i/>
        </w:rPr>
        <w:t>Odstranění bariér rozvoje souvisejících se sociální nestabilitou a lepší využití lidského potenciálu k proměně a rozvoji krajů.</w:t>
      </w:r>
    </w:p>
    <w:p w14:paraId="2EC4BCC6" w14:textId="77777777" w:rsidR="00591488" w:rsidRDefault="00591488" w:rsidP="00591488">
      <w:pPr>
        <w:pStyle w:val="Nadpis2"/>
      </w:pPr>
      <w:bookmarkStart w:id="186" w:name="_Toc479589466"/>
      <w:bookmarkStart w:id="187" w:name="_Toc481594515"/>
      <w:r w:rsidRPr="00591488">
        <w:lastRenderedPageBreak/>
        <w:t>E.1 Stabilizace sociální situace a snížení sociálních rozdílů</w:t>
      </w:r>
      <w:bookmarkEnd w:id="186"/>
      <w:bookmarkEnd w:id="187"/>
    </w:p>
    <w:p w14:paraId="4C8AC7E1" w14:textId="61464898" w:rsidR="00591488" w:rsidRDefault="00591488" w:rsidP="00591488">
      <w:pPr>
        <w:pStyle w:val="Nadpis3"/>
      </w:pPr>
      <w:bookmarkStart w:id="188" w:name="_Toc479589467"/>
      <w:bookmarkStart w:id="189" w:name="_Toc481594516"/>
      <w:r>
        <w:t xml:space="preserve">E.1.1 </w:t>
      </w:r>
      <w:r w:rsidR="008D0F61">
        <w:t xml:space="preserve">Komplex </w:t>
      </w:r>
      <w:r>
        <w:t>opatření k řešení problematiky zadlužení jako jedné z příčin dlouhodobé nezaměstnanosti</w:t>
      </w:r>
      <w:bookmarkEnd w:id="188"/>
      <w:bookmarkEnd w:id="189"/>
    </w:p>
    <w:tbl>
      <w:tblPr>
        <w:tblW w:w="8799"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56"/>
        <w:gridCol w:w="2460"/>
        <w:gridCol w:w="3983"/>
      </w:tblGrid>
      <w:tr w:rsidR="00F24B09" w14:paraId="509D3F84" w14:textId="77777777" w:rsidTr="00F24B09">
        <w:trPr>
          <w:trHeight w:val="321"/>
        </w:trPr>
        <w:tc>
          <w:tcPr>
            <w:tcW w:w="2356"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85292CA" w14:textId="77777777" w:rsidR="00F24B09" w:rsidRDefault="00F24B09" w:rsidP="00F24B09">
            <w:pPr>
              <w:spacing w:after="0"/>
              <w:rPr>
                <w:b/>
                <w:bCs/>
              </w:rPr>
            </w:pPr>
            <w:r w:rsidRPr="00125567">
              <w:rPr>
                <w:b/>
                <w:bCs/>
              </w:rPr>
              <w:t>Úkol</w:t>
            </w:r>
          </w:p>
        </w:tc>
        <w:tc>
          <w:tcPr>
            <w:tcW w:w="6443"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7524570" w14:textId="78F11A4E" w:rsidR="00E34E91" w:rsidRPr="007A04C0" w:rsidRDefault="00E34E91" w:rsidP="00E34E91">
            <w:pPr>
              <w:spacing w:after="60"/>
              <w:jc w:val="both"/>
              <w:rPr>
                <w:rFonts w:ascii="Calibri" w:eastAsia="Times New Roman" w:hAnsi="Calibri"/>
                <w:b/>
                <w:iCs/>
                <w:color w:val="000000"/>
                <w:lang w:eastAsia="cs-CZ"/>
              </w:rPr>
            </w:pPr>
            <w:r w:rsidRPr="007A04C0">
              <w:rPr>
                <w:rFonts w:ascii="Calibri" w:eastAsia="Times New Roman" w:hAnsi="Calibri"/>
                <w:b/>
                <w:iCs/>
                <w:color w:val="000000"/>
                <w:lang w:eastAsia="cs-CZ"/>
              </w:rPr>
              <w:t xml:space="preserve">Vláda ukládá </w:t>
            </w:r>
            <w:r w:rsidR="006820AD">
              <w:rPr>
                <w:rFonts w:ascii="Calibri" w:eastAsia="Times New Roman" w:hAnsi="Calibri"/>
                <w:b/>
                <w:iCs/>
                <w:color w:val="000000"/>
                <w:lang w:eastAsia="cs-CZ"/>
              </w:rPr>
              <w:t>m</w:t>
            </w:r>
            <w:r w:rsidRPr="007A04C0">
              <w:rPr>
                <w:rFonts w:ascii="Calibri" w:eastAsia="Times New Roman" w:hAnsi="Calibri"/>
                <w:b/>
                <w:iCs/>
                <w:color w:val="000000"/>
                <w:lang w:eastAsia="cs-CZ"/>
              </w:rPr>
              <w:t>inistryni školství mládeže a tělovýchovy, aby ve spolupráci s regionálními aktéry připravilo specifické výzvy pro vzdělávací programy na posílení finanční gramotnosti s důrazem na prevenci zadlužování pro ZŠ, SŠ. Programy budou připravené poprvé pro školní rok 2018/2019.</w:t>
            </w:r>
          </w:p>
          <w:p w14:paraId="6A3E9F25" w14:textId="77777777" w:rsidR="00E34E91" w:rsidRPr="007A04C0" w:rsidRDefault="00E34E91" w:rsidP="00E34E91">
            <w:pPr>
              <w:spacing w:after="60"/>
              <w:jc w:val="both"/>
              <w:rPr>
                <w:rFonts w:ascii="Calibri" w:eastAsia="Times New Roman" w:hAnsi="Calibri"/>
                <w:b/>
                <w:iCs/>
                <w:color w:val="000000"/>
                <w:lang w:eastAsia="cs-CZ"/>
              </w:rPr>
            </w:pPr>
          </w:p>
          <w:p w14:paraId="7F6C36E3" w14:textId="1599206F" w:rsidR="00E34E91" w:rsidRPr="007A04C0" w:rsidRDefault="00E34E91" w:rsidP="00E34E91">
            <w:pPr>
              <w:spacing w:after="60"/>
              <w:jc w:val="both"/>
              <w:rPr>
                <w:rFonts w:ascii="Calibri" w:eastAsia="Times New Roman" w:hAnsi="Calibri"/>
                <w:b/>
                <w:iCs/>
                <w:color w:val="000000"/>
                <w:lang w:eastAsia="cs-CZ"/>
              </w:rPr>
            </w:pPr>
            <w:r w:rsidRPr="007A04C0">
              <w:rPr>
                <w:rFonts w:ascii="Calibri" w:eastAsia="Times New Roman" w:hAnsi="Calibri"/>
                <w:b/>
                <w:iCs/>
                <w:color w:val="000000"/>
                <w:lang w:eastAsia="cs-CZ"/>
              </w:rPr>
              <w:t xml:space="preserve">Vláda ukládá </w:t>
            </w:r>
            <w:r w:rsidR="006820AD">
              <w:rPr>
                <w:rFonts w:ascii="Calibri" w:eastAsia="Times New Roman" w:hAnsi="Calibri"/>
                <w:b/>
                <w:iCs/>
                <w:color w:val="000000"/>
                <w:lang w:eastAsia="cs-CZ"/>
              </w:rPr>
              <w:t>m</w:t>
            </w:r>
            <w:r w:rsidRPr="007A04C0">
              <w:rPr>
                <w:rFonts w:ascii="Calibri" w:eastAsia="Times New Roman" w:hAnsi="Calibri"/>
                <w:b/>
                <w:iCs/>
                <w:color w:val="000000"/>
                <w:lang w:eastAsia="cs-CZ"/>
              </w:rPr>
              <w:t>inistrovi financí, aby ve spolupráci s regionálními aktéry připravil specifické výzvy pro vzdělávací programy na posílení finanční gramotnosti s důrazem na prevenci zadlužování. Programy by měly vzniknout v roce 2017 a realizovat se pilotně v následujícím roce.</w:t>
            </w:r>
          </w:p>
          <w:p w14:paraId="7582AA9B" w14:textId="77777777" w:rsidR="00E34E91" w:rsidRPr="007A04C0" w:rsidRDefault="00E34E91" w:rsidP="00E34E91">
            <w:pPr>
              <w:spacing w:after="60"/>
              <w:jc w:val="both"/>
              <w:rPr>
                <w:rFonts w:ascii="Calibri" w:eastAsia="Times New Roman" w:hAnsi="Calibri"/>
                <w:b/>
                <w:iCs/>
                <w:color w:val="000000"/>
                <w:lang w:eastAsia="cs-CZ"/>
              </w:rPr>
            </w:pPr>
          </w:p>
          <w:p w14:paraId="30D7FE29" w14:textId="2E7DFFB1" w:rsidR="00E34E91" w:rsidRPr="007A04C0" w:rsidRDefault="00E34E91" w:rsidP="00E34E91">
            <w:pPr>
              <w:spacing w:after="60"/>
              <w:jc w:val="both"/>
              <w:rPr>
                <w:rFonts w:ascii="Calibri" w:eastAsia="Times New Roman" w:hAnsi="Calibri"/>
                <w:b/>
                <w:iCs/>
                <w:color w:val="000000"/>
                <w:lang w:eastAsia="cs-CZ"/>
              </w:rPr>
            </w:pPr>
            <w:r w:rsidRPr="007A04C0">
              <w:rPr>
                <w:rFonts w:ascii="Calibri" w:eastAsia="Times New Roman" w:hAnsi="Calibri"/>
                <w:b/>
                <w:iCs/>
                <w:color w:val="000000"/>
                <w:lang w:eastAsia="cs-CZ"/>
              </w:rPr>
              <w:t xml:space="preserve">Vláda ukládá </w:t>
            </w:r>
            <w:r w:rsidR="006820AD">
              <w:rPr>
                <w:rFonts w:ascii="Calibri" w:eastAsia="Times New Roman" w:hAnsi="Calibri"/>
                <w:b/>
                <w:iCs/>
                <w:color w:val="000000"/>
                <w:lang w:eastAsia="cs-CZ"/>
              </w:rPr>
              <w:t>m</w:t>
            </w:r>
            <w:r w:rsidRPr="007A04C0">
              <w:rPr>
                <w:rFonts w:ascii="Calibri" w:eastAsia="Times New Roman" w:hAnsi="Calibri"/>
                <w:b/>
                <w:iCs/>
                <w:color w:val="000000"/>
                <w:lang w:eastAsia="cs-CZ"/>
              </w:rPr>
              <w:t>inistrovi financí, aby ve spolupráci s regionálními aktéry připravil specifické výzvy pro preventivně-osvětové kampaně vedoucí ke snížení enormního zadlužení seniorů. Programy by měly vzniknout v roce 2017 a realizovat se pilotně v následujícím roce.</w:t>
            </w:r>
          </w:p>
          <w:p w14:paraId="693E3C7D" w14:textId="77777777" w:rsidR="00E34E91" w:rsidRPr="007A04C0" w:rsidRDefault="00E34E91" w:rsidP="00E34E91">
            <w:pPr>
              <w:spacing w:after="60"/>
              <w:jc w:val="both"/>
              <w:rPr>
                <w:rFonts w:ascii="Calibri" w:eastAsia="Times New Roman" w:hAnsi="Calibri"/>
                <w:b/>
                <w:iCs/>
                <w:color w:val="000000"/>
                <w:lang w:eastAsia="cs-CZ"/>
              </w:rPr>
            </w:pPr>
          </w:p>
          <w:p w14:paraId="13A38033" w14:textId="291FF800" w:rsidR="00E34E91" w:rsidRPr="007A04C0" w:rsidRDefault="00E34E91" w:rsidP="00E34E91">
            <w:pPr>
              <w:spacing w:after="60"/>
              <w:jc w:val="both"/>
              <w:rPr>
                <w:rFonts w:ascii="Calibri" w:eastAsia="Times New Roman" w:hAnsi="Calibri"/>
                <w:b/>
                <w:iCs/>
                <w:color w:val="000000"/>
                <w:lang w:eastAsia="cs-CZ"/>
              </w:rPr>
            </w:pPr>
            <w:r w:rsidRPr="007A04C0">
              <w:rPr>
                <w:rFonts w:ascii="Calibri" w:eastAsia="Times New Roman" w:hAnsi="Calibri"/>
                <w:b/>
                <w:iCs/>
                <w:color w:val="000000"/>
                <w:lang w:eastAsia="cs-CZ"/>
              </w:rPr>
              <w:t xml:space="preserve">Vláda ukládá </w:t>
            </w:r>
            <w:r w:rsidR="006820AD">
              <w:rPr>
                <w:rFonts w:ascii="Calibri" w:eastAsia="Times New Roman" w:hAnsi="Calibri"/>
                <w:b/>
                <w:iCs/>
                <w:color w:val="000000"/>
                <w:lang w:eastAsia="cs-CZ"/>
              </w:rPr>
              <w:t>m</w:t>
            </w:r>
            <w:r w:rsidRPr="007A04C0">
              <w:rPr>
                <w:rFonts w:ascii="Calibri" w:eastAsia="Times New Roman" w:hAnsi="Calibri"/>
                <w:b/>
                <w:iCs/>
                <w:color w:val="000000"/>
                <w:lang w:eastAsia="cs-CZ"/>
              </w:rPr>
              <w:t>inistryni práce a sociálních věcí umožnit podporu vzdělávání zaměstnanců v měkkých dovednostech (v oblasti finanční gramotnosti) v rámci projektu POVEZ. Program by se měl upravit v roce 2017 a realizovat se v rozšířené podobě v následujícím roce.</w:t>
            </w:r>
          </w:p>
          <w:p w14:paraId="0279D084" w14:textId="77777777" w:rsidR="00E34E91" w:rsidRPr="007A04C0" w:rsidRDefault="00E34E91" w:rsidP="00E34E91">
            <w:pPr>
              <w:spacing w:after="60"/>
              <w:jc w:val="both"/>
              <w:rPr>
                <w:rFonts w:ascii="Calibri" w:eastAsia="Times New Roman" w:hAnsi="Calibri"/>
                <w:b/>
                <w:iCs/>
                <w:color w:val="000000"/>
                <w:lang w:eastAsia="cs-CZ"/>
              </w:rPr>
            </w:pPr>
          </w:p>
          <w:p w14:paraId="60770239" w14:textId="6F400F34" w:rsidR="00F24B09" w:rsidRPr="008062C5" w:rsidRDefault="00E34E91" w:rsidP="006820AD">
            <w:pPr>
              <w:spacing w:after="60"/>
              <w:jc w:val="both"/>
              <w:rPr>
                <w:rFonts w:ascii="Calibri" w:eastAsia="Times New Roman" w:hAnsi="Calibri"/>
                <w:iCs/>
                <w:color w:val="000000"/>
                <w:lang w:eastAsia="cs-CZ"/>
              </w:rPr>
            </w:pPr>
            <w:r w:rsidRPr="007A04C0">
              <w:rPr>
                <w:rFonts w:ascii="Calibri" w:eastAsia="Times New Roman" w:hAnsi="Calibri"/>
                <w:b/>
                <w:iCs/>
                <w:color w:val="000000"/>
                <w:lang w:eastAsia="cs-CZ"/>
              </w:rPr>
              <w:t xml:space="preserve">Vláda ukládá </w:t>
            </w:r>
            <w:r w:rsidR="006820AD">
              <w:rPr>
                <w:rFonts w:ascii="Calibri" w:eastAsia="Times New Roman" w:hAnsi="Calibri"/>
                <w:b/>
                <w:iCs/>
                <w:color w:val="000000"/>
                <w:lang w:eastAsia="cs-CZ"/>
              </w:rPr>
              <w:t>m</w:t>
            </w:r>
            <w:r w:rsidRPr="007A04C0">
              <w:rPr>
                <w:rFonts w:ascii="Calibri" w:eastAsia="Times New Roman" w:hAnsi="Calibri"/>
                <w:b/>
                <w:iCs/>
                <w:color w:val="000000"/>
                <w:lang w:eastAsia="cs-CZ"/>
              </w:rPr>
              <w:t>inistrovi spravedlnosti analyzovat stávající stav administrativní zátěže zaměstnavatelů ve spojení s exekucemi jejich zaměstnanců a připraví návrhy na elektronizaci související agendy směřující k minimalizaci nároků tohoto procesu na zaměstnavatele.</w:t>
            </w:r>
          </w:p>
        </w:tc>
      </w:tr>
      <w:tr w:rsidR="00F24B09" w14:paraId="11AA0D8E" w14:textId="77777777" w:rsidTr="00F24B09">
        <w:trPr>
          <w:trHeight w:val="321"/>
        </w:trPr>
        <w:tc>
          <w:tcPr>
            <w:tcW w:w="2356"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B9A79A1" w14:textId="77777777" w:rsidR="00F24B09" w:rsidRDefault="00F24B09" w:rsidP="00F24B09">
            <w:pPr>
              <w:spacing w:after="0"/>
              <w:rPr>
                <w:b/>
                <w:bCs/>
              </w:rPr>
            </w:pPr>
            <w:r>
              <w:rPr>
                <w:b/>
                <w:bCs/>
              </w:rPr>
              <w:t>Pilíř</w:t>
            </w:r>
          </w:p>
        </w:tc>
        <w:tc>
          <w:tcPr>
            <w:tcW w:w="6443"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038E4B0" w14:textId="77777777" w:rsidR="00F24B09" w:rsidRPr="002362B2" w:rsidRDefault="00F24B09" w:rsidP="00F24B09">
            <w:pPr>
              <w:spacing w:after="0"/>
              <w:jc w:val="both"/>
            </w:pPr>
            <w:r w:rsidRPr="002362B2">
              <w:rPr>
                <w:rFonts w:cstheme="minorHAnsi"/>
                <w:bCs/>
              </w:rPr>
              <w:t xml:space="preserve">Pilíř E – Sociální stabilizace </w:t>
            </w:r>
          </w:p>
        </w:tc>
      </w:tr>
      <w:tr w:rsidR="00F24B09" w14:paraId="2E6307E1" w14:textId="77777777" w:rsidTr="00F24B09">
        <w:trPr>
          <w:trHeight w:val="321"/>
        </w:trPr>
        <w:tc>
          <w:tcPr>
            <w:tcW w:w="2356" w:type="dxa"/>
            <w:tcBorders>
              <w:left w:val="single" w:sz="4" w:space="0" w:color="000001"/>
              <w:bottom w:val="single" w:sz="4" w:space="0" w:color="000001"/>
              <w:right w:val="single" w:sz="4" w:space="0" w:color="000001"/>
            </w:tcBorders>
            <w:shd w:val="clear" w:color="auto" w:fill="auto"/>
            <w:tcMar>
              <w:left w:w="108" w:type="dxa"/>
            </w:tcMar>
          </w:tcPr>
          <w:p w14:paraId="43D6BD5A" w14:textId="77777777" w:rsidR="00F24B09" w:rsidRDefault="00F24B09" w:rsidP="00F24B09">
            <w:pPr>
              <w:spacing w:after="0"/>
            </w:pPr>
            <w:r>
              <w:rPr>
                <w:rFonts w:cstheme="minorHAnsi"/>
                <w:b/>
                <w:bCs/>
              </w:rPr>
              <w:t>Strategický cíl/cíle</w:t>
            </w:r>
          </w:p>
        </w:tc>
        <w:tc>
          <w:tcPr>
            <w:tcW w:w="6443" w:type="dxa"/>
            <w:gridSpan w:val="2"/>
            <w:tcBorders>
              <w:left w:val="single" w:sz="4" w:space="0" w:color="000001"/>
              <w:bottom w:val="single" w:sz="4" w:space="0" w:color="000001"/>
              <w:right w:val="single" w:sz="4" w:space="0" w:color="000001"/>
            </w:tcBorders>
            <w:shd w:val="clear" w:color="auto" w:fill="auto"/>
            <w:tcMar>
              <w:left w:w="108" w:type="dxa"/>
            </w:tcMar>
          </w:tcPr>
          <w:p w14:paraId="202B0B73" w14:textId="77777777" w:rsidR="00F24B09" w:rsidRPr="002362B2" w:rsidRDefault="00F24B09" w:rsidP="00F24B09">
            <w:pPr>
              <w:spacing w:after="0"/>
              <w:jc w:val="both"/>
              <w:rPr>
                <w:bCs/>
              </w:rPr>
            </w:pPr>
            <w:r w:rsidRPr="002362B2">
              <w:rPr>
                <w:bCs/>
              </w:rPr>
              <w:t>E.1 Stabilizace sociální situace a snížení sociálních rozdílů</w:t>
            </w:r>
          </w:p>
        </w:tc>
      </w:tr>
      <w:tr w:rsidR="00F24B09" w14:paraId="602B889A" w14:textId="77777777" w:rsidTr="00F24B09">
        <w:trPr>
          <w:trHeight w:val="321"/>
        </w:trPr>
        <w:tc>
          <w:tcPr>
            <w:tcW w:w="23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32190F" w14:textId="77777777" w:rsidR="00F24B09" w:rsidRDefault="00F24B09" w:rsidP="00F24B09">
            <w:pPr>
              <w:spacing w:after="0"/>
              <w:rPr>
                <w:rFonts w:cstheme="minorHAnsi"/>
                <w:b/>
                <w:bCs/>
              </w:rPr>
            </w:pPr>
            <w:r>
              <w:rPr>
                <w:rFonts w:cstheme="minorHAnsi"/>
                <w:b/>
                <w:bCs/>
              </w:rPr>
              <w:t>Oblast změn - indikátory</w:t>
            </w:r>
          </w:p>
        </w:tc>
        <w:tc>
          <w:tcPr>
            <w:tcW w:w="64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F81185" w14:textId="77777777" w:rsidR="00F24B09" w:rsidRPr="002362B2" w:rsidRDefault="00F24B09" w:rsidP="00F24B09">
            <w:pPr>
              <w:spacing w:after="0"/>
              <w:jc w:val="both"/>
            </w:pPr>
            <w:r w:rsidRPr="002362B2">
              <w:rPr>
                <w:rFonts w:cstheme="minorHAnsi"/>
                <w:bCs/>
              </w:rPr>
              <w:t xml:space="preserve">E.1 </w:t>
            </w:r>
            <w:r>
              <w:rPr>
                <w:rFonts w:cstheme="minorHAnsi"/>
                <w:bCs/>
              </w:rPr>
              <w:t xml:space="preserve">- </w:t>
            </w:r>
            <w:r w:rsidRPr="002362B2">
              <w:rPr>
                <w:rFonts w:cstheme="minorHAnsi"/>
                <w:bCs/>
              </w:rPr>
              <w:t>Změny:</w:t>
            </w:r>
          </w:p>
          <w:p w14:paraId="5BC4D037" w14:textId="77777777" w:rsidR="00F24B09" w:rsidRPr="002362B2" w:rsidRDefault="00F24B09" w:rsidP="00F24B09">
            <w:pPr>
              <w:pStyle w:val="Odstavecseseznamem"/>
              <w:numPr>
                <w:ilvl w:val="0"/>
                <w:numId w:val="2"/>
              </w:numPr>
              <w:spacing w:after="0" w:line="276" w:lineRule="auto"/>
              <w:jc w:val="both"/>
            </w:pPr>
            <w:r w:rsidRPr="002362B2">
              <w:t>sníží se míra zadluženosti obyvatelstva a počty exekučních řízení</w:t>
            </w:r>
          </w:p>
          <w:p w14:paraId="2874B0F6" w14:textId="77777777" w:rsidR="00F24B09" w:rsidRPr="002362B2" w:rsidRDefault="00F24B09" w:rsidP="00F24B09">
            <w:pPr>
              <w:pStyle w:val="Odstavecseseznamem"/>
              <w:numPr>
                <w:ilvl w:val="0"/>
                <w:numId w:val="2"/>
              </w:numPr>
              <w:spacing w:after="0" w:line="276" w:lineRule="auto"/>
              <w:jc w:val="both"/>
            </w:pPr>
            <w:r w:rsidRPr="002362B2">
              <w:t>sníží se počet příjemců a obj</w:t>
            </w:r>
            <w:r>
              <w:t>em vyplacených sociálních dávek</w:t>
            </w:r>
          </w:p>
          <w:p w14:paraId="1FB5A52F" w14:textId="77777777" w:rsidR="00F24B09" w:rsidRPr="002362B2" w:rsidRDefault="00F24B09" w:rsidP="00F24B09">
            <w:pPr>
              <w:pStyle w:val="Odstavecseseznamem"/>
              <w:numPr>
                <w:ilvl w:val="0"/>
                <w:numId w:val="2"/>
              </w:numPr>
              <w:spacing w:after="0" w:line="276" w:lineRule="auto"/>
              <w:jc w:val="both"/>
            </w:pPr>
            <w:r w:rsidRPr="002362B2">
              <w:t>sníží se míra nezaměstnanosti, zej</w:t>
            </w:r>
            <w:r>
              <w:t>ména dlouhodobé nezaměstnanosti</w:t>
            </w:r>
          </w:p>
          <w:p w14:paraId="168ED16C" w14:textId="77777777" w:rsidR="00F24B09" w:rsidRPr="002362B2" w:rsidRDefault="00F24B09" w:rsidP="00F24B09">
            <w:pPr>
              <w:spacing w:after="0"/>
              <w:jc w:val="both"/>
            </w:pPr>
          </w:p>
          <w:p w14:paraId="0004CB72" w14:textId="77777777" w:rsidR="00F24B09" w:rsidRPr="002362B2" w:rsidRDefault="00F24B09" w:rsidP="00F24B09">
            <w:pPr>
              <w:spacing w:after="0"/>
              <w:jc w:val="both"/>
            </w:pPr>
            <w:r w:rsidRPr="002362B2">
              <w:rPr>
                <w:rFonts w:cstheme="minorHAnsi"/>
                <w:bCs/>
              </w:rPr>
              <w:t>E.1</w:t>
            </w:r>
            <w:r>
              <w:rPr>
                <w:rFonts w:cstheme="minorHAnsi"/>
                <w:bCs/>
              </w:rPr>
              <w:t xml:space="preserve"> - </w:t>
            </w:r>
            <w:r w:rsidRPr="002362B2">
              <w:rPr>
                <w:rFonts w:cstheme="minorHAnsi"/>
                <w:bCs/>
              </w:rPr>
              <w:t>Indikátory:</w:t>
            </w:r>
          </w:p>
          <w:p w14:paraId="52FD7229" w14:textId="77777777" w:rsidR="00F24B09" w:rsidRPr="002362B2" w:rsidRDefault="00F24B09" w:rsidP="00F24B09">
            <w:pPr>
              <w:pStyle w:val="Odstavecseseznamem"/>
              <w:numPr>
                <w:ilvl w:val="0"/>
                <w:numId w:val="2"/>
              </w:numPr>
              <w:spacing w:after="0" w:line="276" w:lineRule="auto"/>
              <w:jc w:val="both"/>
            </w:pPr>
            <w:r w:rsidRPr="002362B2">
              <w:t>počet příjemců sociálních dávek</w:t>
            </w:r>
          </w:p>
          <w:p w14:paraId="60116D01" w14:textId="77777777" w:rsidR="00F24B09" w:rsidRPr="002362B2" w:rsidRDefault="00F24B09" w:rsidP="00F24B09">
            <w:pPr>
              <w:pStyle w:val="Odstavecseseznamem"/>
              <w:numPr>
                <w:ilvl w:val="0"/>
                <w:numId w:val="2"/>
              </w:numPr>
              <w:spacing w:after="0" w:line="276" w:lineRule="auto"/>
              <w:jc w:val="both"/>
            </w:pPr>
            <w:r w:rsidRPr="002362B2">
              <w:t>objem vyplacených sociálních dávek</w:t>
            </w:r>
          </w:p>
          <w:p w14:paraId="178FAC76" w14:textId="77777777" w:rsidR="00F24B09" w:rsidRPr="002362B2" w:rsidRDefault="00F24B09" w:rsidP="00F24B09">
            <w:pPr>
              <w:pStyle w:val="Odstavecseseznamem"/>
              <w:numPr>
                <w:ilvl w:val="0"/>
                <w:numId w:val="2"/>
              </w:numPr>
              <w:spacing w:after="0" w:line="276" w:lineRule="auto"/>
              <w:jc w:val="both"/>
            </w:pPr>
            <w:r w:rsidRPr="002362B2">
              <w:t>počet sociálně vyloučených lokalit</w:t>
            </w:r>
          </w:p>
          <w:p w14:paraId="7DD7F053" w14:textId="77777777" w:rsidR="00F24B09" w:rsidRPr="002362B2" w:rsidRDefault="00F24B09" w:rsidP="00F24B09">
            <w:pPr>
              <w:pStyle w:val="Odstavecseseznamem"/>
              <w:numPr>
                <w:ilvl w:val="0"/>
                <w:numId w:val="2"/>
              </w:numPr>
              <w:spacing w:after="0" w:line="276" w:lineRule="auto"/>
              <w:jc w:val="both"/>
            </w:pPr>
            <w:r w:rsidRPr="002362B2">
              <w:lastRenderedPageBreak/>
              <w:t>počet osob žijících v sociálně vyloučených lokalitách</w:t>
            </w:r>
          </w:p>
        </w:tc>
      </w:tr>
      <w:tr w:rsidR="00F24B09" w14:paraId="025CF8E3" w14:textId="77777777" w:rsidTr="00F24B09">
        <w:trPr>
          <w:trHeight w:val="321"/>
        </w:trPr>
        <w:tc>
          <w:tcPr>
            <w:tcW w:w="23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245DE1" w14:textId="77777777" w:rsidR="00F24B09" w:rsidRDefault="00F24B09" w:rsidP="00F24B09">
            <w:pPr>
              <w:spacing w:after="0"/>
              <w:rPr>
                <w:rFonts w:cstheme="minorHAnsi"/>
                <w:b/>
                <w:bCs/>
                <w:i/>
              </w:rPr>
            </w:pPr>
            <w:r>
              <w:rPr>
                <w:rFonts w:cstheme="minorHAnsi"/>
                <w:b/>
                <w:bCs/>
              </w:rPr>
              <w:lastRenderedPageBreak/>
              <w:t xml:space="preserve">Název opatření/programu </w:t>
            </w:r>
          </w:p>
        </w:tc>
        <w:tc>
          <w:tcPr>
            <w:tcW w:w="64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3243B9" w14:textId="77777777" w:rsidR="00F24B09" w:rsidRPr="002362B2" w:rsidRDefault="00F24B09" w:rsidP="00F24B09">
            <w:pPr>
              <w:spacing w:after="0"/>
              <w:jc w:val="both"/>
              <w:rPr>
                <w:b/>
              </w:rPr>
            </w:pPr>
            <w:r w:rsidRPr="00A80AC7">
              <w:rPr>
                <w:rFonts w:cstheme="minorHAnsi"/>
                <w:b/>
                <w:bCs/>
              </w:rPr>
              <w:t>Soubor opatření k řešení problematiky zadlužení jako jedné z příč</w:t>
            </w:r>
            <w:r>
              <w:rPr>
                <w:rFonts w:cstheme="minorHAnsi"/>
                <w:b/>
                <w:bCs/>
              </w:rPr>
              <w:t xml:space="preserve">in dlouhodobé nezaměstnanosti </w:t>
            </w:r>
          </w:p>
        </w:tc>
      </w:tr>
      <w:tr w:rsidR="00F24B09" w14:paraId="524B36D4" w14:textId="77777777" w:rsidTr="00F24B09">
        <w:trPr>
          <w:trHeight w:val="321"/>
        </w:trPr>
        <w:tc>
          <w:tcPr>
            <w:tcW w:w="23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C4D20A" w14:textId="77777777" w:rsidR="00F24B09" w:rsidRDefault="00F24B09" w:rsidP="00F24B09">
            <w:pPr>
              <w:spacing w:after="0"/>
              <w:rPr>
                <w:rFonts w:cstheme="minorHAnsi"/>
                <w:b/>
                <w:bCs/>
              </w:rPr>
            </w:pPr>
            <w:r>
              <w:rPr>
                <w:rFonts w:cstheme="minorHAnsi"/>
                <w:b/>
                <w:bCs/>
              </w:rPr>
              <w:t>Zdůvodnění a popis programu</w:t>
            </w:r>
          </w:p>
          <w:p w14:paraId="70BA9E9A" w14:textId="77777777" w:rsidR="00F24B09" w:rsidRDefault="00F24B09" w:rsidP="00F24B09">
            <w:pPr>
              <w:spacing w:after="0"/>
              <w:rPr>
                <w:rFonts w:cstheme="minorHAnsi"/>
                <w:b/>
                <w:bCs/>
                <w:shd w:val="pct15" w:color="auto" w:fill="FFFFFF"/>
              </w:rPr>
            </w:pPr>
          </w:p>
        </w:tc>
        <w:tc>
          <w:tcPr>
            <w:tcW w:w="64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2636A0A" w14:textId="77777777" w:rsidR="00F24B09" w:rsidRPr="002362B2" w:rsidRDefault="00F24B09" w:rsidP="00F24B09">
            <w:pPr>
              <w:spacing w:after="60"/>
              <w:jc w:val="both"/>
              <w:rPr>
                <w:rFonts w:ascii="Calibri" w:eastAsia="Times New Roman" w:hAnsi="Calibri"/>
                <w:iCs/>
                <w:color w:val="000000"/>
                <w:lang w:eastAsia="cs-CZ"/>
              </w:rPr>
            </w:pPr>
            <w:r w:rsidRPr="002362B2">
              <w:rPr>
                <w:rFonts w:ascii="Calibri" w:eastAsia="Times New Roman" w:hAnsi="Calibri"/>
                <w:iCs/>
                <w:color w:val="000000"/>
                <w:lang w:eastAsia="cs-CZ"/>
              </w:rPr>
              <w:t xml:space="preserve">Účelem programu je trvale a dlouhodobě přispívat ke snižování předluženosti obyvatelstva a návazného rizika exekucí, které jsou jednou z příčin nadprůměrné dlouhodobé nezaměstnanosti. Dluhová zátěž obyvatel strukturálně postižených krajů v některých lokalitách více než dvojnásobně překračuje průměr ČR. Stejně tak počet exekučních řízení jednotlivce je vyšší než ve zbytku ČR. Tento stav představuje jednu z významných příčin dlouhodobé nezaměstnanosti a závislosti na systému dávek. Problematika zadlužení a exekucí úzce souvisí s problematikou nelegálního zaměstnávání (práce na černo) a nestability v oblasti bydlení. Snížení předluženosti obyvatel a z toho plynoucích exekučních řízení je důležitým krokem, který umožní obyvatelům vrátit se na oficiální trh práce, zvýší ekonomickou výkonnost a sníží nároky na sociální dávky. </w:t>
            </w:r>
          </w:p>
          <w:p w14:paraId="7AE7D147" w14:textId="77777777" w:rsidR="00F24B09" w:rsidRPr="002362B2" w:rsidRDefault="00F24B09" w:rsidP="00F24B09">
            <w:pPr>
              <w:spacing w:before="240" w:after="60"/>
              <w:jc w:val="both"/>
              <w:rPr>
                <w:rFonts w:ascii="Calibri" w:eastAsia="Times New Roman" w:hAnsi="Calibri"/>
                <w:iCs/>
                <w:color w:val="000000"/>
                <w:lang w:eastAsia="cs-CZ"/>
              </w:rPr>
            </w:pPr>
            <w:r w:rsidRPr="002362B2">
              <w:rPr>
                <w:rFonts w:ascii="Calibri" w:eastAsia="Times New Roman" w:hAnsi="Calibri"/>
                <w:iCs/>
                <w:color w:val="000000"/>
                <w:lang w:eastAsia="cs-CZ"/>
              </w:rPr>
              <w:t xml:space="preserve">Program je navržen jako provázaný systém </w:t>
            </w:r>
            <w:r>
              <w:rPr>
                <w:rFonts w:ascii="Calibri" w:eastAsia="Times New Roman" w:hAnsi="Calibri"/>
                <w:iCs/>
                <w:color w:val="000000"/>
                <w:lang w:eastAsia="cs-CZ"/>
              </w:rPr>
              <w:t>5</w:t>
            </w:r>
            <w:r w:rsidRPr="002362B2">
              <w:rPr>
                <w:rFonts w:ascii="Calibri" w:eastAsia="Times New Roman" w:hAnsi="Calibri"/>
                <w:iCs/>
                <w:color w:val="000000"/>
                <w:lang w:eastAsia="cs-CZ"/>
              </w:rPr>
              <w:t xml:space="preserve"> typů aktivit, které spočívají v posilování finanční gramotnosti </w:t>
            </w:r>
            <w:r>
              <w:rPr>
                <w:rFonts w:ascii="Calibri" w:eastAsia="Times New Roman" w:hAnsi="Calibri"/>
                <w:iCs/>
                <w:color w:val="000000"/>
                <w:lang w:eastAsia="cs-CZ"/>
              </w:rPr>
              <w:t xml:space="preserve">žáků a celkově </w:t>
            </w:r>
            <w:r w:rsidRPr="002362B2">
              <w:rPr>
                <w:rFonts w:ascii="Calibri" w:eastAsia="Times New Roman" w:hAnsi="Calibri"/>
                <w:iCs/>
                <w:color w:val="000000"/>
                <w:lang w:eastAsia="cs-CZ"/>
              </w:rPr>
              <w:t>obyvatel</w:t>
            </w:r>
            <w:r>
              <w:rPr>
                <w:rFonts w:ascii="Calibri" w:eastAsia="Times New Roman" w:hAnsi="Calibri"/>
                <w:iCs/>
                <w:color w:val="000000"/>
                <w:lang w:eastAsia="cs-CZ"/>
              </w:rPr>
              <w:t xml:space="preserve"> znevýhodněných regionů</w:t>
            </w:r>
            <w:r w:rsidRPr="002362B2">
              <w:rPr>
                <w:rFonts w:ascii="Calibri" w:eastAsia="Times New Roman" w:hAnsi="Calibri"/>
                <w:iCs/>
                <w:color w:val="000000"/>
                <w:lang w:eastAsia="cs-CZ"/>
              </w:rPr>
              <w:t xml:space="preserve">, navázání systematické spolupráce dluhových poraden s úřady práce, </w:t>
            </w:r>
            <w:r>
              <w:rPr>
                <w:rFonts w:ascii="Calibri" w:eastAsia="Times New Roman" w:hAnsi="Calibri"/>
                <w:iCs/>
                <w:color w:val="000000"/>
                <w:lang w:eastAsia="cs-CZ"/>
              </w:rPr>
              <w:t xml:space="preserve">v podpoře zaměstnanců prostřednictvím projektu POVEZ </w:t>
            </w:r>
            <w:r w:rsidRPr="002362B2">
              <w:rPr>
                <w:rFonts w:ascii="Calibri" w:eastAsia="Times New Roman" w:hAnsi="Calibri"/>
                <w:iCs/>
                <w:color w:val="000000"/>
                <w:lang w:eastAsia="cs-CZ"/>
              </w:rPr>
              <w:t xml:space="preserve">a </w:t>
            </w:r>
            <w:r>
              <w:rPr>
                <w:rFonts w:ascii="Calibri" w:eastAsia="Times New Roman" w:hAnsi="Calibri"/>
                <w:iCs/>
                <w:color w:val="000000"/>
                <w:lang w:eastAsia="cs-CZ"/>
              </w:rPr>
              <w:t xml:space="preserve">v </w:t>
            </w:r>
            <w:r w:rsidRPr="002362B2">
              <w:rPr>
                <w:rFonts w:ascii="Calibri" w:eastAsia="Times New Roman" w:hAnsi="Calibri"/>
                <w:iCs/>
                <w:color w:val="000000"/>
                <w:lang w:eastAsia="cs-CZ"/>
              </w:rPr>
              <w:t xml:space="preserve">preventivně-osvětových aktivitách zaměřených na seniory jako zvláště ohroženou skupinu společnosti. </w:t>
            </w:r>
            <w:r>
              <w:rPr>
                <w:rFonts w:ascii="Calibri" w:eastAsia="Times New Roman" w:hAnsi="Calibri"/>
                <w:iCs/>
                <w:color w:val="000000"/>
                <w:lang w:eastAsia="cs-CZ"/>
              </w:rPr>
              <w:t>Snížení administrativní zátěže zaměstnavatelů, resp. zjednodušení celého procesu administrace exekucí.</w:t>
            </w:r>
            <w:r w:rsidRPr="002362B2">
              <w:rPr>
                <w:rFonts w:ascii="Calibri" w:eastAsia="Times New Roman" w:hAnsi="Calibri"/>
                <w:iCs/>
                <w:color w:val="000000"/>
                <w:lang w:eastAsia="cs-CZ"/>
              </w:rPr>
              <w:t xml:space="preserve"> Vycházíme z předpokladu, že všechny aktivity jsou primárně potřeba ve strukturálně postižených krajích, protože zde je zátěž největší, ale následně by měly být využité v celé ČR. </w:t>
            </w:r>
          </w:p>
          <w:p w14:paraId="2A549438" w14:textId="77777777" w:rsidR="00F24B09" w:rsidRPr="002362B2" w:rsidRDefault="00F24B09" w:rsidP="00F24B09">
            <w:pPr>
              <w:spacing w:after="60"/>
              <w:jc w:val="both"/>
              <w:rPr>
                <w:rFonts w:ascii="Calibri" w:eastAsia="Times New Roman" w:hAnsi="Calibri"/>
                <w:iCs/>
                <w:color w:val="000000"/>
                <w:lang w:eastAsia="cs-CZ"/>
              </w:rPr>
            </w:pPr>
            <w:r w:rsidRPr="002362B2">
              <w:rPr>
                <w:rFonts w:ascii="Calibri" w:eastAsia="Times New Roman" w:hAnsi="Calibri"/>
                <w:iCs/>
                <w:color w:val="000000"/>
                <w:lang w:eastAsia="cs-CZ"/>
              </w:rPr>
              <w:t>Cílovou skupinou jsou:</w:t>
            </w:r>
          </w:p>
          <w:p w14:paraId="09C6F2E7" w14:textId="77777777" w:rsidR="00F24B09" w:rsidRPr="00534AE0" w:rsidRDefault="00F24B09" w:rsidP="00F24B09">
            <w:pPr>
              <w:pStyle w:val="Odstavecseseznamem"/>
              <w:numPr>
                <w:ilvl w:val="0"/>
                <w:numId w:val="2"/>
              </w:numPr>
              <w:spacing w:after="0" w:line="276" w:lineRule="auto"/>
              <w:jc w:val="both"/>
            </w:pPr>
            <w:r w:rsidRPr="00534AE0">
              <w:t>zadlužení nezaměstnaní</w:t>
            </w:r>
          </w:p>
          <w:p w14:paraId="30613121" w14:textId="77777777" w:rsidR="00F24B09" w:rsidRPr="00534AE0" w:rsidRDefault="00F24B09" w:rsidP="00F24B09">
            <w:pPr>
              <w:pStyle w:val="Odstavecseseznamem"/>
              <w:numPr>
                <w:ilvl w:val="0"/>
                <w:numId w:val="2"/>
              </w:numPr>
              <w:spacing w:after="0" w:line="276" w:lineRule="auto"/>
              <w:jc w:val="both"/>
            </w:pPr>
            <w:r w:rsidRPr="00534AE0">
              <w:t>zadlužení zaměstnanci</w:t>
            </w:r>
            <w:r>
              <w:t xml:space="preserve"> a zaměstnanci ohrožení zadlužováním</w:t>
            </w:r>
          </w:p>
          <w:p w14:paraId="1BA69515" w14:textId="77777777" w:rsidR="00F24B09" w:rsidRPr="00534AE0" w:rsidRDefault="00F24B09" w:rsidP="00F24B09">
            <w:pPr>
              <w:pStyle w:val="Odstavecseseznamem"/>
              <w:numPr>
                <w:ilvl w:val="0"/>
                <w:numId w:val="2"/>
              </w:numPr>
              <w:spacing w:after="0" w:line="276" w:lineRule="auto"/>
              <w:jc w:val="both"/>
            </w:pPr>
            <w:r w:rsidRPr="00534AE0">
              <w:t>žáci a studenti</w:t>
            </w:r>
          </w:p>
          <w:p w14:paraId="60B21527" w14:textId="77777777" w:rsidR="00F24B09" w:rsidRPr="00534AE0" w:rsidRDefault="00F24B09" w:rsidP="00F24B09">
            <w:pPr>
              <w:pStyle w:val="Odstavecseseznamem"/>
              <w:numPr>
                <w:ilvl w:val="0"/>
                <w:numId w:val="2"/>
              </w:numPr>
              <w:spacing w:after="0" w:line="276" w:lineRule="auto"/>
              <w:jc w:val="both"/>
            </w:pPr>
            <w:r w:rsidRPr="00534AE0">
              <w:t>senioři</w:t>
            </w:r>
          </w:p>
          <w:p w14:paraId="2AE260CC" w14:textId="77777777" w:rsidR="00F24B09" w:rsidRPr="002362B2" w:rsidRDefault="00F24B09" w:rsidP="00F24B09">
            <w:pPr>
              <w:spacing w:after="60"/>
              <w:jc w:val="both"/>
              <w:rPr>
                <w:rFonts w:ascii="Calibri" w:eastAsia="Times New Roman" w:hAnsi="Calibri"/>
                <w:iCs/>
                <w:color w:val="000000"/>
                <w:lang w:eastAsia="cs-CZ"/>
              </w:rPr>
            </w:pPr>
          </w:p>
          <w:p w14:paraId="49A82D9A" w14:textId="77777777" w:rsidR="00F24B09" w:rsidRPr="002362B2" w:rsidRDefault="00F24B09" w:rsidP="00F24B09">
            <w:pPr>
              <w:spacing w:after="60"/>
              <w:jc w:val="both"/>
              <w:rPr>
                <w:rFonts w:ascii="Calibri" w:eastAsia="Times New Roman" w:hAnsi="Calibri"/>
                <w:iCs/>
                <w:color w:val="000000"/>
                <w:lang w:eastAsia="cs-CZ"/>
              </w:rPr>
            </w:pPr>
            <w:r w:rsidRPr="002362B2">
              <w:rPr>
                <w:rFonts w:ascii="Calibri" w:eastAsia="Times New Roman" w:hAnsi="Calibri"/>
                <w:iCs/>
                <w:color w:val="000000"/>
                <w:lang w:eastAsia="cs-CZ"/>
              </w:rPr>
              <w:t>Intervence:</w:t>
            </w:r>
          </w:p>
          <w:p w14:paraId="53EA4F53" w14:textId="77777777" w:rsidR="00F24B09" w:rsidRPr="0001428C" w:rsidRDefault="00F24B09" w:rsidP="00FD458F">
            <w:pPr>
              <w:pStyle w:val="Odstavecseseznamem"/>
              <w:numPr>
                <w:ilvl w:val="0"/>
                <w:numId w:val="118"/>
              </w:numPr>
              <w:spacing w:after="60" w:line="276" w:lineRule="auto"/>
              <w:jc w:val="both"/>
              <w:rPr>
                <w:rFonts w:ascii="Calibri" w:eastAsia="Times New Roman" w:hAnsi="Calibri"/>
                <w:iCs/>
                <w:color w:val="000000"/>
                <w:lang w:eastAsia="cs-CZ"/>
              </w:rPr>
            </w:pPr>
            <w:r w:rsidRPr="0001428C">
              <w:rPr>
                <w:rFonts w:ascii="Calibri" w:eastAsia="Times New Roman" w:hAnsi="Calibri"/>
                <w:iCs/>
                <w:color w:val="000000"/>
                <w:lang w:eastAsia="cs-CZ"/>
              </w:rPr>
              <w:t>posílení finanční gramotnosti obyvatel</w:t>
            </w:r>
          </w:p>
          <w:p w14:paraId="5EF20FF2" w14:textId="77777777" w:rsidR="00F24B09" w:rsidRPr="00534AE0" w:rsidRDefault="00F24B09" w:rsidP="00F24B09">
            <w:pPr>
              <w:pStyle w:val="Odstavecseseznamem"/>
              <w:numPr>
                <w:ilvl w:val="0"/>
                <w:numId w:val="2"/>
              </w:numPr>
              <w:spacing w:after="0" w:line="276" w:lineRule="auto"/>
              <w:jc w:val="both"/>
            </w:pPr>
            <w:r>
              <w:t>v</w:t>
            </w:r>
            <w:r w:rsidRPr="00534AE0">
              <w:t>zdělávací programy na posílení finanční gramotnosti obyvatel na ZŠ a SŠ s důrazem na rizika zadlužení</w:t>
            </w:r>
          </w:p>
          <w:p w14:paraId="075AAD3B" w14:textId="77777777" w:rsidR="00F24B09" w:rsidRPr="00534AE0" w:rsidRDefault="00F24B09" w:rsidP="00F24B09">
            <w:pPr>
              <w:pStyle w:val="Odstavecseseznamem"/>
              <w:numPr>
                <w:ilvl w:val="0"/>
                <w:numId w:val="2"/>
              </w:numPr>
              <w:spacing w:after="0" w:line="276" w:lineRule="auto"/>
              <w:jc w:val="both"/>
            </w:pPr>
            <w:r>
              <w:t>v</w:t>
            </w:r>
            <w:r w:rsidRPr="00534AE0">
              <w:t xml:space="preserve">zdělávací programy v rámci </w:t>
            </w:r>
            <w:r>
              <w:t>dalšího vzdělávání</w:t>
            </w:r>
            <w:r w:rsidRPr="00534AE0">
              <w:t xml:space="preserve"> s důrazem na rizika zadlužení i řešení dluhové zátěže</w:t>
            </w:r>
          </w:p>
          <w:p w14:paraId="3CB45CA4" w14:textId="77777777" w:rsidR="00F24B09" w:rsidRPr="002362B2" w:rsidRDefault="00F24B09" w:rsidP="00FD458F">
            <w:pPr>
              <w:pStyle w:val="Odstavecseseznamem"/>
              <w:numPr>
                <w:ilvl w:val="0"/>
                <w:numId w:val="118"/>
              </w:numPr>
              <w:spacing w:after="60" w:line="276" w:lineRule="auto"/>
              <w:ind w:left="370" w:hanging="370"/>
              <w:jc w:val="both"/>
              <w:rPr>
                <w:rFonts w:ascii="Calibri" w:eastAsia="Times New Roman" w:hAnsi="Calibri"/>
                <w:iCs/>
                <w:color w:val="000000"/>
                <w:lang w:eastAsia="cs-CZ"/>
              </w:rPr>
            </w:pPr>
            <w:r w:rsidRPr="002362B2">
              <w:rPr>
                <w:rFonts w:ascii="Calibri" w:eastAsia="Times New Roman" w:hAnsi="Calibri"/>
                <w:iCs/>
                <w:color w:val="000000"/>
                <w:lang w:eastAsia="cs-CZ"/>
              </w:rPr>
              <w:t>preventivně-osvětové kampaně vedoucí ke snížení enormního zadlužení seniorů</w:t>
            </w:r>
          </w:p>
          <w:p w14:paraId="6E52DFDC" w14:textId="77777777" w:rsidR="00F24B09" w:rsidRDefault="00F24B09" w:rsidP="00FD458F">
            <w:pPr>
              <w:pStyle w:val="Odstavecseseznamem"/>
              <w:numPr>
                <w:ilvl w:val="0"/>
                <w:numId w:val="118"/>
              </w:numPr>
              <w:spacing w:after="60" w:line="276" w:lineRule="auto"/>
              <w:ind w:left="370" w:hanging="370"/>
              <w:jc w:val="both"/>
              <w:rPr>
                <w:rFonts w:ascii="Calibri" w:eastAsia="Times New Roman" w:hAnsi="Calibri"/>
                <w:iCs/>
                <w:color w:val="000000"/>
                <w:lang w:eastAsia="cs-CZ"/>
              </w:rPr>
            </w:pPr>
            <w:r w:rsidRPr="002362B2">
              <w:rPr>
                <w:rFonts w:ascii="Calibri" w:eastAsia="Times New Roman" w:hAnsi="Calibri"/>
                <w:iCs/>
                <w:color w:val="000000"/>
                <w:lang w:eastAsia="cs-CZ"/>
              </w:rPr>
              <w:t>zahrnutí dluhových poraden do podpůrné sítě služeb ÚP a provázání práce s uchazeči o zaměstnání v exekuci v rámci aktivit ÚP s činností dluhových poraden</w:t>
            </w:r>
            <w:r>
              <w:rPr>
                <w:rFonts w:ascii="Calibri" w:eastAsia="Times New Roman" w:hAnsi="Calibri"/>
                <w:iCs/>
                <w:color w:val="000000"/>
                <w:lang w:eastAsia="cs-CZ"/>
              </w:rPr>
              <w:t xml:space="preserve"> (podrobně rozpracováno ve fiši </w:t>
            </w:r>
            <w:r>
              <w:rPr>
                <w:rFonts w:ascii="Calibri" w:eastAsia="Times New Roman" w:hAnsi="Calibri"/>
                <w:iCs/>
                <w:color w:val="000000"/>
                <w:lang w:eastAsia="cs-CZ"/>
              </w:rPr>
              <w:lastRenderedPageBreak/>
              <w:t>zaměřené na podporu ÚP)</w:t>
            </w:r>
          </w:p>
          <w:p w14:paraId="7C62E46B" w14:textId="77777777" w:rsidR="00F24B09" w:rsidRDefault="00F24B09" w:rsidP="00FD458F">
            <w:pPr>
              <w:pStyle w:val="Odstavecseseznamem"/>
              <w:numPr>
                <w:ilvl w:val="0"/>
                <w:numId w:val="118"/>
              </w:numPr>
              <w:spacing w:after="60" w:line="276" w:lineRule="auto"/>
              <w:ind w:left="370" w:hanging="370"/>
              <w:jc w:val="both"/>
              <w:rPr>
                <w:rFonts w:ascii="Calibri" w:eastAsia="Times New Roman" w:hAnsi="Calibri"/>
                <w:iCs/>
                <w:color w:val="000000"/>
                <w:lang w:eastAsia="cs-CZ"/>
              </w:rPr>
            </w:pPr>
            <w:r>
              <w:rPr>
                <w:rFonts w:ascii="Calibri" w:eastAsia="Times New Roman" w:hAnsi="Calibri"/>
                <w:iCs/>
                <w:color w:val="000000"/>
                <w:lang w:eastAsia="cs-CZ"/>
              </w:rPr>
              <w:t>podpora</w:t>
            </w:r>
            <w:r w:rsidRPr="00275095">
              <w:rPr>
                <w:rFonts w:ascii="Calibri" w:eastAsia="Times New Roman" w:hAnsi="Calibri"/>
                <w:iCs/>
                <w:color w:val="000000"/>
                <w:lang w:eastAsia="cs-CZ"/>
              </w:rPr>
              <w:t xml:space="preserve"> vzdělávání zaměstnanců v měkkých dovednostech (v oblasti finanční gramotnosti) v rámci projektu POVEZ.</w:t>
            </w:r>
          </w:p>
          <w:p w14:paraId="78E1D37B" w14:textId="77777777" w:rsidR="00F24B09" w:rsidRPr="00275095" w:rsidRDefault="00F24B09" w:rsidP="00FD458F">
            <w:pPr>
              <w:pStyle w:val="Odstavecseseznamem"/>
              <w:numPr>
                <w:ilvl w:val="0"/>
                <w:numId w:val="118"/>
              </w:numPr>
              <w:spacing w:after="60" w:line="276" w:lineRule="auto"/>
              <w:ind w:left="370" w:hanging="370"/>
              <w:jc w:val="both"/>
              <w:rPr>
                <w:rFonts w:ascii="Calibri" w:eastAsia="Times New Roman" w:hAnsi="Calibri"/>
                <w:iCs/>
                <w:color w:val="000000"/>
                <w:lang w:eastAsia="cs-CZ"/>
              </w:rPr>
            </w:pPr>
            <w:r>
              <w:rPr>
                <w:rFonts w:ascii="Calibri" w:eastAsia="Times New Roman" w:hAnsi="Calibri"/>
                <w:iCs/>
                <w:color w:val="000000"/>
                <w:lang w:eastAsia="cs-CZ"/>
              </w:rPr>
              <w:t xml:space="preserve">snížení administrativní zátěže zaměstnavatelů spojených s evidencí zaměstnanců v exekuci. </w:t>
            </w:r>
          </w:p>
          <w:p w14:paraId="0A7B0435" w14:textId="77777777" w:rsidR="00F24B09" w:rsidRPr="002362B2" w:rsidRDefault="00F24B09" w:rsidP="00F24B09">
            <w:pPr>
              <w:spacing w:after="60"/>
              <w:jc w:val="both"/>
              <w:rPr>
                <w:rFonts w:ascii="Calibri" w:eastAsia="Times New Roman" w:hAnsi="Calibri"/>
                <w:iCs/>
                <w:color w:val="000000"/>
                <w:lang w:eastAsia="cs-CZ"/>
              </w:rPr>
            </w:pPr>
          </w:p>
          <w:p w14:paraId="2C5D15BC" w14:textId="77777777" w:rsidR="00F24B09" w:rsidRPr="002362B2" w:rsidRDefault="00F24B09" w:rsidP="00F24B09">
            <w:pPr>
              <w:spacing w:after="60"/>
              <w:jc w:val="both"/>
              <w:rPr>
                <w:rFonts w:ascii="Calibri" w:eastAsia="Times New Roman" w:hAnsi="Calibri"/>
                <w:iCs/>
                <w:color w:val="000000"/>
                <w:lang w:eastAsia="cs-CZ"/>
              </w:rPr>
            </w:pPr>
            <w:r w:rsidRPr="002362B2">
              <w:rPr>
                <w:rFonts w:ascii="Calibri" w:eastAsia="Times New Roman" w:hAnsi="Calibri"/>
                <w:iCs/>
                <w:color w:val="000000"/>
                <w:lang w:eastAsia="cs-CZ"/>
              </w:rPr>
              <w:t>Ad I.</w:t>
            </w:r>
          </w:p>
          <w:p w14:paraId="0A1794C8" w14:textId="77777777" w:rsidR="00F24B09" w:rsidRPr="002362B2" w:rsidRDefault="00F24B09" w:rsidP="00F24B09">
            <w:pPr>
              <w:spacing w:after="60"/>
              <w:jc w:val="both"/>
              <w:rPr>
                <w:rFonts w:ascii="Calibri" w:eastAsia="Times New Roman" w:hAnsi="Calibri"/>
                <w:iCs/>
                <w:color w:val="000000"/>
                <w:lang w:eastAsia="cs-CZ"/>
              </w:rPr>
            </w:pPr>
            <w:r w:rsidRPr="002362B2">
              <w:rPr>
                <w:rFonts w:ascii="Calibri" w:eastAsia="Times New Roman" w:hAnsi="Calibri"/>
                <w:iCs/>
                <w:color w:val="000000"/>
                <w:lang w:eastAsia="cs-CZ"/>
              </w:rPr>
              <w:t xml:space="preserve">MŠMT ve spolupráci s MF vytvoří vzdělávací programy na posílení finanční gramotnosti a prevenci nezodpovědného zadlužování, které budou zvlášť cíleny na děti, mládež a dospělou populaci a budou zahrnuty do rámcových/školních vzdělávacích programů a nabízeny v rámci </w:t>
            </w:r>
            <w:r>
              <w:rPr>
                <w:rFonts w:ascii="Calibri" w:eastAsia="Times New Roman" w:hAnsi="Calibri"/>
                <w:iCs/>
                <w:color w:val="000000"/>
                <w:lang w:eastAsia="cs-CZ"/>
              </w:rPr>
              <w:t>dalšího</w:t>
            </w:r>
            <w:r w:rsidRPr="002362B2">
              <w:rPr>
                <w:rFonts w:ascii="Calibri" w:eastAsia="Times New Roman" w:hAnsi="Calibri"/>
                <w:iCs/>
                <w:color w:val="000000"/>
                <w:lang w:eastAsia="cs-CZ"/>
              </w:rPr>
              <w:t xml:space="preserve"> vzdělávání.  Pro strukturálně znevýhodněné regiony by bylo vhodné rovněž vytvořit zvláštní dotační program na pilotáž a intenzivnější realizaci tohoto opatření.</w:t>
            </w:r>
          </w:p>
          <w:p w14:paraId="45B37B12" w14:textId="77777777" w:rsidR="00F24B09" w:rsidRPr="002362B2" w:rsidRDefault="00F24B09" w:rsidP="00F24B09">
            <w:pPr>
              <w:spacing w:after="60"/>
              <w:jc w:val="both"/>
              <w:rPr>
                <w:rFonts w:ascii="Calibri" w:eastAsia="Times New Roman" w:hAnsi="Calibri"/>
                <w:iCs/>
                <w:color w:val="000000"/>
                <w:lang w:eastAsia="cs-CZ"/>
              </w:rPr>
            </w:pPr>
          </w:p>
          <w:p w14:paraId="11854725" w14:textId="77777777" w:rsidR="00F24B09" w:rsidRPr="002362B2" w:rsidRDefault="00F24B09" w:rsidP="00F24B09">
            <w:pPr>
              <w:spacing w:after="60"/>
              <w:jc w:val="both"/>
              <w:rPr>
                <w:rFonts w:ascii="Calibri" w:eastAsia="Times New Roman" w:hAnsi="Calibri"/>
                <w:iCs/>
                <w:color w:val="000000"/>
                <w:lang w:eastAsia="cs-CZ"/>
              </w:rPr>
            </w:pPr>
            <w:r w:rsidRPr="002362B2">
              <w:rPr>
                <w:rFonts w:ascii="Calibri" w:eastAsia="Times New Roman" w:hAnsi="Calibri"/>
                <w:iCs/>
                <w:color w:val="000000"/>
                <w:lang w:eastAsia="cs-CZ"/>
              </w:rPr>
              <w:t>Ad II.</w:t>
            </w:r>
          </w:p>
          <w:p w14:paraId="4107159B" w14:textId="77777777" w:rsidR="00F24B09" w:rsidRPr="002362B2" w:rsidRDefault="00F24B09" w:rsidP="00F24B09">
            <w:pPr>
              <w:spacing w:after="60"/>
              <w:jc w:val="both"/>
              <w:rPr>
                <w:rFonts w:ascii="Calibri" w:eastAsia="Times New Roman" w:hAnsi="Calibri"/>
                <w:iCs/>
                <w:color w:val="000000"/>
                <w:lang w:eastAsia="cs-CZ"/>
              </w:rPr>
            </w:pPr>
            <w:r w:rsidRPr="002362B2">
              <w:rPr>
                <w:rFonts w:ascii="Calibri" w:eastAsia="Times New Roman" w:hAnsi="Calibri"/>
                <w:iCs/>
                <w:color w:val="000000"/>
                <w:lang w:eastAsia="cs-CZ"/>
              </w:rPr>
              <w:t>Vzhledem ke specifickým potřebám cílové skupiny seniorů je nutno volit specifické komunikační kanály a způsoby provádění preventivně-osvětových kampaní. Celoživotní vzdělávání by dopadlo jen na malý segment cílové skupiny seniorů. V oblasti prevence jsou vhodné televizní kampaně s využitím zejména regionálních televizí, osvětové přednášky v knihovnách a klubech seniorů, letákové kampaně. V oblasti řešení zadlužení je účelné využívat individuální poradenství a napojit seniory na síť stávajících poraden.</w:t>
            </w:r>
            <w:r>
              <w:rPr>
                <w:rFonts w:ascii="Calibri" w:eastAsia="Times New Roman" w:hAnsi="Calibri"/>
                <w:iCs/>
                <w:color w:val="000000"/>
                <w:lang w:eastAsia="cs-CZ"/>
              </w:rPr>
              <w:t xml:space="preserve"> </w:t>
            </w:r>
            <w:r w:rsidRPr="002362B2">
              <w:rPr>
                <w:rFonts w:ascii="Calibri" w:eastAsia="Times New Roman" w:hAnsi="Calibri"/>
                <w:iCs/>
                <w:color w:val="000000"/>
                <w:lang w:eastAsia="cs-CZ"/>
              </w:rPr>
              <w:t>Vedle toho lze využít peer programy mezigeneračního vzdělávání v rámci rodin a komunit. Opatření by se mohlo naplnit vznikem dotačního programu MF pro obce a poradenská zařízení, případně by bylo možné využít ESF (v rámci mezigeneračního vzdělávání).</w:t>
            </w:r>
          </w:p>
          <w:p w14:paraId="47D4B9DE" w14:textId="77777777" w:rsidR="00F24B09" w:rsidRDefault="00F24B09" w:rsidP="00F24B09">
            <w:pPr>
              <w:spacing w:after="60"/>
              <w:jc w:val="both"/>
              <w:rPr>
                <w:rFonts w:ascii="Calibri" w:eastAsia="Times New Roman" w:hAnsi="Calibri"/>
                <w:iCs/>
                <w:color w:val="000000"/>
                <w:lang w:eastAsia="cs-CZ"/>
              </w:rPr>
            </w:pPr>
          </w:p>
          <w:p w14:paraId="46EB5C54" w14:textId="77777777" w:rsidR="00F24B09" w:rsidRPr="002362B2" w:rsidRDefault="00F24B09" w:rsidP="00F24B09">
            <w:pPr>
              <w:spacing w:after="60"/>
              <w:jc w:val="both"/>
              <w:rPr>
                <w:rFonts w:ascii="Calibri" w:eastAsia="Times New Roman" w:hAnsi="Calibri"/>
                <w:iCs/>
                <w:color w:val="000000"/>
                <w:lang w:eastAsia="cs-CZ"/>
              </w:rPr>
            </w:pPr>
            <w:r w:rsidRPr="002362B2">
              <w:rPr>
                <w:rFonts w:ascii="Calibri" w:eastAsia="Times New Roman" w:hAnsi="Calibri"/>
                <w:iCs/>
                <w:color w:val="000000"/>
                <w:lang w:eastAsia="cs-CZ"/>
              </w:rPr>
              <w:t>Ad III.</w:t>
            </w:r>
          </w:p>
          <w:p w14:paraId="4E41E4D2" w14:textId="32C6FA13" w:rsidR="00F24B09" w:rsidRPr="002362B2" w:rsidRDefault="00F24B09" w:rsidP="00F24B09">
            <w:pPr>
              <w:spacing w:after="60"/>
              <w:jc w:val="both"/>
            </w:pPr>
            <w:r w:rsidRPr="002362B2">
              <w:rPr>
                <w:rFonts w:ascii="Calibri" w:eastAsia="Times New Roman" w:hAnsi="Calibri"/>
                <w:iCs/>
                <w:lang w:eastAsia="cs-CZ"/>
              </w:rPr>
              <w:t xml:space="preserve">Úřady práce pro podporu své činnosti potřebují síť spolupracujících subjektů pro komplexní práci s klienty. Jednou ze složek této sítě jsou dluhové poradny. </w:t>
            </w:r>
            <w:r w:rsidRPr="002362B2">
              <w:t xml:space="preserve">Celá řada klientů ÚP komunikuje s pracovníkem zprostředkování o umístění na trhu práce, ale v této komunikaci ani jedna strana nezohledňuje jednu ze základních překážek vstupu na trh práce, a tou je zadlužení. Klienti často své dluhy nesdělují záměrně, ale mnohem častěji neznají přesně svoji dluhovou situaci, tedy ani výši a strukturu svých dluhů, ani scénář, který by nastal po nástupu do zaměstnání.  Bez důkladné analýzy dluhů nelze správně určit, zda bude klient z výdělku prosperovat či ne. V komunikaci se proto objevují zástupné důvody pro odmítání práce. Adekvátnější než přímý vstup na trh práce je v této situaci mezikrok v podobě dluhového poradenství zaměřeného na diagnostiku stávající situace a na navržení vhodného scénáře chování vůči dluhům při vstupu na trh </w:t>
            </w:r>
            <w:r w:rsidRPr="002362B2">
              <w:lastRenderedPageBreak/>
              <w:t xml:space="preserve">práce (oddlužení, splátkové kalendáře apod.). Analogii můžeme spatřovat např. v rekvalifikaci, která předchází vstupu na určené pracovní místo. </w:t>
            </w:r>
          </w:p>
          <w:p w14:paraId="50F4321E" w14:textId="77777777" w:rsidR="00F24B09" w:rsidRPr="002362B2" w:rsidRDefault="00F24B09" w:rsidP="00F24B09">
            <w:pPr>
              <w:spacing w:after="60"/>
              <w:jc w:val="both"/>
              <w:rPr>
                <w:rFonts w:ascii="Calibri" w:eastAsia="Times New Roman" w:hAnsi="Calibri"/>
                <w:iCs/>
                <w:lang w:eastAsia="cs-CZ"/>
              </w:rPr>
            </w:pPr>
            <w:r w:rsidRPr="002362B2">
              <w:rPr>
                <w:rFonts w:ascii="Calibri" w:eastAsia="Times New Roman" w:hAnsi="Calibri"/>
                <w:iCs/>
                <w:lang w:eastAsia="cs-CZ"/>
              </w:rPr>
              <w:t>Řešení je předmětem samostatného Programu „Posílení a podpora činnosti ÚP ČR ve strukturálně postižených krajích“.</w:t>
            </w:r>
          </w:p>
          <w:p w14:paraId="43337CF8" w14:textId="77777777" w:rsidR="00F24B09" w:rsidRPr="002362B2" w:rsidRDefault="00F24B09" w:rsidP="00F24B09">
            <w:pPr>
              <w:spacing w:after="60"/>
              <w:jc w:val="both"/>
              <w:rPr>
                <w:rFonts w:ascii="Calibri" w:eastAsia="Times New Roman" w:hAnsi="Calibri"/>
                <w:iCs/>
                <w:color w:val="000000"/>
                <w:lang w:eastAsia="cs-CZ"/>
              </w:rPr>
            </w:pPr>
          </w:p>
          <w:p w14:paraId="294E084B" w14:textId="77777777" w:rsidR="00F24B09" w:rsidRPr="002362B2" w:rsidRDefault="00F24B09" w:rsidP="00F24B09">
            <w:pPr>
              <w:spacing w:after="60"/>
              <w:jc w:val="both"/>
              <w:rPr>
                <w:rFonts w:ascii="Calibri" w:eastAsia="Times New Roman" w:hAnsi="Calibri"/>
                <w:iCs/>
                <w:color w:val="000000"/>
                <w:lang w:eastAsia="cs-CZ"/>
              </w:rPr>
            </w:pPr>
            <w:r w:rsidRPr="002362B2">
              <w:rPr>
                <w:rFonts w:ascii="Calibri" w:eastAsia="Times New Roman" w:hAnsi="Calibri"/>
                <w:iCs/>
                <w:color w:val="000000"/>
                <w:lang w:eastAsia="cs-CZ"/>
              </w:rPr>
              <w:t>Ad IV.</w:t>
            </w:r>
          </w:p>
          <w:p w14:paraId="31A0E2B0" w14:textId="77777777" w:rsidR="00F24B09" w:rsidRDefault="00F24B09" w:rsidP="00F24B09">
            <w:pPr>
              <w:spacing w:after="60"/>
              <w:jc w:val="both"/>
              <w:rPr>
                <w:rFonts w:ascii="Calibri" w:eastAsia="Times New Roman" w:hAnsi="Calibri"/>
                <w:iCs/>
                <w:color w:val="000000"/>
                <w:lang w:eastAsia="cs-CZ"/>
              </w:rPr>
            </w:pPr>
            <w:r>
              <w:rPr>
                <w:rFonts w:ascii="Calibri" w:eastAsia="Times New Roman" w:hAnsi="Calibri"/>
                <w:iCs/>
                <w:color w:val="000000"/>
                <w:lang w:eastAsia="cs-CZ"/>
              </w:rPr>
              <w:t>Projekt POVEZ je ve strukturálně znevýhodněných regionech dobře znám zaměstnavatelům a je hojně využívaný. Bylo by tedy vhodné jej využít i k řešení této problematiky, tedy navrhnout jeho rozšíření tak, aby v jeho rámci bylo možné</w:t>
            </w:r>
            <w:r w:rsidRPr="00826F23">
              <w:rPr>
                <w:rFonts w:ascii="Calibri" w:eastAsia="Times New Roman" w:hAnsi="Calibri"/>
                <w:iCs/>
                <w:color w:val="000000"/>
                <w:lang w:eastAsia="cs-CZ"/>
              </w:rPr>
              <w:t xml:space="preserve"> vzdělávání zaměstnanců v měkkých dovednostech (v oblasti finanční gramotnosti</w:t>
            </w:r>
            <w:r>
              <w:rPr>
                <w:rFonts w:ascii="Calibri" w:eastAsia="Times New Roman" w:hAnsi="Calibri"/>
                <w:iCs/>
                <w:color w:val="000000"/>
                <w:lang w:eastAsia="cs-CZ"/>
              </w:rPr>
              <w:t>).</w:t>
            </w:r>
          </w:p>
          <w:p w14:paraId="042551AF" w14:textId="77777777" w:rsidR="00F24B09" w:rsidRDefault="00F24B09" w:rsidP="00F24B09">
            <w:pPr>
              <w:spacing w:after="60"/>
              <w:jc w:val="both"/>
              <w:rPr>
                <w:rFonts w:ascii="Calibri" w:eastAsia="Times New Roman" w:hAnsi="Calibri"/>
                <w:iCs/>
                <w:color w:val="000000"/>
                <w:lang w:eastAsia="cs-CZ"/>
              </w:rPr>
            </w:pPr>
          </w:p>
          <w:p w14:paraId="26BB4E96" w14:textId="77777777" w:rsidR="00F24B09" w:rsidRDefault="00F24B09" w:rsidP="00F24B09">
            <w:pPr>
              <w:spacing w:after="60"/>
              <w:jc w:val="both"/>
              <w:rPr>
                <w:rFonts w:ascii="Calibri" w:eastAsia="Times New Roman" w:hAnsi="Calibri"/>
                <w:iCs/>
                <w:color w:val="000000"/>
                <w:lang w:eastAsia="cs-CZ"/>
              </w:rPr>
            </w:pPr>
            <w:r>
              <w:rPr>
                <w:rFonts w:ascii="Calibri" w:eastAsia="Times New Roman" w:hAnsi="Calibri"/>
                <w:iCs/>
                <w:color w:val="000000"/>
                <w:lang w:eastAsia="cs-CZ"/>
              </w:rPr>
              <w:t>Ad V.</w:t>
            </w:r>
          </w:p>
          <w:p w14:paraId="7AC2AA2E" w14:textId="16747D67" w:rsidR="00F24B09" w:rsidRPr="00826F23" w:rsidRDefault="00F24B09" w:rsidP="00F24B09">
            <w:pPr>
              <w:spacing w:after="60"/>
              <w:jc w:val="both"/>
              <w:rPr>
                <w:rFonts w:ascii="Calibri" w:eastAsia="Times New Roman" w:hAnsi="Calibri"/>
                <w:iCs/>
                <w:color w:val="000000"/>
                <w:lang w:eastAsia="cs-CZ"/>
              </w:rPr>
            </w:pPr>
            <w:r>
              <w:rPr>
                <w:rFonts w:ascii="Calibri" w:eastAsia="Times New Roman" w:hAnsi="Calibri"/>
                <w:iCs/>
                <w:color w:val="000000"/>
                <w:lang w:eastAsia="cs-CZ"/>
              </w:rPr>
              <w:t>Stávající povinnosti zaměstnavatelů spojených s evidencí a dalšími kroky zaměstnanců v exekuci představují velkou administrativní zátěž  pro všechny typy zaměstnavatelů od státní správy až po běžné podnikatelské subjekty. Míra administrativy zvyšuje finanční nároky na další pracovní pozice účetních, ale také snižuje ochotu zaměstnavatelů tyto zaměstnance zaměstnávat. Je proto nezbytné provést analýzu stávajících procesů a možnosti jejich zjednodušení a elektronizace za účelem snížení administrativní</w:t>
            </w:r>
            <w:r w:rsidR="00AD54C9">
              <w:rPr>
                <w:rFonts w:ascii="Calibri" w:eastAsia="Times New Roman" w:hAnsi="Calibri"/>
                <w:iCs/>
                <w:color w:val="000000"/>
                <w:lang w:eastAsia="cs-CZ"/>
              </w:rPr>
              <w:t>ch</w:t>
            </w:r>
            <w:r>
              <w:rPr>
                <w:rFonts w:ascii="Calibri" w:eastAsia="Times New Roman" w:hAnsi="Calibri"/>
                <w:iCs/>
                <w:color w:val="000000"/>
                <w:lang w:eastAsia="cs-CZ"/>
              </w:rPr>
              <w:t xml:space="preserve"> nároků spojených s evidencí zaměstnanců v exekuci.</w:t>
            </w:r>
          </w:p>
          <w:p w14:paraId="190790D0" w14:textId="77777777" w:rsidR="00F24B09" w:rsidRPr="002362B2" w:rsidRDefault="00F24B09" w:rsidP="00F24B09">
            <w:pPr>
              <w:spacing w:after="60"/>
              <w:jc w:val="both"/>
              <w:rPr>
                <w:rFonts w:ascii="Calibri" w:eastAsia="Times New Roman" w:hAnsi="Calibri"/>
                <w:iCs/>
                <w:color w:val="000000"/>
                <w:lang w:eastAsia="cs-CZ"/>
              </w:rPr>
            </w:pPr>
          </w:p>
        </w:tc>
      </w:tr>
      <w:tr w:rsidR="00F24B09" w14:paraId="2FD90789" w14:textId="77777777" w:rsidTr="00F24B09">
        <w:trPr>
          <w:trHeight w:val="454"/>
        </w:trPr>
        <w:tc>
          <w:tcPr>
            <w:tcW w:w="23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8356DB" w14:textId="77777777" w:rsidR="00F24B09" w:rsidRDefault="00F24B09" w:rsidP="00F24B09">
            <w:pPr>
              <w:spacing w:after="0"/>
              <w:rPr>
                <w:rFonts w:cstheme="minorHAnsi"/>
                <w:b/>
                <w:bCs/>
              </w:rPr>
            </w:pPr>
            <w:r>
              <w:rPr>
                <w:rFonts w:cstheme="minorHAnsi"/>
                <w:b/>
                <w:bCs/>
              </w:rPr>
              <w:lastRenderedPageBreak/>
              <w:t xml:space="preserve">Cíl programu/opatření  </w:t>
            </w:r>
          </w:p>
        </w:tc>
        <w:tc>
          <w:tcPr>
            <w:tcW w:w="64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A7E25C" w14:textId="77777777" w:rsidR="00F24B09" w:rsidRDefault="00F24B09" w:rsidP="00F24B09">
            <w:pPr>
              <w:spacing w:after="0"/>
              <w:jc w:val="both"/>
              <w:rPr>
                <w:rFonts w:cstheme="minorHAnsi"/>
                <w:bCs/>
              </w:rPr>
            </w:pPr>
            <w:r w:rsidRPr="002362B2">
              <w:rPr>
                <w:rFonts w:cstheme="minorHAnsi"/>
                <w:bCs/>
              </w:rPr>
              <w:t>Z hlediska cílů hospodářské restrukturalizace je cílem programu snížit dlouhodobou nezaměstnanost a snížit počet příjemců sociálních dávek prostřednictvím řešení problematiky dluhů</w:t>
            </w:r>
          </w:p>
          <w:p w14:paraId="42A38BE2" w14:textId="77777777" w:rsidR="00F24B09" w:rsidRPr="002362B2" w:rsidRDefault="00F24B09" w:rsidP="00F24B09">
            <w:pPr>
              <w:spacing w:before="240" w:after="0"/>
              <w:jc w:val="both"/>
              <w:rPr>
                <w:rFonts w:cstheme="minorHAnsi"/>
                <w:bCs/>
              </w:rPr>
            </w:pPr>
            <w:r w:rsidRPr="002362B2">
              <w:rPr>
                <w:rFonts w:cstheme="minorHAnsi"/>
                <w:bCs/>
              </w:rPr>
              <w:t>Kvantifikace:</w:t>
            </w:r>
          </w:p>
          <w:p w14:paraId="173A3A3E" w14:textId="0DFB8B5F" w:rsidR="00F24B09" w:rsidRPr="002362B2" w:rsidRDefault="00F24B09" w:rsidP="00AD54C9">
            <w:pPr>
              <w:pStyle w:val="Odstavecseseznamem"/>
              <w:numPr>
                <w:ilvl w:val="0"/>
                <w:numId w:val="3"/>
              </w:numPr>
              <w:spacing w:after="0" w:line="276" w:lineRule="auto"/>
              <w:jc w:val="both"/>
              <w:rPr>
                <w:rFonts w:cstheme="minorHAnsi"/>
                <w:bCs/>
              </w:rPr>
            </w:pPr>
            <w:r w:rsidRPr="002362B2">
              <w:rPr>
                <w:rFonts w:cstheme="minorHAnsi"/>
                <w:bCs/>
              </w:rPr>
              <w:t>Kvantitativní ukazatele budou stanovené při dalším rozpracování. Zvláště s ohledem na to, že se jedná o nepřímou podporu vstupu na trh práce, nelze kvantitativní ukazatele v této fázi ještě stanovit.</w:t>
            </w:r>
          </w:p>
        </w:tc>
      </w:tr>
      <w:tr w:rsidR="00F24B09" w14:paraId="7BEF1C72" w14:textId="77777777" w:rsidTr="00F24B09">
        <w:trPr>
          <w:trHeight w:val="520"/>
        </w:trPr>
        <w:tc>
          <w:tcPr>
            <w:tcW w:w="23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02D049" w14:textId="77777777" w:rsidR="00F24B09" w:rsidRDefault="00F24B09" w:rsidP="00F24B09">
            <w:pPr>
              <w:spacing w:after="0"/>
              <w:rPr>
                <w:rFonts w:cstheme="minorHAnsi"/>
                <w:b/>
                <w:bCs/>
              </w:rPr>
            </w:pPr>
            <w:r>
              <w:rPr>
                <w:rFonts w:cstheme="minorHAnsi"/>
                <w:b/>
                <w:bCs/>
              </w:rPr>
              <w:t>Provázanost, propojení s dalšími opatřeními</w:t>
            </w:r>
          </w:p>
        </w:tc>
        <w:tc>
          <w:tcPr>
            <w:tcW w:w="64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FD5F3A" w14:textId="77777777" w:rsidR="00F24B09" w:rsidRPr="00534AE0" w:rsidRDefault="00F24B09" w:rsidP="00F24B09">
            <w:pPr>
              <w:pStyle w:val="Odstavecseseznamem"/>
              <w:numPr>
                <w:ilvl w:val="0"/>
                <w:numId w:val="2"/>
              </w:numPr>
              <w:spacing w:after="0" w:line="276" w:lineRule="auto"/>
              <w:jc w:val="both"/>
            </w:pPr>
            <w:r>
              <w:t>ú</w:t>
            </w:r>
            <w:r w:rsidRPr="00534AE0">
              <w:t>zká provazba s</w:t>
            </w:r>
            <w:r>
              <w:t> </w:t>
            </w:r>
            <w:r w:rsidRPr="00534AE0">
              <w:t>E</w:t>
            </w:r>
            <w:r>
              <w:t>.1.2</w:t>
            </w:r>
            <w:r w:rsidRPr="00534AE0">
              <w:t xml:space="preserve"> „Soubor opatření k posílení a zefektivnění činnosti ÚP ČR ve strukturálně postižených krajích“</w:t>
            </w:r>
          </w:p>
          <w:p w14:paraId="153B24B1" w14:textId="77777777" w:rsidR="00F24B09" w:rsidRPr="00534AE0" w:rsidRDefault="00F24B09" w:rsidP="00F24B09">
            <w:pPr>
              <w:pStyle w:val="Odstavecseseznamem"/>
              <w:numPr>
                <w:ilvl w:val="0"/>
                <w:numId w:val="2"/>
              </w:numPr>
              <w:spacing w:after="0" w:line="276" w:lineRule="auto"/>
              <w:jc w:val="both"/>
            </w:pPr>
            <w:r w:rsidRPr="00534AE0">
              <w:t>úzce souvisí s fiší zaměřenou na vzdělávání žáků z prostředí sociálního vyloučení</w:t>
            </w:r>
          </w:p>
          <w:p w14:paraId="18FB4E14" w14:textId="77777777" w:rsidR="00F24B09" w:rsidRPr="002362B2" w:rsidRDefault="00F24B09" w:rsidP="00F24B09">
            <w:pPr>
              <w:pStyle w:val="Odstavecseseznamem"/>
              <w:numPr>
                <w:ilvl w:val="0"/>
                <w:numId w:val="2"/>
              </w:numPr>
              <w:spacing w:after="0" w:line="276" w:lineRule="auto"/>
              <w:jc w:val="both"/>
              <w:rPr>
                <w:rFonts w:ascii="Calibri" w:eastAsia="Times New Roman" w:hAnsi="Calibri"/>
                <w:iCs/>
                <w:color w:val="000000"/>
                <w:lang w:eastAsia="cs-CZ"/>
              </w:rPr>
            </w:pPr>
            <w:r w:rsidRPr="00534AE0">
              <w:t>úzce souvisí také s</w:t>
            </w:r>
            <w:r>
              <w:t> </w:t>
            </w:r>
            <w:r w:rsidRPr="00534AE0">
              <w:t>opatřením</w:t>
            </w:r>
            <w:r>
              <w:t xml:space="preserve"> E</w:t>
            </w:r>
            <w:r w:rsidRPr="00534AE0">
              <w:t>.3</w:t>
            </w:r>
            <w:r>
              <w:t>.1</w:t>
            </w:r>
            <w:r w:rsidRPr="00534AE0">
              <w:t xml:space="preserve"> „Integrovaný projekt zaměřený na řešení problematiky bydlení jako základního faktoru stabilizace rodin a jednotlivců“</w:t>
            </w:r>
          </w:p>
        </w:tc>
      </w:tr>
      <w:tr w:rsidR="00F24B09" w14:paraId="7F428FBF" w14:textId="77777777" w:rsidTr="00F24B09">
        <w:trPr>
          <w:trHeight w:val="306"/>
        </w:trPr>
        <w:tc>
          <w:tcPr>
            <w:tcW w:w="235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2330AF" w14:textId="77777777" w:rsidR="00F24B09" w:rsidRDefault="00F24B09" w:rsidP="00F24B09">
            <w:pPr>
              <w:spacing w:after="0"/>
              <w:rPr>
                <w:rFonts w:cstheme="minorHAnsi"/>
                <w:b/>
                <w:bCs/>
              </w:rPr>
            </w:pPr>
            <w:r>
              <w:rPr>
                <w:rFonts w:cstheme="minorHAnsi"/>
                <w:b/>
                <w:bCs/>
              </w:rPr>
              <w:t>Předpoklad doby realizace opatření</w:t>
            </w:r>
          </w:p>
        </w:tc>
        <w:tc>
          <w:tcPr>
            <w:tcW w:w="24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0F7960" w14:textId="77777777" w:rsidR="00F24B09" w:rsidRPr="002362B2" w:rsidRDefault="00F24B09" w:rsidP="00F24B09">
            <w:pPr>
              <w:spacing w:after="0"/>
              <w:jc w:val="both"/>
              <w:rPr>
                <w:rFonts w:cstheme="minorHAnsi"/>
                <w:b/>
                <w:bCs/>
              </w:rPr>
            </w:pPr>
            <w:r w:rsidRPr="002362B2">
              <w:rPr>
                <w:rFonts w:cstheme="minorHAnsi"/>
                <w:b/>
                <w:bCs/>
              </w:rPr>
              <w:t>Od</w:t>
            </w:r>
          </w:p>
        </w:tc>
        <w:tc>
          <w:tcPr>
            <w:tcW w:w="3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B01C83" w14:textId="77777777" w:rsidR="00F24B09" w:rsidRPr="002362B2" w:rsidRDefault="00F24B09" w:rsidP="00F24B09">
            <w:pPr>
              <w:spacing w:after="0"/>
              <w:jc w:val="both"/>
              <w:rPr>
                <w:rFonts w:cstheme="minorHAnsi"/>
                <w:b/>
                <w:bCs/>
              </w:rPr>
            </w:pPr>
            <w:r w:rsidRPr="002362B2">
              <w:rPr>
                <w:rFonts w:cstheme="minorHAnsi"/>
                <w:b/>
                <w:bCs/>
              </w:rPr>
              <w:t>Do</w:t>
            </w:r>
          </w:p>
        </w:tc>
      </w:tr>
      <w:tr w:rsidR="00F24B09" w14:paraId="73AE1C0F" w14:textId="77777777" w:rsidTr="00F24B09">
        <w:trPr>
          <w:trHeight w:val="306"/>
        </w:trPr>
        <w:tc>
          <w:tcPr>
            <w:tcW w:w="235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91A180" w14:textId="77777777" w:rsidR="00F24B09" w:rsidRDefault="00F24B09" w:rsidP="00F24B09">
            <w:pPr>
              <w:spacing w:after="0"/>
              <w:rPr>
                <w:rFonts w:cstheme="minorHAnsi"/>
                <w:b/>
                <w:bCs/>
              </w:rPr>
            </w:pPr>
          </w:p>
        </w:tc>
        <w:tc>
          <w:tcPr>
            <w:tcW w:w="24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ED8E54" w14:textId="77777777" w:rsidR="00F24B09" w:rsidRPr="002362B2" w:rsidRDefault="00F24B09" w:rsidP="00F24B09">
            <w:pPr>
              <w:spacing w:after="0"/>
              <w:jc w:val="both"/>
              <w:rPr>
                <w:rFonts w:cstheme="minorHAnsi"/>
                <w:bCs/>
              </w:rPr>
            </w:pPr>
            <w:r w:rsidRPr="002362B2">
              <w:rPr>
                <w:rFonts w:cstheme="minorHAnsi"/>
                <w:bCs/>
              </w:rPr>
              <w:t>2017</w:t>
            </w:r>
          </w:p>
        </w:tc>
        <w:tc>
          <w:tcPr>
            <w:tcW w:w="3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7A1CC1" w14:textId="77777777" w:rsidR="00F24B09" w:rsidRPr="002362B2" w:rsidRDefault="00F24B09" w:rsidP="00F24B09">
            <w:pPr>
              <w:spacing w:after="0"/>
              <w:jc w:val="both"/>
              <w:rPr>
                <w:rFonts w:cstheme="minorHAnsi"/>
                <w:bCs/>
              </w:rPr>
            </w:pPr>
            <w:r w:rsidRPr="002362B2">
              <w:rPr>
                <w:rFonts w:cstheme="minorHAnsi"/>
                <w:bCs/>
              </w:rPr>
              <w:t>2023</w:t>
            </w:r>
          </w:p>
        </w:tc>
      </w:tr>
      <w:tr w:rsidR="00F24B09" w14:paraId="0586F129" w14:textId="77777777" w:rsidTr="00F24B09">
        <w:trPr>
          <w:trHeight w:val="202"/>
        </w:trPr>
        <w:tc>
          <w:tcPr>
            <w:tcW w:w="235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7766B4" w14:textId="77777777" w:rsidR="00F24B09" w:rsidRDefault="00F24B09" w:rsidP="00F24B09">
            <w:pPr>
              <w:spacing w:after="0"/>
              <w:rPr>
                <w:rFonts w:cstheme="minorHAnsi"/>
                <w:b/>
                <w:bCs/>
              </w:rPr>
            </w:pPr>
            <w:r>
              <w:rPr>
                <w:rFonts w:cstheme="minorHAnsi"/>
                <w:b/>
                <w:bCs/>
              </w:rPr>
              <w:t xml:space="preserve">Odpovědnost za </w:t>
            </w:r>
            <w:r>
              <w:rPr>
                <w:rFonts w:cstheme="minorHAnsi"/>
                <w:b/>
                <w:bCs/>
              </w:rPr>
              <w:lastRenderedPageBreak/>
              <w:t xml:space="preserve">realizaci = nositel opatření/programu </w:t>
            </w:r>
          </w:p>
        </w:tc>
        <w:tc>
          <w:tcPr>
            <w:tcW w:w="64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ABFFF3" w14:textId="77777777" w:rsidR="00F24B09" w:rsidRPr="002362B2" w:rsidRDefault="00F24B09" w:rsidP="00F24B09">
            <w:pPr>
              <w:spacing w:after="0"/>
              <w:jc w:val="both"/>
              <w:rPr>
                <w:rFonts w:cstheme="minorHAnsi"/>
                <w:b/>
                <w:bCs/>
              </w:rPr>
            </w:pPr>
            <w:r w:rsidRPr="002362B2">
              <w:rPr>
                <w:rFonts w:cstheme="minorHAnsi"/>
                <w:b/>
                <w:bCs/>
              </w:rPr>
              <w:lastRenderedPageBreak/>
              <w:t>Organizace</w:t>
            </w:r>
          </w:p>
        </w:tc>
      </w:tr>
      <w:tr w:rsidR="00F24B09" w14:paraId="119CA8B8" w14:textId="77777777" w:rsidTr="00F24B09">
        <w:trPr>
          <w:trHeight w:val="1160"/>
        </w:trPr>
        <w:tc>
          <w:tcPr>
            <w:tcW w:w="235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DE6A51" w14:textId="77777777" w:rsidR="00F24B09" w:rsidRDefault="00F24B09" w:rsidP="00F24B09">
            <w:pPr>
              <w:spacing w:after="0"/>
              <w:rPr>
                <w:rFonts w:cstheme="minorHAnsi"/>
                <w:b/>
                <w:bCs/>
              </w:rPr>
            </w:pPr>
          </w:p>
        </w:tc>
        <w:tc>
          <w:tcPr>
            <w:tcW w:w="6443" w:type="dxa"/>
            <w:gridSpan w:val="2"/>
            <w:tcBorders>
              <w:top w:val="single" w:sz="4" w:space="0" w:color="000001"/>
              <w:left w:val="single" w:sz="4" w:space="0" w:color="000001"/>
              <w:right w:val="single" w:sz="4" w:space="0" w:color="000001"/>
            </w:tcBorders>
            <w:shd w:val="clear" w:color="auto" w:fill="auto"/>
            <w:tcMar>
              <w:left w:w="108" w:type="dxa"/>
            </w:tcMar>
          </w:tcPr>
          <w:p w14:paraId="03A176A7" w14:textId="77777777" w:rsidR="00F24B09" w:rsidRDefault="00F24B09" w:rsidP="00F24B09">
            <w:pPr>
              <w:pStyle w:val="Odstavecseseznamem"/>
              <w:numPr>
                <w:ilvl w:val="0"/>
                <w:numId w:val="2"/>
              </w:numPr>
              <w:spacing w:after="0" w:line="276" w:lineRule="auto"/>
              <w:jc w:val="both"/>
            </w:pPr>
            <w:r w:rsidRPr="00801680">
              <w:t>MPSV</w:t>
            </w:r>
          </w:p>
          <w:p w14:paraId="6451943F" w14:textId="77777777" w:rsidR="00F24B09" w:rsidRDefault="00F24B09" w:rsidP="00F24B09">
            <w:pPr>
              <w:pStyle w:val="Odstavecseseznamem"/>
              <w:numPr>
                <w:ilvl w:val="0"/>
                <w:numId w:val="2"/>
              </w:numPr>
              <w:spacing w:after="0" w:line="276" w:lineRule="auto"/>
              <w:jc w:val="both"/>
            </w:pPr>
            <w:r w:rsidRPr="00801680">
              <w:t>MF</w:t>
            </w:r>
          </w:p>
          <w:p w14:paraId="28B11BD7" w14:textId="77777777" w:rsidR="00F24B09" w:rsidRPr="0063620F" w:rsidRDefault="00F24B09" w:rsidP="00F24B09">
            <w:pPr>
              <w:pStyle w:val="Odstavecseseznamem"/>
              <w:numPr>
                <w:ilvl w:val="0"/>
                <w:numId w:val="2"/>
              </w:numPr>
              <w:spacing w:after="0" w:line="276" w:lineRule="auto"/>
              <w:jc w:val="both"/>
              <w:rPr>
                <w:rFonts w:cstheme="minorHAnsi"/>
                <w:bCs/>
              </w:rPr>
            </w:pPr>
            <w:r>
              <w:t>MŠMT</w:t>
            </w:r>
          </w:p>
          <w:p w14:paraId="2D85D09D" w14:textId="77777777" w:rsidR="00F24B09" w:rsidRPr="005135EB" w:rsidRDefault="00F24B09" w:rsidP="00F24B09">
            <w:pPr>
              <w:pStyle w:val="Odstavecseseznamem"/>
              <w:numPr>
                <w:ilvl w:val="0"/>
                <w:numId w:val="2"/>
              </w:numPr>
              <w:spacing w:after="0" w:line="276" w:lineRule="auto"/>
              <w:jc w:val="both"/>
              <w:rPr>
                <w:rFonts w:cstheme="minorHAnsi"/>
                <w:bCs/>
              </w:rPr>
            </w:pPr>
            <w:r>
              <w:t>MS</w:t>
            </w:r>
          </w:p>
          <w:p w14:paraId="01A0D1C8" w14:textId="77777777" w:rsidR="00F24B09" w:rsidRPr="002362B2" w:rsidRDefault="00F24B09" w:rsidP="00F24B09">
            <w:pPr>
              <w:pStyle w:val="Odstavecseseznamem"/>
              <w:numPr>
                <w:ilvl w:val="0"/>
                <w:numId w:val="2"/>
              </w:numPr>
              <w:spacing w:after="0" w:line="276" w:lineRule="auto"/>
              <w:jc w:val="both"/>
              <w:rPr>
                <w:rFonts w:cstheme="minorHAnsi"/>
                <w:bCs/>
              </w:rPr>
            </w:pPr>
            <w:r>
              <w:t>ÚP</w:t>
            </w:r>
          </w:p>
        </w:tc>
      </w:tr>
      <w:tr w:rsidR="00F24B09" w14:paraId="032707F0" w14:textId="77777777" w:rsidTr="00F24B09">
        <w:trPr>
          <w:trHeight w:val="711"/>
        </w:trPr>
        <w:tc>
          <w:tcPr>
            <w:tcW w:w="235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016420" w14:textId="77777777" w:rsidR="00F24B09" w:rsidRDefault="00F24B09" w:rsidP="00F24B09">
            <w:pPr>
              <w:spacing w:after="0"/>
              <w:rPr>
                <w:rFonts w:cstheme="minorHAnsi"/>
                <w:b/>
                <w:bCs/>
              </w:rPr>
            </w:pPr>
            <w:r>
              <w:rPr>
                <w:rFonts w:cstheme="minorHAnsi"/>
                <w:b/>
                <w:bCs/>
              </w:rPr>
              <w:lastRenderedPageBreak/>
              <w:t>Rozpočet (odhad)</w:t>
            </w:r>
          </w:p>
          <w:p w14:paraId="4A6AF754" w14:textId="77777777" w:rsidR="00F24B09" w:rsidRDefault="00F24B09" w:rsidP="00F24B09">
            <w:pPr>
              <w:spacing w:after="0"/>
              <w:rPr>
                <w:rFonts w:cstheme="minorHAnsi"/>
                <w:b/>
                <w:bCs/>
              </w:rPr>
            </w:pPr>
            <w:r>
              <w:rPr>
                <w:rFonts w:cstheme="minorHAnsi"/>
                <w:bCs/>
                <w:i/>
              </w:rPr>
              <w:t>na realizaci nebo na přípravu v případě, kdy se opatření připravuje pro další akční plán</w:t>
            </w:r>
            <w:r>
              <w:rPr>
                <w:rFonts w:cstheme="minorHAnsi"/>
                <w:bCs/>
              </w:rPr>
              <w:t> </w:t>
            </w:r>
            <w:r>
              <w:rPr>
                <w:rFonts w:cstheme="minorHAnsi"/>
                <w:b/>
                <w:bCs/>
              </w:rPr>
              <w:t> </w:t>
            </w:r>
          </w:p>
        </w:tc>
        <w:tc>
          <w:tcPr>
            <w:tcW w:w="24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9F2FA1" w14:textId="77777777" w:rsidR="00F24B09" w:rsidRPr="005135EB" w:rsidRDefault="00F24B09" w:rsidP="00F24B09">
            <w:pPr>
              <w:spacing w:after="0"/>
              <w:jc w:val="both"/>
              <w:rPr>
                <w:rFonts w:cstheme="minorHAnsi"/>
                <w:bCs/>
              </w:rPr>
            </w:pPr>
            <w:r w:rsidRPr="005135EB">
              <w:rPr>
                <w:rFonts w:cstheme="minorHAnsi"/>
                <w:b/>
                <w:bCs/>
              </w:rPr>
              <w:t xml:space="preserve">Objem (Kč) </w:t>
            </w:r>
            <w:r w:rsidRPr="005135EB">
              <w:rPr>
                <w:rFonts w:cstheme="minorHAnsi"/>
                <w:bCs/>
              </w:rPr>
              <w:t>na celé období realizace</w:t>
            </w:r>
          </w:p>
        </w:tc>
        <w:tc>
          <w:tcPr>
            <w:tcW w:w="3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F2EC5B" w14:textId="77777777" w:rsidR="00F24B09" w:rsidRPr="005135EB" w:rsidRDefault="00F24B09" w:rsidP="00F24B09">
            <w:pPr>
              <w:spacing w:after="0"/>
              <w:jc w:val="both"/>
              <w:rPr>
                <w:rFonts w:cstheme="minorHAnsi"/>
                <w:b/>
                <w:bCs/>
              </w:rPr>
            </w:pPr>
            <w:r w:rsidRPr="005135EB">
              <w:rPr>
                <w:rFonts w:cstheme="minorHAnsi"/>
                <w:b/>
                <w:bCs/>
              </w:rPr>
              <w:t xml:space="preserve">Předpokládané zdroje financování </w:t>
            </w:r>
          </w:p>
          <w:p w14:paraId="27625A18" w14:textId="77777777" w:rsidR="00F24B09" w:rsidRPr="005135EB" w:rsidRDefault="00F24B09" w:rsidP="00F24B09">
            <w:pPr>
              <w:spacing w:after="0"/>
              <w:jc w:val="both"/>
              <w:rPr>
                <w:rFonts w:cstheme="minorHAnsi"/>
                <w:bCs/>
              </w:rPr>
            </w:pPr>
          </w:p>
        </w:tc>
      </w:tr>
      <w:tr w:rsidR="00F24B09" w14:paraId="53CF6DC6" w14:textId="77777777" w:rsidTr="00F24B09">
        <w:trPr>
          <w:trHeight w:val="711"/>
        </w:trPr>
        <w:tc>
          <w:tcPr>
            <w:tcW w:w="235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684507" w14:textId="77777777" w:rsidR="00F24B09" w:rsidRDefault="00F24B09" w:rsidP="00F24B09">
            <w:pPr>
              <w:spacing w:after="0"/>
              <w:rPr>
                <w:rFonts w:cstheme="minorHAnsi"/>
                <w:bCs/>
              </w:rPr>
            </w:pPr>
          </w:p>
        </w:tc>
        <w:tc>
          <w:tcPr>
            <w:tcW w:w="24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2CD1EC" w14:textId="77777777" w:rsidR="00F24B09" w:rsidRPr="002362B2" w:rsidRDefault="00F24B09" w:rsidP="00F24B09">
            <w:pPr>
              <w:spacing w:after="0"/>
              <w:jc w:val="both"/>
              <w:rPr>
                <w:rFonts w:cstheme="minorHAnsi"/>
                <w:b/>
                <w:bCs/>
              </w:rPr>
            </w:pPr>
            <w:r>
              <w:rPr>
                <w:rFonts w:cstheme="minorHAnsi"/>
                <w:bCs/>
              </w:rPr>
              <w:t>30 mil.</w:t>
            </w:r>
          </w:p>
        </w:tc>
        <w:tc>
          <w:tcPr>
            <w:tcW w:w="3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7E13EE" w14:textId="77777777" w:rsidR="00F24B09" w:rsidRPr="00801680" w:rsidRDefault="00F24B09" w:rsidP="00F24B09">
            <w:pPr>
              <w:spacing w:after="0"/>
              <w:jc w:val="both"/>
            </w:pPr>
            <w:r>
              <w:t>SR prostřednictvím dotací MF a MŠMT</w:t>
            </w:r>
          </w:p>
        </w:tc>
      </w:tr>
      <w:tr w:rsidR="00F24B09" w14:paraId="17B37735" w14:textId="77777777" w:rsidTr="00F24B09">
        <w:trPr>
          <w:trHeight w:val="628"/>
        </w:trPr>
        <w:tc>
          <w:tcPr>
            <w:tcW w:w="23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B31660" w14:textId="77777777" w:rsidR="00F24B09" w:rsidRDefault="00F24B09" w:rsidP="00F24B09">
            <w:pPr>
              <w:spacing w:after="0"/>
              <w:rPr>
                <w:rFonts w:cstheme="minorHAnsi"/>
                <w:b/>
                <w:bCs/>
              </w:rPr>
            </w:pPr>
            <w:r>
              <w:rPr>
                <w:rFonts w:cstheme="minorHAnsi"/>
                <w:b/>
                <w:bCs/>
              </w:rPr>
              <w:t xml:space="preserve">Příprava programu/opatření </w:t>
            </w:r>
          </w:p>
          <w:p w14:paraId="0C6E4BBA" w14:textId="77777777" w:rsidR="00F24B09" w:rsidRDefault="00F24B09" w:rsidP="00F24B09">
            <w:pPr>
              <w:spacing w:after="0"/>
              <w:rPr>
                <w:rFonts w:cstheme="minorHAnsi"/>
                <w:b/>
                <w:bCs/>
              </w:rPr>
            </w:pPr>
            <w:r>
              <w:rPr>
                <w:rFonts w:cstheme="minorHAnsi"/>
                <w:b/>
                <w:bCs/>
              </w:rPr>
              <w:t>nebo objem prostředků pro rok 2017/2018</w:t>
            </w:r>
          </w:p>
        </w:tc>
        <w:tc>
          <w:tcPr>
            <w:tcW w:w="24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5BD2CB" w14:textId="77777777" w:rsidR="00F24B09" w:rsidRPr="002362B2" w:rsidRDefault="00F24B09" w:rsidP="00F24B09">
            <w:pPr>
              <w:spacing w:after="0"/>
              <w:jc w:val="both"/>
              <w:rPr>
                <w:rFonts w:cstheme="minorHAnsi"/>
                <w:b/>
                <w:bCs/>
              </w:rPr>
            </w:pPr>
            <w:r>
              <w:rPr>
                <w:rFonts w:cstheme="minorHAnsi"/>
                <w:bCs/>
              </w:rPr>
              <w:t>30 mil.</w:t>
            </w:r>
          </w:p>
        </w:tc>
        <w:tc>
          <w:tcPr>
            <w:tcW w:w="3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B2A6BD" w14:textId="77777777" w:rsidR="00F24B09" w:rsidRPr="00801680" w:rsidRDefault="00F24B09" w:rsidP="00F24B09">
            <w:pPr>
              <w:spacing w:after="0"/>
              <w:jc w:val="both"/>
            </w:pPr>
            <w:r>
              <w:t>SR prostřednictvím dotací MF a MŠMT</w:t>
            </w:r>
          </w:p>
        </w:tc>
      </w:tr>
      <w:tr w:rsidR="00F24B09" w14:paraId="6AC4D72D" w14:textId="77777777" w:rsidTr="00F24B09">
        <w:trPr>
          <w:trHeight w:val="380"/>
        </w:trPr>
        <w:tc>
          <w:tcPr>
            <w:tcW w:w="23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F0D7DC" w14:textId="77777777" w:rsidR="00F24B09" w:rsidRDefault="00F24B09" w:rsidP="00F24B09">
            <w:pPr>
              <w:spacing w:after="0"/>
              <w:rPr>
                <w:rFonts w:cstheme="minorHAnsi"/>
                <w:bCs/>
              </w:rPr>
            </w:pPr>
            <w:r>
              <w:rPr>
                <w:rFonts w:cstheme="minorHAnsi"/>
                <w:b/>
                <w:bCs/>
              </w:rPr>
              <w:t>Provozní náklady (odhad</w:t>
            </w:r>
            <w:r>
              <w:rPr>
                <w:rFonts w:cstheme="minorHAnsi"/>
                <w:bCs/>
              </w:rPr>
              <w:t xml:space="preserve">) </w:t>
            </w:r>
            <w:r>
              <w:rPr>
                <w:rFonts w:cstheme="minorHAnsi"/>
                <w:bCs/>
                <w:i/>
              </w:rPr>
              <w:t>na rok – zvláště v případě konkrétních opatření infrastruktury</w:t>
            </w:r>
          </w:p>
        </w:tc>
        <w:tc>
          <w:tcPr>
            <w:tcW w:w="64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96082F" w14:textId="77777777" w:rsidR="00F24B09" w:rsidRPr="00EE6BFC" w:rsidRDefault="00F24B09" w:rsidP="00F24B09">
            <w:pPr>
              <w:pStyle w:val="Odstavecseseznamem"/>
              <w:numPr>
                <w:ilvl w:val="0"/>
                <w:numId w:val="2"/>
              </w:numPr>
              <w:spacing w:after="0" w:line="276" w:lineRule="auto"/>
              <w:jc w:val="both"/>
            </w:pPr>
            <w:r w:rsidRPr="002362B2">
              <w:rPr>
                <w:rFonts w:cstheme="minorHAnsi"/>
                <w:bCs/>
              </w:rPr>
              <w:t>Nelze v této fázi určit</w:t>
            </w:r>
          </w:p>
        </w:tc>
      </w:tr>
    </w:tbl>
    <w:p w14:paraId="501313D5" w14:textId="77777777" w:rsidR="00591488" w:rsidRDefault="00591488" w:rsidP="00591488"/>
    <w:p w14:paraId="06ECB849" w14:textId="5E48F469" w:rsidR="00591488" w:rsidRDefault="00591488" w:rsidP="00591488">
      <w:pPr>
        <w:pStyle w:val="Nadpis3"/>
      </w:pPr>
      <w:bookmarkStart w:id="190" w:name="_Toc479589468"/>
      <w:bookmarkStart w:id="191" w:name="_Toc481594517"/>
      <w:r>
        <w:t>E.1.</w:t>
      </w:r>
      <w:r w:rsidR="002E45FE">
        <w:t>2</w:t>
      </w:r>
      <w:r>
        <w:t xml:space="preserve"> </w:t>
      </w:r>
      <w:r w:rsidR="008D0F61">
        <w:t>Komplex</w:t>
      </w:r>
      <w:r>
        <w:t xml:space="preserve"> opatření k posílení a zefektivnění  činnosti ÚP ČR ve strukturálně postižených krajích</w:t>
      </w:r>
      <w:bookmarkEnd w:id="190"/>
      <w:bookmarkEnd w:id="191"/>
    </w:p>
    <w:tbl>
      <w:tblPr>
        <w:tblW w:w="8789"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57"/>
        <w:gridCol w:w="2688"/>
        <w:gridCol w:w="3744"/>
      </w:tblGrid>
      <w:tr w:rsidR="00F24B09" w14:paraId="777F0D3B" w14:textId="77777777" w:rsidTr="00F24B09">
        <w:trPr>
          <w:trHeight w:val="321"/>
        </w:trPr>
        <w:tc>
          <w:tcPr>
            <w:tcW w:w="2357"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308E0B0" w14:textId="77777777" w:rsidR="00F24B09" w:rsidRDefault="00F24B09" w:rsidP="00F24B09">
            <w:pPr>
              <w:spacing w:after="0"/>
              <w:rPr>
                <w:b/>
                <w:bCs/>
              </w:rPr>
            </w:pPr>
            <w:r w:rsidRPr="00DE005F">
              <w:rPr>
                <w:b/>
                <w:bCs/>
              </w:rPr>
              <w:t>Úkol</w:t>
            </w:r>
          </w:p>
        </w:tc>
        <w:tc>
          <w:tcPr>
            <w:tcW w:w="6432"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F1BF2E0" w14:textId="48A65916" w:rsidR="00135C52" w:rsidRPr="007A04C0" w:rsidRDefault="00135C52" w:rsidP="00135C52">
            <w:pPr>
              <w:jc w:val="both"/>
              <w:rPr>
                <w:rFonts w:cstheme="minorHAnsi"/>
                <w:b/>
                <w:bCs/>
              </w:rPr>
            </w:pPr>
            <w:r w:rsidRPr="007A04C0">
              <w:rPr>
                <w:rFonts w:cstheme="minorHAnsi"/>
                <w:b/>
                <w:bCs/>
              </w:rPr>
              <w:t xml:space="preserve">Vláda ukládá </w:t>
            </w:r>
            <w:r w:rsidR="006820AD">
              <w:rPr>
                <w:rFonts w:cstheme="minorHAnsi"/>
                <w:b/>
                <w:bCs/>
              </w:rPr>
              <w:t>m</w:t>
            </w:r>
            <w:r w:rsidRPr="007A04C0">
              <w:rPr>
                <w:rFonts w:cstheme="minorHAnsi"/>
                <w:b/>
                <w:bCs/>
              </w:rPr>
              <w:t>inistryni práce a sociálních věcí v roce 2017 nastavit systém spolupráce ve spolupráci ÚP a regionálních aktérů v oblasti rozvoje činností ÚP s podporou institucionálního okolí včetně kalkulace nákladů spojených s těmito činnostmi. A v roce 2017 připravit výzvu pro krajské ÚP zaměřenou na projekty, které povedou k vytvoření takovéto podpůrné sítě pro jejich činnost. Výzva bude otevřená v roce 2018.</w:t>
            </w:r>
          </w:p>
          <w:p w14:paraId="78949758" w14:textId="387C043A" w:rsidR="00F24B09" w:rsidRPr="00782434" w:rsidRDefault="00135C52" w:rsidP="006820AD">
            <w:pPr>
              <w:jc w:val="both"/>
              <w:rPr>
                <w:rFonts w:cstheme="minorHAnsi"/>
                <w:bCs/>
                <w:i/>
              </w:rPr>
            </w:pPr>
            <w:r w:rsidRPr="007A04C0">
              <w:rPr>
                <w:rFonts w:cstheme="minorHAnsi"/>
                <w:b/>
                <w:bCs/>
              </w:rPr>
              <w:t xml:space="preserve">Vláda ukládá </w:t>
            </w:r>
            <w:r w:rsidR="006820AD">
              <w:rPr>
                <w:rFonts w:cstheme="minorHAnsi"/>
                <w:b/>
                <w:bCs/>
              </w:rPr>
              <w:t>m</w:t>
            </w:r>
            <w:r w:rsidRPr="007A04C0">
              <w:rPr>
                <w:rFonts w:cstheme="minorHAnsi"/>
                <w:b/>
                <w:bCs/>
              </w:rPr>
              <w:t>inistryni práce a sociálních věcí připravit v roce 2017 podklady pro změnu vládního nařízení č. 5564/2006 Sb. umožňující adekvátní mzdové ohodnocení pracovníků spadající do skupiny I. Přílohy č. 10 tohoto nařízení, kteří jsou v přímém kontaktu s klienty, a u nichž je předpoklad zvýšené náročnosti ve vedení agendy, vykonávání sociální práce a vysoký koeficient počtu klientů na jednoho pracovníka</w:t>
            </w:r>
            <w:r w:rsidRPr="00135C52">
              <w:rPr>
                <w:rFonts w:cstheme="minorHAnsi"/>
                <w:bCs/>
                <w:i/>
              </w:rPr>
              <w:t>.</w:t>
            </w:r>
          </w:p>
        </w:tc>
      </w:tr>
      <w:tr w:rsidR="00F24B09" w14:paraId="71C5EFBD" w14:textId="77777777" w:rsidTr="00F24B09">
        <w:trPr>
          <w:trHeight w:val="321"/>
        </w:trPr>
        <w:tc>
          <w:tcPr>
            <w:tcW w:w="2357"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02B7536" w14:textId="77777777" w:rsidR="00F24B09" w:rsidRDefault="00F24B09" w:rsidP="00F24B09">
            <w:pPr>
              <w:spacing w:after="0"/>
              <w:rPr>
                <w:b/>
                <w:bCs/>
              </w:rPr>
            </w:pPr>
            <w:r>
              <w:rPr>
                <w:b/>
                <w:bCs/>
              </w:rPr>
              <w:t>Pilíř</w:t>
            </w:r>
          </w:p>
        </w:tc>
        <w:tc>
          <w:tcPr>
            <w:tcW w:w="6432"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E3C7E4B" w14:textId="77777777" w:rsidR="00F24B09" w:rsidRDefault="00F24B09" w:rsidP="00F24B09">
            <w:pPr>
              <w:spacing w:after="0"/>
            </w:pPr>
            <w:r>
              <w:rPr>
                <w:rFonts w:cstheme="minorHAnsi"/>
                <w:bCs/>
              </w:rPr>
              <w:t xml:space="preserve">Pilíř E – Sociální stabilizace </w:t>
            </w:r>
          </w:p>
        </w:tc>
      </w:tr>
      <w:tr w:rsidR="00F24B09" w14:paraId="1A229F64" w14:textId="77777777" w:rsidTr="00F24B09">
        <w:trPr>
          <w:trHeight w:val="321"/>
        </w:trPr>
        <w:tc>
          <w:tcPr>
            <w:tcW w:w="2357" w:type="dxa"/>
            <w:tcBorders>
              <w:left w:val="single" w:sz="4" w:space="0" w:color="000001"/>
              <w:bottom w:val="single" w:sz="4" w:space="0" w:color="000001"/>
              <w:right w:val="single" w:sz="4" w:space="0" w:color="000001"/>
            </w:tcBorders>
            <w:shd w:val="clear" w:color="auto" w:fill="auto"/>
            <w:tcMar>
              <w:left w:w="108" w:type="dxa"/>
            </w:tcMar>
          </w:tcPr>
          <w:p w14:paraId="518B2676" w14:textId="77777777" w:rsidR="00F24B09" w:rsidRDefault="00F24B09" w:rsidP="00F24B09">
            <w:pPr>
              <w:spacing w:after="0"/>
            </w:pPr>
            <w:r>
              <w:rPr>
                <w:rFonts w:cstheme="minorHAnsi"/>
                <w:b/>
                <w:bCs/>
              </w:rPr>
              <w:t>Strategický cíl/cíle</w:t>
            </w:r>
          </w:p>
        </w:tc>
        <w:tc>
          <w:tcPr>
            <w:tcW w:w="6432" w:type="dxa"/>
            <w:gridSpan w:val="2"/>
            <w:tcBorders>
              <w:left w:val="single" w:sz="4" w:space="0" w:color="000001"/>
              <w:bottom w:val="single" w:sz="4" w:space="0" w:color="000001"/>
              <w:right w:val="single" w:sz="4" w:space="0" w:color="000001"/>
            </w:tcBorders>
            <w:shd w:val="clear" w:color="auto" w:fill="auto"/>
            <w:tcMar>
              <w:left w:w="108" w:type="dxa"/>
            </w:tcMar>
          </w:tcPr>
          <w:p w14:paraId="624F5FFF" w14:textId="77777777" w:rsidR="00F24B09" w:rsidRPr="00EB2B20" w:rsidRDefault="00F24B09" w:rsidP="00F24B09">
            <w:pPr>
              <w:spacing w:after="0"/>
              <w:jc w:val="both"/>
              <w:rPr>
                <w:bCs/>
              </w:rPr>
            </w:pPr>
            <w:r w:rsidRPr="00EB2B20">
              <w:rPr>
                <w:bCs/>
              </w:rPr>
              <w:t>E.1 Stabilizace sociální situace a snížení sociálních rozdílů</w:t>
            </w:r>
          </w:p>
        </w:tc>
      </w:tr>
      <w:tr w:rsidR="00F24B09" w14:paraId="2EACF7A2" w14:textId="77777777" w:rsidTr="00F24B09">
        <w:trPr>
          <w:trHeight w:val="321"/>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498C6E" w14:textId="77777777" w:rsidR="00F24B09" w:rsidRDefault="00F24B09" w:rsidP="00F24B09">
            <w:pPr>
              <w:spacing w:after="0"/>
              <w:rPr>
                <w:rFonts w:cstheme="minorHAnsi"/>
                <w:b/>
                <w:bCs/>
              </w:rPr>
            </w:pPr>
            <w:r>
              <w:rPr>
                <w:rFonts w:cstheme="minorHAnsi"/>
                <w:b/>
                <w:bCs/>
              </w:rPr>
              <w:t>Oblast změn - indikátory</w:t>
            </w:r>
          </w:p>
        </w:tc>
        <w:tc>
          <w:tcPr>
            <w:tcW w:w="64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9D2E47" w14:textId="77777777" w:rsidR="00F24B09" w:rsidRPr="00EB2B20" w:rsidRDefault="00F24B09" w:rsidP="00F24B09">
            <w:pPr>
              <w:spacing w:after="0"/>
              <w:jc w:val="both"/>
            </w:pPr>
            <w:r w:rsidRPr="00EB2B20">
              <w:rPr>
                <w:rFonts w:cstheme="minorHAnsi"/>
                <w:bCs/>
              </w:rPr>
              <w:t xml:space="preserve">E.1 </w:t>
            </w:r>
            <w:r>
              <w:rPr>
                <w:rFonts w:cstheme="minorHAnsi"/>
                <w:bCs/>
              </w:rPr>
              <w:t xml:space="preserve">- </w:t>
            </w:r>
            <w:r w:rsidRPr="00EB2B20">
              <w:rPr>
                <w:rFonts w:cstheme="minorHAnsi"/>
                <w:bCs/>
              </w:rPr>
              <w:t>Změny:</w:t>
            </w:r>
          </w:p>
          <w:p w14:paraId="2E053D39" w14:textId="77777777" w:rsidR="00F24B09" w:rsidRPr="00EB2B20" w:rsidRDefault="00F24B09" w:rsidP="00FD458F">
            <w:pPr>
              <w:pStyle w:val="Odstavecseseznamem"/>
              <w:numPr>
                <w:ilvl w:val="0"/>
                <w:numId w:val="40"/>
              </w:numPr>
              <w:spacing w:after="0" w:line="276" w:lineRule="auto"/>
              <w:ind w:left="935" w:hanging="425"/>
              <w:jc w:val="both"/>
            </w:pPr>
            <w:r w:rsidRPr="00EB2B20">
              <w:t>sníží se počet příjemců a objem vyplacených sociálních dávek</w:t>
            </w:r>
          </w:p>
          <w:p w14:paraId="1A0A8EF9" w14:textId="77777777" w:rsidR="00F24B09" w:rsidRPr="00EB2B20" w:rsidRDefault="00F24B09" w:rsidP="00FD458F">
            <w:pPr>
              <w:pStyle w:val="Odstavecseseznamem"/>
              <w:numPr>
                <w:ilvl w:val="0"/>
                <w:numId w:val="40"/>
              </w:numPr>
              <w:spacing w:after="0" w:line="276" w:lineRule="auto"/>
              <w:ind w:left="935" w:hanging="425"/>
              <w:jc w:val="both"/>
            </w:pPr>
            <w:r w:rsidRPr="00EB2B20">
              <w:t xml:space="preserve">sníží se míra nezaměstnanosti, zejména dlouhodobé </w:t>
            </w:r>
            <w:r w:rsidRPr="00EB2B20">
              <w:lastRenderedPageBreak/>
              <w:t>nezaměstnanosti.</w:t>
            </w:r>
          </w:p>
          <w:p w14:paraId="221BA314" w14:textId="77777777" w:rsidR="00F24B09" w:rsidRPr="00EB2B20" w:rsidRDefault="00F24B09" w:rsidP="00FD458F">
            <w:pPr>
              <w:pStyle w:val="Odstavecseseznamem"/>
              <w:numPr>
                <w:ilvl w:val="0"/>
                <w:numId w:val="40"/>
              </w:numPr>
              <w:spacing w:after="0" w:line="276" w:lineRule="auto"/>
              <w:ind w:left="935" w:hanging="425"/>
              <w:jc w:val="both"/>
            </w:pPr>
            <w:r w:rsidRPr="00EB2B20">
              <w:t xml:space="preserve">zvýší se personální stabilita na ÚP </w:t>
            </w:r>
          </w:p>
          <w:p w14:paraId="194BE7B9" w14:textId="77777777" w:rsidR="00F24B09" w:rsidRPr="00EB2B20" w:rsidRDefault="00F24B09" w:rsidP="00F24B09">
            <w:pPr>
              <w:spacing w:after="0"/>
              <w:jc w:val="both"/>
            </w:pPr>
          </w:p>
          <w:p w14:paraId="10055331" w14:textId="77777777" w:rsidR="00F24B09" w:rsidRPr="00EB2B20" w:rsidRDefault="00F24B09" w:rsidP="00F24B09">
            <w:pPr>
              <w:spacing w:after="0"/>
              <w:jc w:val="both"/>
            </w:pPr>
            <w:r w:rsidRPr="00EB2B20">
              <w:rPr>
                <w:rFonts w:cstheme="minorHAnsi"/>
                <w:bCs/>
              </w:rPr>
              <w:t>E.1</w:t>
            </w:r>
            <w:r>
              <w:rPr>
                <w:rFonts w:cstheme="minorHAnsi"/>
                <w:bCs/>
              </w:rPr>
              <w:t xml:space="preserve"> - </w:t>
            </w:r>
            <w:r w:rsidRPr="00EB2B20">
              <w:rPr>
                <w:rFonts w:cstheme="minorHAnsi"/>
                <w:bCs/>
              </w:rPr>
              <w:t>Indikátory:</w:t>
            </w:r>
          </w:p>
          <w:p w14:paraId="37552E02" w14:textId="77777777" w:rsidR="00F24B09" w:rsidRPr="00EB2B20" w:rsidRDefault="00F24B09" w:rsidP="00FD458F">
            <w:pPr>
              <w:pStyle w:val="Odstavecseseznamem"/>
              <w:numPr>
                <w:ilvl w:val="0"/>
                <w:numId w:val="40"/>
              </w:numPr>
              <w:spacing w:after="0" w:line="276" w:lineRule="auto"/>
              <w:ind w:left="935" w:hanging="425"/>
              <w:jc w:val="both"/>
            </w:pPr>
            <w:r w:rsidRPr="00EB2B20">
              <w:t>počet příjemců sociálních dávek</w:t>
            </w:r>
          </w:p>
          <w:p w14:paraId="59D2C6D6" w14:textId="77777777" w:rsidR="00F24B09" w:rsidRPr="00EB2B20" w:rsidRDefault="00F24B09" w:rsidP="00FD458F">
            <w:pPr>
              <w:pStyle w:val="Odstavecseseznamem"/>
              <w:numPr>
                <w:ilvl w:val="0"/>
                <w:numId w:val="40"/>
              </w:numPr>
              <w:spacing w:after="0" w:line="276" w:lineRule="auto"/>
              <w:ind w:left="935" w:hanging="425"/>
              <w:jc w:val="both"/>
            </w:pPr>
            <w:r w:rsidRPr="00EB2B20">
              <w:t>objem vyplacených sociálních dávek</w:t>
            </w:r>
          </w:p>
          <w:p w14:paraId="0622DDDB" w14:textId="77777777" w:rsidR="00F24B09" w:rsidRPr="00EB2B20" w:rsidRDefault="00F24B09" w:rsidP="00FD458F">
            <w:pPr>
              <w:pStyle w:val="Odstavecseseznamem"/>
              <w:numPr>
                <w:ilvl w:val="0"/>
                <w:numId w:val="40"/>
              </w:numPr>
              <w:spacing w:after="0" w:line="276" w:lineRule="auto"/>
              <w:ind w:left="935" w:hanging="425"/>
              <w:jc w:val="both"/>
            </w:pPr>
            <w:r w:rsidRPr="00EB2B20">
              <w:t>počet sociálně vyloučených lokalit</w:t>
            </w:r>
          </w:p>
          <w:p w14:paraId="02A5D36F" w14:textId="77777777" w:rsidR="00F24B09" w:rsidRPr="00EB2B20" w:rsidRDefault="00F24B09" w:rsidP="00FD458F">
            <w:pPr>
              <w:pStyle w:val="Odstavecseseznamem"/>
              <w:numPr>
                <w:ilvl w:val="0"/>
                <w:numId w:val="40"/>
              </w:numPr>
              <w:spacing w:after="0" w:line="276" w:lineRule="auto"/>
              <w:ind w:left="935" w:hanging="425"/>
              <w:jc w:val="both"/>
            </w:pPr>
            <w:r w:rsidRPr="00EB2B20">
              <w:t>počet osob žijících v sociálně vyloučených lokalitách</w:t>
            </w:r>
          </w:p>
        </w:tc>
      </w:tr>
      <w:tr w:rsidR="00F24B09" w14:paraId="7DE62DE8" w14:textId="77777777" w:rsidTr="00F24B09">
        <w:trPr>
          <w:trHeight w:val="321"/>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A4BF12" w14:textId="77777777" w:rsidR="00F24B09" w:rsidRDefault="00F24B09" w:rsidP="00F24B09">
            <w:pPr>
              <w:spacing w:after="0"/>
              <w:rPr>
                <w:rFonts w:cstheme="minorHAnsi"/>
                <w:b/>
                <w:bCs/>
                <w:i/>
              </w:rPr>
            </w:pPr>
            <w:r>
              <w:rPr>
                <w:rFonts w:cstheme="minorHAnsi"/>
                <w:b/>
                <w:bCs/>
              </w:rPr>
              <w:lastRenderedPageBreak/>
              <w:t>Název opatření/programu</w:t>
            </w:r>
          </w:p>
        </w:tc>
        <w:tc>
          <w:tcPr>
            <w:tcW w:w="64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42EF62" w14:textId="77777777" w:rsidR="00F24B09" w:rsidRPr="00EB2B20" w:rsidRDefault="00F24B09" w:rsidP="00F24B09">
            <w:pPr>
              <w:spacing w:after="0"/>
              <w:jc w:val="both"/>
              <w:rPr>
                <w:rFonts w:eastAsia="Times New Roman"/>
                <w:b/>
                <w:bCs/>
                <w:color w:val="000000"/>
                <w:lang w:eastAsia="cs-CZ"/>
              </w:rPr>
            </w:pPr>
            <w:r w:rsidRPr="00EB2B20">
              <w:rPr>
                <w:rFonts w:eastAsia="Times New Roman"/>
                <w:b/>
                <w:bCs/>
                <w:color w:val="000000"/>
                <w:lang w:eastAsia="cs-CZ"/>
              </w:rPr>
              <w:t>Soubor opa</w:t>
            </w:r>
            <w:r>
              <w:rPr>
                <w:rFonts w:eastAsia="Times New Roman"/>
                <w:b/>
                <w:bCs/>
                <w:color w:val="000000"/>
                <w:lang w:eastAsia="cs-CZ"/>
              </w:rPr>
              <w:t xml:space="preserve">tření k posílení a zefektivnění </w:t>
            </w:r>
            <w:r w:rsidRPr="00EB2B20">
              <w:rPr>
                <w:rFonts w:eastAsia="Times New Roman"/>
                <w:b/>
                <w:bCs/>
                <w:color w:val="000000"/>
                <w:lang w:eastAsia="cs-CZ"/>
              </w:rPr>
              <w:t>činnosti ÚP ČR ve strukturálně postižených krajích</w:t>
            </w:r>
          </w:p>
        </w:tc>
      </w:tr>
      <w:tr w:rsidR="00F24B09" w14:paraId="70107D68" w14:textId="77777777" w:rsidTr="00F24B09">
        <w:trPr>
          <w:trHeight w:val="321"/>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7C1D0A" w14:textId="77777777" w:rsidR="00F24B09" w:rsidRDefault="00F24B09" w:rsidP="00F24B09">
            <w:pPr>
              <w:spacing w:after="0"/>
              <w:rPr>
                <w:rFonts w:cstheme="minorHAnsi"/>
                <w:b/>
                <w:bCs/>
              </w:rPr>
            </w:pPr>
            <w:r>
              <w:rPr>
                <w:rFonts w:cstheme="minorHAnsi"/>
                <w:b/>
                <w:bCs/>
              </w:rPr>
              <w:t>Zdůvodnění a popis programu</w:t>
            </w:r>
          </w:p>
          <w:p w14:paraId="6E72B091" w14:textId="77777777" w:rsidR="00F24B09" w:rsidRDefault="00F24B09" w:rsidP="00F24B09">
            <w:pPr>
              <w:spacing w:after="0"/>
              <w:rPr>
                <w:rFonts w:cstheme="minorHAnsi"/>
                <w:b/>
                <w:bCs/>
                <w:shd w:val="pct15" w:color="auto" w:fill="FFFFFF"/>
              </w:rPr>
            </w:pPr>
          </w:p>
        </w:tc>
        <w:tc>
          <w:tcPr>
            <w:tcW w:w="64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ECA3C3" w14:textId="3B50A40C" w:rsidR="00F24B09" w:rsidRPr="00734B79" w:rsidRDefault="00F24B09" w:rsidP="00FD458F">
            <w:pPr>
              <w:pStyle w:val="Odstavecseseznamem"/>
              <w:numPr>
                <w:ilvl w:val="0"/>
                <w:numId w:val="119"/>
              </w:numPr>
              <w:spacing w:after="200" w:line="276" w:lineRule="auto"/>
              <w:ind w:left="258" w:hanging="283"/>
              <w:jc w:val="both"/>
              <w:rPr>
                <w:b/>
              </w:rPr>
            </w:pPr>
            <w:r w:rsidRPr="00734B79">
              <w:rPr>
                <w:b/>
                <w:bCs/>
              </w:rPr>
              <w:t>Systémové řešení adekvátního platového ohodnocení pracovníků, kteří jsou v</w:t>
            </w:r>
            <w:r w:rsidR="007A04C0">
              <w:rPr>
                <w:b/>
                <w:bCs/>
              </w:rPr>
              <w:t> </w:t>
            </w:r>
            <w:r w:rsidRPr="00734B79">
              <w:rPr>
                <w:b/>
                <w:bCs/>
              </w:rPr>
              <w:t>přímé</w:t>
            </w:r>
            <w:r w:rsidR="007A04C0">
              <w:rPr>
                <w:b/>
                <w:bCs/>
              </w:rPr>
              <w:t>m kontaktu s klienty</w:t>
            </w:r>
            <w:r w:rsidRPr="00734B79">
              <w:rPr>
                <w:b/>
                <w:bCs/>
              </w:rPr>
              <w:t xml:space="preserve">, a u nichž je předpoklad zvýšené náročnosti ve vedení agendy, vykonávání sociální práce a vysoký koeficient počtu klientů na jednoho pracovníka. </w:t>
            </w:r>
          </w:p>
          <w:p w14:paraId="51534EC6" w14:textId="061E82C6" w:rsidR="00F24B09" w:rsidRPr="00EB2B20" w:rsidRDefault="00F24B09" w:rsidP="00F24B09">
            <w:pPr>
              <w:jc w:val="both"/>
            </w:pPr>
            <w:r w:rsidRPr="00EB2B20">
              <w:t>Současné platové ohodnocení pracovníků úřadu práce není dostatečné, existují volná pracovní místa, která se nedaří obsazovat. Platové podmínky pracovníků Úřadu práce jsou na území ČR stejné bez ohledu na výrazné socioekonomické rozdíly mezi jednotlivými kraji, přičemž socioekonomické prostředí postižených krajů (vysoká nezaměstnanost, nízká vzdělanost, vysoká míra sociálního vyloučení) generuje větší počet potenciálních klientů Úřadu práce, kteří vyžadují individuální přístup, a to vede k daleko vyšší vytíženosti pracovníků ÚP těchto krajů ve srovnání se zbytkem republiky. Tato situace spojená s nízkým platovým ohodnocením vede k vysoké fluktuaci pracovníků a personální poddimenzovanosti úřadů práce ve strukturálně postižených krajích.</w:t>
            </w:r>
          </w:p>
          <w:p w14:paraId="0401E118" w14:textId="77777777" w:rsidR="00F24B09" w:rsidRPr="00EB2B20" w:rsidRDefault="00F24B09" w:rsidP="00F24B09">
            <w:pPr>
              <w:jc w:val="both"/>
            </w:pPr>
            <w:r w:rsidRPr="00EB2B20">
              <w:t>Smyslem této intervence v rámci programu „</w:t>
            </w:r>
            <w:r w:rsidRPr="00EB2B20">
              <w:rPr>
                <w:rFonts w:eastAsia="Times New Roman"/>
                <w:bCs/>
                <w:color w:val="000000"/>
                <w:lang w:eastAsia="cs-CZ"/>
              </w:rPr>
              <w:t>Posílení a podpora činnosti ÚP ČR ve strukturálně postižených krajích“</w:t>
            </w:r>
            <w:r w:rsidRPr="00EB2B20">
              <w:t xml:space="preserve"> je hledat způsob, jak zabránit odchodu zkušených pracovníků ÚP a posílit schopnost úřadů práce poskytovat potřebnou individuální péči i při specifické skladbě klientů. Interní směrnice Generálního ředitelství ÚP upravuje „zvláštní příplatek“, jenž by se mohl stát nástrojem pro navýšení platového ohodnocení pracovníků ÚP. Jeho výše by měla být upravena dle kritérií, která objektivně hodnotí míru vytíženosti ÚP.</w:t>
            </w:r>
          </w:p>
          <w:p w14:paraId="5724FD0E" w14:textId="77777777" w:rsidR="00F24B09" w:rsidRPr="00EB2B20" w:rsidRDefault="00F24B09" w:rsidP="00F24B09">
            <w:pPr>
              <w:spacing w:after="0"/>
              <w:jc w:val="both"/>
            </w:pPr>
            <w:r w:rsidRPr="00EB2B20">
              <w:t>Mezi navrhovaná kritéria patří:</w:t>
            </w:r>
          </w:p>
          <w:p w14:paraId="410CE9C9" w14:textId="77777777" w:rsidR="00F24B09" w:rsidRPr="00EB2B20" w:rsidRDefault="00F24B09" w:rsidP="00FD458F">
            <w:pPr>
              <w:pStyle w:val="Odstavecseseznamem"/>
              <w:numPr>
                <w:ilvl w:val="0"/>
                <w:numId w:val="40"/>
              </w:numPr>
              <w:spacing w:after="0" w:line="276" w:lineRule="auto"/>
              <w:ind w:left="935" w:hanging="425"/>
              <w:jc w:val="both"/>
            </w:pPr>
            <w:r>
              <w:t>m</w:t>
            </w:r>
            <w:r w:rsidRPr="00EB2B20">
              <w:t>íra sociálního vyloučení na úrovni ORP</w:t>
            </w:r>
          </w:p>
          <w:p w14:paraId="2771ACD9" w14:textId="77777777" w:rsidR="00F24B09" w:rsidRPr="00EB2B20" w:rsidRDefault="00F24B09" w:rsidP="00FD458F">
            <w:pPr>
              <w:pStyle w:val="Odstavecseseznamem"/>
              <w:numPr>
                <w:ilvl w:val="0"/>
                <w:numId w:val="40"/>
              </w:numPr>
              <w:spacing w:after="0" w:line="276" w:lineRule="auto"/>
              <w:ind w:left="935" w:hanging="425"/>
              <w:jc w:val="both"/>
            </w:pPr>
            <w:r>
              <w:t>ú</w:t>
            </w:r>
            <w:r w:rsidRPr="00EB2B20">
              <w:t>roveň vzdělanosti klientů</w:t>
            </w:r>
          </w:p>
          <w:p w14:paraId="4F00B8BA" w14:textId="77777777" w:rsidR="00F24B09" w:rsidRPr="00EB2B20" w:rsidRDefault="00F24B09" w:rsidP="00FD458F">
            <w:pPr>
              <w:pStyle w:val="Odstavecseseznamem"/>
              <w:numPr>
                <w:ilvl w:val="0"/>
                <w:numId w:val="40"/>
              </w:numPr>
              <w:spacing w:after="0" w:line="276" w:lineRule="auto"/>
              <w:ind w:left="935" w:hanging="425"/>
              <w:jc w:val="both"/>
            </w:pPr>
            <w:r>
              <w:t>m</w:t>
            </w:r>
            <w:r w:rsidRPr="00EB2B20">
              <w:t>íra nezaměstnanosti</w:t>
            </w:r>
          </w:p>
          <w:p w14:paraId="69BBA4BD" w14:textId="77777777" w:rsidR="00F24B09" w:rsidRPr="00EB2B20" w:rsidRDefault="00F24B09" w:rsidP="00F24B09">
            <w:pPr>
              <w:spacing w:before="240"/>
              <w:jc w:val="both"/>
            </w:pPr>
            <w:r w:rsidRPr="00EB2B20">
              <w:t xml:space="preserve">Ruku v ruce s finančním ohodnocením by mělo jít také vzdělávání těchto pracovníků. Možnými tématy by byly dluhy, sociální vyloučení a jeho důsledky, přímé a nepřímé překážky vstupu na trh práce, agendy partnerských organizací a jejich legislativní ukotvení, ale i </w:t>
            </w:r>
            <w:r w:rsidRPr="00EB2B20">
              <w:lastRenderedPageBreak/>
              <w:t>měkké dovednosti, jako jsou nekonfliktní vyjednání, práce v týmu apod.</w:t>
            </w:r>
          </w:p>
          <w:p w14:paraId="5EABD973" w14:textId="77777777" w:rsidR="00F24B09" w:rsidRPr="00EB2B20" w:rsidRDefault="00F24B09" w:rsidP="00FD458F">
            <w:pPr>
              <w:pStyle w:val="Odstavecseseznamem"/>
              <w:numPr>
                <w:ilvl w:val="0"/>
                <w:numId w:val="119"/>
              </w:numPr>
              <w:spacing w:after="200" w:line="276" w:lineRule="auto"/>
              <w:jc w:val="both"/>
            </w:pPr>
            <w:r w:rsidRPr="00EB2B20">
              <w:rPr>
                <w:b/>
              </w:rPr>
              <w:t>Vytváření podpůrné sítě služeb pro ÚP zapojením externích odborníků komerčního i neziskového sektoru s možností delegování na tyto subjekty části aktivit</w:t>
            </w:r>
            <w:r w:rsidRPr="00EB2B20">
              <w:t xml:space="preserve"> (vzdělávání, dluhové poradenství apod.)</w:t>
            </w:r>
          </w:p>
          <w:p w14:paraId="01C1F51C" w14:textId="77777777" w:rsidR="00F24B09" w:rsidRPr="00EB2B20" w:rsidRDefault="00F24B09" w:rsidP="00F24B09">
            <w:pPr>
              <w:jc w:val="both"/>
            </w:pPr>
            <w:r w:rsidRPr="00EB2B20">
              <w:t>Na podporu fungování Úřadu práce by došlo k vytvoření sítě partnerů a dodavatelů doprovodných služeb Úřadu práce. Jednalo by se např. o obce, lékařské ordinace, dluhové poradny či vzdělávací organizace. Zprostředkovatel úřadu práce by fungoval jako klíčový pracovník, který by měl k dispozici poradenskou síť.  Tato síť by mohla zintenzivnit činnost ÚP v několika rovinách:</w:t>
            </w:r>
          </w:p>
          <w:p w14:paraId="08E4EEF8" w14:textId="77777777" w:rsidR="00F24B09" w:rsidRPr="00EB2B20" w:rsidRDefault="00F24B09" w:rsidP="00FD458F">
            <w:pPr>
              <w:pStyle w:val="Odstavecseseznamem"/>
              <w:numPr>
                <w:ilvl w:val="0"/>
                <w:numId w:val="39"/>
              </w:numPr>
              <w:spacing w:after="200" w:line="276" w:lineRule="auto"/>
              <w:jc w:val="both"/>
            </w:pPr>
            <w:r w:rsidRPr="00EB2B20">
              <w:t>Spolupráce ÚP s dalšími subjekty při posouzení individuální situace klienta. Nejtypičtějším příkladem je spolupráce pracovníků ÚP se sociálními pracovníky obcí.</w:t>
            </w:r>
          </w:p>
          <w:p w14:paraId="51B0519F" w14:textId="77777777" w:rsidR="00F24B09" w:rsidRPr="00EB2B20" w:rsidRDefault="00F24B09" w:rsidP="00FD458F">
            <w:pPr>
              <w:pStyle w:val="Odstavecseseznamem"/>
              <w:numPr>
                <w:ilvl w:val="0"/>
                <w:numId w:val="39"/>
              </w:numPr>
              <w:spacing w:after="200" w:line="276" w:lineRule="auto"/>
              <w:jc w:val="both"/>
            </w:pPr>
            <w:r w:rsidRPr="00EB2B20">
              <w:t>Spolupráce při zajištění aktivit, které by klient musel povinně absolvovat při odstraňování překážek vstupu na trh práce. Typickým příkladem je dluhové poradenství. Podobně jako např. rekvalifikaci by bylo možné dluhové poradenství zanést do IAP a vyžadovat absolvování poradenského modulu jako povinnost před vstupem na trh práce.</w:t>
            </w:r>
          </w:p>
          <w:p w14:paraId="74383410" w14:textId="5B8B8F70" w:rsidR="00F24B09" w:rsidRPr="00EB2B20" w:rsidRDefault="00F24B09" w:rsidP="00F24B09">
            <w:pPr>
              <w:spacing w:after="60"/>
              <w:jc w:val="both"/>
            </w:pPr>
            <w:r w:rsidRPr="00EB2B20">
              <w:t xml:space="preserve">Pozn. ad dluhové poradenství: Celá řada klientů ÚP komunikuje s pracovníkem zprostředkování o umístění na trhu práce, ale v této komunikaci ani jedna strana nezohledňuje jednu ze základních překážek vstupu na trh práce, a tou je zadlužení. Klienti často své dluhy nesdělují záměrně, ale mnohem častěji neznají přesně svoji dluhovou situaci, tedy ani výši a strukturu svých dluhů, ani scénář, který by nastal po nástupu do zaměstnání.  Bez důkladné analýzy dluhů nelze správně určit, zda bude klient z výdělku prosperovat či ne. V komunikaci se proto objevují zástupné důvody pro odmítání práce. Adekvátnější než přímý vstup na trh práce je v této situaci mezikrok v podobě dluhového poradenství zaměřeného na diagnostiku stávající situace a na navržení vhodného scénáře chování vůči dluhům při vstupu na trh práce (oddlužení, splátkové kalendáře apod.). Analogii můžeme spatřovat např. v rekvalifikaci, která předchází vstupu na určené pracovní místo. </w:t>
            </w:r>
          </w:p>
          <w:p w14:paraId="2B324FA3" w14:textId="77777777" w:rsidR="00F24B09" w:rsidRPr="00EB2B20" w:rsidRDefault="00F24B09" w:rsidP="00FD458F">
            <w:pPr>
              <w:pStyle w:val="Odstavecseseznamem"/>
              <w:numPr>
                <w:ilvl w:val="0"/>
                <w:numId w:val="39"/>
              </w:numPr>
              <w:spacing w:after="200" w:line="276" w:lineRule="auto"/>
              <w:jc w:val="both"/>
            </w:pPr>
            <w:r w:rsidRPr="00EB2B20">
              <w:t>Spolupráce při zajištění dalších potřeb, které klient tematizuje v souvislosti se vstupem na trh práce (stabilní bydlení, sladění rodinného a profesního života apod</w:t>
            </w:r>
            <w:r>
              <w:t>.</w:t>
            </w:r>
            <w:r w:rsidRPr="00EB2B20">
              <w:t xml:space="preserve">).  Úřad práce by v tomto případě pouze doporučoval např. poskytovatele sociálních služeb, kteří se danou problematikou zabývají. Účast klientů v doporučených </w:t>
            </w:r>
            <w:r w:rsidRPr="00EB2B20">
              <w:lastRenderedPageBreak/>
              <w:t>aktivitách by v tomto případě byla dobrovolná.</w:t>
            </w:r>
          </w:p>
          <w:p w14:paraId="4425E393" w14:textId="77777777" w:rsidR="00F24B09" w:rsidRPr="00EB2B20" w:rsidRDefault="00F24B09" w:rsidP="00FD458F">
            <w:pPr>
              <w:pStyle w:val="Odstavecseseznamem"/>
              <w:numPr>
                <w:ilvl w:val="0"/>
                <w:numId w:val="39"/>
              </w:numPr>
              <w:spacing w:after="200" w:line="276" w:lineRule="auto"/>
              <w:jc w:val="both"/>
            </w:pPr>
            <w:r w:rsidRPr="00EB2B20">
              <w:t>Vytváření lokálních partnerství při řešení překážek vstupu na trh práce. Např. užší spolupráce se zadavateli veřejných zakázek, s lékaři, s hospodářskou komorou atd. při preventování nelegálního zaměstnávání.</w:t>
            </w:r>
          </w:p>
          <w:p w14:paraId="7C98638D" w14:textId="77777777" w:rsidR="00F24B09" w:rsidRPr="00EB2B20" w:rsidRDefault="00F24B09" w:rsidP="00F24B09">
            <w:pPr>
              <w:jc w:val="both"/>
            </w:pPr>
            <w:r w:rsidRPr="00EB2B20">
              <w:t>Opatření vychází z předpokladu, že Úřad práce nemůže být z kapacitních důvodů vykonavatelem všech aktivit, které jsou nezbytné pro vstup dlouhodobě nezaměstnaných klientů na trh práce. Řadu z těchto aktivit ale vykonávají organizace v institucionálním okolí ÚP a výrazného efektu lze dosáhnout logickým propojením agend.  Pro jednotlivé</w:t>
            </w:r>
            <w:r>
              <w:t xml:space="preserve"> typy spolupráce existují v ČR </w:t>
            </w:r>
            <w:r w:rsidRPr="00EB2B20">
              <w:t>pilotní praxe, které lze využít.</w:t>
            </w:r>
          </w:p>
          <w:p w14:paraId="7D3020AA" w14:textId="77777777" w:rsidR="00F24B09" w:rsidRPr="00EB2B20" w:rsidRDefault="00F24B09" w:rsidP="00F24B09">
            <w:pPr>
              <w:jc w:val="both"/>
            </w:pPr>
            <w:r w:rsidRPr="00EB2B20">
              <w:t xml:space="preserve">Proces vytvoření spolupracující sítě může být v řadě ohledů náročný. Např. z hlediska financování, z hlediska pravidel výměny informací, z hlediska vzdělávání pracovníků, z hlediska legislativního ukotvení nových povinností klientů ÚP apod. Prvním krokem realizace může být pilotní ověření prostřednictvím RIP a následná implementace do běžné praxe ÚP. </w:t>
            </w:r>
          </w:p>
          <w:p w14:paraId="3A62111F" w14:textId="77777777" w:rsidR="00F24B09" w:rsidRPr="00EB2B20" w:rsidRDefault="00F24B09" w:rsidP="00FD458F">
            <w:pPr>
              <w:pStyle w:val="Odstavecseseznamem"/>
              <w:numPr>
                <w:ilvl w:val="0"/>
                <w:numId w:val="119"/>
              </w:numPr>
              <w:spacing w:after="200" w:line="276" w:lineRule="auto"/>
              <w:jc w:val="both"/>
            </w:pPr>
            <w:r w:rsidRPr="00EB2B20">
              <w:rPr>
                <w:b/>
              </w:rPr>
              <w:t>Rozšíření poradenských a podpůrných služeb pro klienty ÚP</w:t>
            </w:r>
          </w:p>
          <w:p w14:paraId="5F37935F" w14:textId="140AADA8" w:rsidR="00F24B09" w:rsidRPr="00EB2B20" w:rsidRDefault="00F24B09" w:rsidP="00F24B09">
            <w:pPr>
              <w:jc w:val="both"/>
            </w:pPr>
            <w:r w:rsidRPr="00EB2B20">
              <w:t xml:space="preserve">Činnost Úřadu práce </w:t>
            </w:r>
            <w:r w:rsidR="00AD54C9">
              <w:t>Č</w:t>
            </w:r>
            <w:r w:rsidRPr="00EB2B20">
              <w:t>R spočívá v poskytování poradenství při volbě povolání, rekvalifikace či zprostředkování vhodného zaměstnání. Nicméně dále není řešena následná spolupráce s klienty po nástupu do zaměstnání. V případě sociálně znevýhodněných skupin obyvatel existuje velké riziko, že nemají dostatečně osvojené pracovní návyky nebo že budou po vstupu do zaměstnání řešit řadu překážek, což bývá častou příčinou ztráty zaměstnání a návratu zpět na Úřad práce. V případě sociálně znevýhodněných osob (dlouhodobá nezaměstnanost, přímé i nepřímé překážky vstupu na trh práce), které mají problém s udržením stálého zaměstnání, se nabízí rozšíření poradenských a podpůrných služeb ÚP.  Mohlo by se jednat o využití zejména těchto nových či stávajících, ale málo využívaných nástrojů.</w:t>
            </w:r>
          </w:p>
          <w:p w14:paraId="721D9DCB" w14:textId="77777777" w:rsidR="00F24B09" w:rsidRPr="00EB2B20" w:rsidRDefault="00F24B09" w:rsidP="00FD458F">
            <w:pPr>
              <w:pStyle w:val="Odstavecseseznamem"/>
              <w:numPr>
                <w:ilvl w:val="0"/>
                <w:numId w:val="38"/>
              </w:numPr>
              <w:spacing w:after="60" w:line="276" w:lineRule="auto"/>
              <w:jc w:val="both"/>
              <w:rPr>
                <w:rFonts w:eastAsia="Times New Roman"/>
                <w:iCs/>
                <w:color w:val="000000"/>
                <w:lang w:eastAsia="cs-CZ"/>
              </w:rPr>
            </w:pPr>
            <w:r w:rsidRPr="00EB2B20">
              <w:rPr>
                <w:rFonts w:eastAsia="Times New Roman"/>
                <w:iCs/>
                <w:color w:val="000000"/>
                <w:lang w:eastAsia="cs-CZ"/>
              </w:rPr>
              <w:t>Poradenství po nástupu do zaměstnání:  ÚP by mohl sám realizovat nebo právě delegovat do sítě služeb.</w:t>
            </w:r>
          </w:p>
          <w:p w14:paraId="753B5F5E" w14:textId="77777777" w:rsidR="00F24B09" w:rsidRPr="00EB2B20" w:rsidRDefault="00F24B09" w:rsidP="00FD458F">
            <w:pPr>
              <w:pStyle w:val="Odstavecseseznamem"/>
              <w:numPr>
                <w:ilvl w:val="0"/>
                <w:numId w:val="38"/>
              </w:numPr>
              <w:spacing w:after="60" w:line="276" w:lineRule="auto"/>
              <w:jc w:val="both"/>
              <w:rPr>
                <w:rFonts w:eastAsia="Times New Roman"/>
                <w:iCs/>
                <w:color w:val="000000"/>
                <w:lang w:eastAsia="cs-CZ"/>
              </w:rPr>
            </w:pPr>
            <w:r w:rsidRPr="00EB2B20">
              <w:rPr>
                <w:rFonts w:eastAsia="Times New Roman"/>
                <w:iCs/>
                <w:color w:val="000000"/>
                <w:lang w:eastAsia="cs-CZ"/>
              </w:rPr>
              <w:t>Asistence a doprovody do zaměstnání. Delegování na spolupracující organizace.</w:t>
            </w:r>
          </w:p>
          <w:p w14:paraId="01C68546" w14:textId="77777777" w:rsidR="00F24B09" w:rsidRPr="00EB2B20" w:rsidRDefault="00F24B09" w:rsidP="00FD458F">
            <w:pPr>
              <w:pStyle w:val="Odstavecseseznamem"/>
              <w:numPr>
                <w:ilvl w:val="0"/>
                <w:numId w:val="38"/>
              </w:numPr>
              <w:spacing w:after="60" w:line="276" w:lineRule="auto"/>
              <w:jc w:val="both"/>
              <w:rPr>
                <w:rFonts w:eastAsia="Times New Roman"/>
                <w:iCs/>
                <w:color w:val="000000"/>
                <w:lang w:eastAsia="cs-CZ"/>
              </w:rPr>
            </w:pPr>
            <w:r w:rsidRPr="00EB2B20">
              <w:rPr>
                <w:rFonts w:eastAsia="Times New Roman"/>
                <w:iCs/>
                <w:color w:val="000000"/>
                <w:lang w:eastAsia="cs-CZ"/>
              </w:rPr>
              <w:t>Práce na zkoušku, tedy osvojení si činnosti, zvládnutí nové situace a kolektivu ve zkráceném, nejraději nekolidujícím úvazku.</w:t>
            </w:r>
          </w:p>
          <w:p w14:paraId="37F3861A" w14:textId="6D436351" w:rsidR="00F24B09" w:rsidRPr="00EB2B20" w:rsidRDefault="00F24B09" w:rsidP="00F24B09">
            <w:pPr>
              <w:spacing w:before="240" w:after="60"/>
              <w:jc w:val="both"/>
              <w:rPr>
                <w:rFonts w:eastAsia="Times New Roman"/>
                <w:iCs/>
                <w:color w:val="000000"/>
                <w:lang w:eastAsia="cs-CZ"/>
              </w:rPr>
            </w:pPr>
            <w:r w:rsidRPr="00EB2B20">
              <w:rPr>
                <w:rFonts w:eastAsia="Times New Roman"/>
                <w:iCs/>
                <w:color w:val="000000"/>
                <w:lang w:eastAsia="cs-CZ"/>
              </w:rPr>
              <w:t>Bylo by vhodné, kdyby měl klíčový pracovník ÚP ČR v rámci APZ p</w:t>
            </w:r>
            <w:r w:rsidR="003C6D57">
              <w:rPr>
                <w:rFonts w:eastAsia="Times New Roman"/>
                <w:iCs/>
                <w:color w:val="000000"/>
                <w:lang w:eastAsia="cs-CZ"/>
              </w:rPr>
              <w:t>or</w:t>
            </w:r>
            <w:r w:rsidRPr="00EB2B20">
              <w:rPr>
                <w:rFonts w:eastAsia="Times New Roman"/>
                <w:iCs/>
                <w:color w:val="000000"/>
                <w:lang w:eastAsia="cs-CZ"/>
              </w:rPr>
              <w:t xml:space="preserve">tfolio stávajících a nových modulů podpory a mohl klientovi podle </w:t>
            </w:r>
            <w:r w:rsidRPr="00EB2B20">
              <w:rPr>
                <w:rFonts w:eastAsia="Times New Roman"/>
                <w:iCs/>
                <w:color w:val="000000"/>
                <w:lang w:eastAsia="cs-CZ"/>
              </w:rPr>
              <w:lastRenderedPageBreak/>
              <w:t xml:space="preserve">potřeb „naordinovat“ soubor na míru. Např. dluhové poradenství – práce na zkoušku – VPP + poradenství po vstupu do zaměstnání. </w:t>
            </w:r>
          </w:p>
          <w:p w14:paraId="146C6BB7" w14:textId="77777777" w:rsidR="00F24B09" w:rsidRPr="00EB2B20" w:rsidRDefault="00F24B09" w:rsidP="00F24B09">
            <w:pPr>
              <w:spacing w:after="60"/>
              <w:jc w:val="both"/>
              <w:rPr>
                <w:rFonts w:eastAsia="Times New Roman"/>
                <w:iCs/>
                <w:color w:val="000000"/>
                <w:lang w:eastAsia="cs-CZ"/>
              </w:rPr>
            </w:pPr>
            <w:r w:rsidRPr="00EB2B20">
              <w:rPr>
                <w:rFonts w:eastAsia="Times New Roman"/>
                <w:iCs/>
                <w:color w:val="000000"/>
                <w:lang w:eastAsia="cs-CZ"/>
              </w:rPr>
              <w:t>Sociálně vyloučení klienti jsou totiž často ve zcela odlišné situaci. Např. mají z nelegální práce výborné pracovní návyky, ale jsou zadlužení a nejsou dostatečně informovaní, co se s jejich příjmem bude dít po nástupu do zaměstnání. V jiném případě jim chybí právě třeba pracovní návyky.</w:t>
            </w:r>
          </w:p>
          <w:p w14:paraId="1E6D14EA" w14:textId="77777777" w:rsidR="00F24B09" w:rsidRPr="00EB2B20" w:rsidRDefault="00F24B09" w:rsidP="00F24B09">
            <w:pPr>
              <w:spacing w:after="60"/>
              <w:jc w:val="both"/>
              <w:rPr>
                <w:rFonts w:eastAsia="Times New Roman"/>
                <w:iCs/>
                <w:color w:val="000000"/>
                <w:lang w:eastAsia="cs-CZ"/>
              </w:rPr>
            </w:pPr>
            <w:r w:rsidRPr="00EB2B20">
              <w:rPr>
                <w:rFonts w:eastAsia="Times New Roman"/>
                <w:iCs/>
                <w:color w:val="000000"/>
                <w:lang w:eastAsia="cs-CZ"/>
              </w:rPr>
              <w:t>Jako další opatření směřující k naplnění stejného cíle lze zvažovat a dále rozpracovat:</w:t>
            </w:r>
          </w:p>
          <w:p w14:paraId="59C808C8" w14:textId="77777777" w:rsidR="00F24B09" w:rsidRDefault="00F24B09" w:rsidP="00FD458F">
            <w:pPr>
              <w:pStyle w:val="Odstavecseseznamem"/>
              <w:numPr>
                <w:ilvl w:val="0"/>
                <w:numId w:val="119"/>
              </w:numPr>
              <w:spacing w:after="200" w:line="276" w:lineRule="auto"/>
              <w:jc w:val="both"/>
              <w:rPr>
                <w:b/>
              </w:rPr>
            </w:pPr>
            <w:r w:rsidRPr="00F41821">
              <w:rPr>
                <w:b/>
              </w:rPr>
              <w:t>Větší propojení agend zprostředkování zaměstnání a nepojistných sociálních dávek</w:t>
            </w:r>
          </w:p>
          <w:p w14:paraId="6A05CE33" w14:textId="77777777" w:rsidR="00F24B09" w:rsidRPr="00BD195F" w:rsidRDefault="00F24B09" w:rsidP="00F24B09">
            <w:pPr>
              <w:jc w:val="both"/>
            </w:pPr>
            <w:r>
              <w:t xml:space="preserve">Hlubší provázání obou agend umožní lépe porozumět situaci klienta. Pro zprostředkování zaměstnání je nezbytné do detailu porozumět vývoji příjmové situace klienta po nástupu do zaměstnání. To není možné bez detailní znalosti nepojistných dávek, kterých je příjemcem, nebo jejichž příjemcem jsou spolu s ním společně posuzované osoby. Dále je potřeba detailně zhodnotit, jak se bude v prvních měsících po nástupu do zaměstnání příjmová situace klienta měnit. Ke komplexnímu posouzení vývoje příjmové situace klienta je ještě třeba posoudit míru a strukturu jeho zadlužení a jeho účast na nelegálním trhu práce. K tomu by měla sloužit podpůrná síť popsaná v bodě 2. </w:t>
            </w:r>
          </w:p>
          <w:p w14:paraId="7BC469CB" w14:textId="77777777" w:rsidR="00F24B09" w:rsidRPr="00332B2C" w:rsidRDefault="00F24B09" w:rsidP="00FD458F">
            <w:pPr>
              <w:pStyle w:val="Odstavecseseznamem"/>
              <w:numPr>
                <w:ilvl w:val="0"/>
                <w:numId w:val="119"/>
              </w:numPr>
              <w:spacing w:after="200" w:line="276" w:lineRule="auto"/>
              <w:jc w:val="both"/>
              <w:rPr>
                <w:rFonts w:eastAsia="Times New Roman"/>
                <w:b/>
                <w:iCs/>
                <w:color w:val="000000"/>
                <w:lang w:eastAsia="cs-CZ"/>
              </w:rPr>
            </w:pPr>
            <w:r w:rsidRPr="00F41821">
              <w:rPr>
                <w:b/>
              </w:rPr>
              <w:t>Vytvoření metodiky záchytu lidí ohrožených dlouhodobou nezaměstnaností a sociálním vyloučením.</w:t>
            </w:r>
          </w:p>
          <w:p w14:paraId="391B86D5" w14:textId="77777777" w:rsidR="00F24B09" w:rsidRPr="00332B2C" w:rsidRDefault="00F24B09" w:rsidP="00F24B09">
            <w:pPr>
              <w:jc w:val="both"/>
              <w:rPr>
                <w:rFonts w:eastAsia="Times New Roman"/>
                <w:iCs/>
                <w:color w:val="000000"/>
                <w:lang w:eastAsia="cs-CZ"/>
              </w:rPr>
            </w:pPr>
            <w:r>
              <w:rPr>
                <w:rFonts w:eastAsia="Times New Roman"/>
                <w:iCs/>
                <w:color w:val="000000"/>
                <w:lang w:eastAsia="cs-CZ"/>
              </w:rPr>
              <w:t>V situaci dlouhodobé nezaměstnanosti a v systému dávek pomoci v hmotné nouzi se ocitají lidé, u kterých je nakumulovaných již řada problémů (velké zadlužení, bytová nouze apod.). Během vzniku a postupného prohlubování těchto problémů byla většina těchto lidí již klienty úřadu práce. Pro předcházení prohlubování problémů by bylo třeba stanovit soubor znaků, které zhoršování situace klienta indikují, a soubor doporučení, kterými je možné mu předcházet (zde zejména doporučení k využití poradenské sítě ÚP – viz bod 2).</w:t>
            </w:r>
          </w:p>
        </w:tc>
      </w:tr>
      <w:tr w:rsidR="00F24B09" w14:paraId="676B8C75" w14:textId="77777777" w:rsidTr="00F24B09">
        <w:trPr>
          <w:trHeight w:val="454"/>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A7EB6D" w14:textId="77777777" w:rsidR="00F24B09" w:rsidRDefault="00F24B09" w:rsidP="00F24B09">
            <w:pPr>
              <w:spacing w:after="0"/>
              <w:rPr>
                <w:rFonts w:cstheme="minorHAnsi"/>
                <w:b/>
                <w:bCs/>
              </w:rPr>
            </w:pPr>
            <w:r>
              <w:rPr>
                <w:rFonts w:cstheme="minorHAnsi"/>
                <w:b/>
                <w:bCs/>
              </w:rPr>
              <w:lastRenderedPageBreak/>
              <w:t xml:space="preserve">Cíl programu/opatření  </w:t>
            </w:r>
          </w:p>
        </w:tc>
        <w:tc>
          <w:tcPr>
            <w:tcW w:w="64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FF9D20" w14:textId="77777777" w:rsidR="00F24B09" w:rsidRPr="00EB2B20" w:rsidRDefault="00F24B09" w:rsidP="00F24B09">
            <w:pPr>
              <w:spacing w:after="0"/>
              <w:jc w:val="both"/>
              <w:rPr>
                <w:rFonts w:cstheme="minorHAnsi"/>
                <w:bCs/>
              </w:rPr>
            </w:pPr>
            <w:r w:rsidRPr="00EB2B20">
              <w:rPr>
                <w:rFonts w:cstheme="minorHAnsi"/>
                <w:bCs/>
              </w:rPr>
              <w:t>Snížení dlouhodobé nezaměstnanosti prostřednictvím podpory činnosti ÚP</w:t>
            </w:r>
          </w:p>
          <w:p w14:paraId="383B9703" w14:textId="77777777" w:rsidR="00F24B09" w:rsidRPr="00EB2B20" w:rsidRDefault="00F24B09" w:rsidP="00F24B09">
            <w:pPr>
              <w:spacing w:before="240" w:after="0"/>
              <w:jc w:val="both"/>
              <w:rPr>
                <w:rFonts w:cstheme="minorHAnsi"/>
                <w:bCs/>
              </w:rPr>
            </w:pPr>
            <w:r w:rsidRPr="00EB2B20">
              <w:rPr>
                <w:rFonts w:cstheme="minorHAnsi"/>
                <w:bCs/>
              </w:rPr>
              <w:t>Kvantifikace:</w:t>
            </w:r>
          </w:p>
          <w:p w14:paraId="611D2561" w14:textId="77777777" w:rsidR="00F24B09" w:rsidRPr="00F41821" w:rsidRDefault="00F24B09" w:rsidP="00FD458F">
            <w:pPr>
              <w:pStyle w:val="Odstavecseseznamem"/>
              <w:numPr>
                <w:ilvl w:val="0"/>
                <w:numId w:val="40"/>
              </w:numPr>
              <w:spacing w:after="0" w:line="276" w:lineRule="auto"/>
              <w:ind w:left="935" w:hanging="425"/>
              <w:jc w:val="both"/>
            </w:pPr>
            <w:r w:rsidRPr="00F41821">
              <w:t>zvýšení počtu zaměstnanců ÚP na neobsazených místech v postižených krajích</w:t>
            </w:r>
          </w:p>
          <w:p w14:paraId="362FEB88" w14:textId="77777777" w:rsidR="00F24B09" w:rsidRPr="00F41821" w:rsidRDefault="00F24B09" w:rsidP="00FD458F">
            <w:pPr>
              <w:pStyle w:val="Odstavecseseznamem"/>
              <w:numPr>
                <w:ilvl w:val="0"/>
                <w:numId w:val="40"/>
              </w:numPr>
              <w:spacing w:after="0" w:line="276" w:lineRule="auto"/>
              <w:ind w:left="935" w:hanging="425"/>
              <w:jc w:val="both"/>
            </w:pPr>
            <w:r w:rsidRPr="00F41821">
              <w:t xml:space="preserve">počet dlouhodobě nezaměstnaných, kteří v daném roce získají a udrží </w:t>
            </w:r>
            <w:r>
              <w:t>pracovní místo</w:t>
            </w:r>
          </w:p>
        </w:tc>
      </w:tr>
      <w:tr w:rsidR="00F24B09" w14:paraId="12792BFB" w14:textId="77777777" w:rsidTr="00F24B09">
        <w:trPr>
          <w:trHeight w:val="520"/>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F84C5B" w14:textId="77777777" w:rsidR="00F24B09" w:rsidRDefault="00F24B09" w:rsidP="00F24B09">
            <w:pPr>
              <w:spacing w:after="0"/>
              <w:rPr>
                <w:rFonts w:cstheme="minorHAnsi"/>
                <w:b/>
                <w:bCs/>
              </w:rPr>
            </w:pPr>
            <w:r>
              <w:rPr>
                <w:rFonts w:cstheme="minorHAnsi"/>
                <w:b/>
                <w:bCs/>
              </w:rPr>
              <w:t>Provázanost, propojení s dalšími opatřeními</w:t>
            </w:r>
          </w:p>
        </w:tc>
        <w:tc>
          <w:tcPr>
            <w:tcW w:w="64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960F76" w14:textId="77777777" w:rsidR="00F24B09" w:rsidRPr="00F41821" w:rsidRDefault="00F24B09" w:rsidP="00FD458F">
            <w:pPr>
              <w:pStyle w:val="Odstavecseseznamem"/>
              <w:numPr>
                <w:ilvl w:val="0"/>
                <w:numId w:val="40"/>
              </w:numPr>
              <w:spacing w:after="0" w:line="276" w:lineRule="auto"/>
              <w:ind w:left="935" w:hanging="425"/>
              <w:jc w:val="both"/>
            </w:pPr>
            <w:r w:rsidRPr="00F41821">
              <w:t>úzká provazba s „Krok za krokem na trh práce“. Oba záměry lze prolnout do jednoho celku</w:t>
            </w:r>
          </w:p>
          <w:p w14:paraId="22DBD186" w14:textId="77777777" w:rsidR="00F24B09" w:rsidRPr="00F41821" w:rsidRDefault="00F24B09" w:rsidP="00FD458F">
            <w:pPr>
              <w:pStyle w:val="Odstavecseseznamem"/>
              <w:numPr>
                <w:ilvl w:val="0"/>
                <w:numId w:val="40"/>
              </w:numPr>
              <w:spacing w:after="0" w:line="276" w:lineRule="auto"/>
              <w:ind w:left="935" w:hanging="425"/>
              <w:jc w:val="both"/>
            </w:pPr>
            <w:r w:rsidRPr="00F41821">
              <w:t>tranzitní podniky</w:t>
            </w:r>
          </w:p>
          <w:p w14:paraId="6601C93C" w14:textId="77777777" w:rsidR="00F24B09" w:rsidRPr="00F41821" w:rsidRDefault="00F24B09" w:rsidP="00FD458F">
            <w:pPr>
              <w:pStyle w:val="Odstavecseseznamem"/>
              <w:numPr>
                <w:ilvl w:val="0"/>
                <w:numId w:val="40"/>
              </w:numPr>
              <w:spacing w:after="0" w:line="276" w:lineRule="auto"/>
              <w:ind w:left="935" w:hanging="425"/>
              <w:jc w:val="both"/>
            </w:pPr>
            <w:r w:rsidRPr="00F41821">
              <w:lastRenderedPageBreak/>
              <w:t>exekuce – součástí opatření E1.1 je zahrnutí dluhových poraden do podpůrné sítě služeb ÚP a provázání práce s uchazeči o zaměstnání v exekuci v rámci aktivit ÚP s činností dluhových poraden</w:t>
            </w:r>
          </w:p>
          <w:p w14:paraId="6D91EE8B" w14:textId="77777777" w:rsidR="00F24B09" w:rsidRPr="00EB2B20" w:rsidRDefault="00F24B09" w:rsidP="00FD458F">
            <w:pPr>
              <w:pStyle w:val="Odstavecseseznamem"/>
              <w:numPr>
                <w:ilvl w:val="0"/>
                <w:numId w:val="40"/>
              </w:numPr>
              <w:spacing w:after="0" w:line="276" w:lineRule="auto"/>
              <w:ind w:left="935" w:hanging="425"/>
              <w:jc w:val="both"/>
            </w:pPr>
            <w:r w:rsidRPr="00F41821">
              <w:t>úzce souvisí také se záměrem „Bydlení jako základní prvek stabilizace</w:t>
            </w:r>
          </w:p>
        </w:tc>
      </w:tr>
      <w:tr w:rsidR="00F24B09" w14:paraId="5FFBB2C0" w14:textId="77777777" w:rsidTr="00F24B09">
        <w:trPr>
          <w:trHeight w:val="456"/>
        </w:trPr>
        <w:tc>
          <w:tcPr>
            <w:tcW w:w="23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98FBCC" w14:textId="77777777" w:rsidR="00F24B09" w:rsidRDefault="00F24B09" w:rsidP="00F24B09">
            <w:pPr>
              <w:spacing w:after="0"/>
              <w:rPr>
                <w:rFonts w:cstheme="minorHAnsi"/>
                <w:b/>
                <w:bCs/>
              </w:rPr>
            </w:pPr>
            <w:r>
              <w:rPr>
                <w:rFonts w:cstheme="minorHAnsi"/>
                <w:b/>
                <w:bCs/>
              </w:rPr>
              <w:lastRenderedPageBreak/>
              <w:t>Předpoklad doby realizace opatření</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00A31F" w14:textId="77777777" w:rsidR="00F24B09" w:rsidRDefault="00F24B09" w:rsidP="00F24B09">
            <w:pPr>
              <w:spacing w:after="0"/>
              <w:rPr>
                <w:rFonts w:cstheme="minorHAnsi"/>
                <w:b/>
                <w:bCs/>
              </w:rPr>
            </w:pPr>
            <w:r>
              <w:rPr>
                <w:rFonts w:cstheme="minorHAnsi"/>
                <w:b/>
                <w:bCs/>
              </w:rPr>
              <w:t>Od</w:t>
            </w:r>
          </w:p>
        </w:tc>
        <w:tc>
          <w:tcPr>
            <w:tcW w:w="3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7E7FDB" w14:textId="77777777" w:rsidR="00F24B09" w:rsidRDefault="00F24B09" w:rsidP="00F24B09">
            <w:pPr>
              <w:spacing w:after="0"/>
              <w:rPr>
                <w:rFonts w:cstheme="minorHAnsi"/>
                <w:b/>
                <w:bCs/>
              </w:rPr>
            </w:pPr>
            <w:r>
              <w:rPr>
                <w:rFonts w:cstheme="minorHAnsi"/>
                <w:b/>
                <w:bCs/>
              </w:rPr>
              <w:t>Do</w:t>
            </w:r>
          </w:p>
        </w:tc>
      </w:tr>
      <w:tr w:rsidR="00F24B09" w14:paraId="4041B6E2" w14:textId="77777777" w:rsidTr="00F24B09">
        <w:trPr>
          <w:trHeight w:val="306"/>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054BF3" w14:textId="77777777" w:rsidR="00F24B09" w:rsidRDefault="00F24B09" w:rsidP="00F24B09">
            <w:pPr>
              <w:spacing w:after="0"/>
              <w:rPr>
                <w:rFonts w:cstheme="minorHAnsi"/>
                <w:b/>
                <w:bCs/>
              </w:rPr>
            </w:pP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3F837E" w14:textId="77777777" w:rsidR="00F24B09" w:rsidRPr="00F41821" w:rsidRDefault="00F24B09" w:rsidP="00F24B09">
            <w:pPr>
              <w:spacing w:after="0"/>
              <w:rPr>
                <w:rFonts w:cstheme="minorHAnsi"/>
                <w:bCs/>
              </w:rPr>
            </w:pPr>
            <w:r w:rsidRPr="00F41821">
              <w:rPr>
                <w:rFonts w:cstheme="minorHAnsi"/>
                <w:bCs/>
              </w:rPr>
              <w:t>2017</w:t>
            </w:r>
          </w:p>
        </w:tc>
        <w:tc>
          <w:tcPr>
            <w:tcW w:w="3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A446ED" w14:textId="77777777" w:rsidR="00F24B09" w:rsidRPr="00F41821" w:rsidRDefault="00F24B09" w:rsidP="00F24B09">
            <w:pPr>
              <w:spacing w:after="0"/>
              <w:rPr>
                <w:rFonts w:cstheme="minorHAnsi"/>
                <w:bCs/>
              </w:rPr>
            </w:pPr>
            <w:r w:rsidRPr="00F41821">
              <w:rPr>
                <w:rFonts w:cstheme="minorHAnsi"/>
                <w:bCs/>
              </w:rPr>
              <w:t>2023</w:t>
            </w:r>
          </w:p>
        </w:tc>
      </w:tr>
      <w:tr w:rsidR="00F24B09" w14:paraId="36D5AE50" w14:textId="77777777" w:rsidTr="00F24B09">
        <w:trPr>
          <w:trHeight w:val="202"/>
        </w:trPr>
        <w:tc>
          <w:tcPr>
            <w:tcW w:w="23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11CC33" w14:textId="77777777" w:rsidR="00F24B09" w:rsidRDefault="00F24B09" w:rsidP="00F24B09">
            <w:pPr>
              <w:spacing w:after="0"/>
              <w:rPr>
                <w:rFonts w:cstheme="minorHAnsi"/>
                <w:b/>
                <w:bCs/>
              </w:rPr>
            </w:pPr>
            <w:r>
              <w:rPr>
                <w:rFonts w:cstheme="minorHAnsi"/>
                <w:b/>
                <w:bCs/>
              </w:rPr>
              <w:t xml:space="preserve">Odpovědnost za realizaci = nositel opatření/programu </w:t>
            </w:r>
          </w:p>
        </w:tc>
        <w:tc>
          <w:tcPr>
            <w:tcW w:w="64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D3A109" w14:textId="77777777" w:rsidR="00F24B09" w:rsidRDefault="00F24B09" w:rsidP="00F24B09">
            <w:pPr>
              <w:spacing w:after="0"/>
              <w:rPr>
                <w:rFonts w:cstheme="minorHAnsi"/>
                <w:b/>
                <w:bCs/>
              </w:rPr>
            </w:pPr>
            <w:r>
              <w:rPr>
                <w:rFonts w:cstheme="minorHAnsi"/>
                <w:b/>
                <w:bCs/>
              </w:rPr>
              <w:t>Organizace</w:t>
            </w:r>
          </w:p>
        </w:tc>
      </w:tr>
      <w:tr w:rsidR="00F24B09" w14:paraId="711028B3" w14:textId="77777777" w:rsidTr="00F24B09">
        <w:trPr>
          <w:trHeight w:val="618"/>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8CF6F3" w14:textId="77777777" w:rsidR="00F24B09" w:rsidRDefault="00F24B09" w:rsidP="00F24B09">
            <w:pPr>
              <w:spacing w:after="0"/>
              <w:rPr>
                <w:rFonts w:cstheme="minorHAnsi"/>
                <w:b/>
                <w:bCs/>
              </w:rPr>
            </w:pPr>
          </w:p>
        </w:tc>
        <w:tc>
          <w:tcPr>
            <w:tcW w:w="6432" w:type="dxa"/>
            <w:gridSpan w:val="2"/>
            <w:tcBorders>
              <w:top w:val="single" w:sz="4" w:space="0" w:color="000001"/>
              <w:left w:val="single" w:sz="4" w:space="0" w:color="000001"/>
              <w:right w:val="single" w:sz="4" w:space="0" w:color="000001"/>
            </w:tcBorders>
            <w:shd w:val="clear" w:color="auto" w:fill="auto"/>
            <w:tcMar>
              <w:left w:w="108" w:type="dxa"/>
            </w:tcMar>
          </w:tcPr>
          <w:p w14:paraId="40EA917C" w14:textId="77777777" w:rsidR="00F24B09" w:rsidRPr="00603B92" w:rsidRDefault="00F24B09" w:rsidP="00FD458F">
            <w:pPr>
              <w:pStyle w:val="Odstavecseseznamem"/>
              <w:numPr>
                <w:ilvl w:val="0"/>
                <w:numId w:val="40"/>
              </w:numPr>
              <w:spacing w:after="0" w:line="276" w:lineRule="auto"/>
              <w:ind w:left="935" w:hanging="425"/>
              <w:jc w:val="both"/>
              <w:rPr>
                <w:rFonts w:cstheme="minorHAnsi"/>
                <w:bCs/>
                <w:i/>
              </w:rPr>
            </w:pPr>
            <w:r>
              <w:t>MPSV</w:t>
            </w:r>
          </w:p>
          <w:p w14:paraId="01DC0749" w14:textId="77777777" w:rsidR="00F24B09" w:rsidRPr="00CC6C2B" w:rsidRDefault="00F24B09" w:rsidP="00FD458F">
            <w:pPr>
              <w:pStyle w:val="Odstavecseseznamem"/>
              <w:numPr>
                <w:ilvl w:val="0"/>
                <w:numId w:val="40"/>
              </w:numPr>
              <w:spacing w:after="0" w:line="276" w:lineRule="auto"/>
              <w:ind w:left="935" w:hanging="425"/>
              <w:jc w:val="both"/>
              <w:rPr>
                <w:rFonts w:cstheme="minorHAnsi"/>
                <w:bCs/>
                <w:i/>
              </w:rPr>
            </w:pPr>
            <w:r>
              <w:t>ÚP</w:t>
            </w:r>
          </w:p>
        </w:tc>
      </w:tr>
      <w:tr w:rsidR="00F24B09" w14:paraId="11C5DFD4" w14:textId="77777777" w:rsidTr="00F24B09">
        <w:trPr>
          <w:trHeight w:val="711"/>
        </w:trPr>
        <w:tc>
          <w:tcPr>
            <w:tcW w:w="23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F6492D" w14:textId="77777777" w:rsidR="00F24B09" w:rsidRDefault="00F24B09" w:rsidP="00F24B09">
            <w:pPr>
              <w:spacing w:after="0"/>
              <w:rPr>
                <w:rFonts w:cstheme="minorHAnsi"/>
                <w:b/>
                <w:bCs/>
              </w:rPr>
            </w:pPr>
            <w:r>
              <w:rPr>
                <w:rFonts w:cstheme="minorHAnsi"/>
                <w:b/>
                <w:bCs/>
              </w:rPr>
              <w:t>Rozpočet (odhad)</w:t>
            </w:r>
          </w:p>
          <w:p w14:paraId="6A620E59" w14:textId="77777777" w:rsidR="00F24B09" w:rsidRDefault="00F24B09" w:rsidP="00F24B09">
            <w:pPr>
              <w:spacing w:after="0"/>
              <w:rPr>
                <w:rFonts w:cstheme="minorHAnsi"/>
                <w:b/>
                <w:bCs/>
              </w:rPr>
            </w:pPr>
            <w:r>
              <w:rPr>
                <w:rFonts w:cstheme="minorHAnsi"/>
                <w:bCs/>
                <w:i/>
              </w:rPr>
              <w:t>na realizaci nebo na přípravu v případě, kdy se opatření připravuje pro další akční plán</w:t>
            </w:r>
            <w:r>
              <w:rPr>
                <w:rFonts w:cstheme="minorHAnsi"/>
                <w:bCs/>
              </w:rPr>
              <w:t> </w:t>
            </w:r>
            <w:r>
              <w:rPr>
                <w:rFonts w:cstheme="minorHAnsi"/>
                <w:b/>
                <w:bCs/>
              </w:rPr>
              <w:t>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CD65B7" w14:textId="77777777" w:rsidR="00F24B09" w:rsidRPr="00603B92" w:rsidRDefault="00F24B09" w:rsidP="00F24B09">
            <w:pPr>
              <w:spacing w:after="0"/>
              <w:rPr>
                <w:rFonts w:cstheme="minorHAnsi"/>
                <w:bCs/>
              </w:rPr>
            </w:pPr>
            <w:r w:rsidRPr="00603B92">
              <w:rPr>
                <w:rFonts w:cstheme="minorHAnsi"/>
                <w:b/>
                <w:bCs/>
              </w:rPr>
              <w:t xml:space="preserve">Objem (Kč) </w:t>
            </w:r>
            <w:r w:rsidRPr="00603B92">
              <w:rPr>
                <w:rFonts w:cstheme="minorHAnsi"/>
                <w:bCs/>
                <w:i/>
              </w:rPr>
              <w:t>na celé období realizace</w:t>
            </w:r>
          </w:p>
        </w:tc>
        <w:tc>
          <w:tcPr>
            <w:tcW w:w="3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C40136" w14:textId="77777777" w:rsidR="00F24B09" w:rsidRPr="00603B92" w:rsidRDefault="00F24B09" w:rsidP="00F24B09">
            <w:pPr>
              <w:spacing w:after="0"/>
              <w:rPr>
                <w:rFonts w:cstheme="minorHAnsi"/>
                <w:b/>
                <w:bCs/>
              </w:rPr>
            </w:pPr>
            <w:r w:rsidRPr="00603B92">
              <w:rPr>
                <w:rFonts w:cstheme="minorHAnsi"/>
                <w:b/>
                <w:bCs/>
              </w:rPr>
              <w:t xml:space="preserve">Předpokládané zdroje financování </w:t>
            </w:r>
          </w:p>
          <w:p w14:paraId="526F4564" w14:textId="77777777" w:rsidR="00F24B09" w:rsidRPr="00603B92" w:rsidRDefault="00F24B09" w:rsidP="00F24B09">
            <w:pPr>
              <w:spacing w:after="0"/>
              <w:rPr>
                <w:rFonts w:cstheme="minorHAnsi"/>
                <w:bCs/>
              </w:rPr>
            </w:pPr>
          </w:p>
        </w:tc>
      </w:tr>
      <w:tr w:rsidR="00F24B09" w14:paraId="27EF5E0B" w14:textId="77777777" w:rsidTr="00F24B09">
        <w:trPr>
          <w:trHeight w:val="711"/>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287AF7" w14:textId="77777777" w:rsidR="00F24B09" w:rsidRDefault="00F24B09" w:rsidP="00F24B09">
            <w:pPr>
              <w:spacing w:after="0"/>
              <w:rPr>
                <w:rFonts w:cstheme="minorHAnsi"/>
                <w:bCs/>
              </w:rPr>
            </w:pP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024359" w14:textId="77777777" w:rsidR="00F24B09" w:rsidRDefault="00F24B09" w:rsidP="00F24B09">
            <w:pPr>
              <w:spacing w:after="0"/>
              <w:rPr>
                <w:rFonts w:cstheme="minorHAnsi"/>
                <w:bCs/>
              </w:rPr>
            </w:pPr>
            <w:r>
              <w:rPr>
                <w:rFonts w:cstheme="minorHAnsi"/>
                <w:bCs/>
              </w:rPr>
              <w:t>Náklady na kapacitní navýšení činnosti ÚP nebo na odměňování pracovníků nelze v této fázi vyčíslit bez spolupráce s ÚP. Bude se jednat o náklady ze SR.</w:t>
            </w:r>
          </w:p>
          <w:p w14:paraId="14DEA3A6" w14:textId="77777777" w:rsidR="00F24B09" w:rsidRDefault="00F24B09" w:rsidP="00F24B09">
            <w:pPr>
              <w:spacing w:after="0"/>
              <w:rPr>
                <w:rFonts w:cstheme="minorHAnsi"/>
                <w:bCs/>
              </w:rPr>
            </w:pPr>
          </w:p>
          <w:p w14:paraId="3C38C396" w14:textId="77777777" w:rsidR="00F24B09" w:rsidRPr="00EB2B20" w:rsidRDefault="00F24B09" w:rsidP="00F24B09">
            <w:pPr>
              <w:spacing w:after="0"/>
              <w:rPr>
                <w:rFonts w:cstheme="minorHAnsi"/>
                <w:bCs/>
              </w:rPr>
            </w:pPr>
            <w:r>
              <w:rPr>
                <w:rFonts w:cstheme="minorHAnsi"/>
                <w:bCs/>
              </w:rPr>
              <w:t>Pilotní projekty na tvorbu podpůrné sítě ÚP ve vybraných krajích lze vyčíslit na 120 mil.</w:t>
            </w:r>
          </w:p>
        </w:tc>
        <w:tc>
          <w:tcPr>
            <w:tcW w:w="3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B438BE" w14:textId="77777777" w:rsidR="00F24B09" w:rsidRPr="00F41821" w:rsidRDefault="00F24B09" w:rsidP="00FD458F">
            <w:pPr>
              <w:pStyle w:val="Odstavecseseznamem"/>
              <w:numPr>
                <w:ilvl w:val="0"/>
                <w:numId w:val="40"/>
              </w:numPr>
              <w:spacing w:after="0" w:line="276" w:lineRule="auto"/>
              <w:ind w:left="935" w:hanging="425"/>
              <w:jc w:val="both"/>
            </w:pPr>
            <w:r w:rsidRPr="00F41821">
              <w:t>OP Z</w:t>
            </w:r>
          </w:p>
          <w:p w14:paraId="64F1B666" w14:textId="77777777" w:rsidR="00F24B09" w:rsidRPr="00F41821" w:rsidRDefault="00F24B09" w:rsidP="00FD458F">
            <w:pPr>
              <w:pStyle w:val="Odstavecseseznamem"/>
              <w:numPr>
                <w:ilvl w:val="0"/>
                <w:numId w:val="40"/>
              </w:numPr>
              <w:spacing w:after="0" w:line="276" w:lineRule="auto"/>
              <w:ind w:left="935" w:hanging="425"/>
              <w:jc w:val="both"/>
            </w:pPr>
            <w:r w:rsidRPr="00F41821">
              <w:t>státní rozpočet</w:t>
            </w:r>
          </w:p>
        </w:tc>
      </w:tr>
      <w:tr w:rsidR="00F24B09" w14:paraId="23E8EE48" w14:textId="77777777" w:rsidTr="00F24B09">
        <w:trPr>
          <w:trHeight w:val="628"/>
        </w:trPr>
        <w:tc>
          <w:tcPr>
            <w:tcW w:w="2357" w:type="dxa"/>
            <w:vMerge w:val="restart"/>
            <w:tcBorders>
              <w:top w:val="single" w:sz="4" w:space="0" w:color="000001"/>
              <w:left w:val="single" w:sz="4" w:space="0" w:color="000001"/>
              <w:right w:val="single" w:sz="4" w:space="0" w:color="000001"/>
            </w:tcBorders>
            <w:shd w:val="clear" w:color="auto" w:fill="auto"/>
            <w:tcMar>
              <w:left w:w="108" w:type="dxa"/>
            </w:tcMar>
          </w:tcPr>
          <w:p w14:paraId="24F7908F" w14:textId="77777777" w:rsidR="00F24B09" w:rsidRDefault="00F24B09" w:rsidP="00F24B09">
            <w:pPr>
              <w:spacing w:after="0"/>
              <w:rPr>
                <w:rFonts w:cstheme="minorHAnsi"/>
                <w:b/>
                <w:bCs/>
              </w:rPr>
            </w:pPr>
            <w:r>
              <w:rPr>
                <w:rFonts w:cstheme="minorHAnsi"/>
                <w:b/>
                <w:bCs/>
              </w:rPr>
              <w:t xml:space="preserve">Příprava programu/opatření </w:t>
            </w:r>
          </w:p>
          <w:p w14:paraId="48717924" w14:textId="77777777" w:rsidR="00F24B09" w:rsidRDefault="00F24B09" w:rsidP="00F24B09">
            <w:pPr>
              <w:spacing w:after="0"/>
              <w:rPr>
                <w:rFonts w:cstheme="minorHAnsi"/>
                <w:b/>
                <w:bCs/>
              </w:rPr>
            </w:pPr>
            <w:r>
              <w:rPr>
                <w:rFonts w:cstheme="minorHAnsi"/>
                <w:b/>
                <w:bCs/>
              </w:rPr>
              <w:t>nebo objem prostředků pro rok 2017/2018</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4146F3" w14:textId="77777777" w:rsidR="00F24B09" w:rsidRPr="00F5755C" w:rsidRDefault="00F24B09" w:rsidP="00F24B09">
            <w:pPr>
              <w:spacing w:after="0"/>
              <w:rPr>
                <w:rFonts w:cstheme="minorHAnsi"/>
                <w:b/>
                <w:bCs/>
              </w:rPr>
            </w:pPr>
            <w:r w:rsidRPr="00F5755C">
              <w:rPr>
                <w:rFonts w:cstheme="minorHAnsi"/>
                <w:b/>
                <w:bCs/>
              </w:rPr>
              <w:t>2017</w:t>
            </w:r>
          </w:p>
        </w:tc>
        <w:tc>
          <w:tcPr>
            <w:tcW w:w="3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4BAF32" w14:textId="77777777" w:rsidR="00F24B09" w:rsidRDefault="00F24B09" w:rsidP="00FD458F">
            <w:pPr>
              <w:pStyle w:val="Odstavecseseznamem"/>
              <w:numPr>
                <w:ilvl w:val="0"/>
                <w:numId w:val="40"/>
              </w:numPr>
              <w:spacing w:after="0" w:line="276" w:lineRule="auto"/>
              <w:ind w:left="935" w:hanging="425"/>
              <w:jc w:val="both"/>
            </w:pPr>
            <w:r>
              <w:t>příprava bez větších nároků na rozpočet</w:t>
            </w:r>
          </w:p>
          <w:p w14:paraId="4D8CDF9D" w14:textId="77777777" w:rsidR="00F24B09" w:rsidRDefault="00F24B09" w:rsidP="00F24B09">
            <w:pPr>
              <w:pStyle w:val="Odstavecseseznamem"/>
              <w:spacing w:after="0"/>
              <w:ind w:left="935"/>
              <w:jc w:val="both"/>
            </w:pPr>
          </w:p>
          <w:p w14:paraId="306B6AB2" w14:textId="77777777" w:rsidR="00F24B09" w:rsidRPr="00F41821" w:rsidRDefault="00F24B09" w:rsidP="00F24B09">
            <w:pPr>
              <w:pStyle w:val="Odstavecseseznamem"/>
              <w:spacing w:after="0"/>
              <w:ind w:left="93"/>
              <w:jc w:val="both"/>
            </w:pPr>
          </w:p>
        </w:tc>
      </w:tr>
      <w:tr w:rsidR="00F24B09" w14:paraId="7FBF43E6" w14:textId="77777777" w:rsidTr="00F24B09">
        <w:trPr>
          <w:trHeight w:val="628"/>
        </w:trPr>
        <w:tc>
          <w:tcPr>
            <w:tcW w:w="2357" w:type="dxa"/>
            <w:vMerge/>
            <w:tcBorders>
              <w:left w:val="single" w:sz="4" w:space="0" w:color="000001"/>
              <w:bottom w:val="single" w:sz="4" w:space="0" w:color="000001"/>
              <w:right w:val="single" w:sz="4" w:space="0" w:color="000001"/>
            </w:tcBorders>
            <w:shd w:val="clear" w:color="auto" w:fill="auto"/>
            <w:tcMar>
              <w:left w:w="108" w:type="dxa"/>
            </w:tcMar>
          </w:tcPr>
          <w:p w14:paraId="3A09FBCD" w14:textId="77777777" w:rsidR="00F24B09" w:rsidRDefault="00F24B09" w:rsidP="00F24B09">
            <w:pPr>
              <w:spacing w:after="0"/>
              <w:rPr>
                <w:rFonts w:cstheme="minorHAnsi"/>
                <w:b/>
                <w:bCs/>
              </w:rPr>
            </w:pP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0DB16E" w14:textId="77777777" w:rsidR="00F24B09" w:rsidRPr="00F5755C" w:rsidRDefault="00F24B09" w:rsidP="00F24B09">
            <w:pPr>
              <w:spacing w:after="0"/>
              <w:rPr>
                <w:rFonts w:cstheme="minorHAnsi"/>
                <w:b/>
                <w:bCs/>
              </w:rPr>
            </w:pPr>
            <w:r>
              <w:rPr>
                <w:rFonts w:cstheme="minorHAnsi"/>
                <w:b/>
                <w:bCs/>
              </w:rPr>
              <w:t>2018</w:t>
            </w:r>
          </w:p>
        </w:tc>
        <w:tc>
          <w:tcPr>
            <w:tcW w:w="37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5C8727" w14:textId="77777777" w:rsidR="00F24B09" w:rsidRPr="00F41821" w:rsidRDefault="00F24B09" w:rsidP="00FD458F">
            <w:pPr>
              <w:pStyle w:val="Odstavecseseznamem"/>
              <w:numPr>
                <w:ilvl w:val="0"/>
                <w:numId w:val="40"/>
              </w:numPr>
              <w:spacing w:after="0" w:line="276" w:lineRule="auto"/>
              <w:ind w:left="935" w:hanging="425"/>
              <w:jc w:val="both"/>
            </w:pPr>
            <w:r w:rsidRPr="00F41821">
              <w:t>OP Z</w:t>
            </w:r>
            <w:r>
              <w:t xml:space="preserve"> – 120 mil.</w:t>
            </w:r>
          </w:p>
          <w:p w14:paraId="0CB9B3DF" w14:textId="77777777" w:rsidR="00F24B09" w:rsidRDefault="00F24B09" w:rsidP="00FD458F">
            <w:pPr>
              <w:pStyle w:val="Odstavecseseznamem"/>
              <w:numPr>
                <w:ilvl w:val="0"/>
                <w:numId w:val="40"/>
              </w:numPr>
              <w:spacing w:after="0" w:line="276" w:lineRule="auto"/>
              <w:ind w:left="935" w:hanging="425"/>
              <w:jc w:val="both"/>
            </w:pPr>
            <w:r w:rsidRPr="00F41821">
              <w:t>státní rozpočet</w:t>
            </w:r>
          </w:p>
          <w:p w14:paraId="4B36172D" w14:textId="77777777" w:rsidR="00F24B09" w:rsidRDefault="00F24B09" w:rsidP="00F24B09">
            <w:pPr>
              <w:pStyle w:val="Odstavecseseznamem"/>
              <w:spacing w:after="0"/>
              <w:ind w:left="935"/>
              <w:jc w:val="both"/>
            </w:pPr>
          </w:p>
          <w:p w14:paraId="7523F6C8" w14:textId="77777777" w:rsidR="00F24B09" w:rsidRPr="00F41821" w:rsidRDefault="00F24B09" w:rsidP="00F24B09">
            <w:pPr>
              <w:spacing w:after="0"/>
              <w:jc w:val="both"/>
            </w:pPr>
          </w:p>
        </w:tc>
      </w:tr>
      <w:tr w:rsidR="00F24B09" w14:paraId="523E3E40" w14:textId="77777777" w:rsidTr="00F24B09">
        <w:trPr>
          <w:trHeight w:val="380"/>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9CC876" w14:textId="77777777" w:rsidR="00F24B09" w:rsidRDefault="00F24B09" w:rsidP="00F24B09">
            <w:pPr>
              <w:spacing w:after="0"/>
              <w:rPr>
                <w:rFonts w:cstheme="minorHAnsi"/>
                <w:bCs/>
              </w:rPr>
            </w:pPr>
            <w:r>
              <w:rPr>
                <w:rFonts w:cstheme="minorHAnsi"/>
                <w:b/>
                <w:bCs/>
              </w:rPr>
              <w:t>Provozní náklady (odhad</w:t>
            </w:r>
            <w:r>
              <w:rPr>
                <w:rFonts w:cstheme="minorHAnsi"/>
                <w:bCs/>
              </w:rPr>
              <w:t xml:space="preserve">) </w:t>
            </w:r>
            <w:r>
              <w:rPr>
                <w:rFonts w:cstheme="minorHAnsi"/>
                <w:bCs/>
                <w:i/>
              </w:rPr>
              <w:t>na rok – zvláště v případě konkrétních opatření infrastruktury</w:t>
            </w:r>
          </w:p>
        </w:tc>
        <w:tc>
          <w:tcPr>
            <w:tcW w:w="64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C34517" w14:textId="77777777" w:rsidR="00F24B09" w:rsidRDefault="00F24B09" w:rsidP="00F24B09">
            <w:pPr>
              <w:spacing w:after="0"/>
              <w:rPr>
                <w:rFonts w:cstheme="minorHAnsi"/>
                <w:bCs/>
              </w:rPr>
            </w:pPr>
            <w:r w:rsidRPr="00EB2B20">
              <w:rPr>
                <w:rFonts w:cstheme="minorHAnsi"/>
                <w:bCs/>
              </w:rPr>
              <w:t>Lze vyčíslit v další fázi pouze ve spolupráci s MPSV a ÚP</w:t>
            </w:r>
            <w:r>
              <w:rPr>
                <w:rFonts w:cstheme="minorHAnsi"/>
                <w:bCs/>
              </w:rPr>
              <w:t>.</w:t>
            </w:r>
          </w:p>
        </w:tc>
      </w:tr>
    </w:tbl>
    <w:p w14:paraId="7252FDD6" w14:textId="77777777" w:rsidR="002E45FE" w:rsidRDefault="002E45FE" w:rsidP="002E45FE"/>
    <w:p w14:paraId="71A6DA18" w14:textId="77777777" w:rsidR="00591488" w:rsidRDefault="002E45FE" w:rsidP="00591488">
      <w:pPr>
        <w:pStyle w:val="Nadpis3"/>
      </w:pPr>
      <w:bookmarkStart w:id="192" w:name="_Toc479589469"/>
      <w:bookmarkStart w:id="193" w:name="_Toc481594518"/>
      <w:r>
        <w:t>E. 1. 3 Integrovaný</w:t>
      </w:r>
      <w:r w:rsidR="00591488">
        <w:t xml:space="preserve"> projekt zaměřený na posílení zapojení dětí ze sociálně slabých rodin do vzdělávacího systému</w:t>
      </w:r>
      <w:bookmarkEnd w:id="192"/>
      <w:bookmarkEnd w:id="193"/>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402"/>
        <w:gridCol w:w="3261"/>
      </w:tblGrid>
      <w:tr w:rsidR="00471029" w:rsidRPr="004862E1" w14:paraId="0C700242" w14:textId="77777777" w:rsidTr="00C778CE">
        <w:trPr>
          <w:trHeight w:val="323"/>
        </w:trPr>
        <w:tc>
          <w:tcPr>
            <w:tcW w:w="2552" w:type="dxa"/>
            <w:noWrap/>
          </w:tcPr>
          <w:p w14:paraId="7CED1A07" w14:textId="77777777" w:rsidR="00471029" w:rsidRPr="00FA401A" w:rsidRDefault="00471029" w:rsidP="00C778CE">
            <w:pPr>
              <w:spacing w:after="0"/>
              <w:rPr>
                <w:rFonts w:cstheme="minorHAnsi"/>
                <w:b/>
                <w:bCs/>
                <w:highlight w:val="yellow"/>
              </w:rPr>
            </w:pPr>
            <w:r w:rsidRPr="00D85C34">
              <w:rPr>
                <w:rFonts w:cstheme="minorHAnsi"/>
                <w:b/>
                <w:bCs/>
              </w:rPr>
              <w:t>Úkol</w:t>
            </w:r>
          </w:p>
        </w:tc>
        <w:tc>
          <w:tcPr>
            <w:tcW w:w="6663" w:type="dxa"/>
            <w:gridSpan w:val="2"/>
            <w:noWrap/>
          </w:tcPr>
          <w:p w14:paraId="2F0C784E" w14:textId="494AF4D7" w:rsidR="00471029" w:rsidRPr="0089493C" w:rsidRDefault="00135C52" w:rsidP="006820AD">
            <w:pPr>
              <w:jc w:val="both"/>
              <w:rPr>
                <w:rFonts w:cstheme="minorHAnsi"/>
                <w:b/>
                <w:bCs/>
              </w:rPr>
            </w:pPr>
            <w:r w:rsidRPr="0089493C">
              <w:rPr>
                <w:rFonts w:cstheme="minorHAnsi"/>
                <w:b/>
                <w:bCs/>
              </w:rPr>
              <w:t xml:space="preserve">Vláda ukládá </w:t>
            </w:r>
            <w:r w:rsidR="006820AD">
              <w:rPr>
                <w:rFonts w:cstheme="minorHAnsi"/>
                <w:b/>
                <w:bCs/>
              </w:rPr>
              <w:t>m</w:t>
            </w:r>
            <w:r w:rsidRPr="0089493C">
              <w:rPr>
                <w:rFonts w:cstheme="minorHAnsi"/>
                <w:b/>
                <w:bCs/>
              </w:rPr>
              <w:t xml:space="preserve">inistryni školství, mládeže a tělovýchovy v roce 2017 sledovat a vyhodnotit míru využití výzev OP VVV směřujících k podpoře rovného přístupu ke vzdělání (grantové výzvy, šablony) a </w:t>
            </w:r>
            <w:r w:rsidRPr="0089493C">
              <w:rPr>
                <w:rFonts w:cstheme="minorHAnsi"/>
                <w:b/>
                <w:bCs/>
              </w:rPr>
              <w:lastRenderedPageBreak/>
              <w:t>jejich efektivitu při vzdělávání dětí a žáků ze sociálně vyloučených lokalit. Dále ministerstvu ukládá připravit ve spolupráci s místními aktéry MAP a KAP návrh, jak tyto nástroje soustředit a zefektivnit jejich využití ve strukturálně znevýhodněných regionech s vysokou zátěží sociálního vyloučení pro rok 2018 a následující.</w:t>
            </w:r>
          </w:p>
        </w:tc>
      </w:tr>
      <w:tr w:rsidR="00471029" w:rsidRPr="004862E1" w14:paraId="792A9819" w14:textId="77777777" w:rsidTr="00C778CE">
        <w:trPr>
          <w:trHeight w:val="323"/>
        </w:trPr>
        <w:tc>
          <w:tcPr>
            <w:tcW w:w="2552" w:type="dxa"/>
            <w:noWrap/>
          </w:tcPr>
          <w:p w14:paraId="4013611D" w14:textId="77777777" w:rsidR="00471029" w:rsidRPr="004862E1" w:rsidRDefault="00471029" w:rsidP="00C778CE">
            <w:pPr>
              <w:spacing w:after="0"/>
              <w:rPr>
                <w:rFonts w:cstheme="minorHAnsi"/>
                <w:b/>
                <w:bCs/>
              </w:rPr>
            </w:pPr>
            <w:r w:rsidRPr="004862E1">
              <w:rPr>
                <w:rFonts w:cstheme="minorHAnsi"/>
                <w:b/>
                <w:bCs/>
              </w:rPr>
              <w:lastRenderedPageBreak/>
              <w:t>Pilíř/pilíře</w:t>
            </w:r>
          </w:p>
        </w:tc>
        <w:tc>
          <w:tcPr>
            <w:tcW w:w="6663" w:type="dxa"/>
            <w:gridSpan w:val="2"/>
            <w:noWrap/>
          </w:tcPr>
          <w:p w14:paraId="428165C9" w14:textId="77777777" w:rsidR="00471029" w:rsidRPr="00F7424F" w:rsidRDefault="00471029" w:rsidP="00C778CE">
            <w:pPr>
              <w:jc w:val="both"/>
              <w:rPr>
                <w:rFonts w:cstheme="minorHAnsi"/>
                <w:bCs/>
              </w:rPr>
            </w:pPr>
            <w:r w:rsidRPr="00F7424F">
              <w:rPr>
                <w:bCs/>
              </w:rPr>
              <w:t xml:space="preserve">Pilíř E – Sociální stabilizace </w:t>
            </w:r>
          </w:p>
        </w:tc>
      </w:tr>
      <w:tr w:rsidR="00471029" w:rsidRPr="004862E1" w14:paraId="4B670CC9" w14:textId="77777777" w:rsidTr="00C778CE">
        <w:trPr>
          <w:trHeight w:val="321"/>
        </w:trPr>
        <w:tc>
          <w:tcPr>
            <w:tcW w:w="2552" w:type="dxa"/>
            <w:noWrap/>
          </w:tcPr>
          <w:p w14:paraId="7219ED3E" w14:textId="77777777" w:rsidR="00471029" w:rsidRPr="004862E1" w:rsidRDefault="00471029" w:rsidP="00C778CE">
            <w:pPr>
              <w:spacing w:after="0"/>
              <w:rPr>
                <w:rFonts w:cstheme="minorHAnsi"/>
                <w:b/>
                <w:bCs/>
              </w:rPr>
            </w:pPr>
            <w:r w:rsidRPr="004862E1">
              <w:rPr>
                <w:rFonts w:cstheme="minorHAnsi"/>
                <w:b/>
                <w:bCs/>
              </w:rPr>
              <w:t>Strategický cíl/cíle</w:t>
            </w:r>
          </w:p>
        </w:tc>
        <w:tc>
          <w:tcPr>
            <w:tcW w:w="6663" w:type="dxa"/>
            <w:gridSpan w:val="2"/>
            <w:noWrap/>
          </w:tcPr>
          <w:p w14:paraId="67AF4E98" w14:textId="77777777" w:rsidR="00471029" w:rsidRPr="00F7424F" w:rsidRDefault="00471029" w:rsidP="00C778CE">
            <w:pPr>
              <w:jc w:val="both"/>
              <w:rPr>
                <w:bCs/>
              </w:rPr>
            </w:pPr>
            <w:r w:rsidRPr="00F7424F">
              <w:rPr>
                <w:bCs/>
              </w:rPr>
              <w:t>E.1 - Stabilizace sociální situace a zmenšení sociálních rozdílů</w:t>
            </w:r>
          </w:p>
        </w:tc>
      </w:tr>
      <w:tr w:rsidR="00471029" w:rsidRPr="004862E1" w14:paraId="3501848D" w14:textId="77777777" w:rsidTr="00C778CE">
        <w:trPr>
          <w:trHeight w:val="321"/>
        </w:trPr>
        <w:tc>
          <w:tcPr>
            <w:tcW w:w="2552" w:type="dxa"/>
            <w:noWrap/>
          </w:tcPr>
          <w:p w14:paraId="4B62669E" w14:textId="77777777" w:rsidR="00471029" w:rsidRPr="004862E1" w:rsidRDefault="00471029" w:rsidP="00C778CE">
            <w:pPr>
              <w:spacing w:after="0"/>
              <w:rPr>
                <w:rFonts w:cstheme="minorHAnsi"/>
                <w:b/>
                <w:bCs/>
              </w:rPr>
            </w:pPr>
            <w:r w:rsidRPr="004862E1">
              <w:rPr>
                <w:rFonts w:cstheme="minorHAnsi"/>
                <w:b/>
                <w:bCs/>
              </w:rPr>
              <w:t>Oblast změn - indikátory</w:t>
            </w:r>
          </w:p>
        </w:tc>
        <w:tc>
          <w:tcPr>
            <w:tcW w:w="6663" w:type="dxa"/>
            <w:gridSpan w:val="2"/>
            <w:noWrap/>
          </w:tcPr>
          <w:p w14:paraId="19078EF2" w14:textId="77777777" w:rsidR="00471029" w:rsidRPr="001F70E9" w:rsidRDefault="00471029" w:rsidP="00C778CE">
            <w:pPr>
              <w:jc w:val="both"/>
            </w:pPr>
            <w:r w:rsidRPr="001F70E9">
              <w:t>E.1 - Změny:</w:t>
            </w:r>
          </w:p>
          <w:p w14:paraId="5203A1B2" w14:textId="77777777" w:rsidR="00471029" w:rsidRPr="001F70E9" w:rsidRDefault="00471029" w:rsidP="00FD458F">
            <w:pPr>
              <w:pStyle w:val="Odstavecseseznamem"/>
              <w:numPr>
                <w:ilvl w:val="0"/>
                <w:numId w:val="29"/>
              </w:numPr>
              <w:spacing w:after="200" w:line="276" w:lineRule="auto"/>
              <w:jc w:val="both"/>
            </w:pPr>
            <w:r w:rsidRPr="001F70E9">
              <w:t>snížení počtu žáků ohrožených školním neúspěchem</w:t>
            </w:r>
          </w:p>
          <w:p w14:paraId="705F03F3" w14:textId="77777777" w:rsidR="00471029" w:rsidRPr="001F70E9" w:rsidRDefault="00471029" w:rsidP="00FD458F">
            <w:pPr>
              <w:pStyle w:val="Odstavecseseznamem"/>
              <w:numPr>
                <w:ilvl w:val="0"/>
                <w:numId w:val="29"/>
              </w:numPr>
              <w:spacing w:after="200" w:line="276" w:lineRule="auto"/>
              <w:jc w:val="both"/>
            </w:pPr>
            <w:r w:rsidRPr="001F70E9">
              <w:t xml:space="preserve">snížení počtu žáků, kteří odejdou předčasně z procesu vzdělávání </w:t>
            </w:r>
          </w:p>
          <w:p w14:paraId="08277CC3" w14:textId="77777777" w:rsidR="00471029" w:rsidRPr="001F70E9" w:rsidRDefault="00471029" w:rsidP="00FD458F">
            <w:pPr>
              <w:pStyle w:val="Odstavecseseznamem"/>
              <w:numPr>
                <w:ilvl w:val="0"/>
                <w:numId w:val="29"/>
              </w:numPr>
              <w:spacing w:after="200" w:line="276" w:lineRule="auto"/>
              <w:jc w:val="both"/>
            </w:pPr>
            <w:r w:rsidRPr="001F70E9">
              <w:t>snížení míry výskytu sociálně patologického jednání žáků</w:t>
            </w:r>
          </w:p>
          <w:p w14:paraId="6DEA0580" w14:textId="77777777" w:rsidR="00471029" w:rsidRPr="001F70E9" w:rsidRDefault="00471029" w:rsidP="00FD458F">
            <w:pPr>
              <w:pStyle w:val="Odstavecseseznamem"/>
              <w:numPr>
                <w:ilvl w:val="0"/>
                <w:numId w:val="29"/>
              </w:numPr>
              <w:spacing w:after="200" w:line="276" w:lineRule="auto"/>
              <w:jc w:val="both"/>
            </w:pPr>
            <w:r w:rsidRPr="001F70E9">
              <w:t>zvýšení počtu žáků, kteří úspěšné navážou v procesu vzdělávání v dalších stupních vzdělávání</w:t>
            </w:r>
          </w:p>
          <w:p w14:paraId="45E1F656" w14:textId="77777777" w:rsidR="00471029" w:rsidRPr="001F70E9" w:rsidRDefault="00471029" w:rsidP="00C778CE">
            <w:pPr>
              <w:jc w:val="both"/>
              <w:rPr>
                <w:rFonts w:cstheme="minorHAnsi"/>
                <w:bCs/>
              </w:rPr>
            </w:pPr>
            <w:r w:rsidRPr="001F70E9">
              <w:t xml:space="preserve">E.1 - </w:t>
            </w:r>
            <w:r w:rsidRPr="001F70E9">
              <w:rPr>
                <w:rFonts w:cstheme="minorHAnsi"/>
                <w:bCs/>
              </w:rPr>
              <w:t>Indikátory:</w:t>
            </w:r>
          </w:p>
          <w:p w14:paraId="08B41E62" w14:textId="77777777" w:rsidR="00471029" w:rsidRPr="001F70E9" w:rsidRDefault="00471029" w:rsidP="00FD458F">
            <w:pPr>
              <w:pStyle w:val="Odstavecseseznamem"/>
              <w:numPr>
                <w:ilvl w:val="0"/>
                <w:numId w:val="29"/>
              </w:numPr>
              <w:spacing w:after="200" w:line="276" w:lineRule="auto"/>
              <w:jc w:val="both"/>
            </w:pPr>
            <w:r w:rsidRPr="001F70E9">
              <w:t>počet žáků, kteří úspěšné navážou v procesu vzdělávání v dalších stupních vzdělávání</w:t>
            </w:r>
          </w:p>
          <w:p w14:paraId="00FE409D" w14:textId="77777777" w:rsidR="00471029" w:rsidRPr="001F70E9" w:rsidRDefault="00471029" w:rsidP="00C778CE">
            <w:pPr>
              <w:jc w:val="both"/>
              <w:rPr>
                <w:i/>
              </w:rPr>
            </w:pPr>
            <w:r w:rsidRPr="001F70E9">
              <w:t>Pozn. Indikátor není uveden ve strategickém rámci, ale pro dosažení cíle restrukturalizace je podstatný.</w:t>
            </w:r>
          </w:p>
        </w:tc>
      </w:tr>
      <w:tr w:rsidR="00471029" w:rsidRPr="004862E1" w14:paraId="608F2F7A" w14:textId="77777777" w:rsidTr="00C778CE">
        <w:trPr>
          <w:trHeight w:val="321"/>
        </w:trPr>
        <w:tc>
          <w:tcPr>
            <w:tcW w:w="2552" w:type="dxa"/>
            <w:noWrap/>
          </w:tcPr>
          <w:p w14:paraId="1646F3F0" w14:textId="77777777" w:rsidR="00471029" w:rsidRPr="004862E1" w:rsidRDefault="00471029" w:rsidP="00C778CE">
            <w:pPr>
              <w:spacing w:after="0"/>
              <w:rPr>
                <w:rFonts w:cstheme="minorHAnsi"/>
                <w:b/>
                <w:bCs/>
                <w:i/>
              </w:rPr>
            </w:pPr>
            <w:r>
              <w:rPr>
                <w:rFonts w:cstheme="minorHAnsi"/>
                <w:b/>
                <w:bCs/>
              </w:rPr>
              <w:t>Název opatření/programu</w:t>
            </w:r>
          </w:p>
        </w:tc>
        <w:tc>
          <w:tcPr>
            <w:tcW w:w="6663" w:type="dxa"/>
            <w:gridSpan w:val="2"/>
            <w:noWrap/>
          </w:tcPr>
          <w:p w14:paraId="3B08ED95" w14:textId="77777777" w:rsidR="00471029" w:rsidRPr="00FA401A" w:rsidRDefault="00471029" w:rsidP="00C778CE">
            <w:pPr>
              <w:spacing w:after="0"/>
              <w:jc w:val="both"/>
              <w:rPr>
                <w:rFonts w:cstheme="minorHAnsi"/>
                <w:b/>
                <w:bCs/>
              </w:rPr>
            </w:pPr>
            <w:r w:rsidRPr="00FA401A">
              <w:rPr>
                <w:b/>
              </w:rPr>
              <w:t>Integrovaný projekt zaměřený na posílení zapojení dětí ze sociálně slabých rodin do vzdělávacího systému</w:t>
            </w:r>
          </w:p>
        </w:tc>
      </w:tr>
      <w:tr w:rsidR="00471029" w:rsidRPr="004862E1" w14:paraId="27DBF0F6" w14:textId="77777777" w:rsidTr="00C778CE">
        <w:trPr>
          <w:trHeight w:val="321"/>
        </w:trPr>
        <w:tc>
          <w:tcPr>
            <w:tcW w:w="2552" w:type="dxa"/>
            <w:noWrap/>
          </w:tcPr>
          <w:p w14:paraId="701D4245" w14:textId="77777777" w:rsidR="00471029" w:rsidRPr="004862E1" w:rsidRDefault="00471029" w:rsidP="00C778CE">
            <w:pPr>
              <w:spacing w:after="0"/>
              <w:rPr>
                <w:rFonts w:cstheme="minorHAnsi"/>
                <w:b/>
                <w:bCs/>
              </w:rPr>
            </w:pPr>
            <w:r w:rsidRPr="004862E1">
              <w:rPr>
                <w:rFonts w:cstheme="minorHAnsi"/>
                <w:b/>
                <w:bCs/>
              </w:rPr>
              <w:t>Zdůvodnění a popis programu</w:t>
            </w:r>
          </w:p>
          <w:p w14:paraId="2D8440F0" w14:textId="77777777" w:rsidR="00471029" w:rsidRPr="004862E1" w:rsidRDefault="00471029" w:rsidP="00C778CE">
            <w:pPr>
              <w:spacing w:after="0"/>
              <w:rPr>
                <w:rFonts w:cstheme="minorHAnsi"/>
                <w:b/>
                <w:bCs/>
                <w:shd w:val="pct15" w:color="auto" w:fill="FFFFFF"/>
              </w:rPr>
            </w:pPr>
          </w:p>
        </w:tc>
        <w:tc>
          <w:tcPr>
            <w:tcW w:w="6663" w:type="dxa"/>
            <w:gridSpan w:val="2"/>
            <w:noWrap/>
          </w:tcPr>
          <w:p w14:paraId="45BBF202" w14:textId="77777777" w:rsidR="00471029" w:rsidRPr="001F70E9" w:rsidRDefault="00471029" w:rsidP="00C778CE">
            <w:pPr>
              <w:jc w:val="both"/>
            </w:pPr>
            <w:r w:rsidRPr="001F70E9">
              <w:t xml:space="preserve">Úroveň státní intervence v této oblasti neodpovídá míře zátěže, jež je typická pro některé části řešených </w:t>
            </w:r>
            <w:r>
              <w:t>krajů</w:t>
            </w:r>
            <w:r w:rsidRPr="001F70E9">
              <w:t xml:space="preserve">. Problémem zůstává nedostatek odborných kapacit a dalších předpokladů pro individuální přístup pedagogů k potřebám řešených žáků. Deficitní je stav odborných pracovníků ve vzdělávání - psychologů, speciálních a sociálních pedagogů, není dost kapacit pro doučování, podporu v procesu volby budoucího povolání, komunikaci s rodiči, individuální plánování na straně jedné, na straně druhé pak na rozvoj koncepčního přístupu k řešení problému na úrovni škol, městských částí a města jako celku, není dostatek prostředků na přípravu a vzdělávání pedagogů v této oblasti. </w:t>
            </w:r>
          </w:p>
          <w:p w14:paraId="564000C1" w14:textId="77777777" w:rsidR="00471029" w:rsidRPr="001F70E9" w:rsidRDefault="00471029" w:rsidP="00C778CE">
            <w:pPr>
              <w:jc w:val="both"/>
            </w:pPr>
            <w:r w:rsidRPr="001F70E9">
              <w:t xml:space="preserve">Posílením odborných kapacit na školách a prostřednictvím rozvoje koncepčního přístupu k řešení problematiky rovného přístupu ke vzdělávání v širším území program umožní realizovat sérii aktivit, které směřují k individualizaci procesu vzdělávání v souladu s potřebami cílových skupin a sociální stabilizaci ve vzdělávání (resp. přípravy na budoucí povolání a uplatnění na trhu práce).  </w:t>
            </w:r>
          </w:p>
          <w:p w14:paraId="7069D7A2" w14:textId="77777777" w:rsidR="00471029" w:rsidRPr="001F70E9" w:rsidRDefault="00471029" w:rsidP="00C778CE">
            <w:pPr>
              <w:jc w:val="both"/>
            </w:pPr>
            <w:r w:rsidRPr="001F70E9">
              <w:t xml:space="preserve">Přínosy pro cílové skupiny: </w:t>
            </w:r>
          </w:p>
          <w:p w14:paraId="278254CB" w14:textId="77777777" w:rsidR="00471029" w:rsidRPr="001F70E9" w:rsidRDefault="00471029" w:rsidP="00FD458F">
            <w:pPr>
              <w:pStyle w:val="Odstavecseseznamem"/>
              <w:numPr>
                <w:ilvl w:val="0"/>
                <w:numId w:val="41"/>
              </w:numPr>
              <w:spacing w:after="200" w:line="276" w:lineRule="auto"/>
              <w:jc w:val="both"/>
            </w:pPr>
            <w:r w:rsidRPr="001F70E9">
              <w:t xml:space="preserve">Sociálně vyloučení obyvatelé krajů (především žáci, ale i jejich </w:t>
            </w:r>
            <w:r w:rsidRPr="001F70E9">
              <w:lastRenderedPageBreak/>
              <w:t>rodiny) - stabilizace ve vzdělávání, pomoc s eliminací rizikových faktorů života, lepší přístup k příležitostem v oblasti vzdělávání a zaměstnanosti</w:t>
            </w:r>
          </w:p>
          <w:p w14:paraId="4DFBBBCC" w14:textId="77777777" w:rsidR="00471029" w:rsidRPr="001F70E9" w:rsidRDefault="00471029" w:rsidP="00FD458F">
            <w:pPr>
              <w:pStyle w:val="Odstavecseseznamem"/>
              <w:numPr>
                <w:ilvl w:val="0"/>
                <w:numId w:val="41"/>
              </w:numPr>
              <w:spacing w:after="200" w:line="276" w:lineRule="auto"/>
              <w:jc w:val="both"/>
            </w:pPr>
            <w:r w:rsidRPr="001F70E9">
              <w:t xml:space="preserve">Většinoví obyvatelé obcí - větší pocit bezpečí, snížení míry výskytu rizikového chování. </w:t>
            </w:r>
          </w:p>
          <w:p w14:paraId="4D6068F6" w14:textId="77777777" w:rsidR="00471029" w:rsidRPr="001F70E9" w:rsidRDefault="00471029" w:rsidP="00FD458F">
            <w:pPr>
              <w:pStyle w:val="Odstavecseseznamem"/>
              <w:numPr>
                <w:ilvl w:val="0"/>
                <w:numId w:val="41"/>
              </w:numPr>
              <w:spacing w:after="200" w:line="276" w:lineRule="auto"/>
              <w:jc w:val="both"/>
            </w:pPr>
            <w:r w:rsidRPr="001F70E9">
              <w:t>Obce a  kraj - snížení zátěže spojené se sociálním vyloučením, sekundárně úspora v systému služeb sociální prevence; stabilizace sociální situace, větší bezpečnost, větší prosperita, lepší image obcí a kraje, investice do rozvoje města</w:t>
            </w:r>
          </w:p>
          <w:p w14:paraId="06A775C5" w14:textId="77777777" w:rsidR="00471029" w:rsidRPr="001F70E9" w:rsidRDefault="00471029" w:rsidP="00FD458F">
            <w:pPr>
              <w:pStyle w:val="Odstavecseseznamem"/>
              <w:numPr>
                <w:ilvl w:val="0"/>
                <w:numId w:val="41"/>
              </w:numPr>
              <w:spacing w:after="200" w:line="276" w:lineRule="auto"/>
              <w:jc w:val="both"/>
            </w:pPr>
            <w:r w:rsidRPr="001F70E9">
              <w:t>Stát - úspora v systému dávek.</w:t>
            </w:r>
          </w:p>
          <w:p w14:paraId="615DB638" w14:textId="77777777" w:rsidR="00471029" w:rsidRPr="001F70E9" w:rsidRDefault="00471029" w:rsidP="00C778CE">
            <w:pPr>
              <w:spacing w:before="240" w:after="0"/>
              <w:jc w:val="both"/>
            </w:pPr>
            <w:r w:rsidRPr="001F70E9">
              <w:t>Předpokladem realizace je vytvoření partnerství zainteresovaných aktérů v souladu s principy koordinovaného přístupu minimálně na úrovni obcí, v jehož rámci je třeba dosáhnout potvrzení zájmu o rozvoj politiky rovného přístupu ke vzdělávání ze strany zřizovatelů škol a společná definice potřeb – principů spolupráce mezi aktéry (zřizovatelé, školy, poradny, oddělení sociálně-právní ochrany dětí, nestátní neziskové organizace, krajský úřad) a kapacit nutných pro zajištění dílčích aktivit (viz dále). Struktura vytvořená ve fáze identifikace potřeb se v rámci organizační struktury projektu bude podílet na jeho strategickém řízení ve fázi realizace (Řídící výbor, pracovní skupiny a definované procesy koordinace v území).</w:t>
            </w:r>
          </w:p>
          <w:p w14:paraId="63247043" w14:textId="78B4C412" w:rsidR="00471029" w:rsidRPr="001F70E9" w:rsidRDefault="00471029" w:rsidP="00C778CE">
            <w:pPr>
              <w:spacing w:before="240" w:after="0"/>
              <w:jc w:val="both"/>
            </w:pPr>
            <w:r w:rsidRPr="001F70E9">
              <w:t>Jednotlivé školy mohou být zapojeny ve dvou režimech – nad rámec běžného zapojen</w:t>
            </w:r>
            <w:r w:rsidR="00AD54C9">
              <w:t>í</w:t>
            </w:r>
            <w:r w:rsidRPr="001F70E9">
              <w:t xml:space="preserve"> škol lze v rámci území vydefinovat tzv. pilotní školy, které pilotně nastavují a prakticky ověřují koncepční přístup k problematice. Území realizace lze rozdělit na menší celky, kdy aktivity v rámci těchto celků koordinuje vždy jedna pilotní škola. Přidanou hodnotou pro nastavení vzdělávací politiky zaměřené na rovný přístup je pak srovnání zkušeností pilotních škol různého charakteru v rámci území realizace programu, území kraje či celé ČR.</w:t>
            </w:r>
          </w:p>
          <w:p w14:paraId="07F3A617" w14:textId="77777777" w:rsidR="00471029" w:rsidRPr="001F70E9" w:rsidRDefault="00471029" w:rsidP="00C778CE">
            <w:pPr>
              <w:spacing w:before="240" w:after="0"/>
              <w:jc w:val="both"/>
            </w:pPr>
            <w:r w:rsidRPr="001F70E9">
              <w:t>Program je definován jako tříletý – první fáze 2017-2020. Lze předpokládat zájem o zapojení obcí v několika fázích – roční interval vyhlašování tříletého programu.</w:t>
            </w:r>
          </w:p>
          <w:p w14:paraId="29377B7A" w14:textId="77777777" w:rsidR="00471029" w:rsidRPr="001F70E9" w:rsidRDefault="00471029" w:rsidP="00C778CE">
            <w:pPr>
              <w:spacing w:after="0"/>
              <w:jc w:val="both"/>
            </w:pPr>
          </w:p>
          <w:p w14:paraId="5088B6DC" w14:textId="77777777" w:rsidR="00471029" w:rsidRPr="001F70E9" w:rsidRDefault="00471029" w:rsidP="00C778CE">
            <w:pPr>
              <w:spacing w:after="0"/>
              <w:jc w:val="both"/>
            </w:pPr>
            <w:r w:rsidRPr="001F70E9">
              <w:t>Pilotně je projekt realizován v Ostravě (2016-2019).</w:t>
            </w:r>
          </w:p>
        </w:tc>
      </w:tr>
      <w:tr w:rsidR="00471029" w:rsidRPr="004862E1" w14:paraId="284C0163" w14:textId="77777777" w:rsidTr="00C778CE">
        <w:trPr>
          <w:trHeight w:val="454"/>
        </w:trPr>
        <w:tc>
          <w:tcPr>
            <w:tcW w:w="2552" w:type="dxa"/>
            <w:noWrap/>
            <w:hideMark/>
          </w:tcPr>
          <w:p w14:paraId="3BB7DB71" w14:textId="77777777" w:rsidR="00471029" w:rsidRPr="004862E1" w:rsidRDefault="00471029" w:rsidP="00C778CE">
            <w:pPr>
              <w:spacing w:after="0"/>
              <w:rPr>
                <w:rFonts w:cstheme="minorHAnsi"/>
                <w:b/>
                <w:bCs/>
              </w:rPr>
            </w:pPr>
            <w:r>
              <w:rPr>
                <w:rFonts w:cstheme="minorHAnsi"/>
                <w:b/>
                <w:bCs/>
              </w:rPr>
              <w:lastRenderedPageBreak/>
              <w:t>Cíl programu/opatření</w:t>
            </w:r>
          </w:p>
        </w:tc>
        <w:tc>
          <w:tcPr>
            <w:tcW w:w="6663" w:type="dxa"/>
            <w:gridSpan w:val="2"/>
            <w:hideMark/>
          </w:tcPr>
          <w:p w14:paraId="176A623C" w14:textId="77777777" w:rsidR="00471029" w:rsidRPr="001F70E9" w:rsidRDefault="00471029" w:rsidP="00C778CE">
            <w:pPr>
              <w:jc w:val="both"/>
              <w:rPr>
                <w:b/>
              </w:rPr>
            </w:pPr>
            <w:r w:rsidRPr="001F70E9">
              <w:rPr>
                <w:b/>
              </w:rPr>
              <w:t>Hlavní cíle:</w:t>
            </w:r>
          </w:p>
          <w:p w14:paraId="674745A7" w14:textId="77777777" w:rsidR="00471029" w:rsidRPr="001F70E9" w:rsidRDefault="00471029" w:rsidP="00C778CE">
            <w:pPr>
              <w:jc w:val="both"/>
            </w:pPr>
            <w:r w:rsidRPr="001F70E9">
              <w:t>1. zvýšení úspěšnosti žáků ohrožených školním neúspěchem ve vzdělávání, zvláště žáků ze socioekonomicky znevýhodněného a kulturně odlišného prostředí</w:t>
            </w:r>
          </w:p>
          <w:p w14:paraId="3447F7CD" w14:textId="77777777" w:rsidR="00471029" w:rsidRPr="001F70E9" w:rsidRDefault="00471029" w:rsidP="00C778CE">
            <w:pPr>
              <w:jc w:val="both"/>
            </w:pPr>
            <w:r w:rsidRPr="001F70E9">
              <w:t>2. zvýšení připravenosti školských zařízení v kraji na práci se žáky ohroženými školním neúspěchem ve vzdělávání, zvláště žáků ze socioekonomicky znevýhodněného a kulturně odlišného prostředí</w:t>
            </w:r>
          </w:p>
          <w:p w14:paraId="47FA4F09" w14:textId="77777777" w:rsidR="00471029" w:rsidRPr="001F70E9" w:rsidRDefault="00471029" w:rsidP="00C778CE">
            <w:pPr>
              <w:jc w:val="both"/>
              <w:rPr>
                <w:b/>
              </w:rPr>
            </w:pPr>
            <w:r w:rsidRPr="001F70E9">
              <w:rPr>
                <w:b/>
              </w:rPr>
              <w:lastRenderedPageBreak/>
              <w:t>Dílčí cíle:</w:t>
            </w:r>
          </w:p>
          <w:p w14:paraId="68B6E4C2" w14:textId="77777777" w:rsidR="00471029" w:rsidRPr="001F70E9" w:rsidRDefault="00471029" w:rsidP="00FD458F">
            <w:pPr>
              <w:pStyle w:val="Odstavecseseznamem"/>
              <w:numPr>
                <w:ilvl w:val="0"/>
                <w:numId w:val="29"/>
              </w:numPr>
              <w:spacing w:after="200" w:line="276" w:lineRule="auto"/>
              <w:jc w:val="both"/>
            </w:pPr>
            <w:r w:rsidRPr="001F70E9">
              <w:t>zavedení či prohloubení individuálního přístupu k žákům ohroženým školním neúspěchem, zvláště žáků ze socioekonomicky znevýhodněného a kulturně odlišného prostředí</w:t>
            </w:r>
          </w:p>
          <w:p w14:paraId="4B72D42C" w14:textId="77777777" w:rsidR="00471029" w:rsidRPr="001F70E9" w:rsidRDefault="00471029" w:rsidP="00FD458F">
            <w:pPr>
              <w:pStyle w:val="Odstavecseseznamem"/>
              <w:numPr>
                <w:ilvl w:val="0"/>
                <w:numId w:val="29"/>
              </w:numPr>
              <w:spacing w:after="200" w:line="276" w:lineRule="auto"/>
              <w:jc w:val="both"/>
            </w:pPr>
            <w:r w:rsidRPr="001F70E9">
              <w:t>zlepšení fungování třídních kolektivů</w:t>
            </w:r>
          </w:p>
          <w:p w14:paraId="0F4272D4" w14:textId="77777777" w:rsidR="00471029" w:rsidRPr="001F70E9" w:rsidRDefault="00471029" w:rsidP="00FD458F">
            <w:pPr>
              <w:pStyle w:val="Odstavecseseznamem"/>
              <w:numPr>
                <w:ilvl w:val="0"/>
                <w:numId w:val="29"/>
              </w:numPr>
              <w:spacing w:after="200" w:line="276" w:lineRule="auto"/>
              <w:jc w:val="both"/>
            </w:pPr>
            <w:r w:rsidRPr="001F70E9">
              <w:t>zapojení dostatečného počtu základních škol do podpory rovného přístupu ve vzdělávání</w:t>
            </w:r>
          </w:p>
          <w:p w14:paraId="033BF680" w14:textId="77777777" w:rsidR="00471029" w:rsidRPr="001F70E9" w:rsidRDefault="00471029" w:rsidP="00FD458F">
            <w:pPr>
              <w:pStyle w:val="Odstavecseseznamem"/>
              <w:numPr>
                <w:ilvl w:val="0"/>
                <w:numId w:val="29"/>
              </w:numPr>
              <w:spacing w:after="200" w:line="276" w:lineRule="auto"/>
              <w:jc w:val="both"/>
            </w:pPr>
            <w:r w:rsidRPr="001F70E9">
              <w:t>vytvoření pravidel pro vzájemnou podporu institucí a výměnu informací při práci se selhávajícími žáky ze socioekonomicky znevýhodněného a kulturně odlišného prostředí;</w:t>
            </w:r>
          </w:p>
          <w:p w14:paraId="2E6C4AEB" w14:textId="77777777" w:rsidR="00471029" w:rsidRPr="001F70E9" w:rsidRDefault="00471029" w:rsidP="00FD458F">
            <w:pPr>
              <w:pStyle w:val="Odstavecseseznamem"/>
              <w:numPr>
                <w:ilvl w:val="0"/>
                <w:numId w:val="29"/>
              </w:numPr>
              <w:spacing w:after="200" w:line="276" w:lineRule="auto"/>
              <w:jc w:val="both"/>
            </w:pPr>
            <w:r w:rsidRPr="001F70E9">
              <w:t>vytvoření podmínek pro rychlou diseminaci dobrých praxí mezi zapojenými aktéry, zvláště školami</w:t>
            </w:r>
          </w:p>
          <w:p w14:paraId="0B82D89E" w14:textId="77777777" w:rsidR="00471029" w:rsidRPr="001F70E9" w:rsidRDefault="00471029" w:rsidP="00FD458F">
            <w:pPr>
              <w:pStyle w:val="Odstavecseseznamem"/>
              <w:numPr>
                <w:ilvl w:val="0"/>
                <w:numId w:val="29"/>
              </w:numPr>
              <w:spacing w:after="200" w:line="276" w:lineRule="auto"/>
              <w:jc w:val="both"/>
            </w:pPr>
            <w:r w:rsidRPr="001F70E9">
              <w:t>podpora spolupráce škol, rodičů, neziskových organizací a dalších institucí při podpoře úspěšného procesu vzdělávání žáků ze socioekonomicky znevýhodněného a kulturně odlišného prostředí;</w:t>
            </w:r>
          </w:p>
          <w:p w14:paraId="35BCD534" w14:textId="77777777" w:rsidR="00471029" w:rsidRPr="001F70E9" w:rsidRDefault="00471029" w:rsidP="00FD458F">
            <w:pPr>
              <w:pStyle w:val="Odstavecseseznamem"/>
              <w:numPr>
                <w:ilvl w:val="0"/>
                <w:numId w:val="29"/>
              </w:numPr>
              <w:spacing w:after="0" w:line="276" w:lineRule="auto"/>
              <w:jc w:val="both"/>
            </w:pPr>
            <w:r w:rsidRPr="001F70E9">
              <w:t>rozvoj pedagogických pracovníků: zvýšení úrovně připravenosti pedagogů a podpora pedagogických pracovníků při práci se žáky ohroženými školním neúspěchem, zvláště dětí a žáků ze socioekonomicky znevýhodněného a kulturně odlišného prostředí</w:t>
            </w:r>
          </w:p>
        </w:tc>
      </w:tr>
      <w:tr w:rsidR="00471029" w:rsidRPr="004862E1" w14:paraId="08A9F6B4" w14:textId="77777777" w:rsidTr="00C778CE">
        <w:trPr>
          <w:trHeight w:val="520"/>
        </w:trPr>
        <w:tc>
          <w:tcPr>
            <w:tcW w:w="2552" w:type="dxa"/>
            <w:noWrap/>
          </w:tcPr>
          <w:p w14:paraId="06DDF01C" w14:textId="77777777" w:rsidR="00471029" w:rsidRPr="004862E1" w:rsidRDefault="00471029" w:rsidP="00C778CE">
            <w:pPr>
              <w:spacing w:after="0"/>
              <w:rPr>
                <w:rFonts w:cstheme="minorHAnsi"/>
                <w:b/>
                <w:bCs/>
              </w:rPr>
            </w:pPr>
            <w:r w:rsidRPr="004862E1">
              <w:rPr>
                <w:rFonts w:cstheme="minorHAnsi"/>
                <w:b/>
                <w:bCs/>
              </w:rPr>
              <w:lastRenderedPageBreak/>
              <w:t>Provázanost, propojení s dalšími opatřeními</w:t>
            </w:r>
          </w:p>
        </w:tc>
        <w:tc>
          <w:tcPr>
            <w:tcW w:w="6663" w:type="dxa"/>
            <w:gridSpan w:val="2"/>
            <w:noWrap/>
          </w:tcPr>
          <w:p w14:paraId="0B511E0B" w14:textId="77777777" w:rsidR="00471029" w:rsidRPr="001F70E9" w:rsidRDefault="00471029" w:rsidP="00C778CE">
            <w:pPr>
              <w:spacing w:after="0"/>
              <w:jc w:val="both"/>
              <w:rPr>
                <w:rFonts w:cstheme="minorHAnsi"/>
                <w:bCs/>
              </w:rPr>
            </w:pPr>
            <w:r w:rsidRPr="001F70E9">
              <w:rPr>
                <w:rFonts w:cstheme="minorHAnsi"/>
                <w:bCs/>
              </w:rPr>
              <w:t>Žádoucí propojení – koordinace – využití stávajících struktur Místních akčních plánů vzdělávání v ORP, případně struktur realizace Strategických plánů sociálního začleňování v některých obcích (KPSVL).</w:t>
            </w:r>
          </w:p>
          <w:p w14:paraId="41FA447E" w14:textId="77777777" w:rsidR="00471029" w:rsidRPr="001F70E9" w:rsidRDefault="00471029" w:rsidP="00C778CE">
            <w:pPr>
              <w:spacing w:before="240"/>
              <w:jc w:val="both"/>
            </w:pPr>
            <w:r w:rsidRPr="001F70E9">
              <w:t xml:space="preserve">Návaznost na další </w:t>
            </w:r>
            <w:r>
              <w:t>opatření</w:t>
            </w:r>
            <w:r w:rsidRPr="001F70E9">
              <w:t xml:space="preserve">: </w:t>
            </w:r>
          </w:p>
          <w:p w14:paraId="39226DF7" w14:textId="49D2CFAA" w:rsidR="00471029" w:rsidRPr="001F70E9" w:rsidRDefault="00471029" w:rsidP="00FD458F">
            <w:pPr>
              <w:pStyle w:val="Odstavecseseznamem"/>
              <w:numPr>
                <w:ilvl w:val="0"/>
                <w:numId w:val="29"/>
              </w:numPr>
              <w:spacing w:before="240" w:after="200" w:line="276" w:lineRule="auto"/>
              <w:jc w:val="both"/>
              <w:rPr>
                <w:rFonts w:cstheme="minorHAnsi"/>
                <w:bCs/>
              </w:rPr>
            </w:pPr>
            <w:r w:rsidRPr="001F70E9">
              <w:t xml:space="preserve">E.3.1 Integrovaný projekt zaměřený na řešení problematiky bydlení jako základního faktoru stabilizace rodin </w:t>
            </w:r>
          </w:p>
          <w:p w14:paraId="78E16E8D" w14:textId="77777777" w:rsidR="00471029" w:rsidRPr="001F70E9" w:rsidRDefault="00471029" w:rsidP="00FD458F">
            <w:pPr>
              <w:pStyle w:val="Odstavecseseznamem"/>
              <w:numPr>
                <w:ilvl w:val="0"/>
                <w:numId w:val="29"/>
              </w:numPr>
              <w:spacing w:before="240" w:after="200" w:line="276" w:lineRule="auto"/>
              <w:jc w:val="both"/>
              <w:rPr>
                <w:rFonts w:cstheme="minorHAnsi"/>
                <w:bCs/>
              </w:rPr>
            </w:pPr>
            <w:r w:rsidRPr="001F70E9">
              <w:t>D.3.1 Program „Krok za krokem na trh práce“ – rozvoj zaměstnatelnosti dlouhodobě nezaměstnaných osob</w:t>
            </w:r>
          </w:p>
          <w:p w14:paraId="7B5AFE8C" w14:textId="77777777" w:rsidR="00471029" w:rsidRPr="001F70E9" w:rsidRDefault="00471029" w:rsidP="00FD458F">
            <w:pPr>
              <w:pStyle w:val="Odstavecseseznamem"/>
              <w:numPr>
                <w:ilvl w:val="0"/>
                <w:numId w:val="29"/>
              </w:numPr>
              <w:spacing w:before="240" w:after="200" w:line="276" w:lineRule="auto"/>
              <w:jc w:val="both"/>
              <w:rPr>
                <w:rFonts w:cstheme="minorHAnsi"/>
                <w:bCs/>
              </w:rPr>
            </w:pPr>
            <w:r w:rsidRPr="001F70E9">
              <w:t xml:space="preserve">D.3.2 Soubor opatření zaměřený na podporu tzv. tranzitních sociálních podniků </w:t>
            </w:r>
          </w:p>
          <w:p w14:paraId="6CE42D47" w14:textId="77777777" w:rsidR="00471029" w:rsidRPr="001F70E9" w:rsidRDefault="00471029" w:rsidP="00C778CE">
            <w:pPr>
              <w:spacing w:before="240"/>
              <w:ind w:left="45"/>
              <w:jc w:val="both"/>
              <w:rPr>
                <w:rFonts w:cstheme="minorHAnsi"/>
                <w:bCs/>
              </w:rPr>
            </w:pPr>
            <w:r w:rsidRPr="001F70E9">
              <w:t>V této souvislosti se skrývá také dynamika začleňování. Bydlení je čisté E a vede ke stabilizaci, zatímco programy na zaměstnanost jsou úzce propojené s D3 a na vzdělávání s D2. Nevedou již ke stabilizaci, ale k rozvoji.</w:t>
            </w:r>
          </w:p>
        </w:tc>
      </w:tr>
      <w:tr w:rsidR="00471029" w:rsidRPr="004862E1" w14:paraId="75D1D8D4" w14:textId="77777777" w:rsidTr="00C778CE">
        <w:trPr>
          <w:trHeight w:val="306"/>
        </w:trPr>
        <w:tc>
          <w:tcPr>
            <w:tcW w:w="2552" w:type="dxa"/>
            <w:vMerge w:val="restart"/>
            <w:noWrap/>
          </w:tcPr>
          <w:p w14:paraId="7B6A1F3E" w14:textId="77777777" w:rsidR="00471029" w:rsidRPr="004862E1" w:rsidRDefault="00471029" w:rsidP="00C778CE">
            <w:pPr>
              <w:spacing w:after="0"/>
              <w:rPr>
                <w:rFonts w:cstheme="minorHAnsi"/>
                <w:b/>
                <w:bCs/>
              </w:rPr>
            </w:pPr>
            <w:r w:rsidRPr="004862E1">
              <w:rPr>
                <w:rFonts w:cstheme="minorHAnsi"/>
                <w:b/>
                <w:bCs/>
              </w:rPr>
              <w:t>Předpoklad doby realizace opatření*</w:t>
            </w:r>
          </w:p>
        </w:tc>
        <w:tc>
          <w:tcPr>
            <w:tcW w:w="3402" w:type="dxa"/>
            <w:noWrap/>
          </w:tcPr>
          <w:p w14:paraId="313D9525" w14:textId="77777777" w:rsidR="00471029" w:rsidRPr="004862E1" w:rsidRDefault="00471029" w:rsidP="00C778CE">
            <w:pPr>
              <w:spacing w:after="0"/>
              <w:rPr>
                <w:rFonts w:cstheme="minorHAnsi"/>
                <w:b/>
                <w:bCs/>
              </w:rPr>
            </w:pPr>
            <w:r w:rsidRPr="004862E1">
              <w:rPr>
                <w:rFonts w:cstheme="minorHAnsi"/>
                <w:b/>
                <w:bCs/>
              </w:rPr>
              <w:t>Od</w:t>
            </w:r>
          </w:p>
        </w:tc>
        <w:tc>
          <w:tcPr>
            <w:tcW w:w="3261" w:type="dxa"/>
          </w:tcPr>
          <w:p w14:paraId="228F7D97" w14:textId="77777777" w:rsidR="00471029" w:rsidRPr="004862E1" w:rsidRDefault="00471029" w:rsidP="00C778CE">
            <w:pPr>
              <w:spacing w:after="0"/>
              <w:rPr>
                <w:rFonts w:cstheme="minorHAnsi"/>
                <w:b/>
                <w:bCs/>
              </w:rPr>
            </w:pPr>
            <w:r w:rsidRPr="004862E1">
              <w:rPr>
                <w:rFonts w:cstheme="minorHAnsi"/>
                <w:b/>
                <w:bCs/>
              </w:rPr>
              <w:t>Do</w:t>
            </w:r>
          </w:p>
        </w:tc>
      </w:tr>
      <w:tr w:rsidR="00471029" w:rsidRPr="004862E1" w14:paraId="6FB83E67" w14:textId="77777777" w:rsidTr="00C778CE">
        <w:trPr>
          <w:trHeight w:val="306"/>
        </w:trPr>
        <w:tc>
          <w:tcPr>
            <w:tcW w:w="2552" w:type="dxa"/>
            <w:vMerge/>
            <w:noWrap/>
          </w:tcPr>
          <w:p w14:paraId="0E782817" w14:textId="77777777" w:rsidR="00471029" w:rsidRPr="004862E1" w:rsidRDefault="00471029" w:rsidP="00C778CE">
            <w:pPr>
              <w:spacing w:after="0"/>
              <w:rPr>
                <w:rFonts w:cstheme="minorHAnsi"/>
                <w:b/>
                <w:bCs/>
              </w:rPr>
            </w:pPr>
          </w:p>
        </w:tc>
        <w:tc>
          <w:tcPr>
            <w:tcW w:w="3402" w:type="dxa"/>
            <w:noWrap/>
          </w:tcPr>
          <w:p w14:paraId="32A6C390" w14:textId="77777777" w:rsidR="00471029" w:rsidRPr="004862E1" w:rsidRDefault="00471029" w:rsidP="00C778CE">
            <w:pPr>
              <w:spacing w:after="0"/>
              <w:rPr>
                <w:rFonts w:cstheme="minorHAnsi"/>
                <w:bCs/>
              </w:rPr>
            </w:pPr>
            <w:r w:rsidRPr="004862E1">
              <w:rPr>
                <w:rFonts w:cstheme="minorHAnsi"/>
                <w:bCs/>
              </w:rPr>
              <w:t>2017 (1. fáze)</w:t>
            </w:r>
          </w:p>
        </w:tc>
        <w:tc>
          <w:tcPr>
            <w:tcW w:w="3261" w:type="dxa"/>
          </w:tcPr>
          <w:p w14:paraId="42A9308C" w14:textId="77777777" w:rsidR="00471029" w:rsidRPr="004862E1" w:rsidRDefault="00471029" w:rsidP="00C778CE">
            <w:pPr>
              <w:spacing w:after="0"/>
              <w:rPr>
                <w:rFonts w:cstheme="minorHAnsi"/>
                <w:bCs/>
              </w:rPr>
            </w:pPr>
            <w:r w:rsidRPr="004862E1">
              <w:rPr>
                <w:rFonts w:cstheme="minorHAnsi"/>
                <w:bCs/>
              </w:rPr>
              <w:t>2020 (1. fáze)</w:t>
            </w:r>
          </w:p>
        </w:tc>
      </w:tr>
      <w:tr w:rsidR="00471029" w:rsidRPr="004862E1" w14:paraId="68F6D9CE" w14:textId="77777777" w:rsidTr="00C778CE">
        <w:trPr>
          <w:trHeight w:val="202"/>
        </w:trPr>
        <w:tc>
          <w:tcPr>
            <w:tcW w:w="2552" w:type="dxa"/>
            <w:vMerge w:val="restart"/>
            <w:noWrap/>
          </w:tcPr>
          <w:p w14:paraId="0A3EE391" w14:textId="77777777" w:rsidR="00471029" w:rsidRPr="004862E1" w:rsidRDefault="00471029" w:rsidP="00C778CE">
            <w:pPr>
              <w:spacing w:after="0"/>
              <w:rPr>
                <w:rFonts w:cstheme="minorHAnsi"/>
                <w:b/>
                <w:bCs/>
              </w:rPr>
            </w:pPr>
            <w:r w:rsidRPr="004862E1">
              <w:rPr>
                <w:rFonts w:cstheme="minorHAnsi"/>
                <w:b/>
                <w:bCs/>
              </w:rPr>
              <w:t xml:space="preserve">Odpovědnost za realizaci = nositel opatření/programu </w:t>
            </w:r>
          </w:p>
        </w:tc>
        <w:tc>
          <w:tcPr>
            <w:tcW w:w="6663" w:type="dxa"/>
            <w:gridSpan w:val="2"/>
            <w:noWrap/>
          </w:tcPr>
          <w:p w14:paraId="29ACE5C1" w14:textId="77777777" w:rsidR="00471029" w:rsidRPr="004862E1" w:rsidRDefault="00471029" w:rsidP="00C778CE">
            <w:pPr>
              <w:spacing w:after="0"/>
              <w:rPr>
                <w:rFonts w:cstheme="minorHAnsi"/>
                <w:b/>
                <w:bCs/>
                <w:highlight w:val="yellow"/>
              </w:rPr>
            </w:pPr>
            <w:r w:rsidRPr="004862E1">
              <w:rPr>
                <w:rFonts w:cstheme="minorHAnsi"/>
                <w:b/>
                <w:bCs/>
              </w:rPr>
              <w:t>Organizace</w:t>
            </w:r>
          </w:p>
        </w:tc>
      </w:tr>
      <w:tr w:rsidR="00471029" w:rsidRPr="004862E1" w14:paraId="4C14CF7D" w14:textId="77777777" w:rsidTr="00C778CE">
        <w:trPr>
          <w:trHeight w:val="628"/>
        </w:trPr>
        <w:tc>
          <w:tcPr>
            <w:tcW w:w="2552" w:type="dxa"/>
            <w:vMerge/>
            <w:noWrap/>
          </w:tcPr>
          <w:p w14:paraId="610E929E" w14:textId="77777777" w:rsidR="00471029" w:rsidRPr="004862E1" w:rsidRDefault="00471029" w:rsidP="00C778CE">
            <w:pPr>
              <w:spacing w:after="0"/>
              <w:rPr>
                <w:rFonts w:cstheme="minorHAnsi"/>
                <w:b/>
                <w:bCs/>
              </w:rPr>
            </w:pPr>
          </w:p>
        </w:tc>
        <w:tc>
          <w:tcPr>
            <w:tcW w:w="6663" w:type="dxa"/>
            <w:gridSpan w:val="2"/>
            <w:noWrap/>
          </w:tcPr>
          <w:p w14:paraId="071BAEFD" w14:textId="77777777" w:rsidR="00471029" w:rsidRPr="00FA401A" w:rsidRDefault="00471029" w:rsidP="00FD458F">
            <w:pPr>
              <w:pStyle w:val="Odstavecseseznamem"/>
              <w:numPr>
                <w:ilvl w:val="0"/>
                <w:numId w:val="42"/>
              </w:numPr>
              <w:spacing w:after="0" w:line="276" w:lineRule="auto"/>
              <w:rPr>
                <w:rFonts w:cstheme="minorHAnsi"/>
                <w:bCs/>
              </w:rPr>
            </w:pPr>
            <w:r w:rsidRPr="00FA401A">
              <w:rPr>
                <w:rFonts w:cstheme="minorHAnsi"/>
                <w:bCs/>
              </w:rPr>
              <w:t>MŠMT</w:t>
            </w:r>
          </w:p>
        </w:tc>
      </w:tr>
      <w:tr w:rsidR="00471029" w:rsidRPr="004862E1" w14:paraId="610B9032" w14:textId="77777777" w:rsidTr="00C778CE">
        <w:trPr>
          <w:trHeight w:val="530"/>
        </w:trPr>
        <w:tc>
          <w:tcPr>
            <w:tcW w:w="2552" w:type="dxa"/>
            <w:vMerge w:val="restart"/>
            <w:noWrap/>
            <w:hideMark/>
          </w:tcPr>
          <w:p w14:paraId="5568D55C" w14:textId="77777777" w:rsidR="00471029" w:rsidRPr="00941A90" w:rsidRDefault="00471029" w:rsidP="00C778CE">
            <w:pPr>
              <w:spacing w:after="0"/>
              <w:rPr>
                <w:rFonts w:cstheme="minorHAnsi"/>
                <w:b/>
                <w:bCs/>
              </w:rPr>
            </w:pPr>
            <w:r w:rsidRPr="00941A90">
              <w:rPr>
                <w:rFonts w:cstheme="minorHAnsi"/>
                <w:b/>
                <w:bCs/>
              </w:rPr>
              <w:t>Rozpočet (odhad)</w:t>
            </w:r>
          </w:p>
          <w:p w14:paraId="31CE1A4A" w14:textId="77777777" w:rsidR="00471029" w:rsidRPr="00941A90" w:rsidRDefault="00471029" w:rsidP="00C778CE">
            <w:pPr>
              <w:spacing w:after="0"/>
              <w:rPr>
                <w:rFonts w:cstheme="minorHAnsi"/>
                <w:b/>
                <w:bCs/>
              </w:rPr>
            </w:pPr>
            <w:r w:rsidRPr="00941A90">
              <w:rPr>
                <w:rFonts w:cstheme="minorHAnsi"/>
                <w:bCs/>
                <w:i/>
              </w:rPr>
              <w:t xml:space="preserve">na realizaci nebo na přípravu v případě, kdy se </w:t>
            </w:r>
            <w:r w:rsidRPr="00941A90">
              <w:rPr>
                <w:rFonts w:cstheme="minorHAnsi"/>
                <w:bCs/>
                <w:i/>
              </w:rPr>
              <w:lastRenderedPageBreak/>
              <w:t>opatření připravuje pro další akční plán</w:t>
            </w:r>
            <w:r w:rsidRPr="00941A90">
              <w:rPr>
                <w:rFonts w:cstheme="minorHAnsi"/>
                <w:bCs/>
              </w:rPr>
              <w:t> </w:t>
            </w:r>
            <w:r w:rsidRPr="00941A90">
              <w:rPr>
                <w:rFonts w:cstheme="minorHAnsi"/>
                <w:b/>
                <w:bCs/>
              </w:rPr>
              <w:t> </w:t>
            </w:r>
          </w:p>
        </w:tc>
        <w:tc>
          <w:tcPr>
            <w:tcW w:w="3402" w:type="dxa"/>
            <w:noWrap/>
            <w:hideMark/>
          </w:tcPr>
          <w:p w14:paraId="4AD369FD" w14:textId="77777777" w:rsidR="00471029" w:rsidRPr="00941A90" w:rsidRDefault="00471029" w:rsidP="00C778CE">
            <w:pPr>
              <w:spacing w:after="0"/>
              <w:rPr>
                <w:rFonts w:cstheme="minorHAnsi"/>
                <w:b/>
                <w:bCs/>
              </w:rPr>
            </w:pPr>
            <w:r w:rsidRPr="00941A90">
              <w:rPr>
                <w:rFonts w:cstheme="minorHAnsi"/>
                <w:b/>
                <w:bCs/>
              </w:rPr>
              <w:lastRenderedPageBreak/>
              <w:t xml:space="preserve">Objem (Kč) </w:t>
            </w:r>
          </w:p>
          <w:p w14:paraId="2B95F856" w14:textId="77777777" w:rsidR="00471029" w:rsidRPr="00941A90" w:rsidRDefault="00471029" w:rsidP="00C778CE">
            <w:pPr>
              <w:spacing w:after="0"/>
              <w:rPr>
                <w:rFonts w:cstheme="minorHAnsi"/>
                <w:b/>
                <w:bCs/>
              </w:rPr>
            </w:pPr>
          </w:p>
          <w:p w14:paraId="3364C486" w14:textId="77777777" w:rsidR="00471029" w:rsidRPr="00941A90" w:rsidRDefault="00471029" w:rsidP="00C778CE">
            <w:pPr>
              <w:spacing w:after="0"/>
              <w:rPr>
                <w:rFonts w:cstheme="minorHAnsi"/>
                <w:b/>
                <w:bCs/>
              </w:rPr>
            </w:pPr>
            <w:r w:rsidRPr="00941A90">
              <w:rPr>
                <w:rFonts w:cstheme="minorHAnsi"/>
                <w:bCs/>
                <w:i/>
              </w:rPr>
              <w:t>600 mil.</w:t>
            </w:r>
          </w:p>
        </w:tc>
        <w:tc>
          <w:tcPr>
            <w:tcW w:w="3261" w:type="dxa"/>
            <w:noWrap/>
            <w:hideMark/>
          </w:tcPr>
          <w:p w14:paraId="3BD414E2" w14:textId="77777777" w:rsidR="00471029" w:rsidRPr="00941A90" w:rsidRDefault="00471029" w:rsidP="00C778CE">
            <w:pPr>
              <w:spacing w:after="0"/>
              <w:rPr>
                <w:rFonts w:cstheme="minorHAnsi"/>
                <w:b/>
                <w:bCs/>
              </w:rPr>
            </w:pPr>
            <w:r w:rsidRPr="00941A90">
              <w:rPr>
                <w:rFonts w:cstheme="minorHAnsi"/>
                <w:b/>
                <w:bCs/>
              </w:rPr>
              <w:t xml:space="preserve">Předpokládané zdroje financování </w:t>
            </w:r>
          </w:p>
          <w:p w14:paraId="5231F186" w14:textId="77777777" w:rsidR="00471029" w:rsidRPr="00941A90" w:rsidRDefault="00471029" w:rsidP="00C778CE">
            <w:pPr>
              <w:spacing w:after="0"/>
              <w:rPr>
                <w:rFonts w:cstheme="minorHAnsi"/>
                <w:b/>
                <w:bCs/>
              </w:rPr>
            </w:pPr>
          </w:p>
        </w:tc>
      </w:tr>
      <w:tr w:rsidR="00471029" w:rsidRPr="004862E1" w14:paraId="49EEDB1F" w14:textId="77777777" w:rsidTr="00C778CE">
        <w:trPr>
          <w:trHeight w:val="530"/>
        </w:trPr>
        <w:tc>
          <w:tcPr>
            <w:tcW w:w="2552" w:type="dxa"/>
            <w:vMerge/>
            <w:noWrap/>
          </w:tcPr>
          <w:p w14:paraId="13A7CB4C" w14:textId="77777777" w:rsidR="00471029" w:rsidRPr="00941A90" w:rsidRDefault="00471029" w:rsidP="00C778CE">
            <w:pPr>
              <w:spacing w:after="0"/>
              <w:rPr>
                <w:rFonts w:cstheme="minorHAnsi"/>
                <w:b/>
                <w:bCs/>
              </w:rPr>
            </w:pPr>
          </w:p>
        </w:tc>
        <w:tc>
          <w:tcPr>
            <w:tcW w:w="3402" w:type="dxa"/>
            <w:noWrap/>
          </w:tcPr>
          <w:p w14:paraId="272EE320" w14:textId="77777777" w:rsidR="00471029" w:rsidRPr="00941A90" w:rsidRDefault="00471029" w:rsidP="00C778CE">
            <w:pPr>
              <w:spacing w:after="0"/>
              <w:rPr>
                <w:rFonts w:cstheme="minorHAnsi"/>
                <w:b/>
                <w:bCs/>
              </w:rPr>
            </w:pPr>
          </w:p>
        </w:tc>
        <w:tc>
          <w:tcPr>
            <w:tcW w:w="3261" w:type="dxa"/>
            <w:noWrap/>
          </w:tcPr>
          <w:p w14:paraId="4CCC0529" w14:textId="77777777" w:rsidR="00471029" w:rsidRPr="00941A90" w:rsidRDefault="00471029" w:rsidP="00FD458F">
            <w:pPr>
              <w:pStyle w:val="Odstavecseseznamem"/>
              <w:numPr>
                <w:ilvl w:val="0"/>
                <w:numId w:val="43"/>
              </w:numPr>
              <w:spacing w:after="0" w:line="276" w:lineRule="auto"/>
              <w:rPr>
                <w:rFonts w:cstheme="minorHAnsi"/>
                <w:b/>
                <w:bCs/>
              </w:rPr>
            </w:pPr>
            <w:r w:rsidRPr="00941A90">
              <w:rPr>
                <w:rFonts w:cstheme="minorHAnsi"/>
                <w:bCs/>
              </w:rPr>
              <w:t>OP VVV</w:t>
            </w:r>
          </w:p>
        </w:tc>
      </w:tr>
      <w:tr w:rsidR="00471029" w:rsidRPr="004862E1" w14:paraId="08C679BA" w14:textId="77777777" w:rsidTr="00C778CE">
        <w:trPr>
          <w:trHeight w:val="481"/>
        </w:trPr>
        <w:tc>
          <w:tcPr>
            <w:tcW w:w="2552" w:type="dxa"/>
            <w:vMerge w:val="restart"/>
            <w:noWrap/>
          </w:tcPr>
          <w:p w14:paraId="6B591D4F" w14:textId="77777777" w:rsidR="00471029" w:rsidRPr="00941A90" w:rsidRDefault="00471029" w:rsidP="00C778CE">
            <w:pPr>
              <w:spacing w:after="0"/>
              <w:rPr>
                <w:rFonts w:cstheme="minorHAnsi"/>
                <w:b/>
                <w:bCs/>
              </w:rPr>
            </w:pPr>
            <w:r w:rsidRPr="00941A90">
              <w:rPr>
                <w:rFonts w:cstheme="minorHAnsi"/>
                <w:b/>
                <w:bCs/>
              </w:rPr>
              <w:lastRenderedPageBreak/>
              <w:t xml:space="preserve">Příprava programu/opatření </w:t>
            </w:r>
          </w:p>
          <w:p w14:paraId="54C652DD" w14:textId="77777777" w:rsidR="00471029" w:rsidRPr="00941A90" w:rsidRDefault="00471029" w:rsidP="00C778CE">
            <w:pPr>
              <w:spacing w:after="0"/>
              <w:rPr>
                <w:rFonts w:cstheme="minorHAnsi"/>
                <w:b/>
                <w:bCs/>
              </w:rPr>
            </w:pPr>
            <w:r w:rsidRPr="00941A90">
              <w:rPr>
                <w:rFonts w:cstheme="minorHAnsi"/>
                <w:b/>
                <w:bCs/>
              </w:rPr>
              <w:t>nebo objem prostředků pro rok 2017/2018</w:t>
            </w:r>
          </w:p>
        </w:tc>
        <w:tc>
          <w:tcPr>
            <w:tcW w:w="3402" w:type="dxa"/>
            <w:noWrap/>
          </w:tcPr>
          <w:p w14:paraId="5765C92B" w14:textId="77777777" w:rsidR="00471029" w:rsidRPr="00941A90" w:rsidRDefault="00471029" w:rsidP="00C778CE">
            <w:pPr>
              <w:spacing w:after="0"/>
              <w:jc w:val="both"/>
              <w:rPr>
                <w:rFonts w:cstheme="minorHAnsi"/>
                <w:bCs/>
              </w:rPr>
            </w:pPr>
            <w:r w:rsidRPr="00941A90">
              <w:rPr>
                <w:rFonts w:cstheme="minorHAnsi"/>
                <w:b/>
                <w:bCs/>
              </w:rPr>
              <w:t>2017</w:t>
            </w:r>
          </w:p>
        </w:tc>
        <w:tc>
          <w:tcPr>
            <w:tcW w:w="3261" w:type="dxa"/>
          </w:tcPr>
          <w:p w14:paraId="76E34B23" w14:textId="77777777" w:rsidR="00471029" w:rsidRPr="00941A90" w:rsidRDefault="00471029" w:rsidP="00C778CE">
            <w:pPr>
              <w:spacing w:after="0"/>
              <w:jc w:val="both"/>
              <w:rPr>
                <w:rFonts w:cstheme="minorHAnsi"/>
                <w:bCs/>
              </w:rPr>
            </w:pPr>
            <w:r w:rsidRPr="00941A90">
              <w:rPr>
                <w:rFonts w:cstheme="minorHAnsi"/>
                <w:bCs/>
              </w:rPr>
              <w:t>Příprava programu bez větších nároků na státní rozpočet</w:t>
            </w:r>
          </w:p>
        </w:tc>
      </w:tr>
      <w:tr w:rsidR="00471029" w:rsidRPr="004862E1" w14:paraId="7207DC17" w14:textId="77777777" w:rsidTr="00C778CE">
        <w:trPr>
          <w:trHeight w:val="481"/>
        </w:trPr>
        <w:tc>
          <w:tcPr>
            <w:tcW w:w="2552" w:type="dxa"/>
            <w:vMerge/>
            <w:noWrap/>
          </w:tcPr>
          <w:p w14:paraId="4138795C" w14:textId="77777777" w:rsidR="00471029" w:rsidRPr="00941A90" w:rsidRDefault="00471029" w:rsidP="00C778CE">
            <w:pPr>
              <w:spacing w:after="0"/>
              <w:rPr>
                <w:rFonts w:cstheme="minorHAnsi"/>
                <w:b/>
                <w:bCs/>
              </w:rPr>
            </w:pPr>
          </w:p>
        </w:tc>
        <w:tc>
          <w:tcPr>
            <w:tcW w:w="3402" w:type="dxa"/>
            <w:noWrap/>
          </w:tcPr>
          <w:p w14:paraId="2E949F61" w14:textId="77777777" w:rsidR="00471029" w:rsidRPr="00941A90" w:rsidRDefault="00471029" w:rsidP="00C778CE">
            <w:pPr>
              <w:spacing w:after="0"/>
              <w:jc w:val="both"/>
              <w:rPr>
                <w:rFonts w:cstheme="minorHAnsi"/>
                <w:bCs/>
              </w:rPr>
            </w:pPr>
            <w:r w:rsidRPr="00941A90">
              <w:rPr>
                <w:rFonts w:cstheme="minorHAnsi"/>
                <w:b/>
                <w:bCs/>
              </w:rPr>
              <w:t>2018</w:t>
            </w:r>
          </w:p>
        </w:tc>
        <w:tc>
          <w:tcPr>
            <w:tcW w:w="3261" w:type="dxa"/>
          </w:tcPr>
          <w:p w14:paraId="16B327BB" w14:textId="77777777" w:rsidR="00471029" w:rsidRPr="00941A90" w:rsidRDefault="00471029" w:rsidP="00C778CE">
            <w:pPr>
              <w:spacing w:after="0"/>
              <w:jc w:val="both"/>
              <w:rPr>
                <w:rFonts w:cstheme="minorHAnsi"/>
                <w:bCs/>
              </w:rPr>
            </w:pPr>
            <w:r w:rsidRPr="00941A90">
              <w:rPr>
                <w:rFonts w:cstheme="minorHAnsi"/>
                <w:bCs/>
              </w:rPr>
              <w:t>MŠMT/OP VVV</w:t>
            </w:r>
          </w:p>
        </w:tc>
      </w:tr>
      <w:tr w:rsidR="00471029" w:rsidRPr="004862E1" w14:paraId="7B3DD303" w14:textId="77777777" w:rsidTr="00C778CE">
        <w:trPr>
          <w:trHeight w:val="481"/>
        </w:trPr>
        <w:tc>
          <w:tcPr>
            <w:tcW w:w="2552" w:type="dxa"/>
            <w:noWrap/>
          </w:tcPr>
          <w:p w14:paraId="3293502C" w14:textId="77777777" w:rsidR="00471029" w:rsidRPr="004862E1" w:rsidRDefault="00471029" w:rsidP="00C778CE">
            <w:pPr>
              <w:spacing w:after="0"/>
              <w:rPr>
                <w:rFonts w:cstheme="minorHAnsi"/>
                <w:b/>
                <w:bCs/>
              </w:rPr>
            </w:pPr>
            <w:r>
              <w:rPr>
                <w:rFonts w:cstheme="minorHAnsi"/>
                <w:b/>
                <w:bCs/>
              </w:rPr>
              <w:t>Provozní náklady (odhad</w:t>
            </w:r>
            <w:r>
              <w:rPr>
                <w:rFonts w:cstheme="minorHAnsi"/>
                <w:bCs/>
              </w:rPr>
              <w:t xml:space="preserve">) </w:t>
            </w:r>
            <w:r>
              <w:rPr>
                <w:rFonts w:cstheme="minorHAnsi"/>
                <w:bCs/>
                <w:i/>
              </w:rPr>
              <w:t>na rok – zvláště v případě konkrétních opatření infrastruktury</w:t>
            </w:r>
          </w:p>
        </w:tc>
        <w:tc>
          <w:tcPr>
            <w:tcW w:w="6663" w:type="dxa"/>
            <w:gridSpan w:val="2"/>
            <w:noWrap/>
          </w:tcPr>
          <w:p w14:paraId="58777E86" w14:textId="77777777" w:rsidR="00471029" w:rsidRPr="004862E1" w:rsidRDefault="00471029" w:rsidP="00C778CE">
            <w:pPr>
              <w:spacing w:after="0"/>
              <w:jc w:val="both"/>
              <w:rPr>
                <w:rFonts w:cstheme="minorHAnsi"/>
                <w:bCs/>
              </w:rPr>
            </w:pPr>
            <w:r w:rsidRPr="004862E1">
              <w:rPr>
                <w:rFonts w:cstheme="minorHAnsi"/>
                <w:bCs/>
              </w:rPr>
              <w:t>1 mil. Kč/rok</w:t>
            </w:r>
          </w:p>
        </w:tc>
      </w:tr>
    </w:tbl>
    <w:p w14:paraId="6EB5BA19" w14:textId="2EFB1551" w:rsidR="002E45FE" w:rsidRDefault="002E45FE" w:rsidP="002E45FE"/>
    <w:p w14:paraId="716D8DB4" w14:textId="3A9A86D6" w:rsidR="00471029" w:rsidRPr="006C4C42" w:rsidRDefault="00471029" w:rsidP="00471029">
      <w:pPr>
        <w:pStyle w:val="Nadpis3"/>
      </w:pPr>
      <w:bookmarkStart w:id="194" w:name="_Toc479589470"/>
      <w:bookmarkStart w:id="195" w:name="_Toc481594519"/>
      <w:r w:rsidRPr="006C4C42">
        <w:t>E.1.4 Analýza potenciálu stříbrné ekonomiky pro rozvoj Ústeckého, Karlovarského a Moravskoslezského kraje</w:t>
      </w:r>
      <w:bookmarkEnd w:id="194"/>
      <w:bookmarkEnd w:id="195"/>
      <w:r w:rsidRPr="006C4C42">
        <w:t xml:space="preserve">  </w:t>
      </w:r>
    </w:p>
    <w:p w14:paraId="26F12B99" w14:textId="5484F2A8" w:rsidR="006C4C42" w:rsidRPr="00CD7767" w:rsidRDefault="006C4C42" w:rsidP="006C4C42">
      <w:pPr>
        <w:jc w:val="both"/>
        <w:rPr>
          <w:b/>
          <w:sz w:val="28"/>
        </w:rPr>
      </w:pPr>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6C4C42" w14:paraId="0121A78C" w14:textId="77777777" w:rsidTr="00FE1E06">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B815866" w14:textId="77777777" w:rsidR="006C4C42" w:rsidRPr="00D42364" w:rsidRDefault="006C4C42" w:rsidP="00FE1E06">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C29229C" w14:textId="3E3D5CA0" w:rsidR="006C4C42" w:rsidRPr="0089493C" w:rsidRDefault="00135C52" w:rsidP="006820AD">
            <w:pPr>
              <w:spacing w:after="0"/>
              <w:jc w:val="both"/>
              <w:rPr>
                <w:b/>
                <w:sz w:val="24"/>
              </w:rPr>
            </w:pPr>
            <w:r w:rsidRPr="0089493C">
              <w:rPr>
                <w:rFonts w:cstheme="minorHAnsi"/>
                <w:b/>
                <w:bCs/>
              </w:rPr>
              <w:t xml:space="preserve">Vláda ukládá </w:t>
            </w:r>
            <w:r w:rsidR="006820AD">
              <w:rPr>
                <w:rFonts w:cstheme="minorHAnsi"/>
                <w:b/>
                <w:bCs/>
              </w:rPr>
              <w:t>m</w:t>
            </w:r>
            <w:r w:rsidRPr="0089493C">
              <w:rPr>
                <w:rFonts w:cstheme="minorHAnsi"/>
                <w:b/>
                <w:bCs/>
              </w:rPr>
              <w:t>inistryni práce a sociálních věcí provést analýzu potenciálu stříbrné ekonomiky ve vybraných regionech, které jsou typické vyšším podílem zaměstnání v průmyslu a těžbě. Stříbrná ekonomika jako rozvoj sektorů služeb a zboží, které jsou určeny pro rozrůstající se segment lidí vyššího věku, představuje vhledem k demografickým prognózám stárnutí populace výzvu nejen pro oblasti veřejné politiky, ale rovněž pro další rozvoj průmyslových odvětví.</w:t>
            </w:r>
          </w:p>
        </w:tc>
      </w:tr>
      <w:tr w:rsidR="006C4C42" w14:paraId="3E6B55BE" w14:textId="77777777" w:rsidTr="00FE1E06">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325567E" w14:textId="77777777" w:rsidR="006C4C42" w:rsidRPr="00D42364" w:rsidRDefault="006C4C42" w:rsidP="00FE1E06">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A73CED4" w14:textId="77777777" w:rsidR="006C4C42" w:rsidRDefault="006C4C42" w:rsidP="00FE1E06">
            <w:pPr>
              <w:spacing w:after="0"/>
              <w:jc w:val="both"/>
              <w:rPr>
                <w:rFonts w:cstheme="minorHAnsi"/>
                <w:bCs/>
              </w:rPr>
            </w:pPr>
            <w:r>
              <w:rPr>
                <w:rFonts w:cstheme="minorHAnsi"/>
                <w:bCs/>
              </w:rPr>
              <w:t>Pilíř A-</w:t>
            </w:r>
            <w:r w:rsidRPr="00CD7767">
              <w:rPr>
                <w:rFonts w:cstheme="minorHAnsi"/>
                <w:bCs/>
              </w:rPr>
              <w:t xml:space="preserve"> Podnikání a inovace</w:t>
            </w:r>
          </w:p>
          <w:p w14:paraId="57D2830D" w14:textId="77777777" w:rsidR="006C4C42" w:rsidRDefault="006C4C42" w:rsidP="00FE1E06">
            <w:pPr>
              <w:spacing w:after="0"/>
              <w:jc w:val="both"/>
              <w:rPr>
                <w:rFonts w:cstheme="minorHAnsi"/>
                <w:bCs/>
              </w:rPr>
            </w:pPr>
            <w:r>
              <w:rPr>
                <w:rFonts w:cstheme="minorHAnsi"/>
                <w:bCs/>
              </w:rPr>
              <w:t xml:space="preserve">Pilíř </w:t>
            </w:r>
            <w:r w:rsidRPr="00CD7767">
              <w:rPr>
                <w:rFonts w:cstheme="minorHAnsi"/>
                <w:bCs/>
              </w:rPr>
              <w:t>D</w:t>
            </w:r>
            <w:r>
              <w:rPr>
                <w:rFonts w:cstheme="minorHAnsi"/>
                <w:bCs/>
              </w:rPr>
              <w:t xml:space="preserve"> - </w:t>
            </w:r>
            <w:r w:rsidRPr="00CD7767">
              <w:rPr>
                <w:rFonts w:cstheme="minorHAnsi"/>
                <w:bCs/>
              </w:rPr>
              <w:t xml:space="preserve">Lidské zdroje </w:t>
            </w:r>
          </w:p>
          <w:p w14:paraId="41FA67C2" w14:textId="77777777" w:rsidR="006C4C42" w:rsidRPr="00CD7767" w:rsidRDefault="006C4C42" w:rsidP="00FE1E06">
            <w:pPr>
              <w:spacing w:after="0"/>
              <w:jc w:val="both"/>
              <w:rPr>
                <w:rFonts w:cstheme="minorHAnsi"/>
                <w:bCs/>
              </w:rPr>
            </w:pPr>
            <w:r>
              <w:rPr>
                <w:rFonts w:cstheme="minorHAnsi"/>
                <w:bCs/>
              </w:rPr>
              <w:t>Pilíř E -</w:t>
            </w:r>
            <w:r w:rsidRPr="00CD7767">
              <w:rPr>
                <w:rFonts w:cstheme="minorHAnsi"/>
                <w:bCs/>
              </w:rPr>
              <w:t xml:space="preserve"> Sociální stabilizace </w:t>
            </w:r>
          </w:p>
        </w:tc>
      </w:tr>
      <w:tr w:rsidR="006C4C42" w14:paraId="6BC32C9C" w14:textId="77777777" w:rsidTr="00FE1E06">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C532D0" w14:textId="77777777" w:rsidR="006C4C42" w:rsidRPr="00D42364" w:rsidRDefault="006C4C42" w:rsidP="00FE1E06">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3B38C4" w14:textId="77777777" w:rsidR="006C4C42" w:rsidRDefault="006C4C42" w:rsidP="00FE1E06">
            <w:pPr>
              <w:spacing w:after="0"/>
              <w:jc w:val="both"/>
              <w:rPr>
                <w:rFonts w:cstheme="minorHAnsi"/>
                <w:bCs/>
                <w:iCs/>
              </w:rPr>
            </w:pPr>
            <w:r w:rsidRPr="00CD7767">
              <w:rPr>
                <w:rFonts w:cstheme="minorHAnsi"/>
                <w:bCs/>
                <w:iCs/>
              </w:rPr>
              <w:t xml:space="preserve">A.2 Vznik nových firem a jejich větší úspěšnosti </w:t>
            </w:r>
          </w:p>
          <w:p w14:paraId="68FDA3EC" w14:textId="77777777" w:rsidR="006C4C42" w:rsidRPr="00CD7767" w:rsidRDefault="006C4C42" w:rsidP="00FE1E06">
            <w:pPr>
              <w:spacing w:after="0"/>
              <w:jc w:val="both"/>
              <w:rPr>
                <w:rFonts w:cstheme="minorHAnsi"/>
                <w:bCs/>
                <w:iCs/>
              </w:rPr>
            </w:pPr>
            <w:r w:rsidRPr="00CD7767">
              <w:rPr>
                <w:rFonts w:cstheme="minorHAnsi"/>
                <w:bCs/>
                <w:iCs/>
              </w:rPr>
              <w:t>A.3 Vyšší inovační výkonnost ekonomiky, více inovativních firem</w:t>
            </w:r>
          </w:p>
          <w:p w14:paraId="65868413" w14:textId="77777777" w:rsidR="006C4C42" w:rsidRDefault="006C4C42" w:rsidP="00FE1E06">
            <w:pPr>
              <w:spacing w:after="0"/>
              <w:jc w:val="both"/>
              <w:rPr>
                <w:rFonts w:cstheme="minorHAnsi"/>
                <w:bCs/>
                <w:iCs/>
              </w:rPr>
            </w:pPr>
            <w:r w:rsidRPr="00CD7767">
              <w:rPr>
                <w:rFonts w:cstheme="minorHAnsi"/>
                <w:bCs/>
                <w:iCs/>
              </w:rPr>
              <w:t xml:space="preserve">D.2 Více obyvatel lépe připravených na práci (medium-skilled) </w:t>
            </w:r>
          </w:p>
          <w:p w14:paraId="7485C9F4" w14:textId="77777777" w:rsidR="006C4C42" w:rsidRPr="00CD7767" w:rsidRDefault="006C4C42" w:rsidP="00FE1E06">
            <w:pPr>
              <w:spacing w:after="0"/>
              <w:jc w:val="both"/>
              <w:rPr>
                <w:rFonts w:cstheme="minorHAnsi"/>
                <w:bCs/>
                <w:iCs/>
              </w:rPr>
            </w:pPr>
            <w:r w:rsidRPr="00CD7767">
              <w:rPr>
                <w:rFonts w:cstheme="minorHAnsi"/>
                <w:bCs/>
                <w:iCs/>
              </w:rPr>
              <w:t>D.3 Více obyvatel lépe moti</w:t>
            </w:r>
            <w:r>
              <w:rPr>
                <w:rFonts w:cstheme="minorHAnsi"/>
                <w:bCs/>
                <w:iCs/>
              </w:rPr>
              <w:t>vovaných k práci (low-skilled)</w:t>
            </w:r>
          </w:p>
          <w:p w14:paraId="4BA19BE9" w14:textId="77777777" w:rsidR="006C4C42" w:rsidRDefault="006C4C42" w:rsidP="00FE1E06">
            <w:pPr>
              <w:spacing w:after="0"/>
              <w:jc w:val="both"/>
              <w:rPr>
                <w:rFonts w:cstheme="minorHAnsi"/>
                <w:bCs/>
                <w:iCs/>
              </w:rPr>
            </w:pPr>
            <w:r w:rsidRPr="00CD7767">
              <w:rPr>
                <w:rFonts w:cstheme="minorHAnsi"/>
                <w:bCs/>
                <w:iCs/>
              </w:rPr>
              <w:t xml:space="preserve">E. 1 Stabilizace sociální situace a snížení sociálních rozdílů </w:t>
            </w:r>
          </w:p>
          <w:p w14:paraId="11E726AB" w14:textId="77777777" w:rsidR="006C4C42" w:rsidRPr="00CD7767" w:rsidRDefault="006C4C42" w:rsidP="00FE1E06">
            <w:pPr>
              <w:spacing w:after="0"/>
              <w:jc w:val="both"/>
              <w:rPr>
                <w:rFonts w:cstheme="minorHAnsi"/>
                <w:bCs/>
                <w:iCs/>
              </w:rPr>
            </w:pPr>
            <w:r w:rsidRPr="00CD7767">
              <w:rPr>
                <w:rFonts w:cstheme="minorHAnsi"/>
                <w:bCs/>
                <w:iCs/>
              </w:rPr>
              <w:t>E.4  Zvýšení patriotismu a aktivního životního stylu</w:t>
            </w:r>
          </w:p>
        </w:tc>
      </w:tr>
      <w:tr w:rsidR="006C4C42" w14:paraId="09329882" w14:textId="77777777" w:rsidTr="00FE1E06">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93493E" w14:textId="77777777" w:rsidR="006C4C42" w:rsidRPr="00D42364" w:rsidRDefault="006C4C42" w:rsidP="00FE1E06">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6DB101" w14:textId="77777777" w:rsidR="006C4C42" w:rsidRPr="00CD7767" w:rsidRDefault="006C4C42" w:rsidP="00FE1E06">
            <w:pPr>
              <w:spacing w:after="0"/>
              <w:jc w:val="both"/>
              <w:rPr>
                <w:rFonts w:cstheme="minorHAnsi"/>
                <w:bCs/>
              </w:rPr>
            </w:pPr>
            <w:r w:rsidRPr="00CD7767">
              <w:rPr>
                <w:rFonts w:cstheme="minorHAnsi"/>
                <w:bCs/>
              </w:rPr>
              <w:t xml:space="preserve">Analýza představuje vstupní předpoklad pro realizaci dalších opatření směřujících k rozvoji odvětví spojených se stříbrnou ekonomikou. </w:t>
            </w:r>
          </w:p>
          <w:p w14:paraId="252C5945" w14:textId="77777777" w:rsidR="006C4C42" w:rsidRPr="00CD7767" w:rsidRDefault="006C4C42" w:rsidP="00FE1E06">
            <w:pPr>
              <w:spacing w:after="0"/>
              <w:jc w:val="both"/>
              <w:rPr>
                <w:rFonts w:cstheme="minorHAnsi"/>
                <w:bCs/>
              </w:rPr>
            </w:pPr>
            <w:r w:rsidRPr="00CD7767">
              <w:rPr>
                <w:rFonts w:cstheme="minorHAnsi"/>
                <w:bCs/>
              </w:rPr>
              <w:t>Tato opatření pak budou přispívat k plnění výše zmíněných strategických cílů s</w:t>
            </w:r>
            <w:r>
              <w:rPr>
                <w:rFonts w:cstheme="minorHAnsi"/>
                <w:bCs/>
              </w:rPr>
              <w:t> níže uvedenými indikátory.</w:t>
            </w:r>
            <w:r w:rsidRPr="00CD7767">
              <w:rPr>
                <w:rFonts w:cstheme="minorHAnsi"/>
                <w:bCs/>
              </w:rPr>
              <w:t xml:space="preserve"> </w:t>
            </w:r>
          </w:p>
          <w:p w14:paraId="316960BE" w14:textId="77777777" w:rsidR="006C4C42" w:rsidRPr="00CD7767" w:rsidRDefault="006C4C42" w:rsidP="00FE1E06">
            <w:pPr>
              <w:spacing w:before="240" w:after="0"/>
              <w:jc w:val="both"/>
              <w:rPr>
                <w:rFonts w:cstheme="minorHAnsi"/>
                <w:bCs/>
              </w:rPr>
            </w:pPr>
            <w:r>
              <w:rPr>
                <w:rFonts w:cstheme="minorHAnsi"/>
                <w:bCs/>
              </w:rPr>
              <w:t>A.2 – Indikátory:</w:t>
            </w:r>
          </w:p>
          <w:p w14:paraId="32B1271A" w14:textId="77777777" w:rsidR="006C4C42" w:rsidRPr="00CD7767" w:rsidRDefault="006C4C42" w:rsidP="00FD458F">
            <w:pPr>
              <w:pStyle w:val="Odstavecseseznamem"/>
              <w:numPr>
                <w:ilvl w:val="0"/>
                <w:numId w:val="174"/>
              </w:numPr>
              <w:spacing w:after="0" w:line="276" w:lineRule="auto"/>
              <w:jc w:val="both"/>
              <w:rPr>
                <w:rFonts w:cstheme="minorHAnsi"/>
                <w:bCs/>
              </w:rPr>
            </w:pPr>
            <w:r w:rsidRPr="00CD7767">
              <w:rPr>
                <w:rFonts w:cstheme="minorHAnsi"/>
                <w:bCs/>
              </w:rPr>
              <w:t>počet no</w:t>
            </w:r>
            <w:r>
              <w:rPr>
                <w:rFonts w:cstheme="minorHAnsi"/>
                <w:bCs/>
              </w:rPr>
              <w:t xml:space="preserve">vě vzniklých firem za rok </w:t>
            </w:r>
          </w:p>
          <w:p w14:paraId="5135CE43" w14:textId="77777777" w:rsidR="006C4C42" w:rsidRPr="00CD7767" w:rsidRDefault="006C4C42" w:rsidP="00FD458F">
            <w:pPr>
              <w:pStyle w:val="Odstavecseseznamem"/>
              <w:numPr>
                <w:ilvl w:val="0"/>
                <w:numId w:val="174"/>
              </w:numPr>
              <w:spacing w:after="0" w:line="276" w:lineRule="auto"/>
              <w:jc w:val="both"/>
              <w:rPr>
                <w:rFonts w:cstheme="minorHAnsi"/>
                <w:bCs/>
              </w:rPr>
            </w:pPr>
            <w:r w:rsidRPr="00CD7767">
              <w:rPr>
                <w:rFonts w:cstheme="minorHAnsi"/>
                <w:bCs/>
              </w:rPr>
              <w:t xml:space="preserve">podíl podnikajících osob na celkovém počtu aktivních osob </w:t>
            </w:r>
          </w:p>
          <w:p w14:paraId="1836B490" w14:textId="77777777" w:rsidR="006C4C42" w:rsidRPr="00CD7767" w:rsidRDefault="006C4C42" w:rsidP="00FE1E06">
            <w:pPr>
              <w:spacing w:before="240" w:after="0"/>
              <w:jc w:val="both"/>
              <w:rPr>
                <w:rFonts w:cstheme="minorHAnsi"/>
                <w:bCs/>
              </w:rPr>
            </w:pPr>
            <w:r>
              <w:rPr>
                <w:rFonts w:cstheme="minorHAnsi"/>
                <w:bCs/>
              </w:rPr>
              <w:t>A.3 – Indikátory:</w:t>
            </w:r>
          </w:p>
          <w:p w14:paraId="05B9B216" w14:textId="77777777" w:rsidR="006C4C42" w:rsidRDefault="006C4C42" w:rsidP="00FD458F">
            <w:pPr>
              <w:pStyle w:val="Odstavecseseznamem"/>
              <w:numPr>
                <w:ilvl w:val="0"/>
                <w:numId w:val="174"/>
              </w:numPr>
              <w:spacing w:after="0" w:line="276" w:lineRule="auto"/>
              <w:jc w:val="both"/>
              <w:rPr>
                <w:rFonts w:cstheme="minorHAnsi"/>
                <w:bCs/>
              </w:rPr>
            </w:pPr>
            <w:r w:rsidRPr="00CD7767">
              <w:rPr>
                <w:rFonts w:cstheme="minorHAnsi"/>
                <w:bCs/>
              </w:rPr>
              <w:t>podíl firem, kt</w:t>
            </w:r>
            <w:r>
              <w:rPr>
                <w:rFonts w:cstheme="minorHAnsi"/>
                <w:bCs/>
              </w:rPr>
              <w:t>eré zavedly na trh nový produkt</w:t>
            </w:r>
          </w:p>
          <w:p w14:paraId="3FF1AB31" w14:textId="77777777" w:rsidR="006C4C42" w:rsidRPr="00CD7767" w:rsidRDefault="006C4C42" w:rsidP="00FE1E06">
            <w:pPr>
              <w:spacing w:before="240" w:after="0"/>
              <w:jc w:val="both"/>
              <w:rPr>
                <w:rFonts w:cstheme="minorHAnsi"/>
                <w:bCs/>
              </w:rPr>
            </w:pPr>
            <w:r>
              <w:rPr>
                <w:rFonts w:cstheme="minorHAnsi"/>
                <w:bCs/>
              </w:rPr>
              <w:t>D.2 – Indikátory:</w:t>
            </w:r>
          </w:p>
          <w:p w14:paraId="35414F4B" w14:textId="77777777" w:rsidR="006C4C42" w:rsidRDefault="006C4C42" w:rsidP="00FD458F">
            <w:pPr>
              <w:pStyle w:val="Odstavecseseznamem"/>
              <w:numPr>
                <w:ilvl w:val="0"/>
                <w:numId w:val="174"/>
              </w:numPr>
              <w:spacing w:after="0" w:line="276" w:lineRule="auto"/>
              <w:jc w:val="both"/>
              <w:rPr>
                <w:rFonts w:cstheme="minorHAnsi"/>
                <w:bCs/>
              </w:rPr>
            </w:pPr>
            <w:r w:rsidRPr="00CD7767">
              <w:rPr>
                <w:rFonts w:cstheme="minorHAnsi"/>
                <w:bCs/>
              </w:rPr>
              <w:t>nárůst počtu získaných profesních kvalifikací</w:t>
            </w:r>
            <w:r>
              <w:rPr>
                <w:rFonts w:cstheme="minorHAnsi"/>
                <w:bCs/>
              </w:rPr>
              <w:t xml:space="preserve"> (zejména v oblasti péče a dalších sektorů vztahujícím se ke stříbrné ekonomice, </w:t>
            </w:r>
            <w:r>
              <w:rPr>
                <w:rFonts w:cstheme="minorHAnsi"/>
                <w:bCs/>
              </w:rPr>
              <w:lastRenderedPageBreak/>
              <w:t xml:space="preserve">které budou v analýze identifikovány) </w:t>
            </w:r>
          </w:p>
          <w:p w14:paraId="258BB794" w14:textId="77777777" w:rsidR="006C4C42" w:rsidRDefault="006C4C42" w:rsidP="00FD458F">
            <w:pPr>
              <w:pStyle w:val="Odstavecseseznamem"/>
              <w:numPr>
                <w:ilvl w:val="0"/>
                <w:numId w:val="174"/>
              </w:numPr>
              <w:spacing w:after="0" w:line="276" w:lineRule="auto"/>
              <w:jc w:val="both"/>
              <w:rPr>
                <w:rFonts w:cstheme="minorHAnsi"/>
                <w:bCs/>
              </w:rPr>
            </w:pPr>
            <w:r w:rsidRPr="00CD7767">
              <w:rPr>
                <w:rFonts w:cstheme="minorHAnsi"/>
                <w:bCs/>
              </w:rPr>
              <w:t>snižování strukturální nerovnováhy mezi poptávkou a nabídkou na trhu práce</w:t>
            </w:r>
            <w:r>
              <w:rPr>
                <w:rFonts w:cstheme="minorHAnsi"/>
                <w:bCs/>
              </w:rPr>
              <w:t xml:space="preserve"> (v návaznosti na identifikací poptávky a vytvoření adekvátní nabídky např. prostřednictvím rekvalifikací v oborech stříbrné ekonomiky) </w:t>
            </w:r>
          </w:p>
          <w:p w14:paraId="7C0E7F9B" w14:textId="77777777" w:rsidR="006C4C42" w:rsidRPr="00CD7767" w:rsidRDefault="006C4C42" w:rsidP="00FE1E06">
            <w:pPr>
              <w:spacing w:before="240" w:after="0"/>
              <w:jc w:val="both"/>
              <w:rPr>
                <w:rFonts w:cstheme="minorHAnsi"/>
                <w:bCs/>
              </w:rPr>
            </w:pPr>
            <w:r>
              <w:rPr>
                <w:rFonts w:cstheme="minorHAnsi"/>
                <w:bCs/>
              </w:rPr>
              <w:t>D.3 – Indikátory:</w:t>
            </w:r>
          </w:p>
          <w:p w14:paraId="53424B27" w14:textId="77777777" w:rsidR="006C4C42" w:rsidRPr="00CD7767" w:rsidRDefault="006C4C42" w:rsidP="00FD458F">
            <w:pPr>
              <w:pStyle w:val="Odstavecseseznamem"/>
              <w:numPr>
                <w:ilvl w:val="0"/>
                <w:numId w:val="174"/>
              </w:numPr>
              <w:spacing w:after="0" w:line="276" w:lineRule="auto"/>
              <w:jc w:val="both"/>
              <w:rPr>
                <w:rFonts w:cstheme="minorHAnsi"/>
                <w:bCs/>
              </w:rPr>
            </w:pPr>
            <w:r w:rsidRPr="00CD7767">
              <w:rPr>
                <w:rFonts w:cstheme="minorHAnsi"/>
                <w:bCs/>
              </w:rPr>
              <w:t>výrazné snížení počt</w:t>
            </w:r>
            <w:r>
              <w:rPr>
                <w:rFonts w:cstheme="minorHAnsi"/>
                <w:bCs/>
              </w:rPr>
              <w:t xml:space="preserve">u dlouhodobě nezaměstnaných </w:t>
            </w:r>
          </w:p>
          <w:p w14:paraId="3149FC19" w14:textId="77777777" w:rsidR="006C4C42" w:rsidRDefault="006C4C42" w:rsidP="00FD458F">
            <w:pPr>
              <w:pStyle w:val="Odstavecseseznamem"/>
              <w:numPr>
                <w:ilvl w:val="0"/>
                <w:numId w:val="174"/>
              </w:numPr>
              <w:spacing w:after="0" w:line="276" w:lineRule="auto"/>
              <w:jc w:val="both"/>
              <w:rPr>
                <w:rFonts w:cstheme="minorHAnsi"/>
                <w:bCs/>
              </w:rPr>
            </w:pPr>
            <w:r w:rsidRPr="00CD7767">
              <w:rPr>
                <w:rFonts w:cstheme="minorHAnsi"/>
                <w:bCs/>
              </w:rPr>
              <w:t>snižování strukturální nerovnováhy mezi poptávkou a nabídkou po nízkokvalifiko</w:t>
            </w:r>
            <w:r>
              <w:rPr>
                <w:rFonts w:cstheme="minorHAnsi"/>
                <w:bCs/>
              </w:rPr>
              <w:t>vaných profesích na trhu práce (v návaznosti na identifikací poptávky a vytvoření adekvátní nabídky např. prostřednictvím rekvalifikací v oborech stříbrné ekonomiky)</w:t>
            </w:r>
          </w:p>
          <w:p w14:paraId="7E591841" w14:textId="77777777" w:rsidR="006C4C42" w:rsidRPr="00CD7767" w:rsidRDefault="006C4C42" w:rsidP="00FE1E06">
            <w:pPr>
              <w:spacing w:before="240" w:after="0"/>
              <w:jc w:val="both"/>
              <w:rPr>
                <w:rFonts w:cstheme="minorHAnsi"/>
                <w:bCs/>
              </w:rPr>
            </w:pPr>
            <w:r>
              <w:rPr>
                <w:rFonts w:cstheme="minorHAnsi"/>
                <w:bCs/>
              </w:rPr>
              <w:t>E.1 – Indikátory:</w:t>
            </w:r>
          </w:p>
          <w:p w14:paraId="3B047943" w14:textId="77777777" w:rsidR="006C4C42" w:rsidRDefault="006C4C42" w:rsidP="00FD458F">
            <w:pPr>
              <w:pStyle w:val="Odstavecseseznamem"/>
              <w:numPr>
                <w:ilvl w:val="0"/>
                <w:numId w:val="174"/>
              </w:numPr>
              <w:spacing w:after="0" w:line="276" w:lineRule="auto"/>
              <w:jc w:val="both"/>
              <w:rPr>
                <w:rFonts w:cstheme="minorHAnsi"/>
                <w:bCs/>
              </w:rPr>
            </w:pPr>
            <w:r w:rsidRPr="00CD7767">
              <w:rPr>
                <w:rFonts w:cstheme="minorHAnsi"/>
                <w:bCs/>
              </w:rPr>
              <w:t>počet osob zaměstnaný</w:t>
            </w:r>
            <w:r>
              <w:rPr>
                <w:rFonts w:cstheme="minorHAnsi"/>
                <w:bCs/>
              </w:rPr>
              <w:t xml:space="preserve">ch v sociálních podnicích (zaměřených právě na některý ze sektorů stříbrné ekonomiky) </w:t>
            </w:r>
          </w:p>
          <w:p w14:paraId="35ACDEB9" w14:textId="77777777" w:rsidR="006C4C42" w:rsidRPr="00CD7767" w:rsidRDefault="006C4C42" w:rsidP="00FE1E06">
            <w:pPr>
              <w:spacing w:before="240" w:after="0"/>
              <w:jc w:val="both"/>
              <w:rPr>
                <w:rFonts w:cstheme="minorHAnsi"/>
                <w:bCs/>
              </w:rPr>
            </w:pPr>
            <w:r w:rsidRPr="00CD7767">
              <w:rPr>
                <w:rFonts w:cstheme="minorHAnsi"/>
                <w:bCs/>
              </w:rPr>
              <w:t>E.4</w:t>
            </w:r>
            <w:r>
              <w:rPr>
                <w:rFonts w:cstheme="minorHAnsi"/>
                <w:bCs/>
              </w:rPr>
              <w:t>– Indikátory:</w:t>
            </w:r>
          </w:p>
          <w:p w14:paraId="43E941D0" w14:textId="77777777" w:rsidR="006C4C42" w:rsidRDefault="006C4C42" w:rsidP="00FD458F">
            <w:pPr>
              <w:pStyle w:val="Odstavecseseznamem"/>
              <w:numPr>
                <w:ilvl w:val="0"/>
                <w:numId w:val="174"/>
              </w:numPr>
              <w:spacing w:after="0" w:line="276" w:lineRule="auto"/>
              <w:jc w:val="both"/>
              <w:rPr>
                <w:rFonts w:cstheme="minorHAnsi"/>
                <w:bCs/>
              </w:rPr>
            </w:pPr>
            <w:r w:rsidRPr="00CD7767">
              <w:rPr>
                <w:rFonts w:cstheme="minorHAnsi"/>
                <w:bCs/>
              </w:rPr>
              <w:t>poče</w:t>
            </w:r>
            <w:r>
              <w:rPr>
                <w:rFonts w:cstheme="minorHAnsi"/>
                <w:bCs/>
              </w:rPr>
              <w:t>t aktivních spolků (v oblasti seniorských a proseniorských aktivit)</w:t>
            </w:r>
          </w:p>
          <w:p w14:paraId="668EA3E6" w14:textId="77777777" w:rsidR="006C4C42" w:rsidRPr="00943AAF" w:rsidRDefault="006C4C42" w:rsidP="00FD458F">
            <w:pPr>
              <w:pStyle w:val="Odstavecseseznamem"/>
              <w:numPr>
                <w:ilvl w:val="0"/>
                <w:numId w:val="174"/>
              </w:numPr>
              <w:spacing w:after="0" w:line="276" w:lineRule="auto"/>
              <w:jc w:val="both"/>
              <w:rPr>
                <w:rFonts w:cstheme="minorHAnsi"/>
                <w:bCs/>
              </w:rPr>
            </w:pPr>
            <w:r w:rsidRPr="00CD7767">
              <w:rPr>
                <w:rFonts w:cstheme="minorHAnsi"/>
                <w:bCs/>
              </w:rPr>
              <w:t xml:space="preserve">objem finančních prostředků rozdělených z grantových schémat měst, obcí a krajů na občanské aktivity </w:t>
            </w:r>
            <w:r>
              <w:rPr>
                <w:rFonts w:cstheme="minorHAnsi"/>
                <w:bCs/>
              </w:rPr>
              <w:t xml:space="preserve">(v oblasti seniorských a proseniorských aktivit) </w:t>
            </w:r>
          </w:p>
        </w:tc>
      </w:tr>
      <w:tr w:rsidR="006C4C42" w14:paraId="6B0F292A" w14:textId="77777777" w:rsidTr="00FE1E06">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11608E" w14:textId="77777777" w:rsidR="006C4C42" w:rsidRPr="00D42364" w:rsidRDefault="006C4C42" w:rsidP="00FE1E06">
            <w:pPr>
              <w:spacing w:after="0"/>
              <w:rPr>
                <w:rFonts w:cstheme="minorHAnsi"/>
                <w:b/>
                <w:bCs/>
                <w:i/>
              </w:rPr>
            </w:pPr>
            <w:r w:rsidRPr="00D42364">
              <w:rPr>
                <w:rFonts w:cstheme="minorHAnsi"/>
                <w:b/>
                <w:bCs/>
              </w:rPr>
              <w:lastRenderedPageBreak/>
              <w:t xml:space="preserve">Název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B223AB" w14:textId="77777777" w:rsidR="006C4C42" w:rsidRPr="00CD7767" w:rsidRDefault="006C4C42" w:rsidP="00FE1E06">
            <w:pPr>
              <w:spacing w:after="0"/>
              <w:jc w:val="both"/>
              <w:rPr>
                <w:rFonts w:cstheme="minorHAnsi"/>
                <w:b/>
                <w:bCs/>
              </w:rPr>
            </w:pPr>
            <w:r w:rsidRPr="00CD7767">
              <w:rPr>
                <w:rFonts w:cstheme="minorHAnsi"/>
                <w:b/>
                <w:bCs/>
              </w:rPr>
              <w:t>Analýza potenciálu stříbrné ekonomiky pro rozvoj Ústeckého, Karlovarského a Moravskoslezského kraje</w:t>
            </w:r>
          </w:p>
        </w:tc>
      </w:tr>
      <w:tr w:rsidR="006C4C42" w14:paraId="73DD246A" w14:textId="77777777" w:rsidTr="00FE1E06">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AB2C7D" w14:textId="77777777" w:rsidR="006C4C42" w:rsidRPr="00D42364" w:rsidRDefault="006C4C42" w:rsidP="00FE1E06">
            <w:pPr>
              <w:spacing w:after="0"/>
              <w:rPr>
                <w:rFonts w:cstheme="minorHAnsi"/>
                <w:b/>
                <w:bCs/>
              </w:rPr>
            </w:pPr>
            <w:r w:rsidRPr="00D42364">
              <w:rPr>
                <w:rFonts w:cstheme="minorHAnsi"/>
                <w:b/>
                <w:bCs/>
              </w:rPr>
              <w:t>Zdůvodnění a popis programu</w:t>
            </w:r>
          </w:p>
          <w:p w14:paraId="24D6978C" w14:textId="77777777" w:rsidR="006C4C42" w:rsidRPr="00D42364" w:rsidRDefault="006C4C42" w:rsidP="00FE1E06">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808B0F" w14:textId="77777777" w:rsidR="006C4C42" w:rsidRPr="00CD7767" w:rsidRDefault="006C4C42" w:rsidP="00FE1E06">
            <w:pPr>
              <w:spacing w:after="0"/>
              <w:jc w:val="both"/>
              <w:rPr>
                <w:rFonts w:cstheme="minorHAnsi"/>
                <w:bCs/>
              </w:rPr>
            </w:pPr>
            <w:r w:rsidRPr="00CD7767">
              <w:rPr>
                <w:rFonts w:cstheme="minorHAnsi"/>
                <w:bCs/>
              </w:rPr>
              <w:t xml:space="preserve">Stříbrná ekonomika (tj. ty oblasti ekonomiky, ve kterých hrají roli starší osoby jako spotřebitelé nebo přímo ti, kdo služby či produkty spojené s SE vytváří) představuje vhledem ke stárnutí populace dynamicky se rozvíjející oblast. </w:t>
            </w:r>
          </w:p>
          <w:p w14:paraId="796396F0" w14:textId="77777777" w:rsidR="006C4C42" w:rsidRPr="00CD7767" w:rsidRDefault="006C4C42" w:rsidP="00FE1E06">
            <w:pPr>
              <w:spacing w:before="240" w:after="0"/>
              <w:jc w:val="both"/>
              <w:rPr>
                <w:rFonts w:cstheme="minorHAnsi"/>
                <w:bCs/>
              </w:rPr>
            </w:pPr>
            <w:r w:rsidRPr="00CD7767">
              <w:rPr>
                <w:rFonts w:cstheme="minorHAnsi"/>
                <w:bCs/>
              </w:rPr>
              <w:t xml:space="preserve">Analýza představuje vstupní předpoklad pro realizaci dalších opatření směřujících k rozvoji odvětví spojených se stříbrnou ekonomikou. Analýza by měla být zaměřena na identifikaci potenciálu jednotlivých odvětví – zejména se jedná oblast péče o starší osoby, dále oblast služeb zaměřených právě na starší osoby (např. služby pro domácnost), trávení volného času a komunitní aktivity mezigeneračního charakteru a také oblast inovací souvisejících například s rozvojem asistivních technologií nebo využívání digitálních technologií. </w:t>
            </w:r>
          </w:p>
          <w:p w14:paraId="7CA262E1" w14:textId="77777777" w:rsidR="006C4C42" w:rsidRPr="00CD7767" w:rsidRDefault="006C4C42" w:rsidP="00FE1E06">
            <w:pPr>
              <w:spacing w:before="240" w:after="0"/>
              <w:jc w:val="both"/>
              <w:rPr>
                <w:rFonts w:cstheme="minorHAnsi"/>
                <w:bCs/>
              </w:rPr>
            </w:pPr>
            <w:r w:rsidRPr="00CD7767">
              <w:rPr>
                <w:rFonts w:cstheme="minorHAnsi"/>
                <w:bCs/>
              </w:rPr>
              <w:t>V souvislosti s analýzou těchto odvětví bude provedena analýza stávajícího stavu a dále v souvislosti s demografickou prognózou a vývojem trhu práce také identifikace možných budoucích potřeb (např. v oblasti sociální a zdravotní péče, služeb zajišťujících soběstačnost pro starší osoby apod.).</w:t>
            </w:r>
          </w:p>
          <w:p w14:paraId="7CB84EF1" w14:textId="77777777" w:rsidR="006C4C42" w:rsidRPr="00CD7767" w:rsidRDefault="006C4C42" w:rsidP="00FE1E06">
            <w:pPr>
              <w:spacing w:before="240" w:after="0"/>
              <w:jc w:val="both"/>
              <w:rPr>
                <w:rFonts w:cstheme="minorHAnsi"/>
                <w:bCs/>
              </w:rPr>
            </w:pPr>
            <w:r w:rsidRPr="00CD7767">
              <w:rPr>
                <w:rFonts w:cstheme="minorHAnsi"/>
                <w:bCs/>
              </w:rPr>
              <w:t xml:space="preserve">Na základě této analýzy pak bude možné nastavit např. pobídky pro </w:t>
            </w:r>
            <w:r w:rsidRPr="00CD7767">
              <w:rPr>
                <w:rFonts w:cstheme="minorHAnsi"/>
                <w:bCs/>
              </w:rPr>
              <w:lastRenderedPageBreak/>
              <w:t xml:space="preserve">podnikatele, systém rekvalifikací nebo přesně zacílené dotační tituly pro volnočasové či komunitní aktivity. </w:t>
            </w:r>
          </w:p>
          <w:p w14:paraId="45B96178" w14:textId="77777777" w:rsidR="006C4C42" w:rsidRPr="00CD7767" w:rsidRDefault="006C4C42" w:rsidP="00FE1E06">
            <w:pPr>
              <w:spacing w:before="240" w:after="0"/>
              <w:jc w:val="both"/>
              <w:rPr>
                <w:rFonts w:cstheme="minorHAnsi"/>
                <w:bCs/>
                <w:highlight w:val="lightGray"/>
              </w:rPr>
            </w:pPr>
            <w:r w:rsidRPr="00CD7767">
              <w:rPr>
                <w:rFonts w:cstheme="minorHAnsi"/>
                <w:bCs/>
              </w:rPr>
              <w:t xml:space="preserve">Hlavní cílovou skupinou této analýzy budou místní a krajští policy makers, dalšími cílovými skupinami pak budou podnikatelé, poskytovatelé zdravotních a sociálních služeb, neziskové organizace a další aktéři, kteří budou moct analýzu využít pro další plánování svých aktivit v oblasti stříbrné ekonomiky. Celostátní aktéři, jako je MPSV nebo Agentura pro sociální začleňování, pak mohou tuto analýzu využít z hlediska nastavení celostátních politik v oblasti zaměstnanosti nebo sociálního začleňování. </w:t>
            </w:r>
          </w:p>
        </w:tc>
      </w:tr>
      <w:tr w:rsidR="006C4C42" w14:paraId="4CF3402C" w14:textId="77777777" w:rsidTr="00FE1E06">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CADEF6" w14:textId="77777777" w:rsidR="006C4C42" w:rsidRPr="00D42364" w:rsidRDefault="006C4C42" w:rsidP="00FE1E06">
            <w:pPr>
              <w:spacing w:after="0"/>
              <w:rPr>
                <w:rFonts w:cstheme="minorHAnsi"/>
                <w:b/>
                <w:bCs/>
              </w:rPr>
            </w:pPr>
            <w:r w:rsidRPr="00D42364">
              <w:rPr>
                <w:rFonts w:cstheme="minorHAnsi"/>
                <w:b/>
                <w:bCs/>
              </w:rPr>
              <w:lastRenderedPageBreak/>
              <w:t>Cíl prog</w:t>
            </w:r>
            <w:r>
              <w:rPr>
                <w:rFonts w:cstheme="minorHAnsi"/>
                <w:b/>
                <w:bCs/>
              </w:rPr>
              <w:t>ramu/opatření</w:t>
            </w:r>
            <w:r w:rsidRPr="00D42364">
              <w:rPr>
                <w:rFonts w:cstheme="minorHAnsi"/>
                <w:b/>
                <w:bCs/>
              </w:rPr>
              <w:t xml:space="preserve">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D83EEF" w14:textId="77777777" w:rsidR="006C4C42" w:rsidRPr="00CD7767" w:rsidRDefault="006C4C42" w:rsidP="00FE1E06">
            <w:pPr>
              <w:spacing w:after="0"/>
              <w:jc w:val="both"/>
              <w:rPr>
                <w:rFonts w:cstheme="minorHAnsi"/>
                <w:bCs/>
              </w:rPr>
            </w:pPr>
            <w:r w:rsidRPr="00CD7767">
              <w:rPr>
                <w:rFonts w:cstheme="minorHAnsi"/>
                <w:bCs/>
              </w:rPr>
              <w:t xml:space="preserve">Je vytvořena komplexní analýza potenciálu stříbrné ekonomiky pro rozvoj Ústeckého, Karlovarského a Moravskoslezského kraje. </w:t>
            </w:r>
          </w:p>
        </w:tc>
      </w:tr>
      <w:tr w:rsidR="006C4C42" w14:paraId="13C4D8E5" w14:textId="77777777" w:rsidTr="00FE1E06">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F1C0A9" w14:textId="77777777" w:rsidR="006C4C42" w:rsidRPr="00D42364" w:rsidRDefault="006C4C42" w:rsidP="00FE1E06">
            <w:pPr>
              <w:spacing w:after="0"/>
              <w:rPr>
                <w:rFonts w:cstheme="minorHAnsi"/>
                <w:b/>
                <w:bCs/>
              </w:rPr>
            </w:pPr>
            <w:r w:rsidRPr="00D42364">
              <w:rPr>
                <w:rFonts w:cstheme="minorHAnsi"/>
                <w:b/>
                <w:bCs/>
              </w:rPr>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78E3B8" w14:textId="77777777" w:rsidR="006C4C42" w:rsidRPr="00CD7767" w:rsidRDefault="006C4C42" w:rsidP="00FE1E06">
            <w:pPr>
              <w:spacing w:after="0"/>
              <w:jc w:val="both"/>
              <w:rPr>
                <w:rFonts w:cstheme="minorHAnsi"/>
                <w:bCs/>
              </w:rPr>
            </w:pPr>
            <w:r w:rsidRPr="00CD7767">
              <w:rPr>
                <w:rFonts w:cstheme="minorHAnsi"/>
                <w:bCs/>
              </w:rPr>
              <w:t xml:space="preserve">Analýza představuje vstupní předpoklad pro realizaci dalších opatření směřujících k rozvoji odvětví spojených se stříbrnou ekonomikou. Na základě této analýzy pak bude možné nastavit např. pobídky pro podnikatele, systém rekvalifikací nebo přesně zacílené dotační tituly pro volnočasové či komunitní aktivity. </w:t>
            </w:r>
          </w:p>
        </w:tc>
      </w:tr>
      <w:tr w:rsidR="006C4C42" w14:paraId="76948B82" w14:textId="77777777" w:rsidTr="00FE1E06">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C194E0" w14:textId="77777777" w:rsidR="006C4C42" w:rsidRPr="00B81009" w:rsidRDefault="006C4C42" w:rsidP="00FE1E06">
            <w:pPr>
              <w:spacing w:after="0"/>
              <w:rPr>
                <w:rFonts w:cstheme="minorHAnsi"/>
                <w:b/>
                <w:bCs/>
              </w:rPr>
            </w:pPr>
            <w:r w:rsidRPr="00B81009">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78F404" w14:textId="77777777" w:rsidR="006C4C42" w:rsidRPr="00B81009" w:rsidRDefault="006C4C42" w:rsidP="00FE1E06">
            <w:pPr>
              <w:spacing w:after="0"/>
              <w:jc w:val="both"/>
              <w:rPr>
                <w:rFonts w:cstheme="minorHAnsi"/>
                <w:b/>
                <w:bCs/>
              </w:rPr>
            </w:pPr>
            <w:r w:rsidRPr="00B81009">
              <w:rPr>
                <w:rFonts w:cstheme="minorHAnsi"/>
                <w:b/>
                <w:bCs/>
              </w:rPr>
              <w:t>Od  1.1.2018</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3648D3" w14:textId="77777777" w:rsidR="006C4C42" w:rsidRPr="00B81009" w:rsidRDefault="006C4C42" w:rsidP="00FE1E06">
            <w:pPr>
              <w:spacing w:after="0"/>
              <w:jc w:val="both"/>
              <w:rPr>
                <w:rFonts w:cstheme="minorHAnsi"/>
                <w:b/>
                <w:bCs/>
              </w:rPr>
            </w:pPr>
            <w:r w:rsidRPr="00B81009">
              <w:rPr>
                <w:rFonts w:cstheme="minorHAnsi"/>
                <w:b/>
                <w:bCs/>
              </w:rPr>
              <w:t>Do  30.6.2018</w:t>
            </w:r>
          </w:p>
        </w:tc>
      </w:tr>
      <w:tr w:rsidR="006C4C42" w14:paraId="779F4C06" w14:textId="77777777" w:rsidTr="00FE1E06">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B8F7A8" w14:textId="77777777" w:rsidR="006C4C42" w:rsidRPr="00D42364" w:rsidRDefault="006C4C42" w:rsidP="00FE1E06">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01C491" w14:textId="77777777" w:rsidR="006C4C42" w:rsidRPr="00CD7767" w:rsidRDefault="006C4C42" w:rsidP="00FE1E06">
            <w:pPr>
              <w:spacing w:after="0"/>
              <w:jc w:val="both"/>
              <w:rPr>
                <w:rFonts w:cstheme="minorHAnsi"/>
                <w:bCs/>
              </w:rPr>
            </w:pP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DED507" w14:textId="77777777" w:rsidR="006C4C42" w:rsidRPr="00CD7767" w:rsidRDefault="006C4C42" w:rsidP="00FE1E06">
            <w:pPr>
              <w:spacing w:after="0"/>
              <w:jc w:val="both"/>
              <w:rPr>
                <w:rFonts w:cstheme="minorHAnsi"/>
                <w:bCs/>
                <w:highlight w:val="yellow"/>
              </w:rPr>
            </w:pPr>
          </w:p>
        </w:tc>
      </w:tr>
      <w:tr w:rsidR="006C4C42" w14:paraId="564F9D16" w14:textId="77777777" w:rsidTr="00FE1E06">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348442" w14:textId="77777777" w:rsidR="006C4C42" w:rsidRPr="00D42364" w:rsidRDefault="006C4C42" w:rsidP="00FE1E06">
            <w:pPr>
              <w:spacing w:after="0"/>
              <w:rPr>
                <w:rFonts w:cstheme="minorHAnsi"/>
                <w:b/>
                <w:bCs/>
              </w:rPr>
            </w:pPr>
            <w:r>
              <w:rPr>
                <w:rFonts w:cstheme="minorHAnsi"/>
                <w:b/>
                <w:bCs/>
              </w:rPr>
              <w:t xml:space="preserve">Odpovědnost za realizaci = </w:t>
            </w:r>
            <w:r w:rsidRPr="00D42364">
              <w:rPr>
                <w:rFonts w:cstheme="minorHAnsi"/>
                <w:b/>
                <w:bCs/>
              </w:rPr>
              <w:t xml:space="preserve">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C2980A" w14:textId="77777777" w:rsidR="006C4C42" w:rsidRPr="00CD7767" w:rsidRDefault="006C4C42" w:rsidP="00FE1E06">
            <w:pPr>
              <w:spacing w:after="0"/>
              <w:jc w:val="both"/>
              <w:rPr>
                <w:rFonts w:cstheme="minorHAnsi"/>
                <w:b/>
                <w:bCs/>
              </w:rPr>
            </w:pPr>
            <w:r w:rsidRPr="00CD7767">
              <w:rPr>
                <w:rFonts w:cstheme="minorHAnsi"/>
                <w:b/>
                <w:bCs/>
              </w:rPr>
              <w:t>Organizace</w:t>
            </w:r>
          </w:p>
        </w:tc>
      </w:tr>
      <w:tr w:rsidR="006C4C42" w14:paraId="41512A64" w14:textId="77777777" w:rsidTr="00FE1E06">
        <w:trPr>
          <w:trHeight w:val="737"/>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4A2C95" w14:textId="77777777" w:rsidR="006C4C42" w:rsidRDefault="006C4C42" w:rsidP="00FE1E06">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9D36EF" w14:textId="77777777" w:rsidR="006C4C42" w:rsidRPr="00CD7767" w:rsidRDefault="006C4C42" w:rsidP="00FE1E06">
            <w:pPr>
              <w:spacing w:after="0"/>
              <w:jc w:val="both"/>
              <w:rPr>
                <w:rFonts w:cstheme="minorHAnsi"/>
                <w:bCs/>
              </w:rPr>
            </w:pPr>
            <w:r w:rsidRPr="00CD7767">
              <w:rPr>
                <w:rFonts w:cstheme="minorHAnsi"/>
                <w:bCs/>
              </w:rPr>
              <w:t xml:space="preserve">MPSV </w:t>
            </w:r>
          </w:p>
        </w:tc>
      </w:tr>
      <w:tr w:rsidR="006C4C42" w14:paraId="654AB46A" w14:textId="77777777" w:rsidTr="00FE1E06">
        <w:trPr>
          <w:trHeight w:val="6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D427AD" w14:textId="77777777" w:rsidR="006C4C42" w:rsidRPr="00DE719F" w:rsidRDefault="006C4C42" w:rsidP="00FE1E06">
            <w:pPr>
              <w:spacing w:after="0"/>
              <w:rPr>
                <w:rFonts w:cstheme="minorHAnsi"/>
                <w:b/>
                <w:bCs/>
              </w:rPr>
            </w:pPr>
            <w:r w:rsidRPr="00DE719F">
              <w:rPr>
                <w:rFonts w:cstheme="minorHAnsi"/>
                <w:b/>
                <w:bCs/>
              </w:rPr>
              <w:t>Rozpočet (odhad)</w:t>
            </w:r>
          </w:p>
          <w:p w14:paraId="23030086" w14:textId="77777777" w:rsidR="006C4C42" w:rsidRPr="00DE719F" w:rsidRDefault="006C4C42" w:rsidP="00FE1E06">
            <w:pPr>
              <w:spacing w:after="0"/>
              <w:rPr>
                <w:rFonts w:cstheme="minorHAnsi"/>
                <w:b/>
                <w:bCs/>
              </w:rPr>
            </w:pPr>
            <w:r w:rsidRPr="00DE719F">
              <w:rPr>
                <w:rFonts w:cstheme="minorHAnsi"/>
                <w:bCs/>
                <w:i/>
              </w:rPr>
              <w:t>na realizaci nebo na přípravu v případě, kdy se opatření připravuje pro další akční plán</w:t>
            </w:r>
            <w:r w:rsidRPr="00DE719F">
              <w:rPr>
                <w:rFonts w:cstheme="minorHAnsi"/>
                <w:bCs/>
              </w:rPr>
              <w:t> </w:t>
            </w:r>
            <w:r w:rsidRPr="00DE719F">
              <w:rPr>
                <w:rFonts w:cstheme="minorHAnsi"/>
                <w:b/>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37E501" w14:textId="77777777" w:rsidR="006C4C42" w:rsidRPr="00CD7767" w:rsidRDefault="006C4C42" w:rsidP="00FE1E06">
            <w:pPr>
              <w:spacing w:after="0"/>
              <w:jc w:val="both"/>
              <w:rPr>
                <w:rFonts w:cstheme="minorHAnsi"/>
                <w:bCs/>
              </w:rPr>
            </w:pPr>
            <w:r w:rsidRPr="00CD7767">
              <w:rPr>
                <w:rFonts w:cstheme="minorHAnsi"/>
                <w:b/>
                <w:bCs/>
              </w:rPr>
              <w:t xml:space="preserve">Objem (Kč) </w:t>
            </w:r>
            <w:r w:rsidRPr="00CD7767">
              <w:rPr>
                <w:rFonts w:cstheme="minorHAnsi"/>
                <w:bCs/>
              </w:rPr>
              <w:t>na celé období realizace</w:t>
            </w:r>
          </w:p>
          <w:p w14:paraId="0C59266B" w14:textId="77777777" w:rsidR="006C4C42" w:rsidRPr="00CD7767" w:rsidRDefault="006C4C42" w:rsidP="00FE1E06">
            <w:pPr>
              <w:spacing w:after="0"/>
              <w:jc w:val="both"/>
              <w:rPr>
                <w:b/>
                <w:highlight w:val="yellow"/>
              </w:rPr>
            </w:pP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237C2F" w14:textId="77777777" w:rsidR="006C4C42" w:rsidRPr="00CD7767" w:rsidRDefault="006C4C42" w:rsidP="00FE1E06">
            <w:pPr>
              <w:spacing w:after="0"/>
              <w:jc w:val="both"/>
              <w:rPr>
                <w:rFonts w:cstheme="minorHAnsi"/>
                <w:b/>
                <w:bCs/>
              </w:rPr>
            </w:pPr>
            <w:r w:rsidRPr="00CD7767">
              <w:rPr>
                <w:rFonts w:cstheme="minorHAnsi"/>
                <w:b/>
                <w:bCs/>
              </w:rPr>
              <w:t xml:space="preserve">Předpokládané zdroje financování </w:t>
            </w:r>
          </w:p>
          <w:p w14:paraId="13600273" w14:textId="77777777" w:rsidR="006C4C42" w:rsidRPr="00CD7767" w:rsidRDefault="006C4C42" w:rsidP="00FE1E06">
            <w:pPr>
              <w:spacing w:after="0"/>
              <w:jc w:val="both"/>
              <w:rPr>
                <w:rFonts w:cstheme="minorHAnsi"/>
                <w:bCs/>
                <w:highlight w:val="yellow"/>
              </w:rPr>
            </w:pPr>
          </w:p>
        </w:tc>
      </w:tr>
      <w:tr w:rsidR="006C4C42" w14:paraId="18A4BD7D" w14:textId="77777777" w:rsidTr="00FE1E06">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F84103" w14:textId="77777777" w:rsidR="006C4C42" w:rsidRDefault="006C4C42" w:rsidP="00FE1E06">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E30F9E" w14:textId="77777777" w:rsidR="006C4C42" w:rsidRPr="00CD7767" w:rsidRDefault="006C4C42" w:rsidP="00FE1E06">
            <w:pPr>
              <w:spacing w:after="0"/>
              <w:jc w:val="both"/>
              <w:rPr>
                <w:rFonts w:cstheme="minorHAnsi"/>
                <w:bCs/>
                <w:highlight w:val="yellow"/>
              </w:rPr>
            </w:pPr>
            <w:r w:rsidRPr="00CD7767">
              <w:rPr>
                <w:rFonts w:cstheme="minorHAnsi"/>
                <w:bCs/>
              </w:rPr>
              <w:t>Odhad 500</w:t>
            </w:r>
            <w:r>
              <w:rPr>
                <w:rFonts w:cstheme="minorHAnsi"/>
                <w:bCs/>
              </w:rPr>
              <w:t>-600</w:t>
            </w:r>
            <w:r w:rsidRPr="00CD7767">
              <w:rPr>
                <w:rFonts w:cstheme="minorHAnsi"/>
                <w:bCs/>
              </w:rPr>
              <w:t xml:space="preserve"> tis. Kč</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DB003C" w14:textId="77777777" w:rsidR="006C4C42" w:rsidRPr="00CD7767" w:rsidRDefault="006C4C42" w:rsidP="00FE1E06">
            <w:pPr>
              <w:spacing w:after="0"/>
              <w:jc w:val="both"/>
              <w:rPr>
                <w:rFonts w:cstheme="minorHAnsi"/>
                <w:bCs/>
                <w:highlight w:val="yellow"/>
              </w:rPr>
            </w:pPr>
            <w:r>
              <w:rPr>
                <w:rFonts w:cstheme="minorHAnsi"/>
                <w:bCs/>
              </w:rPr>
              <w:t>Doplnění do rozpočtové kapitoly SR 313-MPSV v rámci přípravy státního rozpočtu pro rok 2018. Bude realizováno pouze v případě, že MPSV získá na tento program/analýzu finanční prostředky do svého rozpočtu.</w:t>
            </w:r>
          </w:p>
        </w:tc>
      </w:tr>
      <w:tr w:rsidR="006C4C42" w14:paraId="61F96D8F" w14:textId="77777777" w:rsidTr="00FE1E06">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062707" w14:textId="77777777" w:rsidR="006C4C42" w:rsidRPr="00BA753C" w:rsidRDefault="006C4C42" w:rsidP="00FE1E06">
            <w:pPr>
              <w:spacing w:after="0"/>
              <w:rPr>
                <w:rFonts w:cstheme="minorHAnsi"/>
                <w:b/>
                <w:bCs/>
              </w:rPr>
            </w:pPr>
            <w:r w:rsidRPr="00BA753C">
              <w:rPr>
                <w:rFonts w:cstheme="minorHAnsi"/>
                <w:b/>
                <w:bCs/>
              </w:rPr>
              <w:t xml:space="preserve">Příprava programu/opatření </w:t>
            </w:r>
          </w:p>
          <w:p w14:paraId="1E13D704" w14:textId="77777777" w:rsidR="006C4C42" w:rsidRPr="00BA753C" w:rsidRDefault="006C4C42" w:rsidP="00FE1E06">
            <w:pPr>
              <w:spacing w:after="0"/>
            </w:pPr>
            <w:r w:rsidRPr="00BA753C">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2C7304" w14:textId="77777777" w:rsidR="006C4C42" w:rsidRDefault="006C4C42" w:rsidP="00FE1E06">
            <w:pPr>
              <w:spacing w:after="0"/>
              <w:jc w:val="both"/>
              <w:rPr>
                <w:rFonts w:cstheme="minorHAnsi"/>
                <w:b/>
                <w:bCs/>
              </w:rPr>
            </w:pPr>
            <w:r w:rsidRPr="00BA753C">
              <w:rPr>
                <w:rFonts w:cstheme="minorHAnsi"/>
                <w:b/>
                <w:bCs/>
              </w:rPr>
              <w:t>2017</w:t>
            </w:r>
          </w:p>
          <w:p w14:paraId="16456B00" w14:textId="77777777" w:rsidR="006C4C42" w:rsidRPr="00BA753C" w:rsidRDefault="006C4C42" w:rsidP="00FE1E06">
            <w:pPr>
              <w:spacing w:after="0"/>
              <w:jc w:val="both"/>
              <w:rPr>
                <w:rFonts w:cstheme="minorHAnsi"/>
                <w:bCs/>
              </w:rPr>
            </w:pPr>
            <w:r>
              <w:rPr>
                <w:rFonts w:cstheme="minorHAnsi"/>
                <w:bCs/>
              </w:rPr>
              <w:t>nerelevantní</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268CEF" w14:textId="77777777" w:rsidR="006C4C42" w:rsidRPr="00BA753C" w:rsidRDefault="006C4C42" w:rsidP="00FE1E06">
            <w:pPr>
              <w:spacing w:after="0"/>
              <w:jc w:val="both"/>
              <w:rPr>
                <w:rFonts w:cstheme="minorHAnsi"/>
                <w:bCs/>
              </w:rPr>
            </w:pPr>
          </w:p>
        </w:tc>
      </w:tr>
      <w:tr w:rsidR="006C4C42" w14:paraId="3D3BF188" w14:textId="77777777" w:rsidTr="00FE1E06">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ED04C2" w14:textId="77777777" w:rsidR="006C4C42" w:rsidRPr="00BA753C" w:rsidRDefault="006C4C42" w:rsidP="00FE1E06">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DC475D" w14:textId="77777777" w:rsidR="006C4C42" w:rsidRDefault="006C4C42" w:rsidP="00FE1E06">
            <w:pPr>
              <w:spacing w:after="0"/>
              <w:jc w:val="both"/>
              <w:rPr>
                <w:rFonts w:cstheme="minorHAnsi"/>
                <w:b/>
                <w:bCs/>
              </w:rPr>
            </w:pPr>
            <w:r w:rsidRPr="00BA753C">
              <w:rPr>
                <w:rFonts w:cstheme="minorHAnsi"/>
                <w:b/>
                <w:bCs/>
              </w:rPr>
              <w:t>2018</w:t>
            </w:r>
          </w:p>
          <w:p w14:paraId="58AAA029" w14:textId="77777777" w:rsidR="006C4C42" w:rsidRPr="00BA753C" w:rsidRDefault="006C4C42" w:rsidP="00FE1E06">
            <w:pPr>
              <w:spacing w:after="0"/>
              <w:jc w:val="both"/>
              <w:rPr>
                <w:rFonts w:cstheme="minorHAnsi"/>
                <w:b/>
                <w:bCs/>
              </w:rPr>
            </w:pPr>
            <w:r>
              <w:rPr>
                <w:rFonts w:cstheme="minorHAnsi"/>
                <w:bCs/>
              </w:rPr>
              <w:t>nerelevantní</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CF3BF5" w14:textId="77777777" w:rsidR="006C4C42" w:rsidRPr="00BA753C" w:rsidRDefault="006C4C42" w:rsidP="00FE1E06">
            <w:pPr>
              <w:spacing w:after="0"/>
              <w:jc w:val="both"/>
              <w:rPr>
                <w:rFonts w:cstheme="minorHAnsi"/>
                <w:bCs/>
              </w:rPr>
            </w:pPr>
          </w:p>
        </w:tc>
      </w:tr>
      <w:tr w:rsidR="006C4C42" w14:paraId="71522416" w14:textId="77777777" w:rsidTr="00FE1E06">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ADCBD8" w14:textId="77777777" w:rsidR="006C4C42" w:rsidRPr="00BA753C" w:rsidRDefault="006C4C42" w:rsidP="00FE1E06">
            <w:pPr>
              <w:spacing w:after="0"/>
              <w:rPr>
                <w:rFonts w:cstheme="minorHAnsi"/>
                <w:bCs/>
              </w:rPr>
            </w:pPr>
            <w:r w:rsidRPr="00BA753C">
              <w:rPr>
                <w:rFonts w:cstheme="minorHAnsi"/>
                <w:b/>
                <w:bCs/>
              </w:rPr>
              <w:t>Provozní náklady (odhad)</w:t>
            </w:r>
            <w:r w:rsidRPr="00BA753C">
              <w:rPr>
                <w:rFonts w:cstheme="minorHAnsi"/>
                <w:bCs/>
              </w:rPr>
              <w:t xml:space="preserve"> </w:t>
            </w:r>
            <w:r w:rsidRPr="00BA753C">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71E45B" w14:textId="77777777" w:rsidR="006C4C42" w:rsidRPr="00BA753C" w:rsidRDefault="006C4C42" w:rsidP="00FE1E06">
            <w:pPr>
              <w:spacing w:after="0"/>
              <w:jc w:val="both"/>
              <w:rPr>
                <w:rFonts w:cstheme="minorHAnsi"/>
                <w:bCs/>
              </w:rPr>
            </w:pPr>
            <w:r>
              <w:rPr>
                <w:rFonts w:cstheme="minorHAnsi"/>
                <w:bCs/>
              </w:rPr>
              <w:t>nerelevantní</w:t>
            </w:r>
          </w:p>
        </w:tc>
      </w:tr>
    </w:tbl>
    <w:p w14:paraId="773F668F" w14:textId="77777777" w:rsidR="006C4C42" w:rsidRDefault="006C4C42" w:rsidP="006C4C42">
      <w:pPr>
        <w:rPr>
          <w:rFonts w:ascii="Arial Narrow" w:hAnsi="Arial Narrow"/>
          <w:sz w:val="20"/>
          <w:szCs w:val="20"/>
        </w:rPr>
      </w:pPr>
    </w:p>
    <w:p w14:paraId="564E84D8" w14:textId="77777777" w:rsidR="006C4C42" w:rsidRDefault="006C4C42" w:rsidP="006C4C42"/>
    <w:p w14:paraId="4CB140BA" w14:textId="77777777" w:rsidR="002E45FE" w:rsidRDefault="002E45FE" w:rsidP="002E45FE">
      <w:pPr>
        <w:pStyle w:val="Nadpis2"/>
      </w:pPr>
      <w:bookmarkStart w:id="196" w:name="_Toc479589471"/>
      <w:bookmarkStart w:id="197" w:name="_Toc481594520"/>
      <w:r>
        <w:lastRenderedPageBreak/>
        <w:t>E.3 Zvýšení atraktivity bydlení (a zajištění kvalitní občanské vybavenosti a atraktivní nabídky služeb)</w:t>
      </w:r>
      <w:bookmarkEnd w:id="196"/>
      <w:bookmarkEnd w:id="197"/>
    </w:p>
    <w:p w14:paraId="470CEBEC" w14:textId="72A8BDC1" w:rsidR="002E45FE" w:rsidRDefault="002E45FE" w:rsidP="002E45FE">
      <w:pPr>
        <w:pStyle w:val="Nadpis3"/>
      </w:pPr>
      <w:bookmarkStart w:id="198" w:name="_Toc479589472"/>
      <w:bookmarkStart w:id="199" w:name="_Toc481594521"/>
      <w:r>
        <w:t xml:space="preserve">E. 3.1 </w:t>
      </w:r>
      <w:r w:rsidRPr="00982368">
        <w:t>Integrovaný projekt zaměřený na řešení problematiky bydlení jako základního faktoru stabilizace rodin a jednotlivců</w:t>
      </w:r>
      <w:bookmarkEnd w:id="198"/>
      <w:bookmarkEnd w:id="199"/>
    </w:p>
    <w:tbl>
      <w:tblPr>
        <w:tblW w:w="9640"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75"/>
        <w:gridCol w:w="1720"/>
        <w:gridCol w:w="483"/>
        <w:gridCol w:w="5062"/>
      </w:tblGrid>
      <w:tr w:rsidR="00B73D70" w14:paraId="2808A53C" w14:textId="77777777" w:rsidTr="00AD5E44">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9197177" w14:textId="77777777" w:rsidR="00B73D70" w:rsidRDefault="00B73D70" w:rsidP="00AD5E44">
            <w:pPr>
              <w:spacing w:after="0"/>
              <w:rPr>
                <w:b/>
                <w:bCs/>
              </w:rPr>
            </w:pPr>
            <w:r w:rsidRPr="00DA4585">
              <w:rPr>
                <w:b/>
                <w:bCs/>
              </w:rPr>
              <w:t>Úkol</w:t>
            </w:r>
          </w:p>
        </w:tc>
        <w:tc>
          <w:tcPr>
            <w:tcW w:w="7265"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022B4BA" w14:textId="50E2545E" w:rsidR="00B73D70" w:rsidRPr="00744A79" w:rsidRDefault="00B73D70" w:rsidP="00B73D70">
            <w:pPr>
              <w:jc w:val="both"/>
              <w:rPr>
                <w:color w:val="222222"/>
                <w:shd w:val="clear" w:color="auto" w:fill="FFFFFF"/>
              </w:rPr>
            </w:pPr>
            <w:r>
              <w:rPr>
                <w:rFonts w:ascii="Arial" w:hAnsi="Arial" w:cs="Arial"/>
                <w:color w:val="222222"/>
                <w:sz w:val="19"/>
                <w:szCs w:val="19"/>
              </w:rPr>
              <w:br/>
            </w:r>
            <w:r w:rsidRPr="00744A79">
              <w:rPr>
                <w:b/>
                <w:color w:val="222222"/>
                <w:shd w:val="clear" w:color="auto" w:fill="FFFFFF"/>
              </w:rPr>
              <w:t>Vláda ukládá ministryni práce a sociálních věcí v roce 2017 vést přípravu metodiky podpory sociálního bydlení v oblasti sociální práce a sociálních služeb</w:t>
            </w:r>
            <w:r w:rsidRPr="00100743">
              <w:rPr>
                <w:rFonts w:cs="Arial"/>
                <w:color w:val="222222"/>
                <w:shd w:val="clear" w:color="auto" w:fill="FFFFFF"/>
              </w:rPr>
              <w:t> </w:t>
            </w:r>
            <w:r w:rsidRPr="00744A79">
              <w:rPr>
                <w:color w:val="222222"/>
                <w:shd w:val="clear" w:color="auto" w:fill="FFFFFF"/>
              </w:rPr>
              <w:t xml:space="preserve"> a ve spolupráci s </w:t>
            </w:r>
            <w:r w:rsidRPr="00100743">
              <w:rPr>
                <w:rFonts w:cs="Arial"/>
                <w:color w:val="222222"/>
                <w:shd w:val="clear" w:color="auto" w:fill="FFFFFF"/>
              </w:rPr>
              <w:t>ministerstvem</w:t>
            </w:r>
            <w:r w:rsidRPr="00744A79">
              <w:rPr>
                <w:color w:val="222222"/>
                <w:shd w:val="clear" w:color="auto" w:fill="FFFFFF"/>
              </w:rPr>
              <w:t xml:space="preserve"> pro místní rozvoj a s regionálními aktéry vytvořit program podpory bydlení a stabilizace rodin pro pilotní ověření ve vybraných krajích.</w:t>
            </w:r>
          </w:p>
          <w:p w14:paraId="0E7C1CE3" w14:textId="4891E81C" w:rsidR="00B73D70" w:rsidRPr="00744A79" w:rsidRDefault="00B73D70" w:rsidP="00B73D70">
            <w:pPr>
              <w:jc w:val="both"/>
              <w:rPr>
                <w:b/>
                <w:color w:val="222222"/>
                <w:shd w:val="clear" w:color="auto" w:fill="FFFFFF"/>
              </w:rPr>
            </w:pPr>
            <w:r w:rsidRPr="00100743">
              <w:rPr>
                <w:rFonts w:cs="Arial"/>
                <w:color w:val="222222"/>
              </w:rPr>
              <w:br/>
            </w:r>
            <w:r w:rsidRPr="00744A79">
              <w:rPr>
                <w:b/>
                <w:color w:val="222222"/>
                <w:shd w:val="clear" w:color="auto" w:fill="FFFFFF"/>
              </w:rPr>
              <w:t>Vláda ukládá</w:t>
            </w:r>
            <w:r w:rsidRPr="00100EFC">
              <w:rPr>
                <w:rFonts w:cs="Arial"/>
                <w:b/>
                <w:color w:val="222222"/>
                <w:shd w:val="clear" w:color="auto" w:fill="FFFFFF"/>
              </w:rPr>
              <w:t> </w:t>
            </w:r>
            <w:r w:rsidRPr="00744A79">
              <w:rPr>
                <w:b/>
                <w:color w:val="222222"/>
                <w:shd w:val="clear" w:color="auto" w:fill="FFFFFF"/>
              </w:rPr>
              <w:t xml:space="preserve"> ministryni práce a sociálních věcí do konce 1. čtvrtletí roku 2018 připravit ve spolupráci s regionálními aktéry výzvu z OP Zaměstnanost pro obce strukturálně znevýhodněných krajů</w:t>
            </w:r>
            <w:r w:rsidRPr="00100EFC">
              <w:rPr>
                <w:rFonts w:cs="Arial"/>
                <w:b/>
                <w:color w:val="222222"/>
                <w:shd w:val="clear" w:color="auto" w:fill="FFFFFF"/>
              </w:rPr>
              <w:t> </w:t>
            </w:r>
            <w:r w:rsidRPr="00744A79">
              <w:rPr>
                <w:b/>
                <w:color w:val="222222"/>
                <w:shd w:val="clear" w:color="auto" w:fill="FFFFFF"/>
              </w:rPr>
              <w:t xml:space="preserve"> v oblasti sociálního bydlení.</w:t>
            </w:r>
          </w:p>
          <w:p w14:paraId="4A6CF7B9" w14:textId="2DAEB2D2" w:rsidR="00B73D70" w:rsidRPr="00744A79" w:rsidRDefault="00B73D70" w:rsidP="00B73D70">
            <w:pPr>
              <w:jc w:val="both"/>
              <w:rPr>
                <w:color w:val="FF0000"/>
                <w:shd w:val="clear" w:color="auto" w:fill="FFFFFF"/>
              </w:rPr>
            </w:pPr>
            <w:r w:rsidRPr="00100743">
              <w:rPr>
                <w:rFonts w:cs="Arial"/>
                <w:color w:val="222222"/>
              </w:rPr>
              <w:br/>
            </w:r>
            <w:r w:rsidRPr="00744A79">
              <w:rPr>
                <w:b/>
                <w:color w:val="222222"/>
                <w:highlight w:val="yellow"/>
                <w:shd w:val="clear" w:color="auto" w:fill="FFFFFF"/>
              </w:rPr>
              <w:t xml:space="preserve">Vláda ukládá ministryni pro místní rozvoj </w:t>
            </w:r>
            <w:r w:rsidRPr="00100EFC">
              <w:rPr>
                <w:rFonts w:cs="Arial"/>
                <w:b/>
                <w:color w:val="222222"/>
                <w:highlight w:val="yellow"/>
                <w:shd w:val="clear" w:color="auto" w:fill="FFFFFF"/>
              </w:rPr>
              <w:t xml:space="preserve">prověřit </w:t>
            </w:r>
            <w:r w:rsidRPr="00100EFC">
              <w:rPr>
                <w:rFonts w:cs="Arial"/>
                <w:b/>
                <w:color w:val="00B050"/>
                <w:shd w:val="clear" w:color="auto" w:fill="FFFFFF"/>
              </w:rPr>
              <w:t xml:space="preserve">do konce roku 2018 </w:t>
            </w:r>
            <w:r w:rsidRPr="00100EFC">
              <w:rPr>
                <w:rFonts w:cs="Arial"/>
                <w:b/>
                <w:color w:val="222222"/>
                <w:highlight w:val="yellow"/>
                <w:shd w:val="clear" w:color="auto" w:fill="FFFFFF"/>
              </w:rPr>
              <w:t>možnosti využití stávajících programů podpory</w:t>
            </w:r>
            <w:r w:rsidRPr="00744A79">
              <w:rPr>
                <w:b/>
                <w:color w:val="222222"/>
                <w:highlight w:val="yellow"/>
                <w:shd w:val="clear" w:color="auto" w:fill="FFFFFF"/>
              </w:rPr>
              <w:t xml:space="preserve"> Státního</w:t>
            </w:r>
            <w:r w:rsidRPr="00100EFC">
              <w:rPr>
                <w:rFonts w:cs="Arial"/>
                <w:b/>
                <w:color w:val="222222"/>
                <w:highlight w:val="yellow"/>
                <w:shd w:val="clear" w:color="auto" w:fill="FFFFFF"/>
              </w:rPr>
              <w:t> </w:t>
            </w:r>
            <w:r w:rsidRPr="00744A79">
              <w:rPr>
                <w:b/>
                <w:color w:val="222222"/>
                <w:highlight w:val="yellow"/>
                <w:shd w:val="clear" w:color="auto" w:fill="FFFFFF"/>
              </w:rPr>
              <w:t xml:space="preserve"> fondu rozvoje bydlení </w:t>
            </w:r>
            <w:r w:rsidRPr="00100EFC">
              <w:rPr>
                <w:rFonts w:cs="Arial"/>
                <w:b/>
                <w:color w:val="222222"/>
                <w:highlight w:val="yellow"/>
                <w:shd w:val="clear" w:color="auto" w:fill="FFFFFF"/>
              </w:rPr>
              <w:t>s ohledem na potřeby definované v akčním plánu hospodářské restrukturalizace</w:t>
            </w:r>
            <w:r w:rsidRPr="00D73443">
              <w:rPr>
                <w:rFonts w:cs="Arial"/>
                <w:b/>
                <w:color w:val="00B050"/>
                <w:shd w:val="clear" w:color="auto" w:fill="FFFFFF"/>
              </w:rPr>
              <w:t>.</w:t>
            </w:r>
            <w:r w:rsidRPr="00D73443">
              <w:rPr>
                <w:rFonts w:cs="Arial"/>
                <w:color w:val="222222"/>
                <w:shd w:val="clear" w:color="auto" w:fill="FFFFFF"/>
              </w:rPr>
              <w:t xml:space="preserve"> </w:t>
            </w:r>
            <w:r w:rsidRPr="00744A79">
              <w:rPr>
                <w:strike/>
                <w:color w:val="7030A0"/>
                <w:highlight w:val="yellow"/>
                <w:shd w:val="clear" w:color="auto" w:fill="FFFFFF"/>
              </w:rPr>
              <w:t>a zohlednit při něm míru zátěže specifickou pro strukturálně znevýhodněné kraje.</w:t>
            </w:r>
            <w:r w:rsidRPr="00744A79">
              <w:rPr>
                <w:color w:val="7030A0"/>
                <w:shd w:val="clear" w:color="auto" w:fill="FFFFFF"/>
              </w:rPr>
              <w:t xml:space="preserve"> </w:t>
            </w:r>
            <w:r w:rsidRPr="00FB0411">
              <w:rPr>
                <w:rFonts w:cs="Arial"/>
                <w:color w:val="FF0000"/>
                <w:shd w:val="clear" w:color="auto" w:fill="FFFFFF"/>
              </w:rPr>
              <w:t xml:space="preserve">V případě potřeby </w:t>
            </w:r>
            <w:r>
              <w:rPr>
                <w:rFonts w:cs="Arial"/>
                <w:b/>
                <w:color w:val="00B050"/>
                <w:shd w:val="clear" w:color="auto" w:fill="FFFFFF"/>
              </w:rPr>
              <w:t>navrhnout aktualizaci nastavení těchto programů.</w:t>
            </w:r>
            <w:r w:rsidRPr="003753BF">
              <w:rPr>
                <w:rFonts w:cs="Arial"/>
                <w:strike/>
                <w:color w:val="7030A0"/>
                <w:shd w:val="clear" w:color="auto" w:fill="FFFFFF"/>
              </w:rPr>
              <w:t>aktualizovat nastavení těchto programů zaměřených</w:t>
            </w:r>
            <w:r w:rsidRPr="00744A79">
              <w:rPr>
                <w:strike/>
                <w:color w:val="7030A0"/>
                <w:shd w:val="clear" w:color="auto" w:fill="FFFFFF"/>
              </w:rPr>
              <w:t xml:space="preserve"> na podporu sociálního bydlení a </w:t>
            </w:r>
            <w:r w:rsidRPr="003753BF">
              <w:rPr>
                <w:rFonts w:cs="Arial"/>
                <w:strike/>
                <w:color w:val="7030A0"/>
                <w:shd w:val="clear" w:color="auto" w:fill="FFFFFF"/>
              </w:rPr>
              <w:t>jejich otevření</w:t>
            </w:r>
            <w:r w:rsidRPr="00744A79">
              <w:rPr>
                <w:strike/>
                <w:color w:val="7030A0"/>
                <w:shd w:val="clear" w:color="auto" w:fill="FFFFFF"/>
              </w:rPr>
              <w:t xml:space="preserve"> k využití žadatelům ve druhém kvartálu roku 2018.</w:t>
            </w:r>
          </w:p>
          <w:p w14:paraId="51684414" w14:textId="1E7668F7" w:rsidR="00B73D70" w:rsidRPr="00744A79" w:rsidRDefault="00B73D70" w:rsidP="00B73D70">
            <w:pPr>
              <w:jc w:val="both"/>
              <w:rPr>
                <w:i/>
              </w:rPr>
            </w:pPr>
            <w:r w:rsidRPr="00744A79">
              <w:rPr>
                <w:b/>
                <w:color w:val="222222"/>
                <w:highlight w:val="yellow"/>
                <w:shd w:val="clear" w:color="auto" w:fill="FFFFFF"/>
              </w:rPr>
              <w:t>Vláda ukládá</w:t>
            </w:r>
            <w:r w:rsidRPr="00744A79">
              <w:rPr>
                <w:b/>
                <w:color w:val="222222"/>
                <w:shd w:val="clear" w:color="auto" w:fill="FFFFFF"/>
              </w:rPr>
              <w:t xml:space="preserve"> </w:t>
            </w:r>
            <w:r w:rsidRPr="00B2307C">
              <w:rPr>
                <w:rFonts w:cs="Arial"/>
                <w:b/>
                <w:color w:val="222222"/>
                <w:highlight w:val="yellow"/>
                <w:shd w:val="clear" w:color="auto" w:fill="FFFFFF"/>
              </w:rPr>
              <w:t>ministrovi pro lidská práva</w:t>
            </w:r>
            <w:r w:rsidRPr="00B2307C">
              <w:rPr>
                <w:rFonts w:cs="Arial"/>
                <w:b/>
                <w:color w:val="222222"/>
                <w:shd w:val="clear" w:color="auto" w:fill="FFFFFF"/>
              </w:rPr>
              <w:t xml:space="preserve"> </w:t>
            </w:r>
            <w:r w:rsidRPr="00B2307C">
              <w:rPr>
                <w:rFonts w:cs="Arial"/>
                <w:b/>
                <w:color w:val="222222"/>
                <w:highlight w:val="yellow"/>
                <w:shd w:val="clear" w:color="auto" w:fill="FFFFFF"/>
              </w:rPr>
              <w:t>rovné příležitosti a legislativu</w:t>
            </w:r>
            <w:r w:rsidRPr="00744A79">
              <w:rPr>
                <w:b/>
                <w:color w:val="222222"/>
                <w:highlight w:val="yellow"/>
                <w:shd w:val="clear" w:color="auto" w:fill="FFFFFF"/>
              </w:rPr>
              <w:t xml:space="preserve"> připravit ve spolupráci </w:t>
            </w:r>
            <w:r w:rsidRPr="00744A79">
              <w:rPr>
                <w:b/>
                <w:color w:val="00B050"/>
                <w:shd w:val="clear" w:color="auto" w:fill="FFFFFF"/>
              </w:rPr>
              <w:t>s</w:t>
            </w:r>
            <w:r w:rsidRPr="00744A79">
              <w:rPr>
                <w:b/>
                <w:color w:val="222222"/>
                <w:shd w:val="clear" w:color="auto" w:fill="FFFFFF"/>
              </w:rPr>
              <w:t xml:space="preserve"> </w:t>
            </w:r>
            <w:r w:rsidR="00B2307C" w:rsidRPr="00B2307C">
              <w:rPr>
                <w:rFonts w:cs="Arial"/>
                <w:b/>
                <w:color w:val="FF0000"/>
                <w:shd w:val="clear" w:color="auto" w:fill="FFFFFF"/>
              </w:rPr>
              <w:t>ministryn</w:t>
            </w:r>
            <w:r w:rsidR="00B2307C" w:rsidRPr="00B2307C">
              <w:rPr>
                <w:rFonts w:cs="Arial"/>
                <w:b/>
                <w:strike/>
                <w:color w:val="7030A0"/>
                <w:shd w:val="clear" w:color="auto" w:fill="FFFFFF"/>
              </w:rPr>
              <w:t>í</w:t>
            </w:r>
            <w:r w:rsidRPr="00B2307C">
              <w:rPr>
                <w:rFonts w:cs="Arial"/>
                <w:b/>
                <w:color w:val="FF0000"/>
                <w:shd w:val="clear" w:color="auto" w:fill="FFFFFF"/>
              </w:rPr>
              <w:t xml:space="preserve"> pro místní rozvoj</w:t>
            </w:r>
            <w:r w:rsidRPr="00B2307C">
              <w:rPr>
                <w:rFonts w:cs="Arial"/>
                <w:b/>
                <w:color w:val="222222"/>
                <w:shd w:val="clear" w:color="auto" w:fill="FFFFFF"/>
              </w:rPr>
              <w:t>,</w:t>
            </w:r>
            <w:r w:rsidRPr="00B2307C">
              <w:rPr>
                <w:rFonts w:cs="Arial"/>
                <w:b/>
                <w:color w:val="222222"/>
                <w:highlight w:val="yellow"/>
                <w:shd w:val="clear" w:color="auto" w:fill="FFFFFF"/>
              </w:rPr>
              <w:t xml:space="preserve"> s ASZ a </w:t>
            </w:r>
            <w:r w:rsidRPr="00744A79">
              <w:rPr>
                <w:b/>
                <w:color w:val="222222"/>
                <w:highlight w:val="yellow"/>
                <w:shd w:val="clear" w:color="auto" w:fill="FFFFFF"/>
              </w:rPr>
              <w:t>regionálními aktéry do konce roku 2017</w:t>
            </w:r>
            <w:r w:rsidRPr="00744A79">
              <w:rPr>
                <w:color w:val="222222"/>
                <w:highlight w:val="yellow"/>
                <w:shd w:val="clear" w:color="auto" w:fill="FFFFFF"/>
              </w:rPr>
              <w:t xml:space="preserve"> studii o možnosti využití nového </w:t>
            </w:r>
            <w:r w:rsidRPr="004A5411">
              <w:rPr>
                <w:rFonts w:cs="Arial"/>
                <w:color w:val="222222"/>
                <w:highlight w:val="yellow"/>
                <w:shd w:val="clear" w:color="auto" w:fill="FFFFFF"/>
              </w:rPr>
              <w:t>komplexního programu revitalizace rozsáhlých sociálně vyloučených lokalit (opatření 3.3.2.3 Akčního plánu Strategie boje proti sociálnímu vyloučení 2016-2020)</w:t>
            </w:r>
            <w:r w:rsidRPr="00744A79">
              <w:rPr>
                <w:color w:val="222222"/>
                <w:highlight w:val="yellow"/>
                <w:shd w:val="clear" w:color="auto" w:fill="FFFFFF"/>
              </w:rPr>
              <w:t xml:space="preserve"> pro komplexní proměnu sociálně vyloučených lokalit</w:t>
            </w:r>
            <w:r w:rsidRPr="004A5411">
              <w:rPr>
                <w:rFonts w:cs="Arial"/>
                <w:color w:val="222222"/>
                <w:highlight w:val="yellow"/>
                <w:shd w:val="clear" w:color="auto" w:fill="FFFFFF"/>
              </w:rPr>
              <w:t xml:space="preserve"> s ohledem na potřeby a specifika dotčených krajů</w:t>
            </w:r>
            <w:r w:rsidRPr="00744A79">
              <w:rPr>
                <w:color w:val="222222"/>
                <w:highlight w:val="yellow"/>
                <w:shd w:val="clear" w:color="auto" w:fill="FFFFFF"/>
              </w:rPr>
              <w:t>.</w:t>
            </w:r>
          </w:p>
        </w:tc>
      </w:tr>
      <w:tr w:rsidR="00B73D70" w14:paraId="03D2F67F" w14:textId="77777777" w:rsidTr="00AD5E44">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EB7ACD6" w14:textId="77777777" w:rsidR="00B73D70" w:rsidRDefault="00B73D70" w:rsidP="00AD5E44">
            <w:pPr>
              <w:spacing w:after="0"/>
              <w:rPr>
                <w:b/>
                <w:bCs/>
              </w:rPr>
            </w:pPr>
            <w:r>
              <w:rPr>
                <w:b/>
                <w:bCs/>
              </w:rPr>
              <w:t>Pilíř</w:t>
            </w:r>
          </w:p>
        </w:tc>
        <w:tc>
          <w:tcPr>
            <w:tcW w:w="7265"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76E76DF" w14:textId="77777777" w:rsidR="00B73D70" w:rsidRPr="00367082" w:rsidRDefault="00B73D70" w:rsidP="00AD5E44">
            <w:pPr>
              <w:rPr>
                <w:rFonts w:cstheme="minorHAnsi"/>
                <w:bCs/>
              </w:rPr>
            </w:pPr>
            <w:r w:rsidRPr="00367082">
              <w:rPr>
                <w:bCs/>
              </w:rPr>
              <w:t xml:space="preserve">Pilíř E – Sociální stabilizace </w:t>
            </w:r>
          </w:p>
        </w:tc>
      </w:tr>
      <w:tr w:rsidR="00B73D70" w14:paraId="2DBBC1D2" w14:textId="77777777" w:rsidTr="00AD5E44">
        <w:trPr>
          <w:trHeight w:val="321"/>
        </w:trPr>
        <w:tc>
          <w:tcPr>
            <w:tcW w:w="2375" w:type="dxa"/>
            <w:tcBorders>
              <w:left w:val="single" w:sz="4" w:space="0" w:color="000001"/>
              <w:bottom w:val="single" w:sz="4" w:space="0" w:color="000001"/>
              <w:right w:val="single" w:sz="4" w:space="0" w:color="000001"/>
            </w:tcBorders>
            <w:shd w:val="clear" w:color="auto" w:fill="auto"/>
            <w:tcMar>
              <w:left w:w="108" w:type="dxa"/>
            </w:tcMar>
          </w:tcPr>
          <w:p w14:paraId="4F47236D" w14:textId="77777777" w:rsidR="00B73D70" w:rsidRDefault="00B73D70" w:rsidP="00AD5E44">
            <w:pPr>
              <w:spacing w:after="0"/>
            </w:pPr>
            <w:r>
              <w:rPr>
                <w:rFonts w:cstheme="minorHAnsi"/>
                <w:b/>
                <w:bCs/>
              </w:rPr>
              <w:t>Strategický cíl/cíle</w:t>
            </w:r>
          </w:p>
        </w:tc>
        <w:tc>
          <w:tcPr>
            <w:tcW w:w="7265" w:type="dxa"/>
            <w:gridSpan w:val="3"/>
            <w:tcBorders>
              <w:left w:val="single" w:sz="4" w:space="0" w:color="000001"/>
              <w:bottom w:val="single" w:sz="4" w:space="0" w:color="000001"/>
              <w:right w:val="single" w:sz="4" w:space="0" w:color="000001"/>
            </w:tcBorders>
            <w:shd w:val="clear" w:color="auto" w:fill="auto"/>
            <w:tcMar>
              <w:left w:w="108" w:type="dxa"/>
            </w:tcMar>
          </w:tcPr>
          <w:p w14:paraId="7726FCC3" w14:textId="77777777" w:rsidR="00B73D70" w:rsidRPr="00F932D7" w:rsidRDefault="00B73D70" w:rsidP="00AD5E44">
            <w:pPr>
              <w:jc w:val="both"/>
              <w:rPr>
                <w:b/>
              </w:rPr>
            </w:pPr>
            <w:r w:rsidRPr="00F932D7">
              <w:t>E.3 -</w:t>
            </w:r>
            <w:r>
              <w:rPr>
                <w:b/>
              </w:rPr>
              <w:t xml:space="preserve"> </w:t>
            </w:r>
            <w:r w:rsidRPr="00F932D7">
              <w:t>Zvýšení atraktivity bydlení (a zajištění kvalitní občanské vybavenosti a atraktivní nabídky služeb)</w:t>
            </w:r>
          </w:p>
        </w:tc>
      </w:tr>
      <w:tr w:rsidR="00B73D70" w14:paraId="0AA85781" w14:textId="77777777" w:rsidTr="00AD5E44">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076E3B" w14:textId="77777777" w:rsidR="00B73D70" w:rsidRDefault="00B73D70" w:rsidP="00AD5E44">
            <w:pPr>
              <w:spacing w:after="0"/>
              <w:rPr>
                <w:rFonts w:cstheme="minorHAnsi"/>
                <w:b/>
                <w:bCs/>
              </w:rPr>
            </w:pPr>
            <w:r>
              <w:rPr>
                <w:rFonts w:cstheme="minorHAnsi"/>
                <w:b/>
                <w:bCs/>
              </w:rPr>
              <w:t>Oblast změn - indikátory</w:t>
            </w:r>
          </w:p>
        </w:tc>
        <w:tc>
          <w:tcPr>
            <w:tcW w:w="726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1C9837" w14:textId="77777777" w:rsidR="00B73D70" w:rsidRPr="00AF0E64" w:rsidRDefault="00B73D70" w:rsidP="00AD5E44">
            <w:pPr>
              <w:spacing w:after="0"/>
              <w:jc w:val="both"/>
            </w:pPr>
            <w:r>
              <w:t>E.3 - Změny</w:t>
            </w:r>
            <w:r w:rsidRPr="00AF0E64">
              <w:t>:</w:t>
            </w:r>
          </w:p>
          <w:p w14:paraId="4B083418" w14:textId="77777777" w:rsidR="00B73D70" w:rsidRPr="00AF0E64" w:rsidRDefault="00B73D70" w:rsidP="00FD458F">
            <w:pPr>
              <w:pStyle w:val="Odstavecseseznamem"/>
              <w:numPr>
                <w:ilvl w:val="0"/>
                <w:numId w:val="29"/>
              </w:numPr>
              <w:spacing w:after="200" w:line="276" w:lineRule="auto"/>
              <w:ind w:left="920" w:hanging="425"/>
              <w:jc w:val="both"/>
            </w:pPr>
            <w:r w:rsidRPr="00AF0E64">
              <w:t>vytvoření a sjednocení bytové sociální politiky měst a obcí</w:t>
            </w:r>
          </w:p>
          <w:p w14:paraId="14C36CD0" w14:textId="77777777" w:rsidR="00B73D70" w:rsidRPr="00AF0E64" w:rsidRDefault="00B73D70" w:rsidP="00FD458F">
            <w:pPr>
              <w:pStyle w:val="Odstavecseseznamem"/>
              <w:numPr>
                <w:ilvl w:val="0"/>
                <w:numId w:val="29"/>
              </w:numPr>
              <w:spacing w:after="200" w:line="276" w:lineRule="auto"/>
              <w:ind w:left="920" w:hanging="425"/>
              <w:jc w:val="both"/>
            </w:pPr>
            <w:r w:rsidRPr="00AF0E64">
              <w:t>vytvoření a aplikace metodiky sociální práce na obcích vedoucí k udržení v bydlení</w:t>
            </w:r>
          </w:p>
          <w:p w14:paraId="28323737" w14:textId="3FA59995" w:rsidR="00B73D70" w:rsidRPr="00AF0E64" w:rsidRDefault="00B73D70" w:rsidP="00FD458F">
            <w:pPr>
              <w:pStyle w:val="Odstavecseseznamem"/>
              <w:numPr>
                <w:ilvl w:val="0"/>
                <w:numId w:val="29"/>
              </w:numPr>
              <w:spacing w:after="200" w:line="276" w:lineRule="auto"/>
              <w:ind w:left="920" w:hanging="425"/>
              <w:jc w:val="both"/>
            </w:pPr>
            <w:r w:rsidRPr="00AF0E64">
              <w:t>propojení obecní</w:t>
            </w:r>
            <w:r>
              <w:t>ho</w:t>
            </w:r>
            <w:r w:rsidRPr="00AF0E64">
              <w:t>, krajského a národního (MMR, MPSV) přístupu k problematice sociálního bydlení</w:t>
            </w:r>
          </w:p>
          <w:p w14:paraId="297CEFAE" w14:textId="77777777" w:rsidR="00B73D70" w:rsidRPr="00AF0E64" w:rsidRDefault="00B73D70" w:rsidP="00FD458F">
            <w:pPr>
              <w:pStyle w:val="Odstavecseseznamem"/>
              <w:numPr>
                <w:ilvl w:val="0"/>
                <w:numId w:val="29"/>
              </w:numPr>
              <w:spacing w:after="200" w:line="276" w:lineRule="auto"/>
              <w:ind w:left="920" w:hanging="425"/>
              <w:jc w:val="both"/>
            </w:pPr>
            <w:r w:rsidRPr="00AF0E64">
              <w:t>více lidí ve standardním bydlení</w:t>
            </w:r>
          </w:p>
          <w:p w14:paraId="3903B09E" w14:textId="77777777" w:rsidR="00B73D70" w:rsidRPr="00AF0E64" w:rsidRDefault="00B73D70" w:rsidP="00FD458F">
            <w:pPr>
              <w:pStyle w:val="Odstavecseseznamem"/>
              <w:numPr>
                <w:ilvl w:val="0"/>
                <w:numId w:val="29"/>
              </w:numPr>
              <w:spacing w:after="200" w:line="276" w:lineRule="auto"/>
              <w:ind w:left="920" w:hanging="425"/>
              <w:jc w:val="both"/>
            </w:pPr>
            <w:r w:rsidRPr="00AF0E64">
              <w:t>snížení kapacit v nestandardním bydlení (ubytovny)</w:t>
            </w:r>
          </w:p>
          <w:p w14:paraId="5D9B5F09" w14:textId="77777777" w:rsidR="00B73D70" w:rsidRPr="00AF0E64" w:rsidRDefault="00B73D70" w:rsidP="00FD458F">
            <w:pPr>
              <w:pStyle w:val="Odstavecseseznamem"/>
              <w:numPr>
                <w:ilvl w:val="0"/>
                <w:numId w:val="29"/>
              </w:numPr>
              <w:spacing w:after="200" w:line="276" w:lineRule="auto"/>
              <w:ind w:left="920" w:hanging="425"/>
              <w:jc w:val="both"/>
            </w:pPr>
            <w:r w:rsidRPr="00AF0E64">
              <w:t>stabilizace ohrožených rodin</w:t>
            </w:r>
          </w:p>
          <w:p w14:paraId="2C99BA9B" w14:textId="77777777" w:rsidR="00B73D70" w:rsidRPr="00AF0E64" w:rsidRDefault="00B73D70" w:rsidP="00FD458F">
            <w:pPr>
              <w:pStyle w:val="Odstavecseseznamem"/>
              <w:numPr>
                <w:ilvl w:val="0"/>
                <w:numId w:val="29"/>
              </w:numPr>
              <w:spacing w:after="200" w:line="276" w:lineRule="auto"/>
              <w:ind w:left="920" w:hanging="425"/>
              <w:jc w:val="both"/>
            </w:pPr>
            <w:r w:rsidRPr="00AF0E64">
              <w:lastRenderedPageBreak/>
              <w:t>snížení migrace</w:t>
            </w:r>
          </w:p>
          <w:p w14:paraId="20989A16" w14:textId="77777777" w:rsidR="00B73D70" w:rsidRPr="00AF0E64" w:rsidRDefault="00B73D70" w:rsidP="00FD458F">
            <w:pPr>
              <w:pStyle w:val="Odstavecseseznamem"/>
              <w:numPr>
                <w:ilvl w:val="0"/>
                <w:numId w:val="29"/>
              </w:numPr>
              <w:spacing w:after="200" w:line="276" w:lineRule="auto"/>
              <w:ind w:left="920" w:hanging="425"/>
              <w:jc w:val="both"/>
            </w:pPr>
            <w:r w:rsidRPr="00AF0E64">
              <w:t>větší zapojení obyvatel do řešení vlastní situace</w:t>
            </w:r>
          </w:p>
          <w:p w14:paraId="195C064D" w14:textId="77777777" w:rsidR="00B73D70" w:rsidRPr="00AF0E64" w:rsidRDefault="00B73D70" w:rsidP="00FD458F">
            <w:pPr>
              <w:pStyle w:val="Odstavecseseznamem"/>
              <w:numPr>
                <w:ilvl w:val="0"/>
                <w:numId w:val="29"/>
              </w:numPr>
              <w:spacing w:after="200" w:line="276" w:lineRule="auto"/>
              <w:ind w:left="920" w:hanging="425"/>
              <w:jc w:val="both"/>
            </w:pPr>
            <w:r w:rsidRPr="00AF0E64">
              <w:t>snížení přestupkové činnosti</w:t>
            </w:r>
          </w:p>
          <w:p w14:paraId="7A6A764F" w14:textId="77777777" w:rsidR="00B73D70" w:rsidRPr="00AF0E64" w:rsidRDefault="00B73D70" w:rsidP="00FD458F">
            <w:pPr>
              <w:pStyle w:val="Odstavecseseznamem"/>
              <w:numPr>
                <w:ilvl w:val="0"/>
                <w:numId w:val="29"/>
              </w:numPr>
              <w:spacing w:after="200" w:line="276" w:lineRule="auto"/>
              <w:ind w:left="920" w:hanging="425"/>
              <w:jc w:val="both"/>
            </w:pPr>
            <w:r w:rsidRPr="00AF0E64">
              <w:t>zlepšení pocitu bezpečí</w:t>
            </w:r>
          </w:p>
          <w:p w14:paraId="6149B9B2" w14:textId="77777777" w:rsidR="00B73D70" w:rsidRPr="00AF0E64" w:rsidRDefault="00B73D70" w:rsidP="00FD458F">
            <w:pPr>
              <w:pStyle w:val="Odstavecseseznamem"/>
              <w:numPr>
                <w:ilvl w:val="0"/>
                <w:numId w:val="29"/>
              </w:numPr>
              <w:spacing w:after="200" w:line="276" w:lineRule="auto"/>
              <w:ind w:left="920" w:hanging="425"/>
              <w:jc w:val="both"/>
            </w:pPr>
            <w:r w:rsidRPr="00AF0E64">
              <w:t>zvýšení kapacit sociálního bydlení</w:t>
            </w:r>
          </w:p>
          <w:p w14:paraId="6465CB63" w14:textId="77777777" w:rsidR="00B73D70" w:rsidRPr="00AF0E64" w:rsidRDefault="00B73D70" w:rsidP="00FD458F">
            <w:pPr>
              <w:pStyle w:val="Odstavecseseznamem"/>
              <w:numPr>
                <w:ilvl w:val="0"/>
                <w:numId w:val="29"/>
              </w:numPr>
              <w:spacing w:after="200" w:line="276" w:lineRule="auto"/>
              <w:ind w:left="920" w:hanging="425"/>
              <w:jc w:val="both"/>
            </w:pPr>
            <w:r w:rsidRPr="00AF0E64">
              <w:t>regenerace domů, rekultivace území</w:t>
            </w:r>
          </w:p>
          <w:p w14:paraId="30387A1F" w14:textId="77777777" w:rsidR="00B73D70" w:rsidRPr="00AF0E64" w:rsidRDefault="00B73D70" w:rsidP="00AD5E44">
            <w:pPr>
              <w:spacing w:after="0"/>
              <w:jc w:val="both"/>
              <w:rPr>
                <w:rFonts w:cstheme="minorHAnsi"/>
                <w:bCs/>
              </w:rPr>
            </w:pPr>
            <w:r>
              <w:rPr>
                <w:rFonts w:cstheme="minorHAnsi"/>
                <w:bCs/>
              </w:rPr>
              <w:t xml:space="preserve">E.3 - </w:t>
            </w:r>
            <w:r w:rsidRPr="00AF0E64">
              <w:rPr>
                <w:rFonts w:cstheme="minorHAnsi"/>
                <w:bCs/>
              </w:rPr>
              <w:t>Indikátory:</w:t>
            </w:r>
          </w:p>
          <w:p w14:paraId="01B1B2FC" w14:textId="77777777" w:rsidR="00B73D70" w:rsidRPr="00AF0E64" w:rsidRDefault="00B73D70" w:rsidP="00FD458F">
            <w:pPr>
              <w:pStyle w:val="Odstavecseseznamem"/>
              <w:numPr>
                <w:ilvl w:val="0"/>
                <w:numId w:val="29"/>
              </w:numPr>
              <w:spacing w:after="200" w:line="276" w:lineRule="auto"/>
              <w:ind w:left="920" w:hanging="425"/>
              <w:jc w:val="both"/>
            </w:pPr>
            <w:r w:rsidRPr="00AF0E64">
              <w:t>počet nově vzniklých koncepcí sociálního bydlení ve městech a obcích</w:t>
            </w:r>
          </w:p>
          <w:p w14:paraId="192C181C" w14:textId="77777777" w:rsidR="00B73D70" w:rsidRPr="00AF0E64" w:rsidRDefault="00B73D70" w:rsidP="00FD458F">
            <w:pPr>
              <w:pStyle w:val="Odstavecseseznamem"/>
              <w:numPr>
                <w:ilvl w:val="0"/>
                <w:numId w:val="29"/>
              </w:numPr>
              <w:spacing w:after="200" w:line="276" w:lineRule="auto"/>
              <w:ind w:left="920" w:hanging="425"/>
              <w:jc w:val="both"/>
            </w:pPr>
            <w:r w:rsidRPr="00AF0E64">
              <w:t>počet obecních metodik sociální práce v oblasti bydlení</w:t>
            </w:r>
          </w:p>
          <w:p w14:paraId="4BA5A43E" w14:textId="77777777" w:rsidR="00B73D70" w:rsidRPr="00AF0E64" w:rsidRDefault="00B73D70" w:rsidP="00FD458F">
            <w:pPr>
              <w:pStyle w:val="Odstavecseseznamem"/>
              <w:numPr>
                <w:ilvl w:val="0"/>
                <w:numId w:val="29"/>
              </w:numPr>
              <w:spacing w:after="200" w:line="276" w:lineRule="auto"/>
              <w:ind w:left="920" w:hanging="425"/>
              <w:jc w:val="both"/>
            </w:pPr>
            <w:r w:rsidRPr="00AF0E64">
              <w:t>počet lidí, kteří nově získali standardní bydlení</w:t>
            </w:r>
          </w:p>
          <w:p w14:paraId="2C9AC69A" w14:textId="77777777" w:rsidR="00B73D70" w:rsidRPr="00AF0E64" w:rsidRDefault="00B73D70" w:rsidP="00FD458F">
            <w:pPr>
              <w:pStyle w:val="Odstavecseseznamem"/>
              <w:numPr>
                <w:ilvl w:val="0"/>
                <w:numId w:val="29"/>
              </w:numPr>
              <w:spacing w:after="200" w:line="276" w:lineRule="auto"/>
              <w:ind w:left="920" w:hanging="425"/>
              <w:jc w:val="both"/>
            </w:pPr>
            <w:r w:rsidRPr="00AF0E64">
              <w:t>počet lidí v nestandardním bydlení</w:t>
            </w:r>
          </w:p>
          <w:p w14:paraId="48C1C0E3" w14:textId="77777777" w:rsidR="00B73D70" w:rsidRPr="00AF0E64" w:rsidRDefault="00B73D70" w:rsidP="00FD458F">
            <w:pPr>
              <w:pStyle w:val="Odstavecseseznamem"/>
              <w:numPr>
                <w:ilvl w:val="0"/>
                <w:numId w:val="29"/>
              </w:numPr>
              <w:spacing w:after="200" w:line="276" w:lineRule="auto"/>
              <w:ind w:left="920" w:hanging="425"/>
              <w:jc w:val="both"/>
            </w:pPr>
            <w:r w:rsidRPr="00AF0E64">
              <w:t>počet ohrožených rodin</w:t>
            </w:r>
          </w:p>
          <w:p w14:paraId="4C118E1E" w14:textId="77777777" w:rsidR="00B73D70" w:rsidRPr="00AF0E64" w:rsidRDefault="00B73D70" w:rsidP="00FD458F">
            <w:pPr>
              <w:pStyle w:val="Odstavecseseznamem"/>
              <w:numPr>
                <w:ilvl w:val="0"/>
                <w:numId w:val="29"/>
              </w:numPr>
              <w:spacing w:after="200" w:line="276" w:lineRule="auto"/>
              <w:ind w:left="920" w:hanging="425"/>
              <w:jc w:val="both"/>
            </w:pPr>
            <w:r w:rsidRPr="00AF0E64">
              <w:t>počet přestupků vybraných kategorií</w:t>
            </w:r>
          </w:p>
          <w:p w14:paraId="588603F1" w14:textId="77777777" w:rsidR="00B73D70" w:rsidRPr="00AF0E64" w:rsidRDefault="00B73D70" w:rsidP="00FD458F">
            <w:pPr>
              <w:pStyle w:val="Odstavecseseznamem"/>
              <w:numPr>
                <w:ilvl w:val="0"/>
                <w:numId w:val="29"/>
              </w:numPr>
              <w:spacing w:after="200" w:line="276" w:lineRule="auto"/>
              <w:ind w:left="920" w:hanging="425"/>
              <w:jc w:val="both"/>
            </w:pPr>
            <w:r w:rsidRPr="00AF0E64">
              <w:t>změna pocitu bezpečí</w:t>
            </w:r>
          </w:p>
          <w:p w14:paraId="285215BC" w14:textId="77777777" w:rsidR="00B73D70" w:rsidRPr="00AF0E64" w:rsidRDefault="00B73D70" w:rsidP="00FD458F">
            <w:pPr>
              <w:pStyle w:val="Odstavecseseznamem"/>
              <w:numPr>
                <w:ilvl w:val="0"/>
                <w:numId w:val="29"/>
              </w:numPr>
              <w:spacing w:after="200" w:line="276" w:lineRule="auto"/>
              <w:ind w:left="920" w:hanging="425"/>
              <w:jc w:val="both"/>
            </w:pPr>
            <w:r w:rsidRPr="00AF0E64">
              <w:t>kapacita sociálních bytů</w:t>
            </w:r>
          </w:p>
          <w:p w14:paraId="70189753" w14:textId="77777777" w:rsidR="00B73D70" w:rsidRPr="00AF0E64" w:rsidRDefault="00B73D70" w:rsidP="00FD458F">
            <w:pPr>
              <w:pStyle w:val="Odstavecseseznamem"/>
              <w:numPr>
                <w:ilvl w:val="0"/>
                <w:numId w:val="29"/>
              </w:numPr>
              <w:spacing w:after="200" w:line="276" w:lineRule="auto"/>
              <w:ind w:left="920" w:hanging="425"/>
              <w:jc w:val="both"/>
            </w:pPr>
            <w:r w:rsidRPr="00AF0E64">
              <w:t>počet regenerovaných bytů</w:t>
            </w:r>
          </w:p>
          <w:p w14:paraId="7A7236AC" w14:textId="77777777" w:rsidR="00B73D70" w:rsidRPr="00AF0E64" w:rsidRDefault="00B73D70" w:rsidP="00FD458F">
            <w:pPr>
              <w:pStyle w:val="Odstavecseseznamem"/>
              <w:numPr>
                <w:ilvl w:val="0"/>
                <w:numId w:val="29"/>
              </w:numPr>
              <w:spacing w:after="200" w:line="276" w:lineRule="auto"/>
              <w:ind w:left="920" w:hanging="425"/>
              <w:jc w:val="both"/>
            </w:pPr>
            <w:r w:rsidRPr="00AF0E64">
              <w:t>počet rekultivovaných zón</w:t>
            </w:r>
          </w:p>
        </w:tc>
      </w:tr>
      <w:tr w:rsidR="00B73D70" w14:paraId="00FFF965" w14:textId="77777777" w:rsidTr="00AD5E44">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319C71" w14:textId="77777777" w:rsidR="00B73D70" w:rsidRDefault="00B73D70" w:rsidP="00AD5E44">
            <w:pPr>
              <w:spacing w:after="0"/>
              <w:rPr>
                <w:rFonts w:cstheme="minorHAnsi"/>
                <w:b/>
                <w:bCs/>
                <w:i/>
              </w:rPr>
            </w:pPr>
            <w:r>
              <w:rPr>
                <w:rFonts w:cstheme="minorHAnsi"/>
                <w:b/>
                <w:bCs/>
              </w:rPr>
              <w:lastRenderedPageBreak/>
              <w:t xml:space="preserve">Název opatření/programu </w:t>
            </w:r>
          </w:p>
        </w:tc>
        <w:tc>
          <w:tcPr>
            <w:tcW w:w="726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4B9E2D" w14:textId="77777777" w:rsidR="00B73D70" w:rsidRPr="00AF0E64" w:rsidRDefault="00B73D70" w:rsidP="00AD5E44">
            <w:pPr>
              <w:spacing w:after="0"/>
              <w:jc w:val="both"/>
            </w:pPr>
            <w:r w:rsidRPr="00AF0E64">
              <w:rPr>
                <w:b/>
              </w:rPr>
              <w:t>Integrovaný projekt zaměřený na řešení problematiky bydlení jako základního faktoru stabilizace rodin a jednotlivců</w:t>
            </w:r>
          </w:p>
        </w:tc>
      </w:tr>
      <w:tr w:rsidR="00B73D70" w14:paraId="1CFC4294" w14:textId="77777777" w:rsidTr="00AD5E44">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0F5162" w14:textId="77777777" w:rsidR="00B73D70" w:rsidRDefault="00B73D70" w:rsidP="00AD5E44">
            <w:pPr>
              <w:spacing w:after="0"/>
              <w:rPr>
                <w:rFonts w:cstheme="minorHAnsi"/>
                <w:b/>
                <w:bCs/>
              </w:rPr>
            </w:pPr>
            <w:r>
              <w:rPr>
                <w:rFonts w:cstheme="minorHAnsi"/>
                <w:b/>
                <w:bCs/>
              </w:rPr>
              <w:t>Zdůvodnění a popis programu</w:t>
            </w:r>
          </w:p>
          <w:p w14:paraId="21B21790" w14:textId="77777777" w:rsidR="00B73D70" w:rsidRDefault="00B73D70" w:rsidP="00AD5E44">
            <w:pPr>
              <w:spacing w:after="0"/>
              <w:rPr>
                <w:rFonts w:cstheme="minorHAnsi"/>
                <w:b/>
                <w:bCs/>
                <w:shd w:val="pct15" w:color="auto" w:fill="FFFFFF"/>
              </w:rPr>
            </w:pPr>
          </w:p>
        </w:tc>
        <w:tc>
          <w:tcPr>
            <w:tcW w:w="726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3EB12D" w14:textId="77777777" w:rsidR="00B73D70" w:rsidRDefault="00B73D70" w:rsidP="00AD5E44">
            <w:pPr>
              <w:jc w:val="both"/>
            </w:pPr>
            <w:r w:rsidRPr="00AF0E64">
              <w:t>V </w:t>
            </w:r>
            <w:r>
              <w:t xml:space="preserve">řešených krajích </w:t>
            </w:r>
            <w:r w:rsidRPr="00AF0E64">
              <w:t>existuje velké množství ubytoven a vyloučených lokalit, kde se koncentrují lidé nesoucí znaky sociálního vyloučení. Bydlení na ubytovnách a v lokalitách je principiálně nestabilní, často krátkodobé, spojené s velkou migrací, absencí vztahu k místu a tím také zhoršenými předpoklady pro nalezení a udržení pracovního místa. Ekonomická migrace vynucená nestabilním bydlením nemá nic společného s pracovní mobilit</w:t>
            </w:r>
            <w:r>
              <w:t>ou, spíše je jejím protikladem.</w:t>
            </w:r>
          </w:p>
          <w:p w14:paraId="281FD83A" w14:textId="77777777" w:rsidR="00B73D70" w:rsidRPr="00AF0E64" w:rsidRDefault="00B73D70" w:rsidP="00AD5E44">
            <w:pPr>
              <w:jc w:val="both"/>
            </w:pPr>
            <w:r w:rsidRPr="00AF0E64">
              <w:t xml:space="preserve">Tyto jevy představují </w:t>
            </w:r>
            <w:r>
              <w:t xml:space="preserve">mimo jiné </w:t>
            </w:r>
            <w:r w:rsidRPr="00AF0E64">
              <w:t>velkou zátěž pro obce a jsou předmětem politických sporů.</w:t>
            </w:r>
          </w:p>
          <w:p w14:paraId="68B6EA7B" w14:textId="77777777" w:rsidR="00B73D70" w:rsidRPr="00AF0E64" w:rsidRDefault="00B73D70" w:rsidP="00AD5E44">
            <w:pPr>
              <w:jc w:val="both"/>
            </w:pPr>
            <w:r w:rsidRPr="00AF0E64">
              <w:rPr>
                <w:b/>
              </w:rPr>
              <w:t>Strategická intervence</w:t>
            </w:r>
            <w:r w:rsidRPr="00AF0E64">
              <w:t xml:space="preserve">: Propojení </w:t>
            </w:r>
            <w:r w:rsidRPr="00AF0E64">
              <w:rPr>
                <w:b/>
              </w:rPr>
              <w:t>projektů obcí na podporu stabilizace rodin</w:t>
            </w:r>
            <w:r w:rsidRPr="00AF0E64">
              <w:t xml:space="preserve"> a </w:t>
            </w:r>
            <w:r w:rsidRPr="00AF0E64">
              <w:rPr>
                <w:b/>
              </w:rPr>
              <w:t>jednotlivců v bydlení</w:t>
            </w:r>
            <w:r w:rsidRPr="00AF0E64">
              <w:t xml:space="preserve"> (I) a </w:t>
            </w:r>
            <w:r w:rsidRPr="00AF0E64">
              <w:rPr>
                <w:b/>
              </w:rPr>
              <w:t>investičních aktivit vedoucích ke zlepšení image měs</w:t>
            </w:r>
            <w:r w:rsidRPr="00AF0E64">
              <w:t>t (II)</w:t>
            </w:r>
          </w:p>
          <w:p w14:paraId="4C4E607A" w14:textId="77777777" w:rsidR="00B73D70" w:rsidRPr="00AF0E64" w:rsidRDefault="00B73D70" w:rsidP="00FD458F">
            <w:pPr>
              <w:pStyle w:val="Odstavecseseznamem"/>
              <w:numPr>
                <w:ilvl w:val="0"/>
                <w:numId w:val="45"/>
              </w:numPr>
              <w:spacing w:after="200" w:line="276" w:lineRule="auto"/>
              <w:jc w:val="both"/>
              <w:rPr>
                <w:b/>
              </w:rPr>
            </w:pPr>
            <w:r w:rsidRPr="00AF0E64">
              <w:rPr>
                <w:b/>
              </w:rPr>
              <w:t>Projekty obcí na podporu stabilizac</w:t>
            </w:r>
            <w:r>
              <w:rPr>
                <w:b/>
              </w:rPr>
              <w:t>e rodin a jednotlivců v bydlení</w:t>
            </w:r>
          </w:p>
          <w:p w14:paraId="75D80275" w14:textId="77777777" w:rsidR="00B73D70" w:rsidRPr="00AF0E64" w:rsidRDefault="00B73D70" w:rsidP="00AD5E44">
            <w:pPr>
              <w:jc w:val="both"/>
            </w:pPr>
            <w:r w:rsidRPr="00AF0E64">
              <w:rPr>
                <w:b/>
              </w:rPr>
              <w:t>Obecná charakteristika</w:t>
            </w:r>
            <w:r w:rsidRPr="00AF0E64">
              <w:t>: Smyslem projektů je stabilizovat situaci rodin a jednotlivců z hlediska zajištění elementární potřeby bydlení a připravit tak</w:t>
            </w:r>
            <w:r>
              <w:t xml:space="preserve"> případně</w:t>
            </w:r>
            <w:r w:rsidRPr="00AF0E64">
              <w:t xml:space="preserve"> půdu pro kvalitní vzdělání a udržitelné zaměstnání. Projekty budou integrovat všechny důležité aspekty sociální práce s </w:t>
            </w:r>
            <w:r w:rsidRPr="00AF0E64">
              <w:rPr>
                <w:b/>
              </w:rPr>
              <w:t>dotčenou cílovou skupinou</w:t>
            </w:r>
            <w:r w:rsidRPr="00AF0E64">
              <w:rPr>
                <w:rStyle w:val="Znakapoznpodarou"/>
                <w:b/>
              </w:rPr>
              <w:footnoteReference w:id="6"/>
            </w:r>
            <w:r w:rsidRPr="00AF0E64">
              <w:t xml:space="preserve"> a </w:t>
            </w:r>
            <w:r>
              <w:t xml:space="preserve">vedle toho </w:t>
            </w:r>
            <w:r w:rsidRPr="00AF0E64">
              <w:t xml:space="preserve">řešit také rizika, která tematizuje </w:t>
            </w:r>
            <w:r w:rsidRPr="00AF0E64">
              <w:rPr>
                <w:b/>
              </w:rPr>
              <w:t xml:space="preserve">většinová </w:t>
            </w:r>
            <w:r w:rsidRPr="00AF0E64">
              <w:rPr>
                <w:b/>
              </w:rPr>
              <w:lastRenderedPageBreak/>
              <w:t>společnost</w:t>
            </w:r>
            <w:r w:rsidRPr="00AF0E64">
              <w:t xml:space="preserve">. Nositelem projektů budou </w:t>
            </w:r>
            <w:r w:rsidRPr="00AF0E64">
              <w:rPr>
                <w:b/>
              </w:rPr>
              <w:t>obce</w:t>
            </w:r>
            <w:r w:rsidRPr="00AF0E64">
              <w:t xml:space="preserve"> jako zásadní držitelé aktiv v této věci (rozhodovací pravomoci, vlastnictví bytového fondu, síť podpůrných služeb), </w:t>
            </w:r>
            <w:r w:rsidRPr="00AF0E64">
              <w:rPr>
                <w:b/>
              </w:rPr>
              <w:t>kraj bude koordinátor</w:t>
            </w:r>
            <w:r w:rsidRPr="00AF0E64">
              <w:t xml:space="preserve"> přenosu dobrých praxí a sdílení zkušeností. Projekty budou usilovat o co největší podíl sociálně vyloučených obyvatel na řešení vlastní situace. Nezastupitelná je také </w:t>
            </w:r>
            <w:r w:rsidRPr="00AF0E64">
              <w:rPr>
                <w:b/>
              </w:rPr>
              <w:t>součinnost státu</w:t>
            </w:r>
            <w:r w:rsidRPr="00AF0E64">
              <w:t xml:space="preserve"> v oblasti podpůrné legislativy (zákon o soc. bydlení, legislativa zaměřená na problematiku dluhů atd.), v oblasti metodické podpory krajů a obcí (MPSV, MV, MMR), v oblasti přípravy výzev a alokace potřebných prostředků (MPSV, MMR).</w:t>
            </w:r>
          </w:p>
          <w:p w14:paraId="7AE3300C" w14:textId="77777777" w:rsidR="00B73D70" w:rsidRPr="00AF0E64" w:rsidRDefault="00B73D70" w:rsidP="00AD5E44">
            <w:pPr>
              <w:jc w:val="both"/>
            </w:pPr>
            <w:r w:rsidRPr="00AF0E64">
              <w:t>Faktory úspěchu a neúspěchu: Detailní propracování jednotlivých částí projektů a jejich vazba na nejlepší praxe, smysluplné provázání a načasování jednotlivých aktivit, iniciativa obcí jako zásadních držitelů aktiv a inciativa obyvatel samotných, především ale efektivní propojení všech stupňů veřejné správy, propojení investičně orientovaných aktivit se změnami legislativy</w:t>
            </w:r>
            <w:r>
              <w:t>.</w:t>
            </w:r>
          </w:p>
          <w:p w14:paraId="78B72BC6" w14:textId="77777777" w:rsidR="00B73D70" w:rsidRPr="00AF0E64" w:rsidRDefault="00B73D70" w:rsidP="00AD5E44">
            <w:pPr>
              <w:jc w:val="both"/>
            </w:pPr>
            <w:r w:rsidRPr="00AF0E64">
              <w:rPr>
                <w:b/>
              </w:rPr>
              <w:t>Klíčové aktivity projektů</w:t>
            </w:r>
            <w:r w:rsidRPr="00AF0E64">
              <w:t>:</w:t>
            </w:r>
          </w:p>
          <w:p w14:paraId="26174F08" w14:textId="77777777" w:rsidR="00B73D70" w:rsidRPr="00AF0E64" w:rsidRDefault="00B73D70" w:rsidP="00FD458F">
            <w:pPr>
              <w:pStyle w:val="Odstavecseseznamem"/>
              <w:numPr>
                <w:ilvl w:val="0"/>
                <w:numId w:val="44"/>
              </w:numPr>
              <w:spacing w:after="200" w:line="276" w:lineRule="auto"/>
              <w:jc w:val="both"/>
            </w:pPr>
            <w:r w:rsidRPr="00AF0E64">
              <w:rPr>
                <w:b/>
              </w:rPr>
              <w:t>Zpracování koncepce bydlení a podpory ohrožených rodin</w:t>
            </w:r>
            <w:r w:rsidRPr="00AF0E64">
              <w:t xml:space="preserve">: Obce vytvoří a využijí relevantní síť partnerů. Připraví koncepci, která sjednotí zásady pro poskytování a provozování sociálního bytového fondu a pro poskytování podpory pro udržitelné bydlení a zdravou rodinu. Východiskem a jednotícím prvkem pro koncepční práci obcí bude Koncepce sociálního bydlení České republiky 2015 – 2025. </w:t>
            </w:r>
          </w:p>
          <w:p w14:paraId="673FA25F" w14:textId="77777777" w:rsidR="00B73D70" w:rsidRPr="00AF0E64" w:rsidRDefault="00B73D70" w:rsidP="00FD458F">
            <w:pPr>
              <w:pStyle w:val="Odstavecseseznamem"/>
              <w:numPr>
                <w:ilvl w:val="0"/>
                <w:numId w:val="44"/>
              </w:numPr>
              <w:spacing w:after="200" w:line="276" w:lineRule="auto"/>
              <w:jc w:val="both"/>
            </w:pPr>
            <w:r w:rsidRPr="00AF0E64">
              <w:t>Vytvoření metodiky sociální práce s rodinami a jednotlivci v nájemním sociálním bydlení. Tato metodika bude zahrnovat metody sociální práce, její intenzitu, popis cílů sociální práce, role jednotlivých aktérů a principy jejich spolupráce.</w:t>
            </w:r>
          </w:p>
          <w:p w14:paraId="0F4506C2" w14:textId="77777777" w:rsidR="00B73D70" w:rsidRPr="00AF0E64" w:rsidRDefault="00B73D70" w:rsidP="00FD458F">
            <w:pPr>
              <w:pStyle w:val="Odstavecseseznamem"/>
              <w:numPr>
                <w:ilvl w:val="0"/>
                <w:numId w:val="44"/>
              </w:numPr>
              <w:spacing w:after="200" w:line="276" w:lineRule="auto"/>
              <w:jc w:val="both"/>
            </w:pPr>
            <w:r w:rsidRPr="00AF0E64">
              <w:rPr>
                <w:b/>
              </w:rPr>
              <w:t>Pilotní ověření udržitelného bydlení</w:t>
            </w:r>
            <w:r w:rsidRPr="00AF0E64">
              <w:t xml:space="preserve">: Obec využije dotačních prostředků také k ověření koncepce a metodiky z bodu 1. a 2. a v dvouletém období podpoří stanovený počet rodin a jednotlivců v bydlení. Poznatky z pilotáže se následně promítnou do finální podoby koncepce a metodiky. </w:t>
            </w:r>
            <w:r w:rsidRPr="00AF0E64">
              <w:rPr>
                <w:b/>
              </w:rPr>
              <w:t>Praxe v rámci pilotáže i zásady obsažené v dokumentech povedou k udržení bydlení, k prevenci devastace bytového fondu, k prevenci neplatičství a prevenci sousedských konfliktů</w:t>
            </w:r>
            <w:r w:rsidRPr="00AF0E64">
              <w:t>.</w:t>
            </w:r>
          </w:p>
          <w:p w14:paraId="6620F7B2" w14:textId="77777777" w:rsidR="00B73D70" w:rsidRPr="00AF0E64" w:rsidRDefault="00B73D70" w:rsidP="00FD458F">
            <w:pPr>
              <w:pStyle w:val="Odstavecseseznamem"/>
              <w:numPr>
                <w:ilvl w:val="0"/>
                <w:numId w:val="44"/>
              </w:numPr>
              <w:spacing w:after="200" w:line="276" w:lineRule="auto"/>
              <w:jc w:val="both"/>
            </w:pPr>
            <w:r w:rsidRPr="00AF0E64">
              <w:rPr>
                <w:b/>
              </w:rPr>
              <w:t>Práce s komunitou a se sousedstvím</w:t>
            </w:r>
            <w:r w:rsidRPr="00AF0E64">
              <w:t xml:space="preserve">: Kromě individuální práce s rodinami </w:t>
            </w:r>
            <w:r>
              <w:t xml:space="preserve">a jednotlivci </w:t>
            </w:r>
            <w:r w:rsidRPr="00AF0E64">
              <w:t>budou pracovníci obce pracovat s komunitami, využívat kapacit přirozených lídrů, předcházet problémům v sousedských vztazích a spolu s obyvateli pracovat na zlepšení životního prostoru.</w:t>
            </w:r>
          </w:p>
          <w:p w14:paraId="19CB62D9" w14:textId="77777777" w:rsidR="00B73D70" w:rsidRPr="00AF0E64" w:rsidRDefault="00B73D70" w:rsidP="00FD458F">
            <w:pPr>
              <w:pStyle w:val="Odstavecseseznamem"/>
              <w:numPr>
                <w:ilvl w:val="0"/>
                <w:numId w:val="44"/>
              </w:numPr>
              <w:spacing w:after="200" w:line="276" w:lineRule="auto"/>
              <w:jc w:val="both"/>
            </w:pPr>
            <w:r w:rsidRPr="00AF0E64">
              <w:rPr>
                <w:b/>
              </w:rPr>
              <w:t>Multidisciplinární řešení rizikového chování a kriminality:</w:t>
            </w:r>
            <w:r w:rsidRPr="00AF0E64">
              <w:t xml:space="preserve"> Ve městech buď vzniknou, nebo standardizují svoji práci multidisciplinární týmy, </w:t>
            </w:r>
            <w:r w:rsidRPr="00AF0E64">
              <w:lastRenderedPageBreak/>
              <w:t>které zvýší rychlost a účinnost řešení predelikventního a delikventního jednání. Do činnosti těchto týmů budou zapojení i obyvatelé samotní.</w:t>
            </w:r>
          </w:p>
          <w:p w14:paraId="2A9BE9FD" w14:textId="77777777" w:rsidR="00B73D70" w:rsidRDefault="00B73D70" w:rsidP="00FD458F">
            <w:pPr>
              <w:pStyle w:val="Odstavecseseznamem"/>
              <w:numPr>
                <w:ilvl w:val="0"/>
                <w:numId w:val="44"/>
              </w:numPr>
              <w:spacing w:after="200" w:line="276" w:lineRule="auto"/>
              <w:jc w:val="both"/>
            </w:pPr>
            <w:r w:rsidRPr="00AF0E64">
              <w:rPr>
                <w:b/>
              </w:rPr>
              <w:t>Síťování podpory pro kvalitní vzdělání a stabilní zaměstnání</w:t>
            </w:r>
            <w:r w:rsidRPr="00AF0E64">
              <w:t>: Soubor opatření zaměřených na stabilizaci v oblasti bydlení bude prostřednictvím aktivity sociálních pracovníků napojen na další možnosti podpory s ohledem na úspěšnost ve vzdělání a získání stabilní pracovní příležitosti.</w:t>
            </w:r>
          </w:p>
          <w:p w14:paraId="3A6C4981" w14:textId="77777777" w:rsidR="00B73D70" w:rsidRPr="00AF0E64" w:rsidRDefault="00B73D70" w:rsidP="00AD5E44">
            <w:pPr>
              <w:pStyle w:val="Odstavecseseznamem"/>
              <w:jc w:val="both"/>
            </w:pPr>
          </w:p>
          <w:p w14:paraId="674CB559" w14:textId="77777777" w:rsidR="00B73D70" w:rsidRPr="00AF0E64" w:rsidRDefault="00B73D70" w:rsidP="00FD458F">
            <w:pPr>
              <w:pStyle w:val="Odstavecseseznamem"/>
              <w:numPr>
                <w:ilvl w:val="0"/>
                <w:numId w:val="120"/>
              </w:numPr>
              <w:spacing w:after="200" w:line="276" w:lineRule="auto"/>
              <w:jc w:val="both"/>
              <w:rPr>
                <w:b/>
              </w:rPr>
            </w:pPr>
            <w:r w:rsidRPr="00AF0E64">
              <w:rPr>
                <w:b/>
              </w:rPr>
              <w:t>Investiční aktivity vedoucí ke zlepšení image měst:</w:t>
            </w:r>
          </w:p>
          <w:p w14:paraId="04D60F39" w14:textId="77777777" w:rsidR="00B73D70" w:rsidRPr="00AF2CBA" w:rsidRDefault="00B73D70" w:rsidP="00AD5E44">
            <w:pPr>
              <w:jc w:val="both"/>
              <w:rPr>
                <w:rFonts w:cs="Arial"/>
                <w:b/>
                <w:color w:val="00B050"/>
                <w:shd w:val="clear" w:color="auto" w:fill="FFFFFF"/>
              </w:rPr>
            </w:pPr>
            <w:r w:rsidRPr="00AF0E64">
              <w:t xml:space="preserve">A/ </w:t>
            </w:r>
            <w:r>
              <w:rPr>
                <w:rFonts w:cs="Arial"/>
                <w:color w:val="222222"/>
                <w:shd w:val="clear" w:color="auto" w:fill="FFFFFF"/>
              </w:rPr>
              <w:t>Prověření možností</w:t>
            </w:r>
            <w:r w:rsidRPr="00100743">
              <w:rPr>
                <w:rFonts w:cs="Arial"/>
                <w:color w:val="222222"/>
                <w:shd w:val="clear" w:color="auto" w:fill="FFFFFF"/>
              </w:rPr>
              <w:t xml:space="preserve"> využití stávajících programů podpory Státního  fondu rozvoje bydlení s ohledem na potřeby definované v akčním plánu hospodářské restrukturalizace</w:t>
            </w:r>
            <w:r>
              <w:rPr>
                <w:rFonts w:cs="Arial"/>
                <w:color w:val="222222"/>
                <w:shd w:val="clear" w:color="auto" w:fill="FFFFFF"/>
              </w:rPr>
              <w:t>.</w:t>
            </w:r>
            <w:r w:rsidRPr="00100743">
              <w:rPr>
                <w:rFonts w:cs="Arial"/>
                <w:color w:val="222222"/>
                <w:shd w:val="clear" w:color="auto" w:fill="FFFFFF"/>
              </w:rPr>
              <w:t xml:space="preserve"> </w:t>
            </w:r>
            <w:r w:rsidRPr="00AF2CBA">
              <w:rPr>
                <w:rFonts w:cs="Arial"/>
                <w:strike/>
                <w:color w:val="7030A0"/>
                <w:shd w:val="clear" w:color="auto" w:fill="FFFFFF"/>
              </w:rPr>
              <w:t xml:space="preserve">a zohlednění míry zátěže specifické pro strukturálně znevýhodněné kraje. </w:t>
            </w:r>
            <w:r w:rsidRPr="00AF2CBA">
              <w:rPr>
                <w:rFonts w:cs="Arial"/>
                <w:strike/>
                <w:color w:val="7030A0"/>
                <w:highlight w:val="yellow"/>
                <w:shd w:val="clear" w:color="auto" w:fill="FFFFFF"/>
              </w:rPr>
              <w:t>V případě potřeby příprava nového programu zaměřeného na podporu sociálního bydlení, který bude otevřený k využití žadatelům ve druhém kvartálu roku 2018.</w:t>
            </w:r>
            <w:r w:rsidRPr="00AF2CBA">
              <w:rPr>
                <w:rFonts w:cs="Arial"/>
                <w:strike/>
                <w:color w:val="7030A0"/>
                <w:shd w:val="clear" w:color="auto" w:fill="FFFFFF"/>
              </w:rPr>
              <w:t xml:space="preserve"> </w:t>
            </w:r>
            <w:r w:rsidRPr="00AF2CBA">
              <w:rPr>
                <w:rFonts w:cs="Arial"/>
                <w:strike/>
                <w:color w:val="7030A0"/>
                <w:highlight w:val="yellow"/>
                <w:shd w:val="clear" w:color="auto" w:fill="FFFFFF"/>
              </w:rPr>
              <w:t>.</w:t>
            </w:r>
            <w:r w:rsidRPr="00AF2CBA">
              <w:rPr>
                <w:rFonts w:cs="Arial"/>
                <w:color w:val="7030A0"/>
                <w:shd w:val="clear" w:color="auto" w:fill="FFFFFF"/>
              </w:rPr>
              <w:t xml:space="preserve"> </w:t>
            </w:r>
            <w:r w:rsidRPr="00465440">
              <w:rPr>
                <w:rFonts w:cs="Arial"/>
                <w:b/>
                <w:color w:val="00B050"/>
                <w:shd w:val="clear" w:color="auto" w:fill="FFFFFF"/>
              </w:rPr>
              <w:t xml:space="preserve">V případě potřeby </w:t>
            </w:r>
            <w:r>
              <w:rPr>
                <w:rFonts w:cs="Arial"/>
                <w:b/>
                <w:color w:val="00B050"/>
                <w:shd w:val="clear" w:color="auto" w:fill="FFFFFF"/>
              </w:rPr>
              <w:t>návrh aktualizace nastavení těchto programů.</w:t>
            </w:r>
          </w:p>
          <w:p w14:paraId="2312A2CC" w14:textId="3D676702" w:rsidR="00B73D70" w:rsidRPr="00910F5E" w:rsidRDefault="00B73D70" w:rsidP="00744A79">
            <w:pPr>
              <w:jc w:val="both"/>
              <w:rPr>
                <w:rFonts w:cstheme="minorHAnsi"/>
                <w:bCs/>
              </w:rPr>
            </w:pPr>
            <w:r>
              <w:t>B</w:t>
            </w:r>
            <w:r w:rsidRPr="00AF0E64">
              <w:t>/</w:t>
            </w:r>
            <w:r>
              <w:t xml:space="preserve"> </w:t>
            </w:r>
            <w:r w:rsidRPr="00744A79">
              <w:rPr>
                <w:color w:val="222222"/>
                <w:shd w:val="clear" w:color="auto" w:fill="FFFFFF"/>
              </w:rPr>
              <w:t xml:space="preserve">Příprava </w:t>
            </w:r>
            <w:r w:rsidRPr="00910F5E">
              <w:rPr>
                <w:rFonts w:cs="Arial"/>
                <w:color w:val="222222"/>
                <w:shd w:val="clear" w:color="auto" w:fill="FFFFFF"/>
              </w:rPr>
              <w:t>studie o možnosti využití komplexního programu revitalizace rozsáhlých sociálně vyloučených lokalit (opatření 3.3.2.3 Akčního plánu Strategie boje proti sociálnímu vyloučení 2016-2020)</w:t>
            </w:r>
            <w:r w:rsidRPr="00744A79">
              <w:rPr>
                <w:color w:val="222222"/>
                <w:shd w:val="clear" w:color="auto" w:fill="FFFFFF"/>
              </w:rPr>
              <w:t xml:space="preserve"> pro komplexní proměnu sociálně vyloučených lokalit</w:t>
            </w:r>
            <w:r w:rsidRPr="00910F5E">
              <w:rPr>
                <w:rFonts w:cs="Arial"/>
                <w:color w:val="222222"/>
                <w:shd w:val="clear" w:color="auto" w:fill="FFFFFF"/>
              </w:rPr>
              <w:t xml:space="preserve"> s ohledem na potřeby a specifika dotčených </w:t>
            </w:r>
            <w:r>
              <w:rPr>
                <w:rFonts w:cs="Arial"/>
                <w:color w:val="222222"/>
                <w:shd w:val="clear" w:color="auto" w:fill="FFFFFF"/>
              </w:rPr>
              <w:t xml:space="preserve">hospodářsky znevýhodněných </w:t>
            </w:r>
            <w:r w:rsidRPr="00910F5E">
              <w:rPr>
                <w:rFonts w:cs="Arial"/>
                <w:color w:val="222222"/>
                <w:shd w:val="clear" w:color="auto" w:fill="FFFFFF"/>
              </w:rPr>
              <w:t>krajů</w:t>
            </w:r>
            <w:r w:rsidRPr="00744A79">
              <w:rPr>
                <w:color w:val="222222"/>
                <w:shd w:val="clear" w:color="auto" w:fill="FFFFFF"/>
              </w:rPr>
              <w:t>.</w:t>
            </w:r>
          </w:p>
        </w:tc>
      </w:tr>
      <w:tr w:rsidR="00B73D70" w14:paraId="4637F456" w14:textId="77777777" w:rsidTr="00AD5E44">
        <w:trPr>
          <w:trHeight w:val="454"/>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92F2C6" w14:textId="77777777" w:rsidR="00B73D70" w:rsidRDefault="00B73D70" w:rsidP="00AD5E44">
            <w:pPr>
              <w:spacing w:after="0"/>
              <w:rPr>
                <w:rFonts w:cstheme="minorHAnsi"/>
                <w:b/>
                <w:bCs/>
              </w:rPr>
            </w:pPr>
            <w:r>
              <w:rPr>
                <w:rFonts w:cstheme="minorHAnsi"/>
                <w:b/>
                <w:bCs/>
              </w:rPr>
              <w:lastRenderedPageBreak/>
              <w:t xml:space="preserve">Cíl programu/opatření  </w:t>
            </w:r>
          </w:p>
        </w:tc>
        <w:tc>
          <w:tcPr>
            <w:tcW w:w="726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784296" w14:textId="77777777" w:rsidR="00B73D70" w:rsidRPr="00AF0E64" w:rsidRDefault="00B73D70" w:rsidP="00AD5E44">
            <w:pPr>
              <w:spacing w:after="0"/>
              <w:jc w:val="both"/>
              <w:rPr>
                <w:b/>
              </w:rPr>
            </w:pPr>
            <w:r w:rsidRPr="00AF0E64">
              <w:rPr>
                <w:b/>
              </w:rPr>
              <w:t>Hlavní cíl:</w:t>
            </w:r>
          </w:p>
          <w:p w14:paraId="749F5838" w14:textId="77777777" w:rsidR="00B73D70" w:rsidRPr="00AF0E64" w:rsidRDefault="00B73D70" w:rsidP="00FD458F">
            <w:pPr>
              <w:pStyle w:val="Odstavecseseznamem"/>
              <w:numPr>
                <w:ilvl w:val="0"/>
                <w:numId w:val="29"/>
              </w:numPr>
              <w:spacing w:after="200" w:line="276" w:lineRule="auto"/>
              <w:ind w:left="920" w:hanging="425"/>
              <w:jc w:val="both"/>
            </w:pPr>
            <w:r>
              <w:t>z</w:t>
            </w:r>
            <w:r w:rsidRPr="00AF0E64">
              <w:t xml:space="preserve">ásadně přispět k sociální stabilizaci Moravskoslezského, Ústeckého a Karlovarského kraje prostřednictvím klíčových opatření v oblasti </w:t>
            </w:r>
            <w:r>
              <w:t>bydlení a doprovodných programů</w:t>
            </w:r>
          </w:p>
          <w:p w14:paraId="2008537B" w14:textId="77777777" w:rsidR="00B73D70" w:rsidRPr="00AF0E64" w:rsidRDefault="00B73D70" w:rsidP="00AD5E44">
            <w:pPr>
              <w:spacing w:after="0"/>
              <w:jc w:val="both"/>
              <w:rPr>
                <w:b/>
              </w:rPr>
            </w:pPr>
            <w:r w:rsidRPr="00AF0E64">
              <w:rPr>
                <w:b/>
              </w:rPr>
              <w:t>Dílčí cíle:</w:t>
            </w:r>
          </w:p>
          <w:p w14:paraId="7A776854" w14:textId="77777777" w:rsidR="00B73D70" w:rsidRPr="00AF0E64" w:rsidRDefault="00B73D70" w:rsidP="00FD458F">
            <w:pPr>
              <w:pStyle w:val="Odstavecseseznamem"/>
              <w:numPr>
                <w:ilvl w:val="0"/>
                <w:numId w:val="29"/>
              </w:numPr>
              <w:spacing w:after="200" w:line="276" w:lineRule="auto"/>
              <w:ind w:left="920" w:hanging="425"/>
              <w:jc w:val="both"/>
            </w:pPr>
            <w:r w:rsidRPr="00AF0E64">
              <w:t xml:space="preserve">podpořit obce ve vytvoření a sjednocení bytové sociální politiky </w:t>
            </w:r>
          </w:p>
          <w:p w14:paraId="51EA45C4" w14:textId="77777777" w:rsidR="00B73D70" w:rsidRPr="00AF0E64" w:rsidRDefault="00B73D70" w:rsidP="00FD458F">
            <w:pPr>
              <w:pStyle w:val="Odstavecseseznamem"/>
              <w:numPr>
                <w:ilvl w:val="0"/>
                <w:numId w:val="29"/>
              </w:numPr>
              <w:spacing w:after="200" w:line="276" w:lineRule="auto"/>
              <w:ind w:left="920" w:hanging="425"/>
              <w:jc w:val="both"/>
            </w:pPr>
            <w:r w:rsidRPr="00AF0E64">
              <w:t>podpořit obce ve vytvoření a aplikaci metodiky sociální práce vedoucí k udržení v bydlení</w:t>
            </w:r>
          </w:p>
          <w:p w14:paraId="238355BC" w14:textId="42E79DDB" w:rsidR="00B73D70" w:rsidRPr="00AF0E64" w:rsidRDefault="00B73D70" w:rsidP="00FD458F">
            <w:pPr>
              <w:pStyle w:val="Odstavecseseznamem"/>
              <w:numPr>
                <w:ilvl w:val="0"/>
                <w:numId w:val="29"/>
              </w:numPr>
              <w:spacing w:after="200" w:line="276" w:lineRule="auto"/>
              <w:ind w:left="920" w:hanging="425"/>
              <w:jc w:val="both"/>
            </w:pPr>
            <w:r w:rsidRPr="00AF0E64">
              <w:t>podpořit propojení obecní</w:t>
            </w:r>
            <w:r w:rsidR="00B62ABA">
              <w:t>ho</w:t>
            </w:r>
            <w:r w:rsidRPr="00AF0E64">
              <w:t>, krajského a národního (MMR, MPSV) přístupu k problematice sociálního bydlení</w:t>
            </w:r>
          </w:p>
          <w:p w14:paraId="007CC57F" w14:textId="77777777" w:rsidR="00B73D70" w:rsidRPr="00AF0E64" w:rsidRDefault="00B73D70" w:rsidP="00FD458F">
            <w:pPr>
              <w:pStyle w:val="Odstavecseseznamem"/>
              <w:numPr>
                <w:ilvl w:val="0"/>
                <w:numId w:val="29"/>
              </w:numPr>
              <w:spacing w:after="200" w:line="276" w:lineRule="auto"/>
              <w:ind w:left="920" w:hanging="425"/>
              <w:jc w:val="both"/>
            </w:pPr>
            <w:r w:rsidRPr="00AF0E64">
              <w:t>podpořit obce v zajištění sociálního bydlení pro více lidí</w:t>
            </w:r>
          </w:p>
          <w:p w14:paraId="4DB15574" w14:textId="77777777" w:rsidR="00B73D70" w:rsidRPr="00AF0E64" w:rsidRDefault="00B73D70" w:rsidP="00FD458F">
            <w:pPr>
              <w:pStyle w:val="Odstavecseseznamem"/>
              <w:numPr>
                <w:ilvl w:val="0"/>
                <w:numId w:val="29"/>
              </w:numPr>
              <w:spacing w:after="200" w:line="276" w:lineRule="auto"/>
              <w:ind w:left="920" w:hanging="425"/>
              <w:jc w:val="both"/>
            </w:pPr>
            <w:r w:rsidRPr="00AF0E64">
              <w:t>podpořit obce v zajištění podpory pro stabilizaci ohrožených rodin</w:t>
            </w:r>
          </w:p>
          <w:p w14:paraId="27282573" w14:textId="77777777" w:rsidR="00B73D70" w:rsidRPr="00AF0E64" w:rsidRDefault="00B73D70" w:rsidP="00FD458F">
            <w:pPr>
              <w:pStyle w:val="Odstavecseseznamem"/>
              <w:numPr>
                <w:ilvl w:val="0"/>
                <w:numId w:val="29"/>
              </w:numPr>
              <w:spacing w:after="200" w:line="276" w:lineRule="auto"/>
              <w:ind w:left="920" w:hanging="425"/>
              <w:jc w:val="both"/>
            </w:pPr>
            <w:r w:rsidRPr="00AF0E64">
              <w:t>podpořit obce při zapojení obyvatel do řešení vlastní situace</w:t>
            </w:r>
          </w:p>
          <w:p w14:paraId="4A3177B5" w14:textId="77777777" w:rsidR="00B73D70" w:rsidRPr="00AF0E64" w:rsidRDefault="00B73D70" w:rsidP="00FD458F">
            <w:pPr>
              <w:pStyle w:val="Odstavecseseznamem"/>
              <w:numPr>
                <w:ilvl w:val="0"/>
                <w:numId w:val="29"/>
              </w:numPr>
              <w:spacing w:after="200" w:line="276" w:lineRule="auto"/>
              <w:ind w:left="920" w:hanging="425"/>
              <w:jc w:val="both"/>
            </w:pPr>
            <w:r w:rsidRPr="00AF0E64">
              <w:t>podpořit obce ve snížení přestupkové činnosti</w:t>
            </w:r>
          </w:p>
          <w:p w14:paraId="66CA26CE" w14:textId="77777777" w:rsidR="00B73D70" w:rsidRPr="00AF0E64" w:rsidRDefault="00B73D70" w:rsidP="00FD458F">
            <w:pPr>
              <w:pStyle w:val="Odstavecseseznamem"/>
              <w:numPr>
                <w:ilvl w:val="0"/>
                <w:numId w:val="29"/>
              </w:numPr>
              <w:spacing w:after="200" w:line="276" w:lineRule="auto"/>
              <w:ind w:left="920" w:hanging="425"/>
              <w:jc w:val="both"/>
            </w:pPr>
            <w:r w:rsidRPr="00AF0E64">
              <w:t>podpořit obce ve zlepšení pocitu bezpečí</w:t>
            </w:r>
          </w:p>
          <w:p w14:paraId="743F94AF" w14:textId="05776F8F" w:rsidR="00B73D70" w:rsidRPr="00AF0E64" w:rsidRDefault="00B73D70" w:rsidP="00FD458F">
            <w:pPr>
              <w:pStyle w:val="Odstavecseseznamem"/>
              <w:numPr>
                <w:ilvl w:val="0"/>
                <w:numId w:val="29"/>
              </w:numPr>
              <w:spacing w:after="0" w:line="276" w:lineRule="auto"/>
              <w:ind w:left="920" w:hanging="425"/>
              <w:jc w:val="both"/>
            </w:pPr>
            <w:r w:rsidRPr="00AF0E64">
              <w:t xml:space="preserve">podpořit obce při regeneraci </w:t>
            </w:r>
            <w:r>
              <w:t>bytového fondu</w:t>
            </w:r>
            <w:r w:rsidRPr="00AF0E64">
              <w:t xml:space="preserve"> a rekultivaci území</w:t>
            </w:r>
          </w:p>
        </w:tc>
      </w:tr>
      <w:tr w:rsidR="00B73D70" w14:paraId="7FA7DEDE" w14:textId="77777777" w:rsidTr="00AD5E44">
        <w:trPr>
          <w:trHeight w:val="52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A55D55" w14:textId="77777777" w:rsidR="00B73D70" w:rsidRDefault="00B73D70" w:rsidP="00AD5E44">
            <w:pPr>
              <w:spacing w:after="0"/>
              <w:rPr>
                <w:rFonts w:cstheme="minorHAnsi"/>
                <w:b/>
                <w:bCs/>
              </w:rPr>
            </w:pPr>
            <w:r>
              <w:rPr>
                <w:rFonts w:cstheme="minorHAnsi"/>
                <w:b/>
                <w:bCs/>
              </w:rPr>
              <w:t>Provázanost, propojení s dalšími opatřeními</w:t>
            </w:r>
          </w:p>
        </w:tc>
        <w:tc>
          <w:tcPr>
            <w:tcW w:w="726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FA7AC4" w14:textId="4A9FA423" w:rsidR="00B73D70" w:rsidRPr="00BC6AB0" w:rsidRDefault="00B73D70" w:rsidP="00FD458F">
            <w:pPr>
              <w:pStyle w:val="Odstavecseseznamem"/>
              <w:numPr>
                <w:ilvl w:val="0"/>
                <w:numId w:val="46"/>
              </w:numPr>
              <w:spacing w:after="200" w:line="276" w:lineRule="auto"/>
              <w:jc w:val="both"/>
              <w:rPr>
                <w:rFonts w:eastAsiaTheme="minorEastAsia"/>
                <w:bCs/>
                <w:color w:val="000000" w:themeColor="text1"/>
                <w:lang w:eastAsia="zh-TW"/>
              </w:rPr>
            </w:pPr>
            <w:r w:rsidRPr="00BC6AB0">
              <w:rPr>
                <w:rFonts w:cs="Arial"/>
                <w:color w:val="000000" w:themeColor="text1"/>
                <w:shd w:val="clear" w:color="auto" w:fill="FFFFFF"/>
              </w:rPr>
              <w:t>Záměr je zásadně provázaný s dalšími záměry z pilíře E a D3.  Bydlení je báze a zásadní prvek stabilizace rodin a jednotlivců. Na tento základ nasedají intervence v oblasti zaměstnanosti (Krok za krokem na trh práce, Tranzitní podniky) a vzdělání.  V této souvislosti se skrývá také dynamika</w:t>
            </w:r>
            <w:r>
              <w:rPr>
                <w:rFonts w:cs="Arial"/>
                <w:color w:val="000000" w:themeColor="text1"/>
                <w:shd w:val="clear" w:color="auto" w:fill="FFFFFF"/>
              </w:rPr>
              <w:t xml:space="preserve"> sociálního</w:t>
            </w:r>
            <w:r w:rsidRPr="00BC6AB0">
              <w:rPr>
                <w:rFonts w:cs="Arial"/>
                <w:color w:val="000000" w:themeColor="text1"/>
                <w:shd w:val="clear" w:color="auto" w:fill="FFFFFF"/>
              </w:rPr>
              <w:t xml:space="preserve"> začleňování. Bydlení je </w:t>
            </w:r>
            <w:r>
              <w:rPr>
                <w:rFonts w:cs="Arial"/>
                <w:color w:val="000000" w:themeColor="text1"/>
                <w:shd w:val="clear" w:color="auto" w:fill="FFFFFF"/>
              </w:rPr>
              <w:t>opatření patřící čistě do pilíře</w:t>
            </w:r>
            <w:r w:rsidRPr="00BC6AB0">
              <w:rPr>
                <w:rFonts w:cs="Arial"/>
                <w:color w:val="000000" w:themeColor="text1"/>
                <w:shd w:val="clear" w:color="auto" w:fill="FFFFFF"/>
              </w:rPr>
              <w:t xml:space="preserve"> E a vede </w:t>
            </w:r>
            <w:r w:rsidRPr="00BC6AB0">
              <w:rPr>
                <w:rFonts w:cs="Arial"/>
                <w:color w:val="000000" w:themeColor="text1"/>
                <w:shd w:val="clear" w:color="auto" w:fill="FFFFFF"/>
              </w:rPr>
              <w:lastRenderedPageBreak/>
              <w:t xml:space="preserve">ke stabilizaci, zatímco </w:t>
            </w:r>
            <w:r>
              <w:rPr>
                <w:rFonts w:cs="Arial"/>
                <w:color w:val="000000" w:themeColor="text1"/>
                <w:shd w:val="clear" w:color="auto" w:fill="FFFFFF"/>
              </w:rPr>
              <w:t>opatření</w:t>
            </w:r>
            <w:r w:rsidRPr="00BC6AB0">
              <w:rPr>
                <w:rFonts w:cs="Arial"/>
                <w:color w:val="000000" w:themeColor="text1"/>
                <w:shd w:val="clear" w:color="auto" w:fill="FFFFFF"/>
              </w:rPr>
              <w:t xml:space="preserve"> zaměřen</w:t>
            </w:r>
            <w:r>
              <w:rPr>
                <w:rFonts w:cs="Arial"/>
                <w:color w:val="000000" w:themeColor="text1"/>
                <w:shd w:val="clear" w:color="auto" w:fill="FFFFFF"/>
              </w:rPr>
              <w:t>á</w:t>
            </w:r>
            <w:r w:rsidRPr="00BC6AB0">
              <w:rPr>
                <w:rFonts w:cs="Arial"/>
                <w:color w:val="000000" w:themeColor="text1"/>
                <w:shd w:val="clear" w:color="auto" w:fill="FFFFFF"/>
              </w:rPr>
              <w:t xml:space="preserve"> na zaměstnanost jsou úzce propojen</w:t>
            </w:r>
            <w:r>
              <w:rPr>
                <w:rFonts w:cs="Arial"/>
                <w:color w:val="000000" w:themeColor="text1"/>
                <w:shd w:val="clear" w:color="auto" w:fill="FFFFFF"/>
              </w:rPr>
              <w:t>á</w:t>
            </w:r>
            <w:r w:rsidRPr="00BC6AB0">
              <w:rPr>
                <w:rFonts w:cs="Arial"/>
                <w:color w:val="000000" w:themeColor="text1"/>
                <w:shd w:val="clear" w:color="auto" w:fill="FFFFFF"/>
              </w:rPr>
              <w:t xml:space="preserve"> s D3</w:t>
            </w:r>
            <w:r>
              <w:rPr>
                <w:rFonts w:cs="Arial"/>
                <w:color w:val="000000" w:themeColor="text1"/>
                <w:shd w:val="clear" w:color="auto" w:fill="FFFFFF"/>
              </w:rPr>
              <w:t xml:space="preserve"> a na vzdělávání s D2. Ta již nevedou pouze</w:t>
            </w:r>
            <w:r w:rsidRPr="00BC6AB0">
              <w:rPr>
                <w:rFonts w:cs="Arial"/>
                <w:color w:val="000000" w:themeColor="text1"/>
                <w:shd w:val="clear" w:color="auto" w:fill="FFFFFF"/>
              </w:rPr>
              <w:t xml:space="preserve"> ke stabilizaci</w:t>
            </w:r>
            <w:r>
              <w:rPr>
                <w:rFonts w:cs="Arial"/>
                <w:color w:val="000000" w:themeColor="text1"/>
                <w:shd w:val="clear" w:color="auto" w:fill="FFFFFF"/>
              </w:rPr>
              <w:t xml:space="preserve"> rodin a jednotlivců</w:t>
            </w:r>
            <w:r w:rsidRPr="00BC6AB0">
              <w:rPr>
                <w:rFonts w:cs="Arial"/>
                <w:color w:val="000000" w:themeColor="text1"/>
                <w:shd w:val="clear" w:color="auto" w:fill="FFFFFF"/>
              </w:rPr>
              <w:t>, ale k</w:t>
            </w:r>
            <w:r>
              <w:rPr>
                <w:rFonts w:cs="Arial"/>
                <w:color w:val="000000" w:themeColor="text1"/>
                <w:shd w:val="clear" w:color="auto" w:fill="FFFFFF"/>
              </w:rPr>
              <w:t xml:space="preserve"> dalšímu </w:t>
            </w:r>
            <w:r w:rsidRPr="00BC6AB0">
              <w:rPr>
                <w:rFonts w:cs="Arial"/>
                <w:color w:val="000000" w:themeColor="text1"/>
                <w:shd w:val="clear" w:color="auto" w:fill="FFFFFF"/>
              </w:rPr>
              <w:t>rozvoji</w:t>
            </w:r>
            <w:r>
              <w:rPr>
                <w:rFonts w:cs="Arial"/>
                <w:color w:val="000000" w:themeColor="text1"/>
                <w:shd w:val="clear" w:color="auto" w:fill="FFFFFF"/>
              </w:rPr>
              <w:t xml:space="preserve"> jejich vnitřních kapacit</w:t>
            </w:r>
            <w:r w:rsidRPr="00BC6AB0">
              <w:rPr>
                <w:rFonts w:cs="Arial"/>
                <w:color w:val="000000" w:themeColor="text1"/>
                <w:shd w:val="clear" w:color="auto" w:fill="FFFFFF"/>
              </w:rPr>
              <w:t>. Důležitá je též souvislost se záměrem</w:t>
            </w:r>
            <w:r>
              <w:rPr>
                <w:rFonts w:cs="Arial"/>
                <w:color w:val="000000" w:themeColor="text1"/>
                <w:shd w:val="clear" w:color="auto" w:fill="FFFFFF"/>
              </w:rPr>
              <w:t xml:space="preserve"> orientovaným</w:t>
            </w:r>
            <w:r w:rsidRPr="00BC6AB0">
              <w:rPr>
                <w:rFonts w:cs="Arial"/>
                <w:color w:val="000000" w:themeColor="text1"/>
                <w:shd w:val="clear" w:color="auto" w:fill="FFFFFF"/>
              </w:rPr>
              <w:t xml:space="preserve"> na oblast dluhů. Dluhy představují zásadní překážku pro vstup do standardního bydlení a do zaměstnání a </w:t>
            </w:r>
            <w:r>
              <w:rPr>
                <w:rFonts w:cs="Arial"/>
                <w:color w:val="000000" w:themeColor="text1"/>
                <w:shd w:val="clear" w:color="auto" w:fill="FFFFFF"/>
              </w:rPr>
              <w:t>jejich řešení nesmí být opomenuto.</w:t>
            </w:r>
          </w:p>
          <w:p w14:paraId="414498D4" w14:textId="2E7A9EE3" w:rsidR="00B73D70" w:rsidRPr="00AF0E64" w:rsidRDefault="00B73D70" w:rsidP="00FD458F">
            <w:pPr>
              <w:pStyle w:val="Odstavecseseznamem"/>
              <w:numPr>
                <w:ilvl w:val="0"/>
                <w:numId w:val="46"/>
              </w:numPr>
              <w:spacing w:after="0" w:line="276" w:lineRule="auto"/>
              <w:jc w:val="both"/>
            </w:pPr>
            <w:r>
              <w:rPr>
                <w:rFonts w:cs="Arial"/>
                <w:color w:val="000000" w:themeColor="text1"/>
                <w:shd w:val="clear" w:color="auto" w:fill="FFFFFF"/>
              </w:rPr>
              <w:t>Opatření</w:t>
            </w:r>
            <w:r w:rsidRPr="00BC6AB0">
              <w:rPr>
                <w:rFonts w:cs="Arial"/>
                <w:color w:val="000000" w:themeColor="text1"/>
                <w:shd w:val="clear" w:color="auto" w:fill="FFFFFF"/>
              </w:rPr>
              <w:t xml:space="preserve"> samotn</w:t>
            </w:r>
            <w:r>
              <w:rPr>
                <w:rFonts w:cs="Arial"/>
                <w:color w:val="000000" w:themeColor="text1"/>
                <w:shd w:val="clear" w:color="auto" w:fill="FFFFFF"/>
              </w:rPr>
              <w:t>é</w:t>
            </w:r>
            <w:r w:rsidRPr="00BC6AB0">
              <w:rPr>
                <w:rFonts w:cs="Arial"/>
                <w:color w:val="000000" w:themeColor="text1"/>
                <w:shd w:val="clear" w:color="auto" w:fill="FFFFFF"/>
              </w:rPr>
              <w:t xml:space="preserve"> předpokládá zásadní propojení úsilí různých stupňů veřejné správy. Hloubka provázanosti mezi metodickou a dotační podporou MPSV (MMR), koordinační rolí krajů a exekutivní rolí obcí je zásadním faktorem úspěchu.</w:t>
            </w:r>
          </w:p>
        </w:tc>
      </w:tr>
      <w:tr w:rsidR="00B73D70" w14:paraId="642D42DD" w14:textId="77777777" w:rsidTr="00AD5E44">
        <w:trPr>
          <w:trHeight w:val="306"/>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1DF364" w14:textId="77777777" w:rsidR="00B73D70" w:rsidRDefault="00B73D70" w:rsidP="00AD5E44">
            <w:pPr>
              <w:spacing w:after="0"/>
              <w:rPr>
                <w:rFonts w:cstheme="minorHAnsi"/>
                <w:b/>
                <w:bCs/>
              </w:rPr>
            </w:pPr>
            <w:r>
              <w:rPr>
                <w:rFonts w:cstheme="minorHAnsi"/>
                <w:b/>
                <w:bCs/>
              </w:rPr>
              <w:lastRenderedPageBreak/>
              <w:t>Předpoklad doby realizace opatření*</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0F3033" w14:textId="77777777" w:rsidR="00B73D70" w:rsidRDefault="00B73D70" w:rsidP="00AD5E44">
            <w:pPr>
              <w:spacing w:after="0"/>
              <w:rPr>
                <w:rFonts w:cstheme="minorHAnsi"/>
                <w:b/>
                <w:bCs/>
              </w:rPr>
            </w:pPr>
            <w:r>
              <w:rPr>
                <w:rFonts w:cstheme="minorHAnsi"/>
                <w:b/>
                <w:bCs/>
              </w:rPr>
              <w:t>Od</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B8EB72" w14:textId="77777777" w:rsidR="00B73D70" w:rsidRDefault="00B73D70" w:rsidP="00AD5E44">
            <w:pPr>
              <w:spacing w:after="0"/>
              <w:rPr>
                <w:rFonts w:cstheme="minorHAnsi"/>
                <w:b/>
                <w:bCs/>
              </w:rPr>
            </w:pPr>
            <w:r>
              <w:rPr>
                <w:rFonts w:cstheme="minorHAnsi"/>
                <w:b/>
                <w:bCs/>
              </w:rPr>
              <w:t>Do</w:t>
            </w:r>
          </w:p>
        </w:tc>
      </w:tr>
      <w:tr w:rsidR="00B73D70" w14:paraId="34ED78AE" w14:textId="77777777" w:rsidTr="00AD5E44">
        <w:trPr>
          <w:trHeight w:val="30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6AF8F2" w14:textId="77777777" w:rsidR="00B73D70" w:rsidRDefault="00B73D70" w:rsidP="00AD5E44">
            <w:pPr>
              <w:spacing w:after="0"/>
              <w:rPr>
                <w:rFonts w:cstheme="minorHAnsi"/>
                <w:b/>
                <w:bCs/>
              </w:rPr>
            </w:pP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DD1B88" w14:textId="77777777" w:rsidR="00B73D70" w:rsidRPr="006F3FD6" w:rsidRDefault="00B73D70" w:rsidP="00AD5E44">
            <w:pPr>
              <w:spacing w:after="0"/>
              <w:rPr>
                <w:rFonts w:cstheme="minorHAnsi"/>
                <w:bCs/>
              </w:rPr>
            </w:pPr>
            <w:r w:rsidRPr="006F3FD6">
              <w:rPr>
                <w:rFonts w:cstheme="minorHAnsi"/>
                <w:bCs/>
              </w:rPr>
              <w:t>2017</w:t>
            </w:r>
            <w:r>
              <w:rPr>
                <w:rFonts w:cstheme="minorHAnsi"/>
                <w:bCs/>
              </w:rPr>
              <w:t xml:space="preserve"> </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75EC0D" w14:textId="77777777" w:rsidR="00B73D70" w:rsidRPr="006F3FD6" w:rsidRDefault="00B73D70" w:rsidP="00AD5E44">
            <w:pPr>
              <w:spacing w:after="0"/>
              <w:jc w:val="both"/>
              <w:rPr>
                <w:rFonts w:cstheme="minorHAnsi"/>
                <w:bCs/>
              </w:rPr>
            </w:pPr>
            <w:r>
              <w:rPr>
                <w:rFonts w:cstheme="minorHAnsi"/>
                <w:bCs/>
              </w:rPr>
              <w:t>2020, po zavedení bude trvat v systémových opatřeních</w:t>
            </w:r>
          </w:p>
        </w:tc>
      </w:tr>
      <w:tr w:rsidR="00B73D70" w14:paraId="04FEFB6E" w14:textId="77777777" w:rsidTr="00AD5E44">
        <w:trPr>
          <w:trHeight w:val="202"/>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3B6968" w14:textId="77777777" w:rsidR="00B73D70" w:rsidRDefault="00B73D70" w:rsidP="00AD5E44">
            <w:pPr>
              <w:spacing w:after="0"/>
              <w:rPr>
                <w:rFonts w:cstheme="minorHAnsi"/>
                <w:b/>
                <w:bCs/>
              </w:rPr>
            </w:pPr>
            <w:r>
              <w:rPr>
                <w:rFonts w:cstheme="minorHAnsi"/>
                <w:b/>
                <w:bCs/>
              </w:rPr>
              <w:t xml:space="preserve">Odpovědnost za realizaci = nositel opatření/programu </w:t>
            </w:r>
          </w:p>
        </w:tc>
        <w:tc>
          <w:tcPr>
            <w:tcW w:w="726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47651E" w14:textId="77777777" w:rsidR="00B73D70" w:rsidRDefault="00B73D70" w:rsidP="00AD5E44">
            <w:pPr>
              <w:spacing w:after="0"/>
              <w:rPr>
                <w:rFonts w:cstheme="minorHAnsi"/>
                <w:b/>
                <w:bCs/>
              </w:rPr>
            </w:pPr>
            <w:r>
              <w:rPr>
                <w:rFonts w:cstheme="minorHAnsi"/>
                <w:b/>
                <w:bCs/>
              </w:rPr>
              <w:t>Organizace</w:t>
            </w:r>
          </w:p>
        </w:tc>
      </w:tr>
      <w:tr w:rsidR="00B73D70" w14:paraId="5FC8D9D8" w14:textId="77777777" w:rsidTr="00AD5E44">
        <w:trPr>
          <w:trHeight w:val="1110"/>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006209" w14:textId="77777777" w:rsidR="00B73D70" w:rsidRDefault="00B73D70" w:rsidP="00AD5E44">
            <w:pPr>
              <w:spacing w:after="0"/>
              <w:rPr>
                <w:rFonts w:cstheme="minorHAnsi"/>
                <w:b/>
                <w:bCs/>
              </w:rPr>
            </w:pPr>
          </w:p>
        </w:tc>
        <w:tc>
          <w:tcPr>
            <w:tcW w:w="7265" w:type="dxa"/>
            <w:gridSpan w:val="3"/>
            <w:tcBorders>
              <w:top w:val="single" w:sz="4" w:space="0" w:color="000001"/>
              <w:left w:val="single" w:sz="4" w:space="0" w:color="000001"/>
              <w:right w:val="single" w:sz="4" w:space="0" w:color="000001"/>
            </w:tcBorders>
            <w:shd w:val="clear" w:color="auto" w:fill="auto"/>
            <w:tcMar>
              <w:left w:w="108" w:type="dxa"/>
            </w:tcMar>
          </w:tcPr>
          <w:p w14:paraId="3ABDBA27" w14:textId="77777777" w:rsidR="00B73D70" w:rsidRDefault="00B73D70" w:rsidP="00FD458F">
            <w:pPr>
              <w:pStyle w:val="Odstavecseseznamem"/>
              <w:numPr>
                <w:ilvl w:val="0"/>
                <w:numId w:val="47"/>
              </w:numPr>
              <w:spacing w:after="0" w:line="276" w:lineRule="auto"/>
              <w:ind w:left="353" w:hanging="284"/>
              <w:rPr>
                <w:rFonts w:cstheme="minorHAnsi"/>
                <w:bCs/>
              </w:rPr>
            </w:pPr>
            <w:r w:rsidRPr="0043515A">
              <w:rPr>
                <w:rFonts w:cstheme="minorHAnsi"/>
                <w:bCs/>
              </w:rPr>
              <w:t>MPSV, MMR</w:t>
            </w:r>
            <w:r>
              <w:rPr>
                <w:rFonts w:cstheme="minorHAnsi"/>
                <w:bCs/>
              </w:rPr>
              <w:t xml:space="preserve"> - metodická a dotační podpora</w:t>
            </w:r>
          </w:p>
          <w:p w14:paraId="1B9B3D91" w14:textId="77777777" w:rsidR="00B73D70" w:rsidRDefault="00B73D70" w:rsidP="00FD458F">
            <w:pPr>
              <w:pStyle w:val="Odstavecseseznamem"/>
              <w:numPr>
                <w:ilvl w:val="0"/>
                <w:numId w:val="47"/>
              </w:numPr>
              <w:spacing w:after="0" w:line="276" w:lineRule="auto"/>
              <w:ind w:left="353" w:hanging="284"/>
              <w:rPr>
                <w:rFonts w:cstheme="minorHAnsi"/>
                <w:bCs/>
              </w:rPr>
            </w:pPr>
            <w:r w:rsidRPr="0043515A">
              <w:rPr>
                <w:rFonts w:cstheme="minorHAnsi"/>
                <w:bCs/>
              </w:rPr>
              <w:t>k</w:t>
            </w:r>
            <w:r>
              <w:rPr>
                <w:rFonts w:cstheme="minorHAnsi"/>
                <w:bCs/>
              </w:rPr>
              <w:t>raje, (ASZ) – koordinační role</w:t>
            </w:r>
          </w:p>
          <w:p w14:paraId="2D959D86" w14:textId="77777777" w:rsidR="00B73D70" w:rsidRDefault="00B73D70" w:rsidP="00FD458F">
            <w:pPr>
              <w:pStyle w:val="Odstavecseseznamem"/>
              <w:numPr>
                <w:ilvl w:val="0"/>
                <w:numId w:val="47"/>
              </w:numPr>
              <w:spacing w:after="0" w:line="276" w:lineRule="auto"/>
              <w:ind w:left="353" w:hanging="284"/>
              <w:rPr>
                <w:rFonts w:cstheme="minorHAnsi"/>
                <w:bCs/>
              </w:rPr>
            </w:pPr>
            <w:r w:rsidRPr="0043515A">
              <w:rPr>
                <w:rFonts w:cstheme="minorHAnsi"/>
                <w:bCs/>
              </w:rPr>
              <w:t>obce – exekutivní role</w:t>
            </w:r>
          </w:p>
        </w:tc>
      </w:tr>
      <w:tr w:rsidR="00B73D70" w14:paraId="4F8E60F4" w14:textId="77777777" w:rsidTr="00AD5E44">
        <w:trPr>
          <w:trHeight w:val="711"/>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5A2E34" w14:textId="77777777" w:rsidR="00B73D70" w:rsidRPr="00DA4585" w:rsidRDefault="00B73D70" w:rsidP="00AD5E44">
            <w:pPr>
              <w:spacing w:after="0"/>
              <w:rPr>
                <w:rFonts w:cstheme="minorHAnsi"/>
                <w:b/>
                <w:bCs/>
              </w:rPr>
            </w:pPr>
            <w:r w:rsidRPr="00DA4585">
              <w:rPr>
                <w:rFonts w:cstheme="minorHAnsi"/>
                <w:b/>
                <w:bCs/>
              </w:rPr>
              <w:t>Rozpočet (odhad)</w:t>
            </w:r>
          </w:p>
          <w:p w14:paraId="19AB489A" w14:textId="77777777" w:rsidR="00B73D70" w:rsidRPr="00DA4585" w:rsidRDefault="00B73D70" w:rsidP="00AD5E44">
            <w:pPr>
              <w:spacing w:after="0"/>
              <w:rPr>
                <w:rFonts w:cstheme="minorHAnsi"/>
                <w:b/>
                <w:bCs/>
              </w:rPr>
            </w:pPr>
            <w:r w:rsidRPr="00DA4585">
              <w:rPr>
                <w:rFonts w:cstheme="minorHAnsi"/>
                <w:bCs/>
                <w:i/>
              </w:rPr>
              <w:t>na realizaci nebo na přípravu v případě, kdy se opatření připravuje pro další akční plán</w:t>
            </w:r>
            <w:r w:rsidRPr="00DA4585">
              <w:rPr>
                <w:rFonts w:cstheme="minorHAnsi"/>
                <w:bCs/>
              </w:rPr>
              <w:t> </w:t>
            </w:r>
            <w:r w:rsidRPr="00DA4585">
              <w:rPr>
                <w:rFonts w:cstheme="minorHAnsi"/>
                <w:b/>
                <w:bCs/>
              </w:rPr>
              <w:t> </w:t>
            </w:r>
          </w:p>
        </w:tc>
        <w:tc>
          <w:tcPr>
            <w:tcW w:w="17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0CE8E7" w14:textId="77777777" w:rsidR="00B73D70" w:rsidRPr="00DA4585" w:rsidRDefault="00B73D70" w:rsidP="00AD5E44">
            <w:pPr>
              <w:spacing w:after="0"/>
              <w:rPr>
                <w:rFonts w:cstheme="minorHAnsi"/>
                <w:b/>
                <w:bCs/>
              </w:rPr>
            </w:pPr>
            <w:r w:rsidRPr="00DA4585">
              <w:rPr>
                <w:rFonts w:cstheme="minorHAnsi"/>
                <w:b/>
                <w:bCs/>
              </w:rPr>
              <w:t xml:space="preserve">Objem (Kč) </w:t>
            </w:r>
          </w:p>
          <w:p w14:paraId="194FBF29" w14:textId="77777777" w:rsidR="00B73D70" w:rsidRPr="00DA4585" w:rsidRDefault="00B73D70" w:rsidP="00AD5E44">
            <w:pPr>
              <w:spacing w:after="0"/>
              <w:rPr>
                <w:rFonts w:cstheme="minorHAnsi"/>
                <w:b/>
                <w:bCs/>
              </w:rPr>
            </w:pPr>
          </w:p>
          <w:p w14:paraId="2365482F" w14:textId="77777777" w:rsidR="00B73D70" w:rsidRPr="00DA4585" w:rsidRDefault="00B73D70" w:rsidP="00AD5E44">
            <w:pPr>
              <w:spacing w:after="0"/>
              <w:rPr>
                <w:rFonts w:cstheme="minorHAnsi"/>
                <w:bCs/>
                <w:i/>
              </w:rPr>
            </w:pPr>
            <w:r w:rsidRPr="00DA4585">
              <w:rPr>
                <w:rFonts w:cstheme="minorHAnsi"/>
                <w:bCs/>
                <w:i/>
              </w:rPr>
              <w:t>OP Z 300 mil.</w:t>
            </w:r>
          </w:p>
          <w:p w14:paraId="7F8F0711" w14:textId="77777777" w:rsidR="00B73D70" w:rsidRPr="00DA4585" w:rsidRDefault="00B73D70" w:rsidP="00AD5E44">
            <w:pPr>
              <w:spacing w:after="0"/>
              <w:rPr>
                <w:rFonts w:cstheme="minorHAnsi"/>
                <w:bCs/>
              </w:rPr>
            </w:pPr>
            <w:r w:rsidRPr="00DA4585">
              <w:rPr>
                <w:rFonts w:cstheme="minorHAnsi"/>
                <w:bCs/>
                <w:i/>
              </w:rPr>
              <w:t>S</w:t>
            </w:r>
            <w:r>
              <w:rPr>
                <w:rFonts w:cstheme="minorHAnsi"/>
                <w:bCs/>
                <w:i/>
              </w:rPr>
              <w:t>F</w:t>
            </w:r>
            <w:r w:rsidRPr="00DA4585">
              <w:rPr>
                <w:rFonts w:cstheme="minorHAnsi"/>
                <w:bCs/>
                <w:i/>
              </w:rPr>
              <w:t>R</w:t>
            </w:r>
            <w:r>
              <w:rPr>
                <w:rFonts w:cstheme="minorHAnsi"/>
                <w:bCs/>
                <w:i/>
              </w:rPr>
              <w:t>B 6</w:t>
            </w:r>
            <w:r w:rsidRPr="00DA4585">
              <w:rPr>
                <w:rFonts w:cstheme="minorHAnsi"/>
                <w:bCs/>
                <w:i/>
              </w:rPr>
              <w:t>00 mil</w:t>
            </w:r>
            <w:r>
              <w:rPr>
                <w:rFonts w:cstheme="minorHAnsi"/>
                <w:bCs/>
                <w:i/>
              </w:rPr>
              <w:t>.</w:t>
            </w:r>
          </w:p>
        </w:tc>
        <w:tc>
          <w:tcPr>
            <w:tcW w:w="55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0F08C5" w14:textId="77777777" w:rsidR="00B73D70" w:rsidRPr="00DA4585" w:rsidRDefault="00B73D70" w:rsidP="00AD5E44">
            <w:pPr>
              <w:spacing w:after="0"/>
              <w:rPr>
                <w:rFonts w:cstheme="minorHAnsi"/>
                <w:b/>
                <w:bCs/>
              </w:rPr>
            </w:pPr>
            <w:r w:rsidRPr="00DA4585">
              <w:rPr>
                <w:rFonts w:cstheme="minorHAnsi"/>
                <w:b/>
                <w:bCs/>
              </w:rPr>
              <w:t xml:space="preserve">Předpokládané zdroje financování </w:t>
            </w:r>
          </w:p>
          <w:p w14:paraId="34D02F21" w14:textId="77777777" w:rsidR="00B73D70" w:rsidRDefault="00B73D70" w:rsidP="00AD5E44">
            <w:pPr>
              <w:spacing w:after="0"/>
              <w:rPr>
                <w:rFonts w:cstheme="minorHAnsi"/>
                <w:bCs/>
                <w:i/>
              </w:rPr>
            </w:pPr>
            <w:r>
              <w:rPr>
                <w:rFonts w:cstheme="minorHAnsi"/>
                <w:bCs/>
                <w:i/>
              </w:rPr>
              <w:t xml:space="preserve">OP Z </w:t>
            </w:r>
            <w:r w:rsidRPr="00DA4585">
              <w:rPr>
                <w:rFonts w:cstheme="minorHAnsi"/>
                <w:bCs/>
                <w:i/>
              </w:rPr>
              <w:t xml:space="preserve">– </w:t>
            </w:r>
            <w:r>
              <w:rPr>
                <w:rFonts w:cstheme="minorHAnsi"/>
                <w:bCs/>
                <w:i/>
              </w:rPr>
              <w:t>navýšení prostředků ve vybraném specifickém cíli</w:t>
            </w:r>
          </w:p>
          <w:p w14:paraId="31ACDC5B" w14:textId="77777777" w:rsidR="00B73D70" w:rsidRPr="00DA4585" w:rsidRDefault="00B73D70" w:rsidP="00AD5E44">
            <w:pPr>
              <w:spacing w:after="0"/>
              <w:rPr>
                <w:rFonts w:cstheme="minorHAnsi"/>
                <w:bCs/>
              </w:rPr>
            </w:pPr>
            <w:r>
              <w:rPr>
                <w:rFonts w:cstheme="minorHAnsi"/>
                <w:bCs/>
                <w:i/>
              </w:rPr>
              <w:t>SFRB</w:t>
            </w:r>
          </w:p>
        </w:tc>
      </w:tr>
      <w:tr w:rsidR="00B73D70" w14:paraId="40F34F5C" w14:textId="77777777" w:rsidTr="00AD5E44">
        <w:trPr>
          <w:trHeight w:val="71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2A5EF0" w14:textId="77777777" w:rsidR="00B73D70" w:rsidRPr="00DA4585" w:rsidRDefault="00B73D70" w:rsidP="00AD5E44">
            <w:pPr>
              <w:spacing w:after="0"/>
              <w:rPr>
                <w:rFonts w:cstheme="minorHAnsi"/>
                <w:bCs/>
              </w:rPr>
            </w:pPr>
          </w:p>
        </w:tc>
        <w:tc>
          <w:tcPr>
            <w:tcW w:w="17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88DF0E" w14:textId="77777777" w:rsidR="00B73D70" w:rsidRPr="00DA4585" w:rsidRDefault="00B73D70" w:rsidP="00AD5E44">
            <w:pPr>
              <w:spacing w:after="0"/>
              <w:rPr>
                <w:rFonts w:cstheme="minorHAnsi"/>
                <w:bCs/>
              </w:rPr>
            </w:pPr>
          </w:p>
        </w:tc>
        <w:tc>
          <w:tcPr>
            <w:tcW w:w="55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E1C29A" w14:textId="77777777" w:rsidR="00B73D70" w:rsidRPr="00DA4585" w:rsidRDefault="00B73D70" w:rsidP="00AD5E44">
            <w:pPr>
              <w:pStyle w:val="Odstavecseseznamem"/>
              <w:spacing w:after="0"/>
              <w:rPr>
                <w:rFonts w:cstheme="minorHAnsi"/>
                <w:bCs/>
              </w:rPr>
            </w:pPr>
          </w:p>
        </w:tc>
      </w:tr>
      <w:tr w:rsidR="00B73D70" w14:paraId="20553255" w14:textId="77777777" w:rsidTr="00AD5E44">
        <w:trPr>
          <w:trHeight w:val="628"/>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3845DA" w14:textId="77777777" w:rsidR="00B73D70" w:rsidRPr="00DA4585" w:rsidRDefault="00B73D70" w:rsidP="00AD5E44">
            <w:pPr>
              <w:spacing w:after="0"/>
              <w:rPr>
                <w:rFonts w:cstheme="minorHAnsi"/>
                <w:b/>
                <w:bCs/>
              </w:rPr>
            </w:pPr>
            <w:r w:rsidRPr="00DA4585">
              <w:rPr>
                <w:rFonts w:cstheme="minorHAnsi"/>
                <w:b/>
                <w:bCs/>
              </w:rPr>
              <w:t xml:space="preserve">Příprava programu/opatření </w:t>
            </w:r>
          </w:p>
          <w:p w14:paraId="76DC9655" w14:textId="77777777" w:rsidR="00B73D70" w:rsidRPr="00DA4585" w:rsidRDefault="00B73D70" w:rsidP="00AD5E44">
            <w:pPr>
              <w:spacing w:after="0"/>
              <w:rPr>
                <w:rFonts w:cstheme="minorHAnsi"/>
                <w:b/>
                <w:bCs/>
              </w:rPr>
            </w:pPr>
            <w:r w:rsidRPr="00DA4585">
              <w:rPr>
                <w:rFonts w:cstheme="minorHAnsi"/>
                <w:b/>
                <w:bCs/>
              </w:rPr>
              <w:t>nebo objem prostředků pro rok 2017/2018</w:t>
            </w:r>
          </w:p>
        </w:tc>
        <w:tc>
          <w:tcPr>
            <w:tcW w:w="17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80286E" w14:textId="77777777" w:rsidR="00B73D70" w:rsidRPr="00DA4585" w:rsidRDefault="00B73D70" w:rsidP="00AD5E44">
            <w:pPr>
              <w:spacing w:after="0"/>
              <w:rPr>
                <w:rFonts w:cstheme="minorHAnsi"/>
                <w:b/>
                <w:bCs/>
              </w:rPr>
            </w:pPr>
            <w:r w:rsidRPr="00DA4585">
              <w:rPr>
                <w:rFonts w:cstheme="minorHAnsi"/>
                <w:b/>
                <w:bCs/>
              </w:rPr>
              <w:t>2017</w:t>
            </w:r>
          </w:p>
        </w:tc>
        <w:tc>
          <w:tcPr>
            <w:tcW w:w="55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9BA6A7" w14:textId="77777777" w:rsidR="00B73D70" w:rsidRPr="00DA4585" w:rsidRDefault="00B73D70" w:rsidP="00AD5E44">
            <w:pPr>
              <w:spacing w:after="0"/>
              <w:rPr>
                <w:rFonts w:cstheme="minorHAnsi"/>
                <w:bCs/>
              </w:rPr>
            </w:pPr>
            <w:r w:rsidRPr="00DA4585">
              <w:rPr>
                <w:rFonts w:cstheme="minorHAnsi"/>
                <w:bCs/>
              </w:rPr>
              <w:t>Příprava bez větších nároků na rozpočet</w:t>
            </w:r>
          </w:p>
        </w:tc>
      </w:tr>
      <w:tr w:rsidR="00B73D70" w14:paraId="509A7AD1" w14:textId="77777777" w:rsidTr="00AD5E44">
        <w:trPr>
          <w:trHeight w:val="38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789C4D" w14:textId="77777777" w:rsidR="00B73D70" w:rsidRPr="00DA4585" w:rsidRDefault="00B73D70" w:rsidP="00AD5E44">
            <w:pPr>
              <w:spacing w:after="0"/>
              <w:rPr>
                <w:rFonts w:cstheme="minorHAnsi"/>
                <w:b/>
                <w:bCs/>
              </w:rPr>
            </w:pPr>
          </w:p>
        </w:tc>
        <w:tc>
          <w:tcPr>
            <w:tcW w:w="17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11235E" w14:textId="77777777" w:rsidR="00B73D70" w:rsidRPr="00DA4585" w:rsidRDefault="00B73D70" w:rsidP="00AD5E44">
            <w:pPr>
              <w:spacing w:after="0"/>
              <w:rPr>
                <w:rFonts w:cstheme="minorHAnsi"/>
                <w:b/>
                <w:bCs/>
              </w:rPr>
            </w:pPr>
            <w:r w:rsidRPr="00DA4585">
              <w:rPr>
                <w:rFonts w:cstheme="minorHAnsi"/>
                <w:b/>
                <w:bCs/>
              </w:rPr>
              <w:t>2018</w:t>
            </w:r>
          </w:p>
        </w:tc>
        <w:tc>
          <w:tcPr>
            <w:tcW w:w="55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86AE7C" w14:textId="77777777" w:rsidR="00B73D70" w:rsidRPr="00DA4585" w:rsidRDefault="00B73D70" w:rsidP="00AD5E44">
            <w:pPr>
              <w:spacing w:after="0"/>
              <w:rPr>
                <w:rFonts w:cstheme="minorHAnsi"/>
                <w:bCs/>
                <w:i/>
              </w:rPr>
            </w:pPr>
            <w:r w:rsidRPr="00DA4585">
              <w:rPr>
                <w:rFonts w:cstheme="minorHAnsi"/>
                <w:bCs/>
                <w:i/>
              </w:rPr>
              <w:t>OP Z 300 mil.</w:t>
            </w:r>
          </w:p>
          <w:p w14:paraId="5EE07CA6" w14:textId="77777777" w:rsidR="00B73D70" w:rsidRPr="00DA4585" w:rsidRDefault="00B73D70" w:rsidP="00AD5E44">
            <w:pPr>
              <w:spacing w:after="0"/>
              <w:rPr>
                <w:rFonts w:cstheme="minorHAnsi"/>
                <w:bCs/>
                <w:i/>
              </w:rPr>
            </w:pPr>
          </w:p>
          <w:p w14:paraId="651ACF95" w14:textId="77777777" w:rsidR="00B73D70" w:rsidRPr="00DA4585" w:rsidRDefault="00B73D70" w:rsidP="00AD5E44">
            <w:pPr>
              <w:spacing w:after="0"/>
              <w:rPr>
                <w:rFonts w:cstheme="minorHAnsi"/>
                <w:bCs/>
              </w:rPr>
            </w:pPr>
            <w:r>
              <w:rPr>
                <w:rFonts w:cstheme="minorHAnsi"/>
                <w:bCs/>
                <w:i/>
              </w:rPr>
              <w:t xml:space="preserve"> SFRB 6</w:t>
            </w:r>
            <w:r w:rsidRPr="00DA4585">
              <w:rPr>
                <w:rFonts w:cstheme="minorHAnsi"/>
                <w:bCs/>
                <w:i/>
              </w:rPr>
              <w:t>00 mil</w:t>
            </w:r>
            <w:r>
              <w:rPr>
                <w:rFonts w:cstheme="minorHAnsi"/>
                <w:bCs/>
                <w:i/>
              </w:rPr>
              <w:t>. od roku 2018</w:t>
            </w:r>
          </w:p>
        </w:tc>
      </w:tr>
      <w:tr w:rsidR="00B73D70" w14:paraId="0332F667" w14:textId="77777777" w:rsidTr="00AD5E44">
        <w:trPr>
          <w:trHeight w:val="38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668F26" w14:textId="77777777" w:rsidR="00B73D70" w:rsidRPr="00DA4585" w:rsidRDefault="00B73D70" w:rsidP="00AD5E44">
            <w:pPr>
              <w:spacing w:after="0"/>
              <w:rPr>
                <w:rFonts w:cstheme="minorHAnsi"/>
                <w:bCs/>
              </w:rPr>
            </w:pPr>
            <w:r w:rsidRPr="00DA4585">
              <w:rPr>
                <w:rFonts w:cstheme="minorHAnsi"/>
                <w:b/>
                <w:bCs/>
              </w:rPr>
              <w:t>Provozní náklady (odhad</w:t>
            </w:r>
            <w:r w:rsidRPr="00DA4585">
              <w:rPr>
                <w:rFonts w:cstheme="minorHAnsi"/>
                <w:bCs/>
              </w:rPr>
              <w:t xml:space="preserve">) </w:t>
            </w:r>
            <w:r w:rsidRPr="00DA4585">
              <w:rPr>
                <w:rFonts w:cstheme="minorHAnsi"/>
                <w:bCs/>
                <w:i/>
              </w:rPr>
              <w:t>na rok – zvláště v případě konkrétních opatření infrastruktury</w:t>
            </w:r>
          </w:p>
        </w:tc>
        <w:tc>
          <w:tcPr>
            <w:tcW w:w="726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8E7BDF" w14:textId="77777777" w:rsidR="00B73D70" w:rsidRPr="00DA4585" w:rsidRDefault="00B73D70" w:rsidP="00AD5E44">
            <w:pPr>
              <w:spacing w:after="0"/>
              <w:rPr>
                <w:rFonts w:cstheme="minorHAnsi"/>
                <w:bCs/>
              </w:rPr>
            </w:pPr>
            <w:r>
              <w:rPr>
                <w:rFonts w:cstheme="minorHAnsi"/>
                <w:bCs/>
              </w:rPr>
              <w:t>Prozatím nelze stanovit</w:t>
            </w:r>
          </w:p>
        </w:tc>
      </w:tr>
    </w:tbl>
    <w:p w14:paraId="4E847FBC" w14:textId="2517E6E2" w:rsidR="00B73D70" w:rsidRDefault="00B73D70" w:rsidP="00B73D70"/>
    <w:p w14:paraId="7375E58E" w14:textId="77777777" w:rsidR="00465EAD" w:rsidRDefault="00465EAD" w:rsidP="00465EAD">
      <w:pPr>
        <w:pStyle w:val="Nadpis2"/>
      </w:pPr>
      <w:bookmarkStart w:id="200" w:name="_Toc479589473"/>
      <w:bookmarkStart w:id="201" w:name="_Toc481594522"/>
      <w:r>
        <w:t>E.4 Zvýšení patriotismu a aktivního životního stylu</w:t>
      </w:r>
      <w:bookmarkEnd w:id="200"/>
      <w:bookmarkEnd w:id="201"/>
    </w:p>
    <w:p w14:paraId="0CF46D07" w14:textId="77777777" w:rsidR="00465EAD" w:rsidRDefault="00465EAD" w:rsidP="00465EAD">
      <w:pPr>
        <w:pStyle w:val="Nadpis3"/>
      </w:pPr>
      <w:bookmarkStart w:id="202" w:name="_Toc479589474"/>
      <w:bookmarkStart w:id="203" w:name="_Toc481594523"/>
      <w:r>
        <w:t xml:space="preserve">E.4.1 </w:t>
      </w:r>
      <w:r w:rsidRPr="008B7421">
        <w:t>Úkol: Připravit regionální programy na podporu dalšího rozvoje již existujících místních kulturních institucí (muzea, divadla, orchestry, kulturní festivaly apod.) a na podporu vzniku nových kulturních institucí a</w:t>
      </w:r>
      <w:r>
        <w:t xml:space="preserve"> aktivit ve všech třech krajích</w:t>
      </w:r>
      <w:bookmarkEnd w:id="202"/>
      <w:bookmarkEnd w:id="203"/>
    </w:p>
    <w:tbl>
      <w:tblPr>
        <w:tblW w:w="9498" w:type="dxa"/>
        <w:tblInd w:w="-318"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ayout w:type="fixed"/>
        <w:tblLook w:val="04A0" w:firstRow="1" w:lastRow="0" w:firstColumn="1" w:lastColumn="0" w:noHBand="0" w:noVBand="1"/>
      </w:tblPr>
      <w:tblGrid>
        <w:gridCol w:w="2411"/>
        <w:gridCol w:w="1701"/>
        <w:gridCol w:w="464"/>
        <w:gridCol w:w="4922"/>
      </w:tblGrid>
      <w:tr w:rsidR="00471029" w:rsidRPr="00FA073C" w14:paraId="38D1BE26" w14:textId="77777777" w:rsidTr="00C778CE">
        <w:trPr>
          <w:trHeight w:val="321"/>
        </w:trPr>
        <w:tc>
          <w:tcPr>
            <w:tcW w:w="2411"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4DB144D" w14:textId="77777777" w:rsidR="00471029" w:rsidRPr="008865F7" w:rsidRDefault="00471029" w:rsidP="00C778CE">
            <w:pPr>
              <w:spacing w:after="0"/>
              <w:rPr>
                <w:b/>
                <w:bCs/>
              </w:rPr>
            </w:pPr>
            <w:r w:rsidRPr="008865F7">
              <w:rPr>
                <w:b/>
                <w:bCs/>
              </w:rPr>
              <w:t>Úkol</w:t>
            </w:r>
          </w:p>
        </w:tc>
        <w:tc>
          <w:tcPr>
            <w:tcW w:w="7087"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3A695E8" w14:textId="5501D3C7" w:rsidR="00471029" w:rsidRPr="0089493C" w:rsidRDefault="00135C52" w:rsidP="006820AD">
            <w:pPr>
              <w:spacing w:after="0"/>
              <w:jc w:val="both"/>
              <w:rPr>
                <w:b/>
                <w:bCs/>
              </w:rPr>
            </w:pPr>
            <w:r w:rsidRPr="0089493C">
              <w:rPr>
                <w:b/>
                <w:bCs/>
              </w:rPr>
              <w:t xml:space="preserve">Vláda ukládá </w:t>
            </w:r>
            <w:r w:rsidR="006820AD">
              <w:rPr>
                <w:b/>
                <w:bCs/>
              </w:rPr>
              <w:t>m</w:t>
            </w:r>
            <w:r w:rsidRPr="0089493C">
              <w:rPr>
                <w:b/>
                <w:bCs/>
              </w:rPr>
              <w:t>inistrovi kultury připravit pro strukturálně postižené kraje regionální program na podporu živého umění, zaměřený jak na zlepšení či zvýšení nabídky stávajících organizací, tak na vznik nových aktivit či akcí živého umění nekomerčního charakteru.</w:t>
            </w:r>
          </w:p>
        </w:tc>
      </w:tr>
      <w:tr w:rsidR="00471029" w:rsidRPr="00FA073C" w14:paraId="1F431C92" w14:textId="77777777" w:rsidTr="00C778CE">
        <w:trPr>
          <w:trHeight w:val="321"/>
        </w:trPr>
        <w:tc>
          <w:tcPr>
            <w:tcW w:w="2411"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1787B9D" w14:textId="77777777" w:rsidR="00471029" w:rsidRPr="00FA073C" w:rsidRDefault="00471029" w:rsidP="00C778CE">
            <w:pPr>
              <w:spacing w:after="0"/>
              <w:rPr>
                <w:b/>
                <w:bCs/>
              </w:rPr>
            </w:pPr>
            <w:r w:rsidRPr="00FA073C">
              <w:rPr>
                <w:b/>
                <w:bCs/>
              </w:rPr>
              <w:t>Pilíř</w:t>
            </w:r>
          </w:p>
        </w:tc>
        <w:tc>
          <w:tcPr>
            <w:tcW w:w="7087"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62B1EA2" w14:textId="77777777" w:rsidR="00471029" w:rsidRPr="006D2068" w:rsidRDefault="00471029" w:rsidP="00C778CE">
            <w:pPr>
              <w:spacing w:after="0"/>
              <w:jc w:val="both"/>
            </w:pPr>
            <w:r w:rsidRPr="006D2068">
              <w:t>Pilíř E – Sociální stabilizace</w:t>
            </w:r>
          </w:p>
        </w:tc>
      </w:tr>
      <w:tr w:rsidR="00471029" w:rsidRPr="00FA073C" w14:paraId="62A52057" w14:textId="77777777" w:rsidTr="00C778CE">
        <w:trPr>
          <w:trHeight w:val="321"/>
        </w:trPr>
        <w:tc>
          <w:tcPr>
            <w:tcW w:w="2411" w:type="dxa"/>
            <w:tcBorders>
              <w:left w:val="single" w:sz="4" w:space="0" w:color="000001"/>
              <w:bottom w:val="single" w:sz="4" w:space="0" w:color="000001"/>
              <w:right w:val="single" w:sz="4" w:space="0" w:color="000001"/>
            </w:tcBorders>
            <w:shd w:val="clear" w:color="auto" w:fill="auto"/>
            <w:tcMar>
              <w:left w:w="108" w:type="dxa"/>
            </w:tcMar>
          </w:tcPr>
          <w:p w14:paraId="6CABE035" w14:textId="77777777" w:rsidR="00471029" w:rsidRPr="00FA073C" w:rsidRDefault="00471029" w:rsidP="00C778CE">
            <w:pPr>
              <w:spacing w:after="0"/>
            </w:pPr>
            <w:r w:rsidRPr="00FA073C">
              <w:rPr>
                <w:rFonts w:cs="Calibri"/>
                <w:b/>
                <w:bCs/>
              </w:rPr>
              <w:lastRenderedPageBreak/>
              <w:t>Strategický cíl/cíle</w:t>
            </w:r>
          </w:p>
        </w:tc>
        <w:tc>
          <w:tcPr>
            <w:tcW w:w="7087" w:type="dxa"/>
            <w:gridSpan w:val="3"/>
            <w:tcBorders>
              <w:left w:val="single" w:sz="4" w:space="0" w:color="000001"/>
              <w:bottom w:val="single" w:sz="4" w:space="0" w:color="000001"/>
              <w:right w:val="single" w:sz="4" w:space="0" w:color="000001"/>
            </w:tcBorders>
            <w:shd w:val="clear" w:color="auto" w:fill="auto"/>
            <w:tcMar>
              <w:left w:w="108" w:type="dxa"/>
            </w:tcMar>
          </w:tcPr>
          <w:p w14:paraId="18C542EC" w14:textId="77777777" w:rsidR="00471029" w:rsidRPr="006D2068" w:rsidRDefault="00471029" w:rsidP="00C778CE">
            <w:pPr>
              <w:spacing w:after="0"/>
              <w:jc w:val="both"/>
              <w:rPr>
                <w:rFonts w:cs="Calibri"/>
                <w:bCs/>
                <w:iCs/>
              </w:rPr>
            </w:pPr>
            <w:r w:rsidRPr="006D2068">
              <w:rPr>
                <w:rFonts w:cs="Calibri"/>
                <w:bCs/>
                <w:iCs/>
              </w:rPr>
              <w:t>E.4. - Zvýšení patriotismu a aktivního životního stylu</w:t>
            </w:r>
          </w:p>
        </w:tc>
      </w:tr>
      <w:tr w:rsidR="00471029" w:rsidRPr="00FA073C" w14:paraId="3FAF2C77" w14:textId="77777777" w:rsidTr="00C778CE">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D683D1" w14:textId="77777777" w:rsidR="00471029" w:rsidRPr="00FA073C" w:rsidRDefault="00471029" w:rsidP="00C778CE">
            <w:pPr>
              <w:spacing w:after="0"/>
              <w:rPr>
                <w:rFonts w:cs="Calibri"/>
                <w:b/>
                <w:bCs/>
              </w:rPr>
            </w:pPr>
            <w:r w:rsidRPr="00FA073C">
              <w:rPr>
                <w:rFonts w:cs="Calibri"/>
                <w:b/>
                <w:bCs/>
              </w:rPr>
              <w:t>Oblast změn - indikátory</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8BDD71" w14:textId="77777777" w:rsidR="00471029" w:rsidRPr="006D2068" w:rsidRDefault="00471029" w:rsidP="00C778CE">
            <w:pPr>
              <w:spacing w:after="0"/>
              <w:jc w:val="both"/>
              <w:rPr>
                <w:rFonts w:cs="Calibri"/>
                <w:bCs/>
              </w:rPr>
            </w:pPr>
            <w:r w:rsidRPr="006D2068">
              <w:rPr>
                <w:rFonts w:cs="Calibri"/>
                <w:bCs/>
              </w:rPr>
              <w:t>E.4 - Změny:</w:t>
            </w:r>
          </w:p>
          <w:p w14:paraId="1BBAFCEA" w14:textId="77777777" w:rsidR="00471029" w:rsidRPr="006D2068" w:rsidRDefault="00471029" w:rsidP="00FD458F">
            <w:pPr>
              <w:numPr>
                <w:ilvl w:val="0"/>
                <w:numId w:val="48"/>
              </w:numPr>
              <w:spacing w:after="0" w:line="276" w:lineRule="auto"/>
              <w:jc w:val="both"/>
              <w:rPr>
                <w:rFonts w:cs="Calibri"/>
                <w:bCs/>
              </w:rPr>
            </w:pPr>
            <w:r w:rsidRPr="006D2068">
              <w:rPr>
                <w:rFonts w:cs="Calibri"/>
                <w:bCs/>
              </w:rPr>
              <w:t>zlepší se identifikace obyvatel s regionem, ve kterém žijí tím, že se budou podílet na kulturních aktivitách a akcích, budou získávat podporu pro organizování vlastních lokálních kulturních aktivit založených na občanské iniciativě</w:t>
            </w:r>
          </w:p>
          <w:p w14:paraId="6F854DB5" w14:textId="77777777" w:rsidR="00471029" w:rsidRPr="006D2068" w:rsidRDefault="00471029" w:rsidP="00FD458F">
            <w:pPr>
              <w:numPr>
                <w:ilvl w:val="0"/>
                <w:numId w:val="48"/>
              </w:numPr>
              <w:spacing w:after="0" w:line="276" w:lineRule="auto"/>
              <w:jc w:val="both"/>
              <w:rPr>
                <w:rFonts w:cs="Calibri"/>
                <w:bCs/>
              </w:rPr>
            </w:pPr>
            <w:r w:rsidRPr="006D2068">
              <w:rPr>
                <w:rFonts w:cs="Calibri"/>
                <w:bCs/>
              </w:rPr>
              <w:t>více kulturních aktivit a větší informovanost o nich v kraji i mimo něj bude zlepšovat image krajů, neboť bude známo, že v krajích se daří kulturním aktivitám vycházejícím z iniciativy místních obyvatel</w:t>
            </w:r>
          </w:p>
          <w:p w14:paraId="68031B80" w14:textId="77777777" w:rsidR="00471029" w:rsidRPr="006D2068" w:rsidRDefault="00471029" w:rsidP="00C778CE">
            <w:pPr>
              <w:spacing w:after="0"/>
              <w:jc w:val="both"/>
              <w:rPr>
                <w:rFonts w:cs="Calibri"/>
                <w:bCs/>
              </w:rPr>
            </w:pPr>
          </w:p>
          <w:p w14:paraId="5A42FC5A" w14:textId="77777777" w:rsidR="00471029" w:rsidRPr="006D2068" w:rsidRDefault="00471029" w:rsidP="00C778CE">
            <w:pPr>
              <w:spacing w:after="0"/>
              <w:jc w:val="both"/>
              <w:rPr>
                <w:rFonts w:cs="Calibri"/>
                <w:bCs/>
              </w:rPr>
            </w:pPr>
            <w:r w:rsidRPr="006D2068">
              <w:rPr>
                <w:rFonts w:cs="Calibri"/>
                <w:bCs/>
              </w:rPr>
              <w:t xml:space="preserve">E.4 - Indikátory: </w:t>
            </w:r>
          </w:p>
          <w:p w14:paraId="56D7F664" w14:textId="77777777" w:rsidR="00471029" w:rsidRPr="006D2068" w:rsidRDefault="00471029" w:rsidP="00FD458F">
            <w:pPr>
              <w:numPr>
                <w:ilvl w:val="0"/>
                <w:numId w:val="48"/>
              </w:numPr>
              <w:spacing w:after="0" w:line="276" w:lineRule="auto"/>
              <w:jc w:val="both"/>
              <w:rPr>
                <w:rFonts w:cs="Calibri"/>
                <w:bCs/>
              </w:rPr>
            </w:pPr>
            <w:r w:rsidRPr="006D2068">
              <w:rPr>
                <w:rFonts w:cs="Calibri"/>
                <w:bCs/>
              </w:rPr>
              <w:t>počet aktivních spolků, aktivních v oblasti kultury, provozujících kulturní aktivity a pořádajících kulturní akce</w:t>
            </w:r>
          </w:p>
          <w:p w14:paraId="3614312C" w14:textId="77777777" w:rsidR="00471029" w:rsidRPr="006D2068" w:rsidRDefault="00471029" w:rsidP="00FD458F">
            <w:pPr>
              <w:numPr>
                <w:ilvl w:val="0"/>
                <w:numId w:val="48"/>
              </w:numPr>
              <w:spacing w:after="0" w:line="276" w:lineRule="auto"/>
              <w:jc w:val="both"/>
              <w:rPr>
                <w:rFonts w:cs="Calibri"/>
                <w:bCs/>
              </w:rPr>
            </w:pPr>
            <w:r w:rsidRPr="006D2068">
              <w:rPr>
                <w:rFonts w:cs="Calibri"/>
                <w:bCs/>
              </w:rPr>
              <w:t>objem finančních prostředků rozdělených z grantových schémat měst, obcí a krajů na občanské aktivity</w:t>
            </w:r>
          </w:p>
        </w:tc>
      </w:tr>
      <w:tr w:rsidR="00471029" w:rsidRPr="00FA073C" w14:paraId="018E8C0C" w14:textId="77777777" w:rsidTr="00C778CE">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49B602" w14:textId="77777777" w:rsidR="00471029" w:rsidRPr="00FA073C" w:rsidRDefault="00471029" w:rsidP="00C778CE">
            <w:pPr>
              <w:spacing w:after="0"/>
              <w:rPr>
                <w:rFonts w:cs="Calibri"/>
                <w:b/>
                <w:bCs/>
                <w:i/>
              </w:rPr>
            </w:pPr>
            <w:r>
              <w:rPr>
                <w:rFonts w:cs="Calibri"/>
                <w:b/>
                <w:bCs/>
              </w:rPr>
              <w:t>Název opatření/programu</w:t>
            </w:r>
            <w:r w:rsidRPr="00FA073C">
              <w:rPr>
                <w:rFonts w:cs="Calibri"/>
                <w:b/>
                <w:bCs/>
              </w:rPr>
              <w:t xml:space="preserve">  </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D85055" w14:textId="77777777" w:rsidR="00471029" w:rsidRPr="006D2068" w:rsidRDefault="00471029" w:rsidP="00C778CE">
            <w:pPr>
              <w:spacing w:after="0"/>
              <w:rPr>
                <w:rFonts w:cs="Calibri"/>
                <w:b/>
                <w:bCs/>
              </w:rPr>
            </w:pPr>
            <w:r w:rsidRPr="00A04E2E">
              <w:rPr>
                <w:rFonts w:cs="Calibri"/>
                <w:b/>
                <w:bCs/>
              </w:rPr>
              <w:t>Podpora živého umění ve strukturálně postižených krajích</w:t>
            </w:r>
          </w:p>
        </w:tc>
      </w:tr>
      <w:tr w:rsidR="00471029" w:rsidRPr="00FA073C" w14:paraId="2C4E3D71" w14:textId="77777777" w:rsidTr="00C778CE">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9F608E" w14:textId="77777777" w:rsidR="00471029" w:rsidRPr="00FA073C" w:rsidRDefault="00471029" w:rsidP="00C778CE">
            <w:pPr>
              <w:spacing w:after="0"/>
              <w:rPr>
                <w:rFonts w:cs="Calibri"/>
                <w:b/>
                <w:bCs/>
              </w:rPr>
            </w:pPr>
            <w:r w:rsidRPr="00FA073C">
              <w:rPr>
                <w:rFonts w:cs="Calibri"/>
                <w:b/>
                <w:bCs/>
              </w:rPr>
              <w:t>Zdůvodnění a popis programu</w:t>
            </w:r>
          </w:p>
          <w:p w14:paraId="01480A46" w14:textId="77777777" w:rsidR="00471029" w:rsidRPr="00FA073C" w:rsidRDefault="00471029" w:rsidP="00C778CE">
            <w:pPr>
              <w:spacing w:after="0"/>
              <w:rPr>
                <w:rFonts w:cs="Calibri"/>
                <w:b/>
                <w:bCs/>
                <w:shd w:val="pct15" w:color="auto" w:fill="FFFFFF"/>
              </w:rPr>
            </w:pP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BEC079" w14:textId="77777777" w:rsidR="00471029" w:rsidRPr="006D2068" w:rsidRDefault="00471029" w:rsidP="00C778CE">
            <w:pPr>
              <w:spacing w:after="120"/>
              <w:jc w:val="both"/>
            </w:pPr>
            <w:r w:rsidRPr="006D2068">
              <w:rPr>
                <w:rFonts w:cs="Calibri"/>
                <w:bCs/>
              </w:rPr>
              <w:t xml:space="preserve">Ve strukturálně postižených krajích je živé umění, tedy </w:t>
            </w:r>
            <w:r w:rsidRPr="006D2068">
              <w:t xml:space="preserve">divadlo, tanec, hudba a výtvarné umění významnou složkou patriotismu a současně významnou složkou života krajů. Ve všech třech krajích jsou příklady výjimečných kulturních aktivit, akcí či institucí, na které jsou obyvatelé hrdí, váží si jich, nebo které ke krajům přitahují pozornost a mají celonárodní či nadregionální dosah. Takové aktivity a instituce jsou důležitým stabilizačním prvkem ve strukturálně postižených krajích, protože lidem v nich žijícím nabízejí zážitky, zábavu, trávení volného času, a jsou-li známé a ceněné i mimo kraj, pomáhají zlepšovat image krajů a pomáhají obyvatelům se s krajem identifikovat. </w:t>
            </w:r>
          </w:p>
          <w:p w14:paraId="07EABFC6" w14:textId="77777777" w:rsidR="00471029" w:rsidRPr="006D2068" w:rsidRDefault="00471029" w:rsidP="00C778CE">
            <w:pPr>
              <w:spacing w:after="120"/>
              <w:jc w:val="both"/>
              <w:rPr>
                <w:rFonts w:cs="Calibri"/>
                <w:bCs/>
              </w:rPr>
            </w:pPr>
            <w:r w:rsidRPr="006D2068">
              <w:t xml:space="preserve">Rozvíjení kulturních institucí, v nichž se provozuje živé umění, zvyšování počtu akcí živého umění a zvyšování možností obyvatel se na živém umění podílet či je provozovat jako součást volnočasových aktivit je jednou z cest, jak nepřímo podpořit hospodářskou restrukturalizaci krajů, protože uváděné příležitosti působí jako stabilizační prvek zvláště na vzdělanější nebo kvalifikovanější obyvatele, kteří mají větší tendenci z krajů odcházet. Zároveň to může být jedním z faktorů, který se bude podílet na rozhodování vzdělanějších nebo kvalifikovanějších lidí se do daného regionu přestěhovat odjinud. Současně kvalita živého umění a je provozujících institucí, jsou-li známy mimo kraje, mohou být dílčím prvkem, který bude ovlivňovat přitažlivost krajů. </w:t>
            </w:r>
          </w:p>
          <w:p w14:paraId="53CBB764" w14:textId="77777777" w:rsidR="00471029" w:rsidRPr="006D2068" w:rsidRDefault="00471029" w:rsidP="00C778CE">
            <w:pPr>
              <w:spacing w:after="60"/>
              <w:jc w:val="both"/>
              <w:rPr>
                <w:rFonts w:cs="Calibri"/>
                <w:bCs/>
              </w:rPr>
            </w:pPr>
            <w:r w:rsidRPr="006D2068">
              <w:rPr>
                <w:rFonts w:cs="Calibri"/>
                <w:bCs/>
              </w:rPr>
              <w:t xml:space="preserve">Předmětem opatření je program na podporu živého umění, které má nekomerční či pouze částečně komerční charakter ve strukturálně postižených krajích. Takový program by mělo připravit Ministerstvo kultury od roku 2018 dále. </w:t>
            </w:r>
          </w:p>
          <w:p w14:paraId="49475477" w14:textId="77777777" w:rsidR="00471029" w:rsidRPr="006D2068" w:rsidRDefault="00471029" w:rsidP="00C778CE">
            <w:pPr>
              <w:spacing w:after="0"/>
              <w:jc w:val="both"/>
              <w:rPr>
                <w:rFonts w:cs="Calibri"/>
                <w:bCs/>
              </w:rPr>
            </w:pPr>
            <w:r w:rsidRPr="006D2068">
              <w:rPr>
                <w:rFonts w:cs="Calibri"/>
                <w:bCs/>
              </w:rPr>
              <w:t xml:space="preserve">Uvedený program bude mít následující prvky: </w:t>
            </w:r>
          </w:p>
          <w:p w14:paraId="50802A9A" w14:textId="77777777" w:rsidR="00471029" w:rsidRPr="006D2068" w:rsidRDefault="00471029" w:rsidP="00FD458F">
            <w:pPr>
              <w:numPr>
                <w:ilvl w:val="0"/>
                <w:numId w:val="48"/>
              </w:numPr>
              <w:spacing w:after="0" w:line="276" w:lineRule="auto"/>
              <w:jc w:val="both"/>
              <w:rPr>
                <w:rFonts w:cs="Calibri"/>
                <w:bCs/>
              </w:rPr>
            </w:pPr>
            <w:r w:rsidRPr="006D2068">
              <w:rPr>
                <w:rFonts w:cs="Calibri"/>
                <w:bCs/>
              </w:rPr>
              <w:t xml:space="preserve">podpora institucí, které živé umění provozují, a to především těch, </w:t>
            </w:r>
            <w:r w:rsidRPr="006D2068">
              <w:rPr>
                <w:rFonts w:cs="Calibri"/>
                <w:bCs/>
              </w:rPr>
              <w:lastRenderedPageBreak/>
              <w:t xml:space="preserve">které pořádají divadelní představení, koncerty (mimo komerční koncertní akce), taneční představení, výstavy apod. </w:t>
            </w:r>
          </w:p>
          <w:p w14:paraId="5FEF39D3" w14:textId="77777777" w:rsidR="00471029" w:rsidRPr="006D2068" w:rsidRDefault="00471029" w:rsidP="00FD458F">
            <w:pPr>
              <w:numPr>
                <w:ilvl w:val="0"/>
                <w:numId w:val="48"/>
              </w:numPr>
              <w:spacing w:after="0" w:line="276" w:lineRule="auto"/>
              <w:jc w:val="both"/>
              <w:rPr>
                <w:rFonts w:cs="Calibri"/>
                <w:bCs/>
              </w:rPr>
            </w:pPr>
            <w:r w:rsidRPr="006D2068">
              <w:rPr>
                <w:rFonts w:cs="Calibri"/>
                <w:bCs/>
              </w:rPr>
              <w:t>podpora činnosti dobrovolníků, spolků a zájmových organizací, které provozují živé umění, jako například divadelních ochotníků, pěveckých, hudebních či tanečních souborů</w:t>
            </w:r>
          </w:p>
          <w:p w14:paraId="778A325C" w14:textId="77777777" w:rsidR="00471029" w:rsidRPr="006D2068" w:rsidRDefault="00471029" w:rsidP="00FD458F">
            <w:pPr>
              <w:numPr>
                <w:ilvl w:val="0"/>
                <w:numId w:val="48"/>
              </w:numPr>
              <w:spacing w:after="0" w:line="276" w:lineRule="auto"/>
              <w:jc w:val="both"/>
              <w:rPr>
                <w:rFonts w:cs="Calibri"/>
                <w:bCs/>
              </w:rPr>
            </w:pPr>
            <w:r w:rsidRPr="006D2068">
              <w:rPr>
                <w:rFonts w:cs="Calibri"/>
                <w:bCs/>
              </w:rPr>
              <w:t>podpora pořádání akcí živého umění</w:t>
            </w:r>
          </w:p>
          <w:p w14:paraId="0BBAE40B" w14:textId="77777777" w:rsidR="00471029" w:rsidRPr="006D2068" w:rsidRDefault="00471029" w:rsidP="00C778CE">
            <w:pPr>
              <w:spacing w:before="240" w:after="0"/>
              <w:jc w:val="both"/>
              <w:rPr>
                <w:rFonts w:cs="Calibri"/>
                <w:bCs/>
              </w:rPr>
            </w:pPr>
            <w:r w:rsidRPr="006D2068">
              <w:rPr>
                <w:rFonts w:cs="Calibri"/>
                <w:bCs/>
              </w:rPr>
              <w:t xml:space="preserve">Jelikož mnoho institucí živého umění je v majetku obcí či krajů, může mít program dvě složky: </w:t>
            </w:r>
          </w:p>
          <w:p w14:paraId="1BCB2DC6" w14:textId="77777777" w:rsidR="00471029" w:rsidRPr="006D2068" w:rsidRDefault="00471029" w:rsidP="00FD458F">
            <w:pPr>
              <w:numPr>
                <w:ilvl w:val="0"/>
                <w:numId w:val="48"/>
              </w:numPr>
              <w:spacing w:after="0" w:line="276" w:lineRule="auto"/>
              <w:jc w:val="both"/>
              <w:rPr>
                <w:rFonts w:cs="Calibri"/>
                <w:bCs/>
              </w:rPr>
            </w:pPr>
            <w:r w:rsidRPr="006D2068">
              <w:rPr>
                <w:rFonts w:cs="Calibri"/>
                <w:bCs/>
              </w:rPr>
              <w:t>podpora aktivit/institucí, které jsou v majetku krajů či obcí a které jsou financovány z rozpočtů územních samospráv</w:t>
            </w:r>
          </w:p>
          <w:p w14:paraId="5CA7CC1C" w14:textId="77777777" w:rsidR="00471029" w:rsidRPr="006D2068" w:rsidRDefault="00471029" w:rsidP="00FD458F">
            <w:pPr>
              <w:numPr>
                <w:ilvl w:val="0"/>
                <w:numId w:val="48"/>
              </w:numPr>
              <w:spacing w:after="0" w:line="276" w:lineRule="auto"/>
              <w:jc w:val="both"/>
              <w:rPr>
                <w:rFonts w:cs="Calibri"/>
                <w:bCs/>
              </w:rPr>
            </w:pPr>
            <w:r w:rsidRPr="006D2068">
              <w:rPr>
                <w:rFonts w:cs="Calibri"/>
                <w:bCs/>
              </w:rPr>
              <w:t>podpora akcí či aktivit jiných subjektů, které jsou nezávislé, mají nekomerční povahu a provozují živé umění (např. nezávislé divadelní soubory) nebo pořádají akce živého umění (např. koncerty, kulturní festivaly apod.)</w:t>
            </w:r>
          </w:p>
        </w:tc>
      </w:tr>
      <w:tr w:rsidR="00471029" w:rsidRPr="00FA073C" w14:paraId="10B0F5A7" w14:textId="77777777" w:rsidTr="00C778CE">
        <w:trPr>
          <w:trHeight w:val="454"/>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97E7C6" w14:textId="77777777" w:rsidR="00471029" w:rsidRPr="00FA073C" w:rsidRDefault="00471029" w:rsidP="00C778CE">
            <w:pPr>
              <w:spacing w:after="0"/>
              <w:rPr>
                <w:rFonts w:cs="Calibri"/>
                <w:b/>
                <w:bCs/>
              </w:rPr>
            </w:pPr>
            <w:r>
              <w:rPr>
                <w:rFonts w:cs="Calibri"/>
                <w:b/>
                <w:bCs/>
              </w:rPr>
              <w:lastRenderedPageBreak/>
              <w:t>Cíl programu/opatření</w:t>
            </w:r>
            <w:r w:rsidRPr="00FA073C">
              <w:rPr>
                <w:rFonts w:cs="Calibri"/>
                <w:b/>
                <w:bCs/>
              </w:rPr>
              <w:t xml:space="preserve">  </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A37AF5" w14:textId="77777777" w:rsidR="00471029" w:rsidRPr="006D2068" w:rsidRDefault="00471029" w:rsidP="00C778CE">
            <w:pPr>
              <w:spacing w:after="0"/>
              <w:jc w:val="both"/>
              <w:rPr>
                <w:rFonts w:cs="Calibri"/>
                <w:bCs/>
              </w:rPr>
            </w:pPr>
            <w:r w:rsidRPr="006D2068">
              <w:rPr>
                <w:rFonts w:cs="Calibri"/>
                <w:bCs/>
              </w:rPr>
              <w:t xml:space="preserve">Cílem úkolu je zvýšit atraktivitu krajů pro obyvatele v nich žijící a pro lidi z ostatních krajů prostřednictvím zlepšení nabídky aktivit a akcí živého umění a podpořit v krajích vznik dalších akcí či institucí nadregionálního významu. </w:t>
            </w:r>
          </w:p>
        </w:tc>
      </w:tr>
      <w:tr w:rsidR="00471029" w:rsidRPr="00FA073C" w14:paraId="0B41E0A6" w14:textId="77777777" w:rsidTr="00C778CE">
        <w:trPr>
          <w:trHeight w:val="520"/>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CCC9D4" w14:textId="77777777" w:rsidR="00471029" w:rsidRPr="00A04E2E" w:rsidRDefault="00471029" w:rsidP="00C778CE">
            <w:pPr>
              <w:spacing w:after="0"/>
              <w:rPr>
                <w:rFonts w:cs="Calibri"/>
                <w:b/>
                <w:bCs/>
              </w:rPr>
            </w:pPr>
            <w:r w:rsidRPr="00A04E2E">
              <w:rPr>
                <w:rFonts w:cs="Calibri"/>
                <w:b/>
                <w:bCs/>
              </w:rPr>
              <w:t>Provázanost, propojení s dalšími opatřeními</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67B2C5" w14:textId="77777777" w:rsidR="00471029" w:rsidRPr="006D2068" w:rsidRDefault="00471029" w:rsidP="00C778CE">
            <w:pPr>
              <w:rPr>
                <w:rFonts w:cs="Calibri"/>
                <w:bCs/>
              </w:rPr>
            </w:pPr>
            <w:r>
              <w:rPr>
                <w:rFonts w:cs="Calibri"/>
                <w:bCs/>
              </w:rPr>
              <w:t xml:space="preserve">E3.1 </w:t>
            </w:r>
            <w:r w:rsidRPr="00A06722">
              <w:rPr>
                <w:rFonts w:cs="Calibri"/>
                <w:bCs/>
              </w:rPr>
              <w:t>Integrovaný projekt zaměřený na řešení problematiky bydlení jako základního faktoru stabilizace rodin a jednotlivců</w:t>
            </w:r>
          </w:p>
        </w:tc>
      </w:tr>
      <w:tr w:rsidR="00471029" w:rsidRPr="00FA073C" w14:paraId="6E400BBD" w14:textId="77777777" w:rsidTr="00C778CE">
        <w:trPr>
          <w:trHeight w:val="306"/>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53F2CE" w14:textId="11C871B1" w:rsidR="00471029" w:rsidRPr="00FA073C" w:rsidRDefault="00471029" w:rsidP="003C6D57">
            <w:pPr>
              <w:spacing w:after="0"/>
              <w:rPr>
                <w:rFonts w:cs="Calibri"/>
                <w:b/>
                <w:bCs/>
              </w:rPr>
            </w:pPr>
            <w:r w:rsidRPr="00FA073C">
              <w:rPr>
                <w:rFonts w:cs="Calibri"/>
                <w:b/>
                <w:bCs/>
              </w:rPr>
              <w:t>Pře</w:t>
            </w:r>
            <w:r>
              <w:rPr>
                <w:rFonts w:cs="Calibri"/>
                <w:b/>
                <w:bCs/>
              </w:rPr>
              <w:t>dpoklad doby realizace opatřen</w:t>
            </w:r>
            <w:r w:rsidR="003C6D57">
              <w:rPr>
                <w:rFonts w:cs="Calibri"/>
                <w:b/>
                <w:bCs/>
              </w:rPr>
              <w:t>í</w:t>
            </w:r>
          </w:p>
        </w:tc>
        <w:tc>
          <w:tcPr>
            <w:tcW w:w="21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96B303" w14:textId="77777777" w:rsidR="00471029" w:rsidRPr="006D2068" w:rsidRDefault="00471029" w:rsidP="00C778CE">
            <w:pPr>
              <w:spacing w:after="0"/>
              <w:jc w:val="both"/>
              <w:rPr>
                <w:rFonts w:cs="Calibri"/>
                <w:b/>
                <w:bCs/>
              </w:rPr>
            </w:pPr>
            <w:r w:rsidRPr="006D2068">
              <w:rPr>
                <w:rFonts w:cs="Calibri"/>
                <w:b/>
                <w:bCs/>
              </w:rPr>
              <w:t>Od</w:t>
            </w:r>
          </w:p>
        </w:tc>
        <w:tc>
          <w:tcPr>
            <w:tcW w:w="49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5E3C67" w14:textId="77777777" w:rsidR="00471029" w:rsidRPr="00A04E2E" w:rsidRDefault="00471029" w:rsidP="00C778CE">
            <w:pPr>
              <w:spacing w:after="0"/>
              <w:jc w:val="both"/>
              <w:rPr>
                <w:rFonts w:cs="Calibri"/>
                <w:b/>
                <w:bCs/>
              </w:rPr>
            </w:pPr>
            <w:r w:rsidRPr="00A04E2E">
              <w:rPr>
                <w:rFonts w:cs="Calibri"/>
                <w:b/>
                <w:bCs/>
              </w:rPr>
              <w:t>Do</w:t>
            </w:r>
          </w:p>
        </w:tc>
      </w:tr>
      <w:tr w:rsidR="00471029" w:rsidRPr="00FA073C" w14:paraId="08EEC99D" w14:textId="77777777" w:rsidTr="00C778CE">
        <w:trPr>
          <w:trHeight w:val="306"/>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0F4713" w14:textId="77777777" w:rsidR="00471029" w:rsidRPr="00FA073C" w:rsidRDefault="00471029" w:rsidP="00C778CE">
            <w:pPr>
              <w:spacing w:after="0"/>
              <w:rPr>
                <w:rFonts w:cs="Calibri"/>
                <w:b/>
                <w:bCs/>
              </w:rPr>
            </w:pPr>
          </w:p>
        </w:tc>
        <w:tc>
          <w:tcPr>
            <w:tcW w:w="21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266FA8" w14:textId="77777777" w:rsidR="00471029" w:rsidRPr="006D2068" w:rsidRDefault="00471029" w:rsidP="00C778CE">
            <w:pPr>
              <w:spacing w:after="0"/>
              <w:jc w:val="both"/>
              <w:rPr>
                <w:rFonts w:cs="Calibri"/>
                <w:bCs/>
              </w:rPr>
            </w:pPr>
            <w:r w:rsidRPr="006D2068">
              <w:rPr>
                <w:rFonts w:cs="Calibri"/>
                <w:bCs/>
              </w:rPr>
              <w:t>2018</w:t>
            </w:r>
          </w:p>
        </w:tc>
        <w:tc>
          <w:tcPr>
            <w:tcW w:w="49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964C03" w14:textId="77777777" w:rsidR="00471029" w:rsidRPr="006D2068" w:rsidRDefault="00471029" w:rsidP="00C778CE">
            <w:pPr>
              <w:spacing w:after="0"/>
              <w:jc w:val="both"/>
              <w:rPr>
                <w:rFonts w:cs="Calibri"/>
                <w:bCs/>
              </w:rPr>
            </w:pPr>
            <w:r>
              <w:rPr>
                <w:rFonts w:cs="Calibri"/>
                <w:bCs/>
              </w:rPr>
              <w:t>2022</w:t>
            </w:r>
          </w:p>
        </w:tc>
      </w:tr>
      <w:tr w:rsidR="00471029" w:rsidRPr="00FA073C" w14:paraId="6A60C37D" w14:textId="77777777" w:rsidTr="00C778CE">
        <w:trPr>
          <w:trHeight w:val="202"/>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B93A31" w14:textId="77777777" w:rsidR="00471029" w:rsidRPr="00FA073C" w:rsidRDefault="00471029" w:rsidP="00C778CE">
            <w:pPr>
              <w:spacing w:after="0"/>
              <w:rPr>
                <w:rFonts w:cs="Calibri"/>
                <w:b/>
                <w:bCs/>
              </w:rPr>
            </w:pPr>
            <w:r w:rsidRPr="00FA073C">
              <w:rPr>
                <w:rFonts w:cs="Calibri"/>
                <w:b/>
                <w:bCs/>
              </w:rPr>
              <w:t>Odpovědnost za realiza</w:t>
            </w:r>
            <w:r>
              <w:rPr>
                <w:rFonts w:cs="Calibri"/>
                <w:b/>
                <w:bCs/>
              </w:rPr>
              <w:t xml:space="preserve">ci = </w:t>
            </w:r>
            <w:r w:rsidRPr="00FA073C">
              <w:rPr>
                <w:rFonts w:cs="Calibri"/>
                <w:b/>
                <w:bCs/>
              </w:rPr>
              <w:t xml:space="preserve">nositel opatření/programu </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FA3F72" w14:textId="77777777" w:rsidR="00471029" w:rsidRPr="006D2068" w:rsidRDefault="00471029" w:rsidP="00C778CE">
            <w:pPr>
              <w:spacing w:after="0"/>
              <w:jc w:val="both"/>
              <w:rPr>
                <w:rFonts w:cs="Calibri"/>
                <w:b/>
                <w:bCs/>
              </w:rPr>
            </w:pPr>
            <w:r w:rsidRPr="006D2068">
              <w:rPr>
                <w:rFonts w:cs="Calibri"/>
                <w:b/>
                <w:bCs/>
              </w:rPr>
              <w:t>Organizace</w:t>
            </w:r>
          </w:p>
        </w:tc>
      </w:tr>
      <w:tr w:rsidR="00471029" w:rsidRPr="00FA073C" w14:paraId="54D26112" w14:textId="77777777" w:rsidTr="00C778CE">
        <w:trPr>
          <w:trHeight w:val="670"/>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3892C4" w14:textId="77777777" w:rsidR="00471029" w:rsidRPr="00FA073C" w:rsidRDefault="00471029" w:rsidP="00C778CE">
            <w:pPr>
              <w:spacing w:after="0"/>
              <w:rPr>
                <w:rFonts w:cs="Calibri"/>
                <w:b/>
                <w:bCs/>
              </w:rPr>
            </w:pP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632273" w14:textId="77777777" w:rsidR="00471029" w:rsidRDefault="00471029" w:rsidP="00FD458F">
            <w:pPr>
              <w:numPr>
                <w:ilvl w:val="0"/>
                <w:numId w:val="49"/>
              </w:numPr>
              <w:spacing w:after="0" w:line="276" w:lineRule="auto"/>
              <w:jc w:val="both"/>
              <w:rPr>
                <w:rFonts w:cs="Calibri"/>
                <w:bCs/>
              </w:rPr>
            </w:pPr>
            <w:r w:rsidRPr="006D2068">
              <w:rPr>
                <w:rFonts w:cs="Calibri"/>
                <w:bCs/>
              </w:rPr>
              <w:t>MK</w:t>
            </w:r>
            <w:r>
              <w:rPr>
                <w:rFonts w:cs="Calibri"/>
                <w:bCs/>
              </w:rPr>
              <w:t xml:space="preserve"> – dotační program</w:t>
            </w:r>
          </w:p>
          <w:p w14:paraId="5C2D66EC" w14:textId="77777777" w:rsidR="00471029" w:rsidRPr="0045446F" w:rsidRDefault="00471029" w:rsidP="00C778CE">
            <w:pPr>
              <w:spacing w:after="0"/>
              <w:ind w:left="720"/>
              <w:jc w:val="both"/>
              <w:rPr>
                <w:rFonts w:cs="Calibri"/>
                <w:bCs/>
              </w:rPr>
            </w:pPr>
            <w:r>
              <w:rPr>
                <w:rFonts w:cs="Calibri"/>
                <w:bCs/>
              </w:rPr>
              <w:t xml:space="preserve">(ev. </w:t>
            </w:r>
            <w:r w:rsidRPr="0045446F">
              <w:rPr>
                <w:rFonts w:cs="Calibri"/>
                <w:bCs/>
              </w:rPr>
              <w:t xml:space="preserve">příslušný kraj </w:t>
            </w:r>
            <w:r>
              <w:rPr>
                <w:rFonts w:cs="Calibri"/>
                <w:bCs/>
              </w:rPr>
              <w:t>jako možný prostředkovatel dotačního programu)</w:t>
            </w:r>
          </w:p>
        </w:tc>
      </w:tr>
      <w:tr w:rsidR="00471029" w:rsidRPr="00FA073C" w14:paraId="36A23CC2" w14:textId="77777777" w:rsidTr="00C778CE">
        <w:trPr>
          <w:trHeight w:val="416"/>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E2DA9D" w14:textId="77777777" w:rsidR="00471029" w:rsidRPr="00FA073C" w:rsidRDefault="00471029" w:rsidP="00C778CE">
            <w:pPr>
              <w:spacing w:after="0"/>
              <w:rPr>
                <w:rFonts w:cs="Calibri"/>
                <w:b/>
                <w:bCs/>
              </w:rPr>
            </w:pPr>
            <w:r w:rsidRPr="00FA073C">
              <w:rPr>
                <w:rFonts w:cs="Calibri"/>
                <w:b/>
                <w:bCs/>
              </w:rPr>
              <w:t>Rozpočet (odhad)</w:t>
            </w:r>
          </w:p>
          <w:p w14:paraId="0AE9822B" w14:textId="77777777" w:rsidR="00471029" w:rsidRPr="00FA073C" w:rsidRDefault="00471029" w:rsidP="00C778CE">
            <w:pPr>
              <w:spacing w:after="0"/>
              <w:rPr>
                <w:rFonts w:cs="Calibri"/>
                <w:b/>
                <w:bCs/>
              </w:rPr>
            </w:pPr>
            <w:r w:rsidRPr="00FA073C">
              <w:rPr>
                <w:rFonts w:cs="Calibri"/>
                <w:bCs/>
                <w:i/>
              </w:rPr>
              <w:t>na realizaci nebo na přípravu v případě, kdy se opatření připravuje pro další akční plán</w:t>
            </w:r>
            <w:r w:rsidRPr="00FA073C">
              <w:rPr>
                <w:rFonts w:cs="Calibri"/>
                <w:bCs/>
              </w:rPr>
              <w:t> </w:t>
            </w:r>
            <w:r w:rsidRPr="00FA073C">
              <w:rPr>
                <w:rFonts w:cs="Calibri"/>
                <w:b/>
                <w:bCs/>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3369E3" w14:textId="77777777" w:rsidR="00471029" w:rsidRPr="006D2068" w:rsidRDefault="00471029" w:rsidP="00C778CE">
            <w:pPr>
              <w:spacing w:after="0"/>
              <w:jc w:val="both"/>
              <w:rPr>
                <w:rFonts w:cs="Calibri"/>
                <w:bCs/>
              </w:rPr>
            </w:pPr>
            <w:r w:rsidRPr="006D2068">
              <w:rPr>
                <w:rFonts w:cs="Calibri"/>
                <w:b/>
                <w:bCs/>
              </w:rPr>
              <w:t xml:space="preserve">Objem (Kč) </w:t>
            </w:r>
            <w:r w:rsidRPr="006D2068">
              <w:rPr>
                <w:rFonts w:cs="Calibri"/>
                <w:bCs/>
              </w:rPr>
              <w:t>na celé období realizace</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720122" w14:textId="77777777" w:rsidR="00471029" w:rsidRPr="006D2068" w:rsidRDefault="00471029" w:rsidP="00C778CE">
            <w:pPr>
              <w:spacing w:after="0"/>
              <w:jc w:val="both"/>
              <w:rPr>
                <w:rFonts w:cs="Calibri"/>
                <w:b/>
                <w:bCs/>
              </w:rPr>
            </w:pPr>
            <w:r w:rsidRPr="006D2068">
              <w:rPr>
                <w:rFonts w:cs="Calibri"/>
                <w:b/>
                <w:bCs/>
              </w:rPr>
              <w:t>Předpokládané zdroje financování</w:t>
            </w:r>
          </w:p>
        </w:tc>
      </w:tr>
      <w:tr w:rsidR="00471029" w:rsidRPr="00FA073C" w14:paraId="40C4B7EE" w14:textId="77777777" w:rsidTr="00C778CE">
        <w:trPr>
          <w:trHeight w:val="711"/>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01BC4A" w14:textId="77777777" w:rsidR="00471029" w:rsidRPr="00FA073C" w:rsidRDefault="00471029" w:rsidP="00C778CE">
            <w:pPr>
              <w:spacing w:after="0"/>
              <w:rPr>
                <w:rFonts w:cs="Calibri"/>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A1263F" w14:textId="77777777" w:rsidR="00471029" w:rsidRPr="006D2068" w:rsidRDefault="00471029" w:rsidP="00FD458F">
            <w:pPr>
              <w:numPr>
                <w:ilvl w:val="0"/>
                <w:numId w:val="49"/>
              </w:numPr>
              <w:spacing w:after="0" w:line="276" w:lineRule="auto"/>
              <w:ind w:left="175" w:hanging="141"/>
              <w:rPr>
                <w:rFonts w:cs="Calibri"/>
                <w:bCs/>
              </w:rPr>
            </w:pPr>
            <w:r w:rsidRPr="006D2068">
              <w:rPr>
                <w:rFonts w:cs="Calibri"/>
                <w:bCs/>
              </w:rPr>
              <w:t>nutno dojednat při přípravě programu</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44FDAE" w14:textId="77777777" w:rsidR="00471029" w:rsidRPr="006D2068" w:rsidRDefault="00471029" w:rsidP="00FD458F">
            <w:pPr>
              <w:numPr>
                <w:ilvl w:val="0"/>
                <w:numId w:val="49"/>
              </w:numPr>
              <w:spacing w:after="0" w:line="276" w:lineRule="auto"/>
              <w:jc w:val="both"/>
              <w:rPr>
                <w:rFonts w:cs="Calibri"/>
                <w:bCs/>
              </w:rPr>
            </w:pPr>
            <w:r w:rsidRPr="006D2068">
              <w:rPr>
                <w:rFonts w:cs="Calibri"/>
                <w:bCs/>
              </w:rPr>
              <w:t>MK - požadavek na navýšení rozpočtu nebo ze současných zdrojů/kapitol</w:t>
            </w:r>
          </w:p>
        </w:tc>
      </w:tr>
      <w:tr w:rsidR="00471029" w:rsidRPr="00FA073C" w14:paraId="7A089AA6" w14:textId="77777777" w:rsidTr="00C778CE">
        <w:trPr>
          <w:trHeight w:val="628"/>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D0F662" w14:textId="77777777" w:rsidR="00471029" w:rsidRPr="00FA073C" w:rsidRDefault="00471029" w:rsidP="00C778CE">
            <w:pPr>
              <w:spacing w:after="0"/>
              <w:rPr>
                <w:rFonts w:cs="Calibri"/>
                <w:b/>
                <w:bCs/>
              </w:rPr>
            </w:pPr>
            <w:r w:rsidRPr="00FA073C">
              <w:rPr>
                <w:rFonts w:cs="Calibri"/>
                <w:b/>
                <w:bCs/>
              </w:rPr>
              <w:t xml:space="preserve">Příprava programu/opatření </w:t>
            </w:r>
          </w:p>
          <w:p w14:paraId="4C88EE09" w14:textId="77777777" w:rsidR="00471029" w:rsidRPr="00FA073C" w:rsidRDefault="00471029" w:rsidP="00C778CE">
            <w:pPr>
              <w:spacing w:after="0"/>
              <w:rPr>
                <w:rFonts w:cs="Calibri"/>
                <w:b/>
                <w:bCs/>
              </w:rPr>
            </w:pPr>
            <w:r w:rsidRPr="00FA073C">
              <w:rPr>
                <w:rFonts w:cs="Calibri"/>
                <w:b/>
                <w:bCs/>
              </w:rPr>
              <w:t>nebo objem prostředků pro rok 2017/2018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20A058" w14:textId="77777777" w:rsidR="00471029" w:rsidRPr="006D2068" w:rsidRDefault="00471029" w:rsidP="00C778CE">
            <w:pPr>
              <w:spacing w:after="0"/>
              <w:jc w:val="both"/>
              <w:rPr>
                <w:rFonts w:cs="Calibri"/>
                <w:b/>
                <w:bCs/>
              </w:rPr>
            </w:pPr>
            <w:r w:rsidRPr="006D2068">
              <w:rPr>
                <w:rFonts w:cs="Calibri"/>
                <w:b/>
                <w:bCs/>
              </w:rPr>
              <w:t>2017</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B417F9" w14:textId="77777777" w:rsidR="00471029" w:rsidRPr="006D2068" w:rsidRDefault="00471029" w:rsidP="00FD458F">
            <w:pPr>
              <w:numPr>
                <w:ilvl w:val="0"/>
                <w:numId w:val="49"/>
              </w:numPr>
              <w:spacing w:after="0" w:line="276" w:lineRule="auto"/>
              <w:jc w:val="both"/>
              <w:rPr>
                <w:rFonts w:cs="Calibri"/>
                <w:bCs/>
              </w:rPr>
            </w:pPr>
            <w:r w:rsidRPr="006D2068">
              <w:rPr>
                <w:rFonts w:cs="Calibri"/>
                <w:bCs/>
              </w:rPr>
              <w:t>MK – provozní prostředky</w:t>
            </w:r>
          </w:p>
        </w:tc>
      </w:tr>
      <w:tr w:rsidR="00471029" w:rsidRPr="00FA073C" w14:paraId="6DC0E3CC" w14:textId="77777777" w:rsidTr="00C778CE">
        <w:trPr>
          <w:trHeight w:val="386"/>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21C16D" w14:textId="77777777" w:rsidR="00471029" w:rsidRPr="00FA073C" w:rsidRDefault="00471029" w:rsidP="00C778CE">
            <w:pPr>
              <w:spacing w:after="0"/>
              <w:rPr>
                <w:rFonts w:cs="Calibri"/>
                <w:b/>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063476" w14:textId="77777777" w:rsidR="00471029" w:rsidRPr="006D2068" w:rsidRDefault="00471029" w:rsidP="00C778CE">
            <w:pPr>
              <w:spacing w:after="0"/>
              <w:jc w:val="both"/>
              <w:rPr>
                <w:rFonts w:cs="Calibri"/>
                <w:b/>
                <w:bCs/>
              </w:rPr>
            </w:pPr>
            <w:r w:rsidRPr="006D2068">
              <w:rPr>
                <w:rFonts w:cs="Calibri"/>
                <w:b/>
                <w:bCs/>
              </w:rPr>
              <w:t>2018</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175FBE" w14:textId="77777777" w:rsidR="00471029" w:rsidRPr="006D2068" w:rsidRDefault="00471029" w:rsidP="00FD458F">
            <w:pPr>
              <w:numPr>
                <w:ilvl w:val="0"/>
                <w:numId w:val="49"/>
              </w:numPr>
              <w:spacing w:after="0" w:line="276" w:lineRule="auto"/>
              <w:jc w:val="both"/>
              <w:rPr>
                <w:rFonts w:cs="Calibri"/>
                <w:bCs/>
              </w:rPr>
            </w:pPr>
            <w:r w:rsidRPr="006D2068">
              <w:rPr>
                <w:rFonts w:cs="Calibri"/>
                <w:bCs/>
              </w:rPr>
              <w:t>nutno dojednat při přípravě programu</w:t>
            </w:r>
          </w:p>
        </w:tc>
      </w:tr>
      <w:tr w:rsidR="00471029" w:rsidRPr="00FA073C" w14:paraId="755E07D9" w14:textId="77777777" w:rsidTr="00C778CE">
        <w:trPr>
          <w:trHeight w:val="380"/>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EFF8FB" w14:textId="77777777" w:rsidR="00471029" w:rsidRPr="00A04E2E" w:rsidRDefault="00471029" w:rsidP="00C778CE">
            <w:pPr>
              <w:spacing w:after="0"/>
              <w:rPr>
                <w:rFonts w:cs="Calibri"/>
                <w:bCs/>
              </w:rPr>
            </w:pPr>
            <w:r w:rsidRPr="00A04E2E">
              <w:rPr>
                <w:rFonts w:cs="Calibri"/>
                <w:b/>
                <w:bCs/>
              </w:rPr>
              <w:t>Provozní náklady (odhad</w:t>
            </w:r>
            <w:r w:rsidRPr="00A04E2E">
              <w:rPr>
                <w:rFonts w:cs="Calibri"/>
                <w:bCs/>
              </w:rPr>
              <w:t xml:space="preserve">) </w:t>
            </w:r>
            <w:r w:rsidRPr="00A04E2E">
              <w:rPr>
                <w:rFonts w:cs="Calibri"/>
                <w:bCs/>
                <w:i/>
              </w:rPr>
              <w:t>na rok – zvláště v případě konkrétních opatření infrastruktury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2F7000" w14:textId="77777777" w:rsidR="00471029" w:rsidRPr="006D2068" w:rsidRDefault="00471029" w:rsidP="00C778CE">
            <w:pPr>
              <w:spacing w:after="0"/>
              <w:jc w:val="both"/>
              <w:rPr>
                <w:rFonts w:cs="Calibri"/>
                <w:bCs/>
              </w:rPr>
            </w:pP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E8A065" w14:textId="77777777" w:rsidR="00471029" w:rsidRPr="006D2068" w:rsidRDefault="00471029" w:rsidP="00C778CE">
            <w:pPr>
              <w:spacing w:after="0"/>
              <w:jc w:val="both"/>
              <w:rPr>
                <w:rFonts w:cs="Calibri"/>
                <w:bCs/>
              </w:rPr>
            </w:pPr>
            <w:r>
              <w:rPr>
                <w:rFonts w:cs="Calibri"/>
                <w:bCs/>
              </w:rPr>
              <w:t>Vyplynou z charakteru programu</w:t>
            </w:r>
          </w:p>
        </w:tc>
      </w:tr>
    </w:tbl>
    <w:p w14:paraId="6BF23619" w14:textId="77777777" w:rsidR="00465EAD" w:rsidRDefault="00465EAD" w:rsidP="00465EAD"/>
    <w:p w14:paraId="461251BF" w14:textId="743CECF2" w:rsidR="00465EAD" w:rsidRPr="00B35A19" w:rsidRDefault="00465EAD" w:rsidP="00465EAD">
      <w:pPr>
        <w:pStyle w:val="Nadpis2"/>
      </w:pPr>
      <w:bookmarkStart w:id="204" w:name="_Toc479589475"/>
      <w:bookmarkStart w:id="205" w:name="_Toc481594524"/>
      <w:r w:rsidRPr="00B35A19">
        <w:lastRenderedPageBreak/>
        <w:t>Regionálně specifická opatření Ústecký kraj</w:t>
      </w:r>
      <w:bookmarkEnd w:id="204"/>
      <w:bookmarkEnd w:id="205"/>
    </w:p>
    <w:p w14:paraId="47D6DF2F" w14:textId="78BFC1B1" w:rsidR="00465EAD" w:rsidRPr="00B35A19" w:rsidRDefault="00465EAD" w:rsidP="00465EAD">
      <w:pPr>
        <w:pStyle w:val="Nadpis3"/>
      </w:pPr>
      <w:bookmarkStart w:id="206" w:name="_Toc479589476"/>
      <w:bookmarkStart w:id="207" w:name="_Toc481594525"/>
      <w:r w:rsidRPr="00B35A19">
        <w:t>E.2.1  Rozvoj zdravotnické infrastruktury</w:t>
      </w:r>
      <w:r w:rsidR="00471029" w:rsidRPr="00B35A19">
        <w:t xml:space="preserve"> – Ústí nad Labem</w:t>
      </w:r>
      <w:bookmarkEnd w:id="206"/>
      <w:bookmarkEnd w:id="207"/>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64"/>
        <w:gridCol w:w="2882"/>
        <w:gridCol w:w="265"/>
        <w:gridCol w:w="3704"/>
      </w:tblGrid>
      <w:tr w:rsidR="00B35A19" w14:paraId="3E4A6F96" w14:textId="77777777" w:rsidTr="005F5727">
        <w:trPr>
          <w:trHeight w:val="321"/>
        </w:trPr>
        <w:tc>
          <w:tcPr>
            <w:tcW w:w="2364"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7B36E00" w14:textId="77777777" w:rsidR="00B35A19" w:rsidRDefault="00B35A19" w:rsidP="005F5727">
            <w:pPr>
              <w:spacing w:after="0"/>
              <w:rPr>
                <w:b/>
                <w:bCs/>
              </w:rPr>
            </w:pPr>
            <w:r w:rsidRPr="00DE719F">
              <w:rPr>
                <w:b/>
                <w:bCs/>
              </w:rPr>
              <w:t>Úkol</w:t>
            </w:r>
          </w:p>
        </w:tc>
        <w:tc>
          <w:tcPr>
            <w:tcW w:w="6851"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98FD77C" w14:textId="5E527D88" w:rsidR="00B35A19" w:rsidRPr="0089493C" w:rsidRDefault="00B35A19" w:rsidP="006820AD">
            <w:pPr>
              <w:spacing w:after="0"/>
              <w:jc w:val="both"/>
              <w:rPr>
                <w:rFonts w:cstheme="minorHAnsi"/>
                <w:b/>
                <w:bCs/>
              </w:rPr>
            </w:pPr>
            <w:r w:rsidRPr="0089493C">
              <w:rPr>
                <w:b/>
                <w:color w:val="000000" w:themeColor="text1"/>
              </w:rPr>
              <w:t xml:space="preserve">Vláda ČR ukládá </w:t>
            </w:r>
            <w:r w:rsidR="006820AD">
              <w:rPr>
                <w:b/>
                <w:color w:val="000000" w:themeColor="text1"/>
              </w:rPr>
              <w:t>m</w:t>
            </w:r>
            <w:r w:rsidRPr="0089493C">
              <w:rPr>
                <w:b/>
                <w:color w:val="000000" w:themeColor="text1"/>
              </w:rPr>
              <w:t>inist</w:t>
            </w:r>
            <w:r w:rsidR="00135C52" w:rsidRPr="0089493C">
              <w:rPr>
                <w:b/>
                <w:color w:val="000000" w:themeColor="text1"/>
              </w:rPr>
              <w:t>rovi</w:t>
            </w:r>
            <w:r w:rsidRPr="0089493C">
              <w:rPr>
                <w:b/>
                <w:color w:val="000000" w:themeColor="text1"/>
              </w:rPr>
              <w:t xml:space="preserve"> zdravotnictví připravit financování záměru dostavby Masarykovy nemocnice v Ústí nad Labem o.z. – Krajská zdravotní, a.s. dle předloženého záměru ze státního rozpočtu.</w:t>
            </w:r>
          </w:p>
        </w:tc>
      </w:tr>
      <w:tr w:rsidR="00B35A19" w14:paraId="0DD24DDE" w14:textId="77777777" w:rsidTr="005F5727">
        <w:trPr>
          <w:trHeight w:val="321"/>
        </w:trPr>
        <w:tc>
          <w:tcPr>
            <w:tcW w:w="2364"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8A7A888" w14:textId="77777777" w:rsidR="00B35A19" w:rsidRDefault="00B35A19" w:rsidP="005F5727">
            <w:pPr>
              <w:spacing w:after="0"/>
              <w:rPr>
                <w:b/>
                <w:bCs/>
              </w:rPr>
            </w:pPr>
            <w:r>
              <w:rPr>
                <w:b/>
                <w:bCs/>
              </w:rPr>
              <w:t>Pilíř</w:t>
            </w:r>
          </w:p>
        </w:tc>
        <w:tc>
          <w:tcPr>
            <w:tcW w:w="6851"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2F9377B" w14:textId="77777777" w:rsidR="00B35A19" w:rsidRPr="007E501C" w:rsidRDefault="00B35A19" w:rsidP="005F5727">
            <w:pPr>
              <w:spacing w:after="0"/>
            </w:pPr>
            <w:r w:rsidRPr="007E501C">
              <w:rPr>
                <w:rFonts w:cstheme="minorHAnsi"/>
                <w:bCs/>
              </w:rPr>
              <w:t xml:space="preserve">Pilíř E – Sociální stabilizace </w:t>
            </w:r>
          </w:p>
        </w:tc>
      </w:tr>
      <w:tr w:rsidR="00B35A19" w14:paraId="169E7934" w14:textId="77777777" w:rsidTr="005F5727">
        <w:trPr>
          <w:trHeight w:val="321"/>
        </w:trPr>
        <w:tc>
          <w:tcPr>
            <w:tcW w:w="2364" w:type="dxa"/>
            <w:tcBorders>
              <w:left w:val="single" w:sz="4" w:space="0" w:color="000001"/>
              <w:bottom w:val="single" w:sz="4" w:space="0" w:color="000001"/>
              <w:right w:val="single" w:sz="4" w:space="0" w:color="000001"/>
            </w:tcBorders>
            <w:shd w:val="clear" w:color="auto" w:fill="auto"/>
            <w:tcMar>
              <w:left w:w="108" w:type="dxa"/>
            </w:tcMar>
          </w:tcPr>
          <w:p w14:paraId="5801EB81" w14:textId="77777777" w:rsidR="00B35A19" w:rsidRDefault="00B35A19" w:rsidP="005F5727">
            <w:pPr>
              <w:spacing w:after="0"/>
            </w:pPr>
            <w:r>
              <w:rPr>
                <w:rFonts w:cstheme="minorHAnsi"/>
                <w:b/>
                <w:bCs/>
              </w:rPr>
              <w:t>Strategický cíl/cíle</w:t>
            </w:r>
          </w:p>
        </w:tc>
        <w:tc>
          <w:tcPr>
            <w:tcW w:w="6851" w:type="dxa"/>
            <w:gridSpan w:val="3"/>
            <w:tcBorders>
              <w:left w:val="single" w:sz="4" w:space="0" w:color="000001"/>
              <w:bottom w:val="single" w:sz="4" w:space="0" w:color="000001"/>
              <w:right w:val="single" w:sz="4" w:space="0" w:color="000001"/>
            </w:tcBorders>
            <w:shd w:val="clear" w:color="auto" w:fill="auto"/>
            <w:tcMar>
              <w:left w:w="108" w:type="dxa"/>
            </w:tcMar>
          </w:tcPr>
          <w:p w14:paraId="5CB493FF" w14:textId="77777777" w:rsidR="00B35A19" w:rsidRPr="00DE719F" w:rsidRDefault="00B35A19" w:rsidP="005F5727">
            <w:pPr>
              <w:spacing w:after="0"/>
              <w:rPr>
                <w:bCs/>
              </w:rPr>
            </w:pPr>
            <w:r w:rsidRPr="00DE719F">
              <w:rPr>
                <w:bCs/>
              </w:rPr>
              <w:t>E. 2 – Zvýšení bezpečnosti a pocitu bezpečí</w:t>
            </w:r>
          </w:p>
        </w:tc>
      </w:tr>
      <w:tr w:rsidR="00B35A19" w14:paraId="0922ADDE" w14:textId="77777777" w:rsidTr="005F5727">
        <w:trPr>
          <w:trHeight w:val="321"/>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9C7204" w14:textId="77777777" w:rsidR="00B35A19" w:rsidRDefault="00B35A19" w:rsidP="005F5727">
            <w:pPr>
              <w:spacing w:after="0"/>
              <w:rPr>
                <w:rFonts w:cstheme="minorHAnsi"/>
                <w:b/>
                <w:bCs/>
              </w:rPr>
            </w:pPr>
            <w:r>
              <w:rPr>
                <w:rFonts w:cstheme="minorHAnsi"/>
                <w:b/>
                <w:bCs/>
              </w:rPr>
              <w:t>Oblast změn - indikátory</w:t>
            </w:r>
          </w:p>
        </w:tc>
        <w:tc>
          <w:tcPr>
            <w:tcW w:w="68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CEF127" w14:textId="77777777" w:rsidR="00B35A19" w:rsidRPr="00DE719F" w:rsidRDefault="00B35A19" w:rsidP="005F5727">
            <w:pPr>
              <w:spacing w:after="0"/>
            </w:pPr>
            <w:r w:rsidRPr="00DE719F">
              <w:rPr>
                <w:rFonts w:cstheme="minorHAnsi"/>
                <w:bCs/>
              </w:rPr>
              <w:t>E.2 - Změny:</w:t>
            </w:r>
          </w:p>
          <w:p w14:paraId="120615A6" w14:textId="77777777" w:rsidR="00B35A19" w:rsidRPr="00DE719F" w:rsidRDefault="00B35A19" w:rsidP="00FD458F">
            <w:pPr>
              <w:pStyle w:val="Odstavecseseznamem"/>
              <w:numPr>
                <w:ilvl w:val="0"/>
                <w:numId w:val="183"/>
              </w:numPr>
              <w:spacing w:after="0" w:line="276" w:lineRule="auto"/>
              <w:ind w:left="931" w:hanging="284"/>
            </w:pPr>
            <w:r w:rsidRPr="00DE719F">
              <w:t>kvalita zdravotní péče</w:t>
            </w:r>
          </w:p>
          <w:p w14:paraId="0E7948CA" w14:textId="77777777" w:rsidR="00B35A19" w:rsidRPr="00DE719F" w:rsidRDefault="00B35A19" w:rsidP="00FD458F">
            <w:pPr>
              <w:pStyle w:val="Odstavecseseznamem"/>
              <w:numPr>
                <w:ilvl w:val="0"/>
                <w:numId w:val="183"/>
              </w:numPr>
              <w:spacing w:after="0" w:line="276" w:lineRule="auto"/>
              <w:ind w:left="931" w:hanging="284"/>
            </w:pPr>
            <w:r w:rsidRPr="00DE719F">
              <w:t>zvýší se dostupnost zdravotní péče</w:t>
            </w:r>
          </w:p>
          <w:p w14:paraId="5DEA2BCC" w14:textId="77777777" w:rsidR="00B35A19" w:rsidRPr="00DE719F" w:rsidRDefault="00B35A19" w:rsidP="00FD458F">
            <w:pPr>
              <w:pStyle w:val="Odstavecseseznamem"/>
              <w:numPr>
                <w:ilvl w:val="0"/>
                <w:numId w:val="183"/>
              </w:numPr>
              <w:spacing w:after="0" w:line="276" w:lineRule="auto"/>
              <w:ind w:left="931" w:hanging="284"/>
            </w:pPr>
            <w:r w:rsidRPr="00DE719F">
              <w:t>zvýší se počet pacientů</w:t>
            </w:r>
          </w:p>
          <w:p w14:paraId="7B9F16B5" w14:textId="77777777" w:rsidR="00B35A19" w:rsidRPr="00DE719F" w:rsidRDefault="00B35A19" w:rsidP="00FD458F">
            <w:pPr>
              <w:pStyle w:val="Odstavecseseznamem"/>
              <w:numPr>
                <w:ilvl w:val="0"/>
                <w:numId w:val="183"/>
              </w:numPr>
              <w:spacing w:after="0" w:line="276" w:lineRule="auto"/>
              <w:ind w:left="931" w:hanging="284"/>
            </w:pPr>
            <w:r w:rsidRPr="00DE719F">
              <w:t>zvýší se počet zdravotních zákroků</w:t>
            </w:r>
          </w:p>
          <w:p w14:paraId="213729A6" w14:textId="77777777" w:rsidR="00B35A19" w:rsidRPr="00DE719F" w:rsidRDefault="00B35A19" w:rsidP="00FD458F">
            <w:pPr>
              <w:pStyle w:val="Odstavecseseznamem"/>
              <w:numPr>
                <w:ilvl w:val="0"/>
                <w:numId w:val="183"/>
              </w:numPr>
              <w:spacing w:after="0" w:line="276" w:lineRule="auto"/>
              <w:ind w:left="931" w:hanging="284"/>
            </w:pPr>
            <w:r w:rsidRPr="00DE719F">
              <w:t>vznik nových pracovních míst</w:t>
            </w:r>
          </w:p>
          <w:p w14:paraId="5C457D93" w14:textId="77777777" w:rsidR="00B35A19" w:rsidRPr="00DE719F" w:rsidRDefault="00B35A19" w:rsidP="005F5727">
            <w:pPr>
              <w:spacing w:after="0"/>
            </w:pPr>
          </w:p>
          <w:p w14:paraId="70EF5A0C" w14:textId="77777777" w:rsidR="00B35A19" w:rsidRPr="00DE719F" w:rsidRDefault="00B35A19" w:rsidP="005F5727">
            <w:pPr>
              <w:spacing w:after="0"/>
              <w:rPr>
                <w:rFonts w:cstheme="minorHAnsi"/>
                <w:bCs/>
              </w:rPr>
            </w:pPr>
            <w:r w:rsidRPr="00DE719F">
              <w:rPr>
                <w:rFonts w:cstheme="minorHAnsi"/>
                <w:bCs/>
              </w:rPr>
              <w:t xml:space="preserve">E.2 - Indikátory: </w:t>
            </w:r>
          </w:p>
          <w:p w14:paraId="295E82E9" w14:textId="77777777" w:rsidR="00B35A19" w:rsidRPr="00DE719F" w:rsidRDefault="00B35A19" w:rsidP="005F5727">
            <w:pPr>
              <w:spacing w:after="0"/>
              <w:rPr>
                <w:rFonts w:cstheme="minorHAnsi"/>
                <w:bCs/>
              </w:rPr>
            </w:pPr>
            <w:r w:rsidRPr="00DE719F">
              <w:rPr>
                <w:rFonts w:cstheme="minorHAnsi"/>
                <w:bCs/>
              </w:rPr>
              <w:t>počet nových JIP lůžek: 38</w:t>
            </w:r>
          </w:p>
          <w:p w14:paraId="29D0E48F" w14:textId="77777777" w:rsidR="00B35A19" w:rsidRPr="00DE719F" w:rsidRDefault="00B35A19" w:rsidP="005F5727">
            <w:pPr>
              <w:spacing w:after="0"/>
              <w:rPr>
                <w:rFonts w:cstheme="minorHAnsi"/>
                <w:bCs/>
              </w:rPr>
            </w:pPr>
            <w:r w:rsidRPr="00DE719F">
              <w:rPr>
                <w:rFonts w:cstheme="minorHAnsi"/>
                <w:bCs/>
              </w:rPr>
              <w:t>počet nových ST  lůžek 60</w:t>
            </w:r>
          </w:p>
          <w:p w14:paraId="4DDD1977" w14:textId="77777777" w:rsidR="00B35A19" w:rsidRPr="00DE719F" w:rsidRDefault="00B35A19" w:rsidP="005F5727">
            <w:pPr>
              <w:spacing w:after="0"/>
              <w:rPr>
                <w:rFonts w:cstheme="minorHAnsi"/>
                <w:bCs/>
              </w:rPr>
            </w:pPr>
            <w:r w:rsidRPr="00DE719F">
              <w:rPr>
                <w:rFonts w:cstheme="minorHAnsi"/>
                <w:bCs/>
              </w:rPr>
              <w:t>počet nových operačních sálů 6</w:t>
            </w:r>
          </w:p>
          <w:p w14:paraId="3626CA11" w14:textId="77777777" w:rsidR="00B35A19" w:rsidRPr="00DE719F" w:rsidRDefault="00B35A19" w:rsidP="005F5727">
            <w:pPr>
              <w:spacing w:after="0"/>
            </w:pPr>
          </w:p>
        </w:tc>
      </w:tr>
      <w:tr w:rsidR="00B35A19" w14:paraId="3C60ECEA" w14:textId="77777777" w:rsidTr="005F5727">
        <w:trPr>
          <w:trHeight w:val="321"/>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74E043" w14:textId="77777777" w:rsidR="00B35A19" w:rsidRDefault="00B35A19" w:rsidP="005F5727">
            <w:pPr>
              <w:spacing w:after="0"/>
              <w:rPr>
                <w:rFonts w:cstheme="minorHAnsi"/>
                <w:b/>
                <w:bCs/>
                <w:i/>
              </w:rPr>
            </w:pPr>
            <w:r>
              <w:rPr>
                <w:rFonts w:cstheme="minorHAnsi"/>
                <w:b/>
                <w:bCs/>
              </w:rPr>
              <w:t>Název opatření/programu</w:t>
            </w:r>
          </w:p>
        </w:tc>
        <w:tc>
          <w:tcPr>
            <w:tcW w:w="68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8CC302D" w14:textId="77777777" w:rsidR="00B35A19" w:rsidRPr="00490D34" w:rsidRDefault="00B35A19" w:rsidP="005F5727">
            <w:pPr>
              <w:spacing w:after="0"/>
              <w:rPr>
                <w:b/>
              </w:rPr>
            </w:pPr>
            <w:r w:rsidRPr="007E501C">
              <w:rPr>
                <w:rFonts w:eastAsia="Times New Roman"/>
                <w:b/>
                <w:bCs/>
                <w:i/>
                <w:color w:val="000000"/>
                <w:lang w:eastAsia="cs-CZ"/>
              </w:rPr>
              <w:t xml:space="preserve"> </w:t>
            </w:r>
            <w:r w:rsidRPr="00490D34">
              <w:rPr>
                <w:rFonts w:cs="Tahoma"/>
                <w:b/>
              </w:rPr>
              <w:t>Rozvoj zdravotnické infrastruktury</w:t>
            </w:r>
            <w:r>
              <w:rPr>
                <w:rFonts w:cs="Tahoma"/>
                <w:b/>
              </w:rPr>
              <w:t xml:space="preserve"> – Ústí nad Labem</w:t>
            </w:r>
          </w:p>
        </w:tc>
      </w:tr>
      <w:tr w:rsidR="00B35A19" w14:paraId="67C71963" w14:textId="77777777" w:rsidTr="005F5727">
        <w:trPr>
          <w:trHeight w:val="321"/>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6D9A2E" w14:textId="77777777" w:rsidR="00B35A19" w:rsidRDefault="00B35A19" w:rsidP="005F5727">
            <w:pPr>
              <w:spacing w:after="0"/>
              <w:rPr>
                <w:rFonts w:cstheme="minorHAnsi"/>
                <w:b/>
                <w:bCs/>
              </w:rPr>
            </w:pPr>
            <w:r>
              <w:rPr>
                <w:rFonts w:cstheme="minorHAnsi"/>
                <w:b/>
                <w:bCs/>
              </w:rPr>
              <w:t>Zdůvodnění a popis programu</w:t>
            </w:r>
          </w:p>
          <w:p w14:paraId="20C0DA5D" w14:textId="77777777" w:rsidR="00B35A19" w:rsidRDefault="00B35A19" w:rsidP="005F5727">
            <w:pPr>
              <w:spacing w:after="0"/>
              <w:rPr>
                <w:rFonts w:cstheme="minorHAnsi"/>
                <w:b/>
                <w:bCs/>
                <w:shd w:val="pct15" w:color="auto" w:fill="FFFFFF"/>
              </w:rPr>
            </w:pPr>
          </w:p>
        </w:tc>
        <w:tc>
          <w:tcPr>
            <w:tcW w:w="68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85DACF" w14:textId="01AAD2A8" w:rsidR="00B35A19" w:rsidRPr="007E501C" w:rsidRDefault="00B35A19" w:rsidP="005F5727">
            <w:pPr>
              <w:shd w:val="clear" w:color="auto" w:fill="FFFFFF"/>
              <w:spacing w:before="100" w:beforeAutospacing="1" w:after="100" w:afterAutospacing="1"/>
              <w:jc w:val="both"/>
              <w:rPr>
                <w:rFonts w:cs="Tahoma"/>
              </w:rPr>
            </w:pPr>
            <w:r w:rsidRPr="007E501C">
              <w:rPr>
                <w:rFonts w:cs="Tahoma"/>
              </w:rPr>
              <w:t>Demografický vývoj v Ústeckém kraji není příznivý, toto lze zobecnit i na příkladu stavu zdraví obyvatelstva kraje. Dle statistických údajů ve Zdravotnické ročence České republiky 2015 byla nejnižší střední délka života při narození u obou pohlaví v Ústeckém kraji, u mužů 73,9 let a u žen 79,6 let. Pokud jde o příčiny úmrtnosti, kopíruje kraj trend ČR, kdy nejčastější příčinou úmrtí jsou nemoci oběhové soustavy. Zachycen</w:t>
            </w:r>
            <w:r w:rsidR="00B62ABA">
              <w:rPr>
                <w:rFonts w:cs="Tahoma"/>
              </w:rPr>
              <w:t>á</w:t>
            </w:r>
            <w:r w:rsidRPr="007E501C">
              <w:rPr>
                <w:rFonts w:cs="Tahoma"/>
              </w:rPr>
              <w:t xml:space="preserve"> skutečnost je pak silným argumentem pro rozvoj zdravotní péče v regionu a vytvoření potřebného zázemí.  </w:t>
            </w:r>
          </w:p>
          <w:p w14:paraId="2727F372" w14:textId="77777777" w:rsidR="00B35A19" w:rsidRPr="007E501C" w:rsidRDefault="00B35A19" w:rsidP="005F5727">
            <w:pPr>
              <w:shd w:val="clear" w:color="auto" w:fill="FFFFFF"/>
              <w:spacing w:before="100" w:beforeAutospacing="1" w:after="100" w:afterAutospacing="1"/>
              <w:jc w:val="both"/>
              <w:rPr>
                <w:rFonts w:eastAsia="Times New Roman" w:cs="Tahoma"/>
                <w:color w:val="000000"/>
                <w:lang w:eastAsia="cs-CZ"/>
              </w:rPr>
            </w:pPr>
            <w:r w:rsidRPr="007E501C">
              <w:rPr>
                <w:rFonts w:eastAsia="Times New Roman" w:cs="Tahoma"/>
                <w:color w:val="000000"/>
                <w:lang w:eastAsia="cs-CZ"/>
              </w:rPr>
              <w:t xml:space="preserve">Toto regionálně zaměřené opatření reaguje na deficit v počtu akutních interních a intenzivních lůžek v Masarykově nemocnici v Ústí nad Labem, která v rámci kraje zaujímá výjimečné postavení a je přirozeným centrem lékařské péče v kraji. Zvýšením kapacit lůžek, ale také dostavbou sálů by došlo k zlepšení kvality a rozsahu péče o pacienty z řad obyvatel Ústeckého kraje i sousedních regionů. Rozšíření lékařské péče a dostavba pavilonu s cca </w:t>
            </w:r>
            <w:r>
              <w:rPr>
                <w:rFonts w:eastAsia="Times New Roman" w:cs="Tahoma"/>
                <w:color w:val="000000"/>
                <w:lang w:eastAsia="cs-CZ"/>
              </w:rPr>
              <w:t>6</w:t>
            </w:r>
            <w:r w:rsidRPr="007E501C">
              <w:rPr>
                <w:rFonts w:eastAsia="Times New Roman" w:cs="Tahoma"/>
                <w:color w:val="000000"/>
                <w:lang w:eastAsia="cs-CZ"/>
              </w:rPr>
              <w:t xml:space="preserve">0 standardními lůžky, </w:t>
            </w:r>
            <w:r>
              <w:rPr>
                <w:rFonts w:eastAsia="Times New Roman" w:cs="Tahoma"/>
                <w:color w:val="000000"/>
                <w:lang w:eastAsia="cs-CZ"/>
              </w:rPr>
              <w:t>40</w:t>
            </w:r>
            <w:r w:rsidRPr="007E501C">
              <w:rPr>
                <w:rFonts w:eastAsia="Times New Roman" w:cs="Tahoma"/>
                <w:color w:val="000000"/>
                <w:lang w:eastAsia="cs-CZ"/>
              </w:rPr>
              <w:t xml:space="preserve"> intenzivními lůžky, 7 operačními sály včetně</w:t>
            </w:r>
            <w:r>
              <w:rPr>
                <w:rFonts w:eastAsia="Times New Roman" w:cs="Tahoma"/>
                <w:color w:val="000000"/>
                <w:lang w:eastAsia="cs-CZ"/>
              </w:rPr>
              <w:t xml:space="preserve"> dvou</w:t>
            </w:r>
            <w:r w:rsidRPr="007E501C">
              <w:rPr>
                <w:rFonts w:eastAsia="Times New Roman" w:cs="Tahoma"/>
                <w:color w:val="000000"/>
                <w:lang w:eastAsia="cs-CZ"/>
              </w:rPr>
              <w:t xml:space="preserve"> sálů hybridních, které dosud v Ústeckém kraji nejsou a které by pomohly udržet krok zdravotnictví v kraji s trendy soudobé medicíny. </w:t>
            </w:r>
          </w:p>
          <w:p w14:paraId="42B31163" w14:textId="77777777" w:rsidR="00B35A19" w:rsidRPr="007E501C" w:rsidRDefault="00B35A19" w:rsidP="005F5727">
            <w:pPr>
              <w:shd w:val="clear" w:color="auto" w:fill="FFFFFF"/>
              <w:spacing w:before="100" w:beforeAutospacing="1" w:after="100" w:afterAutospacing="1"/>
              <w:jc w:val="both"/>
              <w:rPr>
                <w:rFonts w:eastAsia="Times New Roman" w:cs="Tahoma"/>
                <w:color w:val="000000"/>
                <w:lang w:eastAsia="cs-CZ"/>
              </w:rPr>
            </w:pPr>
            <w:r w:rsidRPr="007E501C">
              <w:rPr>
                <w:rFonts w:eastAsia="Times New Roman" w:cs="Tahoma"/>
                <w:color w:val="000000"/>
                <w:lang w:eastAsia="cs-CZ"/>
              </w:rPr>
              <w:t xml:space="preserve">V současné době je část pacientů nadále odesílána na pražská pracoviště k různým typům kardiochirurgických výkonů, nicméně okolo 5-10 akutních nemocných však každým rokem umírá ještě před samotným </w:t>
            </w:r>
            <w:r w:rsidRPr="007E501C">
              <w:rPr>
                <w:rFonts w:eastAsia="Times New Roman" w:cs="Tahoma"/>
                <w:color w:val="000000"/>
                <w:lang w:eastAsia="cs-CZ"/>
              </w:rPr>
              <w:lastRenderedPageBreak/>
              <w:t xml:space="preserve">transportem. </w:t>
            </w:r>
          </w:p>
          <w:p w14:paraId="6AAEECE9" w14:textId="77777777" w:rsidR="00B35A19" w:rsidRPr="007E501C" w:rsidRDefault="00B35A19" w:rsidP="005F5727">
            <w:pPr>
              <w:shd w:val="clear" w:color="auto" w:fill="FFFFFF"/>
              <w:spacing w:before="100" w:beforeAutospacing="1" w:after="100" w:afterAutospacing="1"/>
              <w:jc w:val="both"/>
              <w:rPr>
                <w:rFonts w:eastAsia="Times New Roman" w:cs="Tahoma"/>
                <w:color w:val="000000"/>
                <w:lang w:eastAsia="cs-CZ"/>
              </w:rPr>
            </w:pPr>
            <w:r w:rsidRPr="007E501C">
              <w:rPr>
                <w:rFonts w:eastAsia="Times New Roman" w:cs="Tahoma"/>
                <w:color w:val="000000"/>
                <w:lang w:eastAsia="cs-CZ"/>
              </w:rPr>
              <w:t xml:space="preserve">Dostavba sálů by v konečném důsledku umožnila například usilovat o rozšíření statutu „Centra vysoce specializované kardiovaskulární péče“ na „Centrum komplexní kardiovaskulární péče“ v Krajské zdravotní, a.s. - Masarykově nemocnice v Ústí nad Labem, o.z. – tzn. rozšířit současné centrum o kardiochirurgické pracoviště. V České republice je v současné době 12 komplexních center kardiovaskulární péče. Jejich regionální umístění je však naprosto disproporcionální (5 center v Praze) a neodpovídá současným potřebám na dostupnost, kvalitu a efektivitu zdravotní péče. </w:t>
            </w:r>
          </w:p>
          <w:p w14:paraId="53C3A0B4" w14:textId="77777777" w:rsidR="00B35A19" w:rsidRPr="007E501C" w:rsidRDefault="00B35A19" w:rsidP="005F5727">
            <w:pPr>
              <w:shd w:val="clear" w:color="auto" w:fill="FFFFFF"/>
              <w:spacing w:before="100" w:beforeAutospacing="1" w:after="100" w:afterAutospacing="1"/>
              <w:jc w:val="both"/>
              <w:rPr>
                <w:rFonts w:eastAsia="Times New Roman" w:cs="Tahoma"/>
                <w:color w:val="000000"/>
                <w:lang w:eastAsia="cs-CZ"/>
              </w:rPr>
            </w:pPr>
            <w:r w:rsidRPr="007E501C">
              <w:rPr>
                <w:rFonts w:eastAsia="Times New Roman" w:cs="Tahoma"/>
                <w:color w:val="000000"/>
                <w:lang w:eastAsia="cs-CZ"/>
              </w:rPr>
              <w:t>Pozitivní externalitou je generování nových pracovních příležitostí pro mladé lékaře a přilákání vysoce kvalifikované pracovní síly do regionu. Stabilizace a dostupnost kvalitní zdravotní péče rovněž patří mezi významné faktory ovlivňující setrvání v kraji.</w:t>
            </w:r>
          </w:p>
          <w:p w14:paraId="12F8EF1D" w14:textId="77777777" w:rsidR="00B35A19" w:rsidRPr="007E501C" w:rsidRDefault="00B35A19" w:rsidP="005F5727">
            <w:pPr>
              <w:shd w:val="clear" w:color="auto" w:fill="FFFFFF"/>
              <w:spacing w:after="0"/>
              <w:jc w:val="both"/>
              <w:rPr>
                <w:rFonts w:eastAsia="Times New Roman" w:cs="Tahoma"/>
                <w:color w:val="000000"/>
                <w:lang w:eastAsia="cs-CZ"/>
              </w:rPr>
            </w:pPr>
            <w:r w:rsidRPr="007E501C">
              <w:rPr>
                <w:rFonts w:eastAsia="Times New Roman" w:cs="Tahoma"/>
                <w:color w:val="000000"/>
                <w:lang w:eastAsia="cs-CZ"/>
              </w:rPr>
              <w:t>Cílové skupiny:</w:t>
            </w:r>
          </w:p>
          <w:p w14:paraId="72F9D737" w14:textId="77777777" w:rsidR="00B35A19" w:rsidRPr="007E501C" w:rsidRDefault="00B35A19" w:rsidP="00FD458F">
            <w:pPr>
              <w:pStyle w:val="Odstavecseseznamem"/>
              <w:numPr>
                <w:ilvl w:val="0"/>
                <w:numId w:val="182"/>
              </w:numPr>
              <w:shd w:val="clear" w:color="auto" w:fill="FFFFFF"/>
              <w:spacing w:after="100" w:afterAutospacing="1" w:line="276" w:lineRule="auto"/>
              <w:jc w:val="both"/>
              <w:rPr>
                <w:rFonts w:eastAsia="Times New Roman" w:cs="Tahoma"/>
                <w:color w:val="000000"/>
                <w:lang w:eastAsia="cs-CZ"/>
              </w:rPr>
            </w:pPr>
            <w:r w:rsidRPr="007E501C">
              <w:rPr>
                <w:rFonts w:eastAsia="Times New Roman" w:cs="Tahoma"/>
                <w:color w:val="000000"/>
                <w:lang w:eastAsia="cs-CZ"/>
              </w:rPr>
              <w:t>pacienti</w:t>
            </w:r>
          </w:p>
          <w:p w14:paraId="75C25535" w14:textId="77777777" w:rsidR="00B35A19" w:rsidRPr="007E501C" w:rsidRDefault="00B35A19" w:rsidP="00FD458F">
            <w:pPr>
              <w:pStyle w:val="Odstavecseseznamem"/>
              <w:numPr>
                <w:ilvl w:val="0"/>
                <w:numId w:val="182"/>
              </w:numPr>
              <w:shd w:val="clear" w:color="auto" w:fill="FFFFFF"/>
              <w:spacing w:before="100" w:beforeAutospacing="1" w:after="100" w:afterAutospacing="1" w:line="276" w:lineRule="auto"/>
              <w:jc w:val="both"/>
              <w:rPr>
                <w:rFonts w:eastAsia="Times New Roman" w:cs="Tahoma"/>
                <w:color w:val="000000"/>
                <w:lang w:eastAsia="cs-CZ"/>
              </w:rPr>
            </w:pPr>
            <w:r w:rsidRPr="007E501C">
              <w:rPr>
                <w:rFonts w:eastAsia="Times New Roman" w:cs="Tahoma"/>
                <w:color w:val="000000"/>
                <w:lang w:eastAsia="cs-CZ"/>
              </w:rPr>
              <w:t>lékaři</w:t>
            </w:r>
          </w:p>
          <w:p w14:paraId="3B4BD8C0" w14:textId="77777777" w:rsidR="00B35A19" w:rsidRPr="00490D34" w:rsidRDefault="00B35A19" w:rsidP="00FD458F">
            <w:pPr>
              <w:pStyle w:val="Odstavecseseznamem"/>
              <w:numPr>
                <w:ilvl w:val="0"/>
                <w:numId w:val="182"/>
              </w:numPr>
              <w:shd w:val="clear" w:color="auto" w:fill="FFFFFF"/>
              <w:spacing w:before="100" w:beforeAutospacing="1" w:after="0" w:line="276" w:lineRule="auto"/>
              <w:jc w:val="both"/>
              <w:rPr>
                <w:rFonts w:eastAsia="Times New Roman" w:cs="Tahoma"/>
                <w:color w:val="000000"/>
                <w:lang w:eastAsia="cs-CZ"/>
              </w:rPr>
            </w:pPr>
            <w:r w:rsidRPr="007E501C">
              <w:rPr>
                <w:rFonts w:eastAsia="Times New Roman" w:cs="Tahoma"/>
                <w:color w:val="000000"/>
                <w:lang w:eastAsia="cs-CZ"/>
              </w:rPr>
              <w:t>obyvatelstvo kraje</w:t>
            </w:r>
          </w:p>
        </w:tc>
      </w:tr>
      <w:tr w:rsidR="00B35A19" w14:paraId="3C1B2E6B" w14:textId="77777777" w:rsidTr="005F5727">
        <w:trPr>
          <w:trHeight w:val="454"/>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25CA6C" w14:textId="77777777" w:rsidR="00B35A19" w:rsidRDefault="00B35A19" w:rsidP="005F5727">
            <w:pPr>
              <w:spacing w:after="0"/>
              <w:rPr>
                <w:rFonts w:cstheme="minorHAnsi"/>
                <w:b/>
                <w:bCs/>
              </w:rPr>
            </w:pPr>
            <w:r>
              <w:rPr>
                <w:rFonts w:cstheme="minorHAnsi"/>
                <w:b/>
                <w:bCs/>
              </w:rPr>
              <w:lastRenderedPageBreak/>
              <w:t xml:space="preserve">Cíl programu/opatření  </w:t>
            </w:r>
          </w:p>
        </w:tc>
        <w:tc>
          <w:tcPr>
            <w:tcW w:w="68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D37ACF" w14:textId="77777777" w:rsidR="00B35A19" w:rsidRPr="007E501C" w:rsidRDefault="00B35A19" w:rsidP="005F5727">
            <w:pPr>
              <w:shd w:val="clear" w:color="auto" w:fill="FFFFFF"/>
              <w:spacing w:after="0"/>
              <w:jc w:val="both"/>
              <w:rPr>
                <w:rFonts w:cs="Tahoma"/>
              </w:rPr>
            </w:pPr>
            <w:r w:rsidRPr="007E501C">
              <w:rPr>
                <w:rFonts w:cs="Tahoma"/>
              </w:rPr>
              <w:t>Cílem je rozšířit a zkvalitnit spektrum nabízené lékařské péče v Ústeckém kraji prostřednictvím rozvoje zdravotnické infrastruktury v Masarykově nemocnici v Ústí nad Labem. Toto opatření povede k zatraktivnění životních podmínek obyvatel Ústeckého kraje, vytvoření pracovních míst pro vysoce kvalifikované specialisty a podpoře pozitivního image kraje.</w:t>
            </w:r>
          </w:p>
        </w:tc>
      </w:tr>
      <w:tr w:rsidR="00B35A19" w14:paraId="30D409DA" w14:textId="77777777" w:rsidTr="005F5727">
        <w:trPr>
          <w:trHeight w:val="520"/>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D082D4" w14:textId="77777777" w:rsidR="00B35A19" w:rsidRPr="00DE719F" w:rsidRDefault="00B35A19" w:rsidP="005F5727">
            <w:pPr>
              <w:spacing w:after="0"/>
              <w:rPr>
                <w:rFonts w:cstheme="minorHAnsi"/>
                <w:b/>
                <w:bCs/>
              </w:rPr>
            </w:pPr>
            <w:r w:rsidRPr="00DE719F">
              <w:rPr>
                <w:rFonts w:cstheme="minorHAnsi"/>
                <w:b/>
                <w:bCs/>
              </w:rPr>
              <w:t>Provázanost, propojení s dalšími opatřeními</w:t>
            </w:r>
          </w:p>
        </w:tc>
        <w:tc>
          <w:tcPr>
            <w:tcW w:w="68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37F58D" w14:textId="77777777" w:rsidR="00B35A19" w:rsidRPr="00DE719F" w:rsidRDefault="00B35A19" w:rsidP="005F5727">
            <w:pPr>
              <w:spacing w:after="0"/>
            </w:pPr>
          </w:p>
        </w:tc>
      </w:tr>
      <w:tr w:rsidR="00B35A19" w14:paraId="156A53A9" w14:textId="77777777" w:rsidTr="005F5727">
        <w:trPr>
          <w:trHeight w:val="306"/>
        </w:trPr>
        <w:tc>
          <w:tcPr>
            <w:tcW w:w="2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8AABB0" w14:textId="77777777" w:rsidR="00B35A19" w:rsidRPr="00DE719F" w:rsidRDefault="00B35A19" w:rsidP="005F5727">
            <w:pPr>
              <w:spacing w:after="0"/>
              <w:rPr>
                <w:rFonts w:cstheme="minorHAnsi"/>
                <w:b/>
                <w:bCs/>
              </w:rPr>
            </w:pPr>
            <w:r w:rsidRPr="00DE719F">
              <w:rPr>
                <w:rFonts w:cstheme="minorHAnsi"/>
                <w:b/>
                <w:bCs/>
              </w:rPr>
              <w:t>Předpoklad doby realizace opatření*</w:t>
            </w: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E96151" w14:textId="77777777" w:rsidR="00B35A19" w:rsidRPr="00DE719F" w:rsidRDefault="00B35A19" w:rsidP="005F5727">
            <w:pPr>
              <w:spacing w:after="0"/>
              <w:rPr>
                <w:rFonts w:cstheme="minorHAnsi"/>
                <w:b/>
                <w:bCs/>
              </w:rPr>
            </w:pPr>
            <w:r w:rsidRPr="00DE719F">
              <w:rPr>
                <w:rFonts w:cstheme="minorHAnsi"/>
                <w:b/>
                <w:bCs/>
              </w:rPr>
              <w:t>Od 10/2017</w:t>
            </w:r>
          </w:p>
        </w:tc>
        <w:tc>
          <w:tcPr>
            <w:tcW w:w="39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474D39" w14:textId="77777777" w:rsidR="00B35A19" w:rsidRPr="00DE719F" w:rsidRDefault="00B35A19" w:rsidP="005F5727">
            <w:pPr>
              <w:spacing w:after="0"/>
              <w:rPr>
                <w:rFonts w:cstheme="minorHAnsi"/>
                <w:b/>
                <w:bCs/>
              </w:rPr>
            </w:pPr>
            <w:r w:rsidRPr="00DE719F">
              <w:rPr>
                <w:rFonts w:cstheme="minorHAnsi"/>
                <w:b/>
                <w:bCs/>
              </w:rPr>
              <w:t>Do 03/2022</w:t>
            </w:r>
          </w:p>
        </w:tc>
      </w:tr>
      <w:tr w:rsidR="00B35A19" w14:paraId="145EF54A" w14:textId="77777777" w:rsidTr="005F5727">
        <w:trPr>
          <w:trHeight w:val="306"/>
        </w:trPr>
        <w:tc>
          <w:tcPr>
            <w:tcW w:w="2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18269B" w14:textId="77777777" w:rsidR="00B35A19" w:rsidRPr="00DE719F" w:rsidRDefault="00B35A19" w:rsidP="005F5727">
            <w:pPr>
              <w:spacing w:after="0"/>
              <w:rPr>
                <w:rFonts w:cstheme="minorHAnsi"/>
                <w:b/>
                <w:bCs/>
              </w:rPr>
            </w:pPr>
          </w:p>
        </w:tc>
        <w:tc>
          <w:tcPr>
            <w:tcW w:w="2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8DC23A" w14:textId="77777777" w:rsidR="00B35A19" w:rsidRPr="00DE719F" w:rsidRDefault="00B35A19" w:rsidP="005F5727">
            <w:pPr>
              <w:spacing w:after="0"/>
              <w:rPr>
                <w:rFonts w:cstheme="minorHAnsi"/>
                <w:bCs/>
                <w:i/>
              </w:rPr>
            </w:pPr>
          </w:p>
        </w:tc>
        <w:tc>
          <w:tcPr>
            <w:tcW w:w="39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611492" w14:textId="77777777" w:rsidR="00B35A19" w:rsidRPr="00DE719F" w:rsidRDefault="00B35A19" w:rsidP="005F5727">
            <w:pPr>
              <w:spacing w:after="0"/>
              <w:rPr>
                <w:rFonts w:cstheme="minorHAnsi"/>
                <w:bCs/>
                <w:i/>
              </w:rPr>
            </w:pPr>
          </w:p>
        </w:tc>
      </w:tr>
      <w:tr w:rsidR="00B35A19" w14:paraId="6C72E40A" w14:textId="77777777" w:rsidTr="005F5727">
        <w:trPr>
          <w:trHeight w:val="202"/>
        </w:trPr>
        <w:tc>
          <w:tcPr>
            <w:tcW w:w="2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F4DFF7" w14:textId="77777777" w:rsidR="00B35A19" w:rsidRPr="00DE719F" w:rsidRDefault="00B35A19" w:rsidP="005F5727">
            <w:pPr>
              <w:spacing w:after="0"/>
              <w:rPr>
                <w:rFonts w:cstheme="minorHAnsi"/>
                <w:b/>
                <w:bCs/>
              </w:rPr>
            </w:pPr>
            <w:r w:rsidRPr="00DE719F">
              <w:rPr>
                <w:rFonts w:cstheme="minorHAnsi"/>
                <w:b/>
                <w:bCs/>
              </w:rPr>
              <w:t xml:space="preserve">Odpovědnost za realizaci = nositel opatření/programu </w:t>
            </w:r>
          </w:p>
        </w:tc>
        <w:tc>
          <w:tcPr>
            <w:tcW w:w="68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40D687" w14:textId="77777777" w:rsidR="00B35A19" w:rsidRPr="00DE719F" w:rsidRDefault="00B35A19" w:rsidP="005F5727">
            <w:pPr>
              <w:spacing w:after="0"/>
              <w:rPr>
                <w:rFonts w:cstheme="minorHAnsi"/>
                <w:b/>
                <w:bCs/>
              </w:rPr>
            </w:pPr>
            <w:r w:rsidRPr="00DE719F">
              <w:rPr>
                <w:rFonts w:cstheme="minorHAnsi"/>
                <w:b/>
                <w:bCs/>
              </w:rPr>
              <w:t>Krajská zdravotní, a.s.</w:t>
            </w:r>
          </w:p>
        </w:tc>
      </w:tr>
      <w:tr w:rsidR="00B35A19" w14:paraId="04B88853" w14:textId="77777777" w:rsidTr="005F5727">
        <w:trPr>
          <w:trHeight w:val="628"/>
        </w:trPr>
        <w:tc>
          <w:tcPr>
            <w:tcW w:w="2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A33C29" w14:textId="77777777" w:rsidR="00B35A19" w:rsidRPr="00DE719F" w:rsidRDefault="00B35A19" w:rsidP="005F5727">
            <w:pPr>
              <w:spacing w:after="0"/>
              <w:rPr>
                <w:rFonts w:cstheme="minorHAnsi"/>
                <w:b/>
                <w:bCs/>
              </w:rPr>
            </w:pPr>
          </w:p>
        </w:tc>
        <w:tc>
          <w:tcPr>
            <w:tcW w:w="6851" w:type="dxa"/>
            <w:gridSpan w:val="3"/>
            <w:tcBorders>
              <w:top w:val="single" w:sz="4" w:space="0" w:color="000001"/>
              <w:left w:val="single" w:sz="4" w:space="0" w:color="000001"/>
              <w:right w:val="single" w:sz="4" w:space="0" w:color="000001"/>
            </w:tcBorders>
            <w:shd w:val="clear" w:color="auto" w:fill="auto"/>
            <w:tcMar>
              <w:left w:w="108" w:type="dxa"/>
            </w:tcMar>
          </w:tcPr>
          <w:p w14:paraId="2747B35C" w14:textId="77777777" w:rsidR="00B35A19" w:rsidRPr="00DE719F" w:rsidRDefault="00B35A19" w:rsidP="005F5727">
            <w:pPr>
              <w:spacing w:after="0"/>
              <w:rPr>
                <w:rFonts w:cstheme="minorHAnsi"/>
                <w:bCs/>
                <w:i/>
              </w:rPr>
            </w:pPr>
          </w:p>
        </w:tc>
      </w:tr>
      <w:tr w:rsidR="00B35A19" w14:paraId="394912D2" w14:textId="77777777" w:rsidTr="005F5727">
        <w:trPr>
          <w:trHeight w:val="711"/>
        </w:trPr>
        <w:tc>
          <w:tcPr>
            <w:tcW w:w="2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527899" w14:textId="77777777" w:rsidR="00B35A19" w:rsidRPr="00DE719F" w:rsidRDefault="00B35A19" w:rsidP="005F5727">
            <w:pPr>
              <w:spacing w:after="0"/>
              <w:rPr>
                <w:rFonts w:cstheme="minorHAnsi"/>
                <w:b/>
                <w:bCs/>
              </w:rPr>
            </w:pPr>
            <w:r w:rsidRPr="00DE719F">
              <w:rPr>
                <w:rFonts w:cstheme="minorHAnsi"/>
                <w:b/>
                <w:bCs/>
              </w:rPr>
              <w:t>Rozpočet (odhad)</w:t>
            </w:r>
          </w:p>
          <w:p w14:paraId="14E95203" w14:textId="77777777" w:rsidR="00B35A19" w:rsidRPr="00DE719F" w:rsidRDefault="00B35A19" w:rsidP="005F5727">
            <w:pPr>
              <w:spacing w:after="0"/>
              <w:rPr>
                <w:rFonts w:cstheme="minorHAnsi"/>
                <w:b/>
                <w:bCs/>
              </w:rPr>
            </w:pPr>
            <w:r w:rsidRPr="00DE719F">
              <w:rPr>
                <w:rFonts w:cstheme="minorHAnsi"/>
                <w:bCs/>
                <w:i/>
              </w:rPr>
              <w:t>na realizaci nebo na přípravu v případě, kdy se opatření připravuje pro další akční plán</w:t>
            </w:r>
            <w:r w:rsidRPr="00DE719F">
              <w:rPr>
                <w:rFonts w:cstheme="minorHAnsi"/>
                <w:bCs/>
              </w:rPr>
              <w:t> </w:t>
            </w:r>
            <w:r w:rsidRPr="00DE719F">
              <w:rPr>
                <w:rFonts w:cstheme="minorHAnsi"/>
                <w:b/>
                <w:bCs/>
              </w:rPr>
              <w:t> </w:t>
            </w:r>
          </w:p>
        </w:tc>
        <w:tc>
          <w:tcPr>
            <w:tcW w:w="314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FBFB0E" w14:textId="77777777" w:rsidR="00B35A19" w:rsidRPr="00DE719F" w:rsidRDefault="00B35A19" w:rsidP="005F5727">
            <w:pPr>
              <w:spacing w:after="0"/>
              <w:rPr>
                <w:rFonts w:cstheme="minorHAnsi"/>
                <w:bCs/>
              </w:rPr>
            </w:pPr>
            <w:r w:rsidRPr="00DE719F">
              <w:rPr>
                <w:rFonts w:cstheme="minorHAnsi"/>
                <w:b/>
                <w:bCs/>
              </w:rPr>
              <w:t xml:space="preserve">Objem (Kč) </w:t>
            </w:r>
            <w:r w:rsidRPr="00DE719F">
              <w:rPr>
                <w:rFonts w:cstheme="minorHAnsi"/>
                <w:bCs/>
                <w:i/>
              </w:rPr>
              <w:t>na celé období realizace</w:t>
            </w:r>
          </w:p>
        </w:tc>
        <w:tc>
          <w:tcPr>
            <w:tcW w:w="37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DB2A3E" w14:textId="77777777" w:rsidR="00B35A19" w:rsidRPr="00DE719F" w:rsidRDefault="00B35A19" w:rsidP="005F5727">
            <w:pPr>
              <w:spacing w:after="0"/>
              <w:rPr>
                <w:rFonts w:cstheme="minorHAnsi"/>
                <w:b/>
                <w:bCs/>
              </w:rPr>
            </w:pPr>
            <w:r w:rsidRPr="00DE719F">
              <w:rPr>
                <w:rFonts w:cstheme="minorHAnsi"/>
                <w:b/>
                <w:bCs/>
              </w:rPr>
              <w:t xml:space="preserve">Předpokládané zdroje financování </w:t>
            </w:r>
          </w:p>
          <w:p w14:paraId="78F06469" w14:textId="77777777" w:rsidR="00B35A19" w:rsidRPr="00DE719F" w:rsidRDefault="00B35A19" w:rsidP="005F5727">
            <w:pPr>
              <w:spacing w:after="0"/>
              <w:rPr>
                <w:rFonts w:cstheme="minorHAnsi"/>
                <w:bCs/>
              </w:rPr>
            </w:pPr>
          </w:p>
        </w:tc>
      </w:tr>
      <w:tr w:rsidR="00B35A19" w14:paraId="6927B608" w14:textId="77777777" w:rsidTr="005F5727">
        <w:trPr>
          <w:trHeight w:val="711"/>
        </w:trPr>
        <w:tc>
          <w:tcPr>
            <w:tcW w:w="2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63D3BC" w14:textId="77777777" w:rsidR="00B35A19" w:rsidRPr="00DE719F" w:rsidRDefault="00B35A19" w:rsidP="005F5727">
            <w:pPr>
              <w:spacing w:after="0"/>
              <w:rPr>
                <w:rFonts w:cstheme="minorHAnsi"/>
                <w:bCs/>
              </w:rPr>
            </w:pPr>
          </w:p>
        </w:tc>
        <w:tc>
          <w:tcPr>
            <w:tcW w:w="314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BEBE24" w14:textId="77777777" w:rsidR="00B35A19" w:rsidRPr="00DE719F" w:rsidRDefault="00B35A19" w:rsidP="005F5727">
            <w:pPr>
              <w:spacing w:after="0"/>
              <w:rPr>
                <w:rFonts w:cstheme="minorHAnsi"/>
                <w:bCs/>
              </w:rPr>
            </w:pPr>
            <w:r w:rsidRPr="00DE719F">
              <w:rPr>
                <w:rFonts w:cstheme="minorHAnsi"/>
                <w:bCs/>
              </w:rPr>
              <w:t>8 mil. Kč bez DPH – projektová dokumentace</w:t>
            </w:r>
          </w:p>
          <w:p w14:paraId="1B916C08" w14:textId="77777777" w:rsidR="00B35A19" w:rsidRPr="00DE719F" w:rsidRDefault="00B35A19" w:rsidP="005F5727">
            <w:pPr>
              <w:spacing w:after="0"/>
              <w:rPr>
                <w:rFonts w:cstheme="minorHAnsi"/>
                <w:bCs/>
              </w:rPr>
            </w:pPr>
            <w:r w:rsidRPr="00DE719F">
              <w:rPr>
                <w:rFonts w:cstheme="minorHAnsi"/>
                <w:bCs/>
              </w:rPr>
              <w:t>350 mil. Kč bez DPH – stavební část</w:t>
            </w:r>
          </w:p>
          <w:p w14:paraId="34EA3989" w14:textId="77777777" w:rsidR="00B35A19" w:rsidRPr="00DE719F" w:rsidRDefault="00B35A19" w:rsidP="005F5727">
            <w:pPr>
              <w:spacing w:after="0"/>
              <w:rPr>
                <w:rFonts w:cstheme="minorHAnsi"/>
                <w:bCs/>
              </w:rPr>
            </w:pPr>
            <w:r w:rsidRPr="00DE719F">
              <w:rPr>
                <w:rFonts w:cstheme="minorHAnsi"/>
                <w:bCs/>
              </w:rPr>
              <w:t>250 mil. Kč bez DPH – lékařská technologie</w:t>
            </w:r>
          </w:p>
        </w:tc>
        <w:tc>
          <w:tcPr>
            <w:tcW w:w="37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AE1350" w14:textId="77777777" w:rsidR="00B35A19" w:rsidRPr="00DE719F" w:rsidRDefault="00B35A19" w:rsidP="005F5727">
            <w:pPr>
              <w:spacing w:after="0"/>
              <w:rPr>
                <w:rFonts w:cstheme="minorHAnsi"/>
                <w:bCs/>
              </w:rPr>
            </w:pPr>
          </w:p>
        </w:tc>
      </w:tr>
      <w:tr w:rsidR="00B35A19" w14:paraId="6EACF6D5" w14:textId="77777777" w:rsidTr="005F5727">
        <w:trPr>
          <w:trHeight w:val="628"/>
        </w:trPr>
        <w:tc>
          <w:tcPr>
            <w:tcW w:w="2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7F462C" w14:textId="77777777" w:rsidR="00B35A19" w:rsidRPr="00DE719F" w:rsidRDefault="00B35A19" w:rsidP="005F5727">
            <w:pPr>
              <w:spacing w:after="0"/>
              <w:rPr>
                <w:rFonts w:cstheme="minorHAnsi"/>
                <w:b/>
                <w:bCs/>
              </w:rPr>
            </w:pPr>
            <w:r w:rsidRPr="00DE719F">
              <w:rPr>
                <w:rFonts w:cstheme="minorHAnsi"/>
                <w:b/>
                <w:bCs/>
              </w:rPr>
              <w:t xml:space="preserve">Příprava programu/opatření </w:t>
            </w:r>
          </w:p>
          <w:p w14:paraId="34B3C3BA" w14:textId="77777777" w:rsidR="00B35A19" w:rsidRPr="00DE719F" w:rsidRDefault="00B35A19" w:rsidP="005F5727">
            <w:pPr>
              <w:spacing w:after="0"/>
              <w:rPr>
                <w:rFonts w:cstheme="minorHAnsi"/>
                <w:b/>
                <w:bCs/>
              </w:rPr>
            </w:pPr>
            <w:r w:rsidRPr="00DE719F">
              <w:rPr>
                <w:rFonts w:cstheme="minorHAnsi"/>
                <w:b/>
                <w:bCs/>
              </w:rPr>
              <w:t xml:space="preserve">nebo objem prostředků pro rok </w:t>
            </w:r>
            <w:r w:rsidRPr="00DE719F">
              <w:rPr>
                <w:rFonts w:cstheme="minorHAnsi"/>
                <w:b/>
                <w:bCs/>
              </w:rPr>
              <w:lastRenderedPageBreak/>
              <w:t>2017/2018</w:t>
            </w:r>
          </w:p>
        </w:tc>
        <w:tc>
          <w:tcPr>
            <w:tcW w:w="314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6883D2" w14:textId="77777777" w:rsidR="00B35A19" w:rsidRPr="00DE719F" w:rsidRDefault="00B35A19" w:rsidP="005F5727">
            <w:pPr>
              <w:spacing w:after="0"/>
              <w:rPr>
                <w:rFonts w:cstheme="minorHAnsi"/>
                <w:b/>
                <w:bCs/>
              </w:rPr>
            </w:pPr>
            <w:r w:rsidRPr="00DE719F">
              <w:rPr>
                <w:rFonts w:cstheme="minorHAnsi"/>
                <w:b/>
                <w:bCs/>
              </w:rPr>
              <w:lastRenderedPageBreak/>
              <w:t>2017 – 0 Kč</w:t>
            </w:r>
          </w:p>
        </w:tc>
        <w:tc>
          <w:tcPr>
            <w:tcW w:w="37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95F38C" w14:textId="77777777" w:rsidR="00B35A19" w:rsidRPr="00DE719F" w:rsidRDefault="00B35A19" w:rsidP="005F5727">
            <w:pPr>
              <w:spacing w:after="0"/>
              <w:rPr>
                <w:rFonts w:cstheme="minorHAnsi"/>
                <w:bCs/>
                <w:i/>
              </w:rPr>
            </w:pPr>
            <w:r w:rsidRPr="00DE719F">
              <w:rPr>
                <w:rFonts w:cstheme="minorHAnsi"/>
                <w:bCs/>
                <w:i/>
              </w:rPr>
              <w:t>Třeba provést odhad na přípravu a rozběhnutí programu v r. 2017</w:t>
            </w:r>
          </w:p>
        </w:tc>
      </w:tr>
      <w:tr w:rsidR="00B35A19" w14:paraId="591EBAF1" w14:textId="77777777" w:rsidTr="005F5727">
        <w:trPr>
          <w:trHeight w:val="386"/>
        </w:trPr>
        <w:tc>
          <w:tcPr>
            <w:tcW w:w="2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863353" w14:textId="77777777" w:rsidR="00B35A19" w:rsidRPr="00DE719F" w:rsidRDefault="00B35A19" w:rsidP="005F5727">
            <w:pPr>
              <w:spacing w:after="0"/>
              <w:rPr>
                <w:rFonts w:cstheme="minorHAnsi"/>
                <w:b/>
                <w:bCs/>
              </w:rPr>
            </w:pPr>
          </w:p>
        </w:tc>
        <w:tc>
          <w:tcPr>
            <w:tcW w:w="314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6BF15C" w14:textId="77777777" w:rsidR="00B35A19" w:rsidRPr="00DE719F" w:rsidRDefault="00B35A19" w:rsidP="005F5727">
            <w:pPr>
              <w:spacing w:after="0"/>
              <w:rPr>
                <w:rFonts w:cstheme="minorHAnsi"/>
                <w:b/>
                <w:bCs/>
              </w:rPr>
            </w:pPr>
            <w:r w:rsidRPr="00DE719F">
              <w:rPr>
                <w:rFonts w:cstheme="minorHAnsi"/>
                <w:b/>
                <w:bCs/>
              </w:rPr>
              <w:t xml:space="preserve">2018 – 7 mil. Kč bez DPH – částečné plnění za zpracování </w:t>
            </w:r>
            <w:r w:rsidRPr="00DE719F">
              <w:rPr>
                <w:rFonts w:cstheme="minorHAnsi"/>
                <w:b/>
                <w:bCs/>
              </w:rPr>
              <w:lastRenderedPageBreak/>
              <w:t>projektové dokumentace</w:t>
            </w:r>
          </w:p>
        </w:tc>
        <w:tc>
          <w:tcPr>
            <w:tcW w:w="37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173A27" w14:textId="77777777" w:rsidR="00B35A19" w:rsidRPr="00DE719F" w:rsidRDefault="00B35A19" w:rsidP="005F5727">
            <w:pPr>
              <w:spacing w:after="0"/>
              <w:rPr>
                <w:rFonts w:cstheme="minorHAnsi"/>
                <w:bCs/>
              </w:rPr>
            </w:pPr>
          </w:p>
        </w:tc>
      </w:tr>
      <w:tr w:rsidR="00B35A19" w14:paraId="1F50F9C1" w14:textId="77777777" w:rsidTr="005F5727">
        <w:trPr>
          <w:trHeight w:val="380"/>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F6820D" w14:textId="77777777" w:rsidR="00B35A19" w:rsidRPr="00DE719F" w:rsidRDefault="00B35A19" w:rsidP="005F5727">
            <w:pPr>
              <w:spacing w:after="0"/>
              <w:rPr>
                <w:rFonts w:cstheme="minorHAnsi"/>
                <w:bCs/>
              </w:rPr>
            </w:pPr>
            <w:r w:rsidRPr="00DE719F">
              <w:rPr>
                <w:rFonts w:cstheme="minorHAnsi"/>
                <w:b/>
                <w:bCs/>
              </w:rPr>
              <w:lastRenderedPageBreak/>
              <w:t>Provozní náklady (odhad</w:t>
            </w:r>
            <w:r w:rsidRPr="00DE719F">
              <w:rPr>
                <w:rFonts w:cstheme="minorHAnsi"/>
                <w:bCs/>
              </w:rPr>
              <w:t xml:space="preserve">) </w:t>
            </w:r>
            <w:r w:rsidRPr="00DE719F">
              <w:rPr>
                <w:rFonts w:cstheme="minorHAnsi"/>
                <w:bCs/>
                <w:i/>
              </w:rPr>
              <w:t>na rok – zvláště v případě konkrétních opatření infrastruktury</w:t>
            </w:r>
          </w:p>
        </w:tc>
        <w:tc>
          <w:tcPr>
            <w:tcW w:w="314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E7DFAD" w14:textId="77777777" w:rsidR="00B35A19" w:rsidRPr="00DE719F" w:rsidRDefault="00B35A19" w:rsidP="005F5727">
            <w:pPr>
              <w:spacing w:after="0"/>
              <w:rPr>
                <w:rFonts w:cstheme="minorHAnsi"/>
                <w:bCs/>
              </w:rPr>
            </w:pPr>
            <w:r w:rsidRPr="00DE719F">
              <w:rPr>
                <w:rFonts w:cstheme="minorHAnsi"/>
                <w:bCs/>
              </w:rPr>
              <w:t>NERELEVANTNÍ – záměr nepředpokládá čerpání podpory v provozní fázi, provozní náklady budou kryty běžným způsobe</w:t>
            </w:r>
            <w:r>
              <w:rPr>
                <w:rFonts w:cstheme="minorHAnsi"/>
                <w:bCs/>
              </w:rPr>
              <w:t>m</w:t>
            </w:r>
            <w:r w:rsidRPr="00DE719F">
              <w:rPr>
                <w:rFonts w:cstheme="minorHAnsi"/>
                <w:bCs/>
              </w:rPr>
              <w:t xml:space="preserve"> z příjmů za poskytování zdravotní péče </w:t>
            </w:r>
          </w:p>
        </w:tc>
        <w:tc>
          <w:tcPr>
            <w:tcW w:w="37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7CB71B" w14:textId="77777777" w:rsidR="00B35A19" w:rsidRPr="00DE719F" w:rsidRDefault="00B35A19" w:rsidP="005F5727">
            <w:pPr>
              <w:spacing w:after="0"/>
              <w:rPr>
                <w:rFonts w:cstheme="minorHAnsi"/>
                <w:bCs/>
              </w:rPr>
            </w:pPr>
          </w:p>
          <w:p w14:paraId="528956AE" w14:textId="77777777" w:rsidR="00B35A19" w:rsidRPr="00DE719F" w:rsidRDefault="00B35A19" w:rsidP="005F5727">
            <w:pPr>
              <w:spacing w:after="0"/>
              <w:rPr>
                <w:rFonts w:cstheme="minorHAnsi"/>
                <w:bCs/>
              </w:rPr>
            </w:pPr>
          </w:p>
          <w:p w14:paraId="79CF432C" w14:textId="77777777" w:rsidR="00B35A19" w:rsidRPr="00DE719F" w:rsidRDefault="00B35A19" w:rsidP="005F5727">
            <w:pPr>
              <w:spacing w:after="0"/>
              <w:rPr>
                <w:rFonts w:cstheme="minorHAnsi"/>
                <w:bCs/>
              </w:rPr>
            </w:pPr>
          </w:p>
        </w:tc>
      </w:tr>
    </w:tbl>
    <w:p w14:paraId="6F769D22" w14:textId="7267FE1D" w:rsidR="00471029" w:rsidRDefault="00471029" w:rsidP="00471029"/>
    <w:p w14:paraId="733FEBE7" w14:textId="2EE52572" w:rsidR="00471029" w:rsidRPr="00B35A19" w:rsidRDefault="00471029" w:rsidP="00471029">
      <w:pPr>
        <w:pStyle w:val="Nadpis2"/>
      </w:pPr>
      <w:bookmarkStart w:id="208" w:name="_Toc479589477"/>
      <w:bookmarkStart w:id="209" w:name="_Toc481594526"/>
      <w:r w:rsidRPr="00B35A19">
        <w:t>Regionálně specifická opatření Karlovarský kraj</w:t>
      </w:r>
      <w:bookmarkEnd w:id="208"/>
      <w:bookmarkEnd w:id="209"/>
    </w:p>
    <w:p w14:paraId="764A012A" w14:textId="4559DEAF" w:rsidR="00471029" w:rsidRPr="00B35A19" w:rsidRDefault="00471029" w:rsidP="00471029">
      <w:pPr>
        <w:pStyle w:val="Nadpis3"/>
      </w:pPr>
      <w:bookmarkStart w:id="210" w:name="_Toc479589478"/>
      <w:bookmarkStart w:id="211" w:name="_Toc481594527"/>
      <w:r w:rsidRPr="00B35A19">
        <w:t>E.2.</w:t>
      </w:r>
      <w:r w:rsidR="009535A4">
        <w:t>3</w:t>
      </w:r>
      <w:r w:rsidRPr="00B35A19">
        <w:t xml:space="preserve">  Rozvoj zdravotnické infrastruktury – Karlovy Vary</w:t>
      </w:r>
      <w:bookmarkEnd w:id="210"/>
      <w:bookmarkEnd w:id="211"/>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64"/>
        <w:gridCol w:w="1843"/>
        <w:gridCol w:w="1039"/>
        <w:gridCol w:w="3969"/>
      </w:tblGrid>
      <w:tr w:rsidR="00B35A19" w14:paraId="434F7AAD" w14:textId="77777777" w:rsidTr="005F5727">
        <w:trPr>
          <w:trHeight w:val="321"/>
        </w:trPr>
        <w:tc>
          <w:tcPr>
            <w:tcW w:w="2364"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6DF12F3" w14:textId="77777777" w:rsidR="00B35A19" w:rsidRDefault="00B35A19" w:rsidP="005F5727">
            <w:pPr>
              <w:spacing w:after="0"/>
              <w:rPr>
                <w:b/>
                <w:bCs/>
              </w:rPr>
            </w:pPr>
            <w:r>
              <w:rPr>
                <w:b/>
                <w:bCs/>
              </w:rPr>
              <w:t xml:space="preserve">Úkol </w:t>
            </w:r>
          </w:p>
        </w:tc>
        <w:tc>
          <w:tcPr>
            <w:tcW w:w="6851"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6E6E797" w14:textId="74F32B2A" w:rsidR="00B35A19" w:rsidRPr="00A72F90" w:rsidRDefault="003A70EB" w:rsidP="006820AD">
            <w:pPr>
              <w:spacing w:after="0"/>
              <w:jc w:val="both"/>
              <w:rPr>
                <w:rFonts w:cstheme="minorHAnsi"/>
                <w:b/>
                <w:bCs/>
                <w:color w:val="000000" w:themeColor="text1"/>
              </w:rPr>
            </w:pPr>
            <w:r w:rsidRPr="00A72F90">
              <w:rPr>
                <w:rFonts w:ascii="Calibri" w:eastAsia="Times New Roman" w:hAnsi="Calibri" w:cs="Times New Roman"/>
                <w:b/>
                <w:color w:val="000000"/>
                <w:lang w:eastAsia="cs-CZ"/>
              </w:rPr>
              <w:t xml:space="preserve">Vláda ČR ukládá </w:t>
            </w:r>
            <w:r w:rsidR="006820AD">
              <w:rPr>
                <w:rFonts w:ascii="Calibri" w:eastAsia="Times New Roman" w:hAnsi="Calibri" w:cs="Times New Roman"/>
                <w:b/>
                <w:color w:val="000000"/>
                <w:lang w:eastAsia="cs-CZ"/>
              </w:rPr>
              <w:t>m</w:t>
            </w:r>
            <w:r w:rsidRPr="00A72F90">
              <w:rPr>
                <w:rFonts w:ascii="Calibri" w:eastAsia="Times New Roman" w:hAnsi="Calibri" w:cs="Times New Roman"/>
                <w:b/>
                <w:color w:val="000000"/>
                <w:lang w:eastAsia="cs-CZ"/>
              </w:rPr>
              <w:t>inist</w:t>
            </w:r>
            <w:r w:rsidR="00135C52" w:rsidRPr="00A72F90">
              <w:rPr>
                <w:rFonts w:ascii="Calibri" w:eastAsia="Times New Roman" w:hAnsi="Calibri" w:cs="Times New Roman"/>
                <w:b/>
                <w:color w:val="000000"/>
                <w:lang w:eastAsia="cs-CZ"/>
              </w:rPr>
              <w:t>rovi</w:t>
            </w:r>
            <w:r w:rsidRPr="00A72F90">
              <w:rPr>
                <w:rFonts w:ascii="Calibri" w:eastAsia="Times New Roman" w:hAnsi="Calibri" w:cs="Times New Roman"/>
                <w:b/>
                <w:color w:val="000000"/>
                <w:lang w:eastAsia="cs-CZ"/>
              </w:rPr>
              <w:t xml:space="preserve"> zdravotnictví připravit financování záměru dostavby Karlovarské krajské nemocnice, a.s., dle předloženého záměru ze státního rozpočtu.</w:t>
            </w:r>
          </w:p>
        </w:tc>
      </w:tr>
      <w:tr w:rsidR="00B35A19" w14:paraId="735B00D9" w14:textId="77777777" w:rsidTr="005F5727">
        <w:trPr>
          <w:trHeight w:val="321"/>
        </w:trPr>
        <w:tc>
          <w:tcPr>
            <w:tcW w:w="2364"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B220B20" w14:textId="77777777" w:rsidR="00B35A19" w:rsidRDefault="00B35A19" w:rsidP="005F5727">
            <w:pPr>
              <w:spacing w:after="0"/>
              <w:rPr>
                <w:b/>
                <w:bCs/>
              </w:rPr>
            </w:pPr>
            <w:r>
              <w:rPr>
                <w:b/>
                <w:bCs/>
              </w:rPr>
              <w:t>Pilíř</w:t>
            </w:r>
          </w:p>
        </w:tc>
        <w:tc>
          <w:tcPr>
            <w:tcW w:w="6851"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411A104" w14:textId="77777777" w:rsidR="00B35A19" w:rsidRPr="00B36984" w:rsidRDefault="00B35A19" w:rsidP="005F5727">
            <w:pPr>
              <w:spacing w:after="0"/>
              <w:jc w:val="both"/>
              <w:rPr>
                <w:rFonts w:cstheme="minorHAnsi"/>
              </w:rPr>
            </w:pPr>
            <w:r w:rsidRPr="00B36984">
              <w:rPr>
                <w:rFonts w:cstheme="minorHAnsi"/>
                <w:bCs/>
              </w:rPr>
              <w:t xml:space="preserve">Pilíř E – Sociální stabilizace </w:t>
            </w:r>
          </w:p>
        </w:tc>
      </w:tr>
      <w:tr w:rsidR="00B35A19" w14:paraId="0D63A1C0" w14:textId="77777777" w:rsidTr="005F5727">
        <w:trPr>
          <w:trHeight w:val="321"/>
        </w:trPr>
        <w:tc>
          <w:tcPr>
            <w:tcW w:w="2364" w:type="dxa"/>
            <w:tcBorders>
              <w:left w:val="single" w:sz="4" w:space="0" w:color="000001"/>
              <w:bottom w:val="single" w:sz="4" w:space="0" w:color="000001"/>
              <w:right w:val="single" w:sz="4" w:space="0" w:color="000001"/>
            </w:tcBorders>
            <w:shd w:val="clear" w:color="auto" w:fill="auto"/>
            <w:tcMar>
              <w:left w:w="108" w:type="dxa"/>
            </w:tcMar>
          </w:tcPr>
          <w:p w14:paraId="053C8257" w14:textId="77777777" w:rsidR="00B35A19" w:rsidRDefault="00B35A19" w:rsidP="005F5727">
            <w:pPr>
              <w:spacing w:after="0"/>
            </w:pPr>
            <w:r>
              <w:rPr>
                <w:rFonts w:cstheme="minorHAnsi"/>
                <w:b/>
                <w:bCs/>
              </w:rPr>
              <w:t>Strategický cíl/cíle</w:t>
            </w:r>
          </w:p>
        </w:tc>
        <w:tc>
          <w:tcPr>
            <w:tcW w:w="6851" w:type="dxa"/>
            <w:gridSpan w:val="3"/>
            <w:tcBorders>
              <w:left w:val="single" w:sz="4" w:space="0" w:color="000001"/>
              <w:bottom w:val="single" w:sz="4" w:space="0" w:color="000001"/>
              <w:right w:val="single" w:sz="4" w:space="0" w:color="000001"/>
            </w:tcBorders>
            <w:shd w:val="clear" w:color="auto" w:fill="auto"/>
            <w:tcMar>
              <w:left w:w="108" w:type="dxa"/>
            </w:tcMar>
          </w:tcPr>
          <w:p w14:paraId="7D6100AB" w14:textId="77777777" w:rsidR="00B35A19" w:rsidRPr="00B36984" w:rsidRDefault="00B35A19" w:rsidP="005F5727">
            <w:pPr>
              <w:spacing w:after="0"/>
              <w:jc w:val="both"/>
              <w:rPr>
                <w:rFonts w:cstheme="minorHAnsi"/>
                <w:bCs/>
              </w:rPr>
            </w:pPr>
            <w:r w:rsidRPr="00B36984">
              <w:rPr>
                <w:rFonts w:cstheme="minorHAnsi"/>
                <w:bCs/>
              </w:rPr>
              <w:t>E.2 - Zvýšení bezpečnosti  a pocitu bezpečí</w:t>
            </w:r>
          </w:p>
        </w:tc>
      </w:tr>
      <w:tr w:rsidR="00B35A19" w14:paraId="19E96724" w14:textId="77777777" w:rsidTr="005F5727">
        <w:trPr>
          <w:trHeight w:val="321"/>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40FF84" w14:textId="77777777" w:rsidR="00B35A19" w:rsidRDefault="00B35A19" w:rsidP="005F5727">
            <w:pPr>
              <w:spacing w:after="0"/>
              <w:rPr>
                <w:rFonts w:cstheme="minorHAnsi"/>
                <w:b/>
                <w:bCs/>
              </w:rPr>
            </w:pPr>
            <w:r>
              <w:rPr>
                <w:rFonts w:cstheme="minorHAnsi"/>
                <w:b/>
                <w:bCs/>
              </w:rPr>
              <w:t>Oblast změn - indikátory</w:t>
            </w:r>
          </w:p>
        </w:tc>
        <w:tc>
          <w:tcPr>
            <w:tcW w:w="68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9750B4" w14:textId="77777777" w:rsidR="00B35A19" w:rsidRPr="00B36984" w:rsidRDefault="00B35A19" w:rsidP="005F5727">
            <w:pPr>
              <w:spacing w:after="0"/>
              <w:jc w:val="both"/>
              <w:rPr>
                <w:rFonts w:cstheme="minorHAnsi"/>
              </w:rPr>
            </w:pPr>
            <w:r w:rsidRPr="00B36984">
              <w:rPr>
                <w:rFonts w:cstheme="minorHAnsi"/>
                <w:bCs/>
              </w:rPr>
              <w:t>E.2 - Změny:</w:t>
            </w:r>
          </w:p>
          <w:p w14:paraId="11FFFCDC" w14:textId="77777777" w:rsidR="00B35A19" w:rsidRPr="00B36984" w:rsidRDefault="00B35A19" w:rsidP="00FD458F">
            <w:pPr>
              <w:pStyle w:val="Odstavecseseznamem"/>
              <w:numPr>
                <w:ilvl w:val="0"/>
                <w:numId w:val="184"/>
              </w:numPr>
              <w:spacing w:after="0" w:line="276" w:lineRule="auto"/>
              <w:ind w:left="931" w:hanging="425"/>
              <w:jc w:val="both"/>
              <w:rPr>
                <w:rFonts w:cstheme="minorHAnsi"/>
              </w:rPr>
            </w:pPr>
            <w:r w:rsidRPr="00B36984">
              <w:rPr>
                <w:rFonts w:cstheme="minorHAnsi"/>
              </w:rPr>
              <w:t>kvalita zdravotní péče</w:t>
            </w:r>
          </w:p>
          <w:p w14:paraId="249433E1" w14:textId="77777777" w:rsidR="00B35A19" w:rsidRPr="00B36984" w:rsidRDefault="00B35A19" w:rsidP="00FD458F">
            <w:pPr>
              <w:pStyle w:val="Odstavecseseznamem"/>
              <w:numPr>
                <w:ilvl w:val="0"/>
                <w:numId w:val="184"/>
              </w:numPr>
              <w:spacing w:after="0" w:line="276" w:lineRule="auto"/>
              <w:ind w:left="931" w:hanging="425"/>
              <w:jc w:val="both"/>
              <w:rPr>
                <w:rFonts w:cstheme="minorHAnsi"/>
              </w:rPr>
            </w:pPr>
            <w:r w:rsidRPr="00B36984">
              <w:rPr>
                <w:rFonts w:cstheme="minorHAnsi"/>
              </w:rPr>
              <w:t>zvýší se dostupnost zdravotní péče</w:t>
            </w:r>
          </w:p>
          <w:p w14:paraId="6496FBCE" w14:textId="77777777" w:rsidR="00B35A19" w:rsidRPr="00B36984" w:rsidRDefault="00B35A19" w:rsidP="00FD458F">
            <w:pPr>
              <w:pStyle w:val="Odstavecseseznamem"/>
              <w:numPr>
                <w:ilvl w:val="0"/>
                <w:numId w:val="184"/>
              </w:numPr>
              <w:spacing w:after="0" w:line="276" w:lineRule="auto"/>
              <w:ind w:left="931" w:hanging="425"/>
              <w:jc w:val="both"/>
              <w:rPr>
                <w:rFonts w:cstheme="minorHAnsi"/>
              </w:rPr>
            </w:pPr>
            <w:r w:rsidRPr="00B36984">
              <w:rPr>
                <w:rFonts w:cstheme="minorHAnsi"/>
              </w:rPr>
              <w:t>zvýší se počet pacientů</w:t>
            </w:r>
          </w:p>
          <w:p w14:paraId="0F46E91A" w14:textId="77777777" w:rsidR="00B35A19" w:rsidRPr="00B36984" w:rsidRDefault="00B35A19" w:rsidP="00FD458F">
            <w:pPr>
              <w:pStyle w:val="Odstavecseseznamem"/>
              <w:numPr>
                <w:ilvl w:val="0"/>
                <w:numId w:val="184"/>
              </w:numPr>
              <w:spacing w:after="0" w:line="276" w:lineRule="auto"/>
              <w:ind w:left="931" w:hanging="425"/>
              <w:jc w:val="both"/>
              <w:rPr>
                <w:rFonts w:cstheme="minorHAnsi"/>
              </w:rPr>
            </w:pPr>
            <w:r w:rsidRPr="00B36984">
              <w:rPr>
                <w:rFonts w:cstheme="minorHAnsi"/>
              </w:rPr>
              <w:t>zvýší se počet zdravotních zákroků</w:t>
            </w:r>
          </w:p>
          <w:p w14:paraId="2E694710" w14:textId="77777777" w:rsidR="00B35A19" w:rsidRPr="00B36984" w:rsidRDefault="00B35A19" w:rsidP="00FD458F">
            <w:pPr>
              <w:pStyle w:val="Odstavecseseznamem"/>
              <w:numPr>
                <w:ilvl w:val="0"/>
                <w:numId w:val="184"/>
              </w:numPr>
              <w:spacing w:after="0" w:line="276" w:lineRule="auto"/>
              <w:ind w:left="931" w:hanging="425"/>
              <w:jc w:val="both"/>
              <w:rPr>
                <w:rFonts w:cstheme="minorHAnsi"/>
              </w:rPr>
            </w:pPr>
            <w:r w:rsidRPr="00B36984">
              <w:rPr>
                <w:rFonts w:cstheme="minorHAnsi"/>
              </w:rPr>
              <w:t>vznik nových pracovních míst</w:t>
            </w:r>
          </w:p>
          <w:p w14:paraId="17D808A2" w14:textId="77777777" w:rsidR="00B35A19" w:rsidRPr="00B36984" w:rsidRDefault="00B35A19" w:rsidP="005F5727">
            <w:pPr>
              <w:spacing w:before="240" w:after="0"/>
              <w:jc w:val="both"/>
              <w:rPr>
                <w:rFonts w:cstheme="minorHAnsi"/>
                <w:bCs/>
              </w:rPr>
            </w:pPr>
            <w:r w:rsidRPr="00B36984">
              <w:rPr>
                <w:rFonts w:cstheme="minorHAnsi"/>
                <w:bCs/>
              </w:rPr>
              <w:t xml:space="preserve">E.2 - Indikátory:  </w:t>
            </w:r>
          </w:p>
          <w:p w14:paraId="55CFDDD5" w14:textId="77777777" w:rsidR="00B35A19" w:rsidRPr="00B36984" w:rsidRDefault="00B35A19" w:rsidP="00FD458F">
            <w:pPr>
              <w:pStyle w:val="Odstavecseseznamem"/>
              <w:numPr>
                <w:ilvl w:val="0"/>
                <w:numId w:val="184"/>
              </w:numPr>
              <w:spacing w:after="0" w:line="276" w:lineRule="auto"/>
              <w:ind w:left="931" w:hanging="425"/>
              <w:jc w:val="both"/>
              <w:rPr>
                <w:rFonts w:cstheme="minorHAnsi"/>
              </w:rPr>
            </w:pPr>
            <w:r w:rsidRPr="00B36984">
              <w:rPr>
                <w:rFonts w:cstheme="minorHAnsi"/>
              </w:rPr>
              <w:t>vytvořená pracovní místa pro vysoce kvalifikované specialisty (počet)</w:t>
            </w:r>
          </w:p>
          <w:p w14:paraId="227E09F3" w14:textId="77777777" w:rsidR="00B35A19" w:rsidRPr="00B36984" w:rsidRDefault="00B35A19" w:rsidP="00FD458F">
            <w:pPr>
              <w:pStyle w:val="Odstavecseseznamem"/>
              <w:numPr>
                <w:ilvl w:val="0"/>
                <w:numId w:val="184"/>
              </w:numPr>
              <w:spacing w:after="0" w:line="276" w:lineRule="auto"/>
              <w:ind w:left="931" w:hanging="425"/>
              <w:jc w:val="both"/>
              <w:rPr>
                <w:rFonts w:cstheme="minorHAnsi"/>
              </w:rPr>
            </w:pPr>
            <w:r w:rsidRPr="00B36984">
              <w:rPr>
                <w:rFonts w:cstheme="minorHAnsi"/>
              </w:rPr>
              <w:t>nárůst počtu lékařských zákroků (počet)</w:t>
            </w:r>
          </w:p>
          <w:p w14:paraId="58507363" w14:textId="77777777" w:rsidR="00B35A19" w:rsidRPr="00B36984" w:rsidRDefault="00B35A19" w:rsidP="00FD458F">
            <w:pPr>
              <w:pStyle w:val="Odstavecseseznamem"/>
              <w:numPr>
                <w:ilvl w:val="0"/>
                <w:numId w:val="184"/>
              </w:numPr>
              <w:spacing w:after="0" w:line="276" w:lineRule="auto"/>
              <w:ind w:left="931" w:hanging="425"/>
              <w:jc w:val="both"/>
              <w:rPr>
                <w:rFonts w:cstheme="minorHAnsi"/>
              </w:rPr>
            </w:pPr>
            <w:r w:rsidRPr="00B36984">
              <w:rPr>
                <w:rFonts w:cstheme="minorHAnsi"/>
              </w:rPr>
              <w:t>nárůst počtu pacientů (počet)</w:t>
            </w:r>
          </w:p>
          <w:p w14:paraId="21677B14" w14:textId="77777777" w:rsidR="00B35A19" w:rsidRPr="00B36984" w:rsidRDefault="00B35A19" w:rsidP="00FD458F">
            <w:pPr>
              <w:pStyle w:val="Odstavecseseznamem"/>
              <w:numPr>
                <w:ilvl w:val="0"/>
                <w:numId w:val="184"/>
              </w:numPr>
              <w:spacing w:after="0" w:line="276" w:lineRule="auto"/>
              <w:ind w:left="931" w:hanging="425"/>
              <w:jc w:val="both"/>
              <w:rPr>
                <w:rFonts w:cstheme="minorHAnsi"/>
              </w:rPr>
            </w:pPr>
            <w:r w:rsidRPr="00B36984">
              <w:rPr>
                <w:rFonts w:cstheme="minorHAnsi"/>
              </w:rPr>
              <w:t>snížení počtu transportů do fakultních nemocnic  (počet; %)</w:t>
            </w:r>
          </w:p>
        </w:tc>
      </w:tr>
      <w:tr w:rsidR="00B35A19" w14:paraId="112922EA" w14:textId="77777777" w:rsidTr="005F5727">
        <w:trPr>
          <w:trHeight w:val="321"/>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267E63" w14:textId="77777777" w:rsidR="00B35A19" w:rsidRDefault="00B35A19" w:rsidP="005F5727">
            <w:pPr>
              <w:spacing w:after="0"/>
              <w:rPr>
                <w:rFonts w:cstheme="minorHAnsi"/>
                <w:b/>
                <w:bCs/>
                <w:i/>
              </w:rPr>
            </w:pPr>
            <w:r>
              <w:rPr>
                <w:rFonts w:cstheme="minorHAnsi"/>
                <w:b/>
                <w:bCs/>
              </w:rPr>
              <w:t xml:space="preserve">Název opatření/programu  </w:t>
            </w:r>
          </w:p>
        </w:tc>
        <w:tc>
          <w:tcPr>
            <w:tcW w:w="68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CB592F" w14:textId="77777777" w:rsidR="00B35A19" w:rsidRPr="00B36984" w:rsidRDefault="00B35A19" w:rsidP="005F5727">
            <w:pPr>
              <w:spacing w:after="0"/>
              <w:jc w:val="both"/>
              <w:rPr>
                <w:rFonts w:cstheme="minorHAnsi"/>
                <w:b/>
              </w:rPr>
            </w:pPr>
            <w:r w:rsidRPr="00B36984">
              <w:rPr>
                <w:rFonts w:cstheme="minorHAnsi"/>
                <w:b/>
              </w:rPr>
              <w:t>Rozvoj zdravotnické infrastruktury - Karlovy Vary</w:t>
            </w:r>
          </w:p>
        </w:tc>
      </w:tr>
      <w:tr w:rsidR="00B35A19" w14:paraId="386EF78D" w14:textId="77777777" w:rsidTr="005F5727">
        <w:trPr>
          <w:trHeight w:val="321"/>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2D1F61" w14:textId="77777777" w:rsidR="00B35A19" w:rsidRDefault="00B35A19" w:rsidP="005F5727">
            <w:pPr>
              <w:spacing w:after="0"/>
              <w:rPr>
                <w:rFonts w:cstheme="minorHAnsi"/>
                <w:b/>
                <w:bCs/>
              </w:rPr>
            </w:pPr>
            <w:r>
              <w:rPr>
                <w:rFonts w:cstheme="minorHAnsi"/>
                <w:b/>
                <w:bCs/>
              </w:rPr>
              <w:t>Zdůvodnění a popis programu</w:t>
            </w:r>
          </w:p>
          <w:p w14:paraId="4819CB2B" w14:textId="77777777" w:rsidR="00B35A19" w:rsidRDefault="00B35A19" w:rsidP="005F5727">
            <w:pPr>
              <w:spacing w:after="0"/>
              <w:rPr>
                <w:rFonts w:cstheme="minorHAnsi"/>
                <w:b/>
                <w:bCs/>
                <w:shd w:val="pct15" w:color="auto" w:fill="FFFFFF"/>
              </w:rPr>
            </w:pPr>
          </w:p>
        </w:tc>
        <w:tc>
          <w:tcPr>
            <w:tcW w:w="68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093FF13" w14:textId="77777777" w:rsidR="00B35A19" w:rsidRPr="00B36984" w:rsidRDefault="00B35A19" w:rsidP="005F5727">
            <w:pPr>
              <w:shd w:val="clear" w:color="auto" w:fill="FFFFFF"/>
              <w:spacing w:before="100" w:beforeAutospacing="1" w:after="100" w:afterAutospacing="1"/>
              <w:jc w:val="both"/>
              <w:rPr>
                <w:rFonts w:cstheme="minorHAnsi"/>
              </w:rPr>
            </w:pPr>
            <w:r w:rsidRPr="00B36984">
              <w:rPr>
                <w:rFonts w:cstheme="minorHAnsi"/>
              </w:rPr>
              <w:t>Karlovarský kraj v porovnání s ostatními kraji České republiky patří mezi nesoběstačný a zároveň zdravotnicky nejhůře vybavený kraj, který je závislý ve specializované péči na okolních regionech. Tato situace je částečně spojená s historií zdravotnictví v kraji. Startovací pozice pro vytvoření nemocnice krajského významu byla naprosto odlišná od většiny krajů ČR. Zdravotnická zařízení poskytující lůžkovou péči byla charakteru “okresních“ nemocnic. Lze tedy předpokládat, že již v minulosti v těchto zařízeních chyběly některé typy zdravotnických služeb a investice byly nižšího charakteru v porovnání s krajskými nemocnicemi.</w:t>
            </w:r>
          </w:p>
          <w:p w14:paraId="68AD3632" w14:textId="709AB954" w:rsidR="00B35A19" w:rsidRPr="00B36984" w:rsidRDefault="00B35A19" w:rsidP="005F5727">
            <w:pPr>
              <w:shd w:val="clear" w:color="auto" w:fill="FFFFFF"/>
              <w:spacing w:before="100" w:beforeAutospacing="1" w:after="100" w:afterAutospacing="1"/>
              <w:jc w:val="both"/>
              <w:rPr>
                <w:rFonts w:cstheme="minorHAnsi"/>
              </w:rPr>
            </w:pPr>
            <w:r w:rsidRPr="00B36984">
              <w:rPr>
                <w:rFonts w:cstheme="minorHAnsi"/>
              </w:rPr>
              <w:t xml:space="preserve">Mezi další klíčové problémy dle SZKK patří nárůst nákladů na poskytování zdravotní péče, který není následován odpovídajícím financováním zdravotních pojišťoven, dluhy nemocnic z předchozích let. V </w:t>
            </w:r>
            <w:r w:rsidR="00B62ABA">
              <w:rPr>
                <w:rFonts w:cstheme="minorHAnsi"/>
              </w:rPr>
              <w:t>k</w:t>
            </w:r>
            <w:r w:rsidRPr="00B36984">
              <w:rPr>
                <w:rFonts w:cstheme="minorHAnsi"/>
              </w:rPr>
              <w:t xml:space="preserve">raji dochází </w:t>
            </w:r>
            <w:r w:rsidRPr="00B36984">
              <w:rPr>
                <w:rFonts w:cstheme="minorHAnsi"/>
              </w:rPr>
              <w:lastRenderedPageBreak/>
              <w:t xml:space="preserve">v posledních letech stále k poklesu akutních lůžek. </w:t>
            </w:r>
          </w:p>
          <w:p w14:paraId="58050224" w14:textId="77777777" w:rsidR="00B35A19" w:rsidRPr="00B36984" w:rsidRDefault="00B35A19" w:rsidP="005F5727">
            <w:pPr>
              <w:shd w:val="clear" w:color="auto" w:fill="FFFFFF"/>
              <w:spacing w:before="100" w:beforeAutospacing="1" w:after="100" w:afterAutospacing="1"/>
              <w:jc w:val="both"/>
              <w:rPr>
                <w:rFonts w:cstheme="minorHAnsi"/>
              </w:rPr>
            </w:pPr>
            <w:r w:rsidRPr="00B36984">
              <w:rPr>
                <w:rFonts w:cstheme="minorHAnsi"/>
              </w:rPr>
              <w:t xml:space="preserve">Největším zařízením, vlastněným Karlovarským krajem, je Karlovarská krajská nemocnice a.s. s pobočkami nemocnice v Karlových Varech a v Chebu. Karlovarská krajská nemocnice a.s. je největším poskytovatelem akutní lůžkové péče v kraji. </w:t>
            </w:r>
          </w:p>
          <w:p w14:paraId="53300115" w14:textId="77777777" w:rsidR="00B35A19" w:rsidRPr="00B36984" w:rsidRDefault="00B35A19" w:rsidP="005F5727">
            <w:pPr>
              <w:shd w:val="clear" w:color="auto" w:fill="FFFFFF"/>
              <w:spacing w:before="100" w:beforeAutospacing="1" w:after="100" w:afterAutospacing="1"/>
              <w:jc w:val="both"/>
              <w:rPr>
                <w:rFonts w:cstheme="minorHAnsi"/>
              </w:rPr>
            </w:pPr>
            <w:r w:rsidRPr="00B36984">
              <w:rPr>
                <w:rFonts w:cstheme="minorHAnsi"/>
              </w:rPr>
              <w:t>Z pohledu dostupnosti kvalitní a dostatečné zdravotní péče se Karlovarský kraj a Karlovarská krajská nemocnice a.s. potýká s problémem absence superspecializované centrové péče. Všechna zdravotnická zařízení provozují obory spadající do základní péče, výjimku tvoří kardiologické pracoviště a iktové centrum v nemocnici Karlovy Vary, ovšem tato jsou zřízena jen jako tzv. centra tzv. B typu a neposkytují zdravotní péči v plném rozsahu jako komplexní centra v uvedených oborech a jsou nuceni odesílat řadu pacientů na pracoviště vyššího typu velmi vzdálená od Karlovarského kraje, se kterými Karlovarská krajská nemocnice a.s. spolupracuje.</w:t>
            </w:r>
          </w:p>
          <w:p w14:paraId="73A672F2" w14:textId="77777777" w:rsidR="00B35A19" w:rsidRPr="00B36984" w:rsidRDefault="00B35A19" w:rsidP="005F5727">
            <w:pPr>
              <w:shd w:val="clear" w:color="auto" w:fill="FFFFFF"/>
              <w:spacing w:before="100" w:beforeAutospacing="1" w:after="100" w:afterAutospacing="1"/>
              <w:jc w:val="both"/>
              <w:rPr>
                <w:rFonts w:cstheme="minorHAnsi"/>
              </w:rPr>
            </w:pPr>
            <w:r w:rsidRPr="00B36984">
              <w:rPr>
                <w:rFonts w:cstheme="minorHAnsi"/>
              </w:rPr>
              <w:t>Karlovarský kraj při porovnání krajů z epidemiologického hlediska má velmi negativní pozici zejména v oblasti výskytu zhoubných novotvarů, pohlavních chorob a nemocí oběhové soustavy.</w:t>
            </w:r>
          </w:p>
          <w:p w14:paraId="53949278" w14:textId="77777777" w:rsidR="00B35A19" w:rsidRPr="00B36984" w:rsidRDefault="00B35A19" w:rsidP="005F5727">
            <w:pPr>
              <w:shd w:val="clear" w:color="auto" w:fill="FFFFFF"/>
              <w:spacing w:before="100" w:beforeAutospacing="1" w:after="100" w:afterAutospacing="1"/>
              <w:jc w:val="both"/>
              <w:rPr>
                <w:rFonts w:cstheme="minorHAnsi"/>
              </w:rPr>
            </w:pPr>
            <w:r w:rsidRPr="00B36984">
              <w:rPr>
                <w:rFonts w:cstheme="minorHAnsi"/>
              </w:rPr>
              <w:t xml:space="preserve">Pacienti z Karlovarského kraje jsou odkázáni na superspecializovanou péči poskytovanou nejbližšími fakultními nemocnicemi FN Plzeň, Praha, MN Ústí nad Labem. Kapacita (obsazenost) specializovaných center ve fakultních a vyšších nemocnicích  neumožnuje občanům Karlovarského kraje zajistit dostupnou a včasnou zdravotní péči, tak jak je dostupná občanům z krajů, na jejichž území jsou superspecializovaná centra.  </w:t>
            </w:r>
          </w:p>
          <w:p w14:paraId="05C3D672" w14:textId="77777777" w:rsidR="00B35A19" w:rsidRPr="00B36984" w:rsidRDefault="00B35A19" w:rsidP="005F5727">
            <w:pPr>
              <w:shd w:val="clear" w:color="auto" w:fill="FFFFFF"/>
              <w:spacing w:before="100" w:beforeAutospacing="1" w:after="100" w:afterAutospacing="1"/>
              <w:jc w:val="both"/>
              <w:rPr>
                <w:rFonts w:cstheme="minorHAnsi"/>
              </w:rPr>
            </w:pPr>
            <w:r w:rsidRPr="00B36984">
              <w:rPr>
                <w:rFonts w:cstheme="minorHAnsi"/>
              </w:rPr>
              <w:t xml:space="preserve">V Karlovarském kraji pro zajištění kvalitní a dostupné zdravotní péče občanům chybí komplexní onkologické centrum, kdy Karlovarský kraj jako jediný kraj v ČR tímto pracovištěm nedisponuje a jeho pacienti jsou odkázáni na jediné onkologické oddělení nemocnice v Chebu, dále traumatologické centrum a vyšší kardiologické pracoviště. Uvedená centra by měla být zřízena (v případě kardiologie rozšířena) v Karlovarské krajské nemocnici a.s. a doplnit tak chybějící a dostupnou péči občanům Karlovarského kraje.   </w:t>
            </w:r>
          </w:p>
          <w:p w14:paraId="45068684" w14:textId="14191FCA" w:rsidR="00B35A19" w:rsidRPr="00B36984" w:rsidRDefault="00B35A19" w:rsidP="005F5727">
            <w:pPr>
              <w:shd w:val="clear" w:color="auto" w:fill="FFFFFF"/>
              <w:spacing w:before="100" w:beforeAutospacing="1" w:after="100" w:afterAutospacing="1"/>
              <w:jc w:val="both"/>
              <w:rPr>
                <w:rFonts w:cstheme="minorHAnsi"/>
              </w:rPr>
            </w:pPr>
            <w:r w:rsidRPr="00B36984">
              <w:rPr>
                <w:rFonts w:cstheme="minorHAnsi"/>
              </w:rPr>
              <w:t>Pozitivní</w:t>
            </w:r>
            <w:r w:rsidR="00B62ABA">
              <w:rPr>
                <w:rFonts w:cstheme="minorHAnsi"/>
              </w:rPr>
              <w:t>m</w:t>
            </w:r>
            <w:r w:rsidRPr="00B36984">
              <w:rPr>
                <w:rFonts w:cstheme="minorHAnsi"/>
              </w:rPr>
              <w:t xml:space="preserve"> přínosem zřízení uvedených center v Karlovarském kraji je nejen zvýšení kvality a dostupnosti zdravotních služeb, ale i zvýšení zájmu odborných zdravotnických pracovníků o práci v Karlovarské krajské nemocnici a generování nových pracovních příležitostí pro mladé lékaře, včetně přilákání vysoce kvalifikované pracovní síly do regionu. Stabilizace a dostupnost kvalitní zdravotní péče rovněž patří mezi významné faktory ovlivňující setrvání v kraji.</w:t>
            </w:r>
          </w:p>
          <w:p w14:paraId="26634B26" w14:textId="77777777" w:rsidR="00B35A19" w:rsidRPr="00B36984" w:rsidRDefault="00B35A19" w:rsidP="005F5727">
            <w:pPr>
              <w:shd w:val="clear" w:color="auto" w:fill="FFFFFF"/>
              <w:spacing w:before="100" w:beforeAutospacing="1" w:after="0"/>
              <w:jc w:val="both"/>
              <w:rPr>
                <w:rFonts w:eastAsia="Times New Roman" w:cstheme="minorHAnsi"/>
                <w:color w:val="000000"/>
                <w:lang w:eastAsia="cs-CZ"/>
              </w:rPr>
            </w:pPr>
            <w:r w:rsidRPr="00B36984">
              <w:rPr>
                <w:rFonts w:eastAsia="Times New Roman" w:cstheme="minorHAnsi"/>
                <w:color w:val="000000"/>
                <w:lang w:eastAsia="cs-CZ"/>
              </w:rPr>
              <w:t>Cílové skupiny:</w:t>
            </w:r>
          </w:p>
          <w:p w14:paraId="4A46B870" w14:textId="77777777" w:rsidR="00B35A19" w:rsidRPr="00B36984" w:rsidRDefault="00B35A19" w:rsidP="00FD458F">
            <w:pPr>
              <w:pStyle w:val="Odstavecseseznamem"/>
              <w:numPr>
                <w:ilvl w:val="0"/>
                <w:numId w:val="182"/>
              </w:numPr>
              <w:shd w:val="clear" w:color="auto" w:fill="FFFFFF"/>
              <w:spacing w:after="100" w:afterAutospacing="1" w:line="276" w:lineRule="auto"/>
              <w:jc w:val="both"/>
              <w:rPr>
                <w:rFonts w:eastAsia="Times New Roman" w:cstheme="minorHAnsi"/>
                <w:color w:val="000000"/>
                <w:lang w:eastAsia="cs-CZ"/>
              </w:rPr>
            </w:pPr>
            <w:r w:rsidRPr="00B36984">
              <w:rPr>
                <w:rFonts w:eastAsia="Times New Roman" w:cstheme="minorHAnsi"/>
                <w:color w:val="000000"/>
                <w:lang w:eastAsia="cs-CZ"/>
              </w:rPr>
              <w:lastRenderedPageBreak/>
              <w:t>pacienti</w:t>
            </w:r>
          </w:p>
          <w:p w14:paraId="161E6D0B" w14:textId="77777777" w:rsidR="00B35A19" w:rsidRPr="00B36984" w:rsidRDefault="00B35A19" w:rsidP="00FD458F">
            <w:pPr>
              <w:pStyle w:val="Odstavecseseznamem"/>
              <w:numPr>
                <w:ilvl w:val="0"/>
                <w:numId w:val="182"/>
              </w:numPr>
              <w:shd w:val="clear" w:color="auto" w:fill="FFFFFF"/>
              <w:spacing w:before="100" w:beforeAutospacing="1" w:after="100" w:afterAutospacing="1" w:line="276" w:lineRule="auto"/>
              <w:jc w:val="both"/>
              <w:rPr>
                <w:rFonts w:eastAsia="Times New Roman" w:cstheme="minorHAnsi"/>
                <w:color w:val="000000"/>
                <w:lang w:eastAsia="cs-CZ"/>
              </w:rPr>
            </w:pPr>
            <w:r w:rsidRPr="00B36984">
              <w:rPr>
                <w:rFonts w:eastAsia="Times New Roman" w:cstheme="minorHAnsi"/>
                <w:color w:val="000000"/>
                <w:lang w:eastAsia="cs-CZ"/>
              </w:rPr>
              <w:t>lékaři</w:t>
            </w:r>
          </w:p>
          <w:p w14:paraId="2849F5FF" w14:textId="77777777" w:rsidR="00B35A19" w:rsidRPr="00B36984" w:rsidRDefault="00B35A19" w:rsidP="00FD458F">
            <w:pPr>
              <w:pStyle w:val="Odstavecseseznamem"/>
              <w:numPr>
                <w:ilvl w:val="0"/>
                <w:numId w:val="182"/>
              </w:numPr>
              <w:shd w:val="clear" w:color="auto" w:fill="FFFFFF"/>
              <w:spacing w:before="100" w:beforeAutospacing="1" w:after="0" w:line="276" w:lineRule="auto"/>
              <w:jc w:val="both"/>
              <w:rPr>
                <w:rFonts w:eastAsia="Times New Roman" w:cstheme="minorHAnsi"/>
                <w:color w:val="000000"/>
                <w:lang w:eastAsia="cs-CZ"/>
              </w:rPr>
            </w:pPr>
            <w:r w:rsidRPr="00B36984">
              <w:rPr>
                <w:rFonts w:eastAsia="Times New Roman" w:cstheme="minorHAnsi"/>
                <w:color w:val="000000"/>
                <w:lang w:eastAsia="cs-CZ"/>
              </w:rPr>
              <w:t>obyvatelstvo kraje</w:t>
            </w:r>
          </w:p>
        </w:tc>
      </w:tr>
      <w:tr w:rsidR="00B35A19" w14:paraId="0E7F1C1B" w14:textId="77777777" w:rsidTr="005F5727">
        <w:trPr>
          <w:trHeight w:val="454"/>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1BB3BE" w14:textId="77777777" w:rsidR="00B35A19" w:rsidRPr="00B35A19" w:rsidRDefault="00B35A19" w:rsidP="005F5727">
            <w:pPr>
              <w:spacing w:after="0"/>
              <w:rPr>
                <w:rFonts w:cstheme="minorHAnsi"/>
                <w:b/>
                <w:bCs/>
              </w:rPr>
            </w:pPr>
            <w:r w:rsidRPr="00B35A19">
              <w:rPr>
                <w:rFonts w:cstheme="minorHAnsi"/>
                <w:b/>
                <w:bCs/>
              </w:rPr>
              <w:lastRenderedPageBreak/>
              <w:t xml:space="preserve">Cíl programu/opatření  </w:t>
            </w:r>
          </w:p>
        </w:tc>
        <w:tc>
          <w:tcPr>
            <w:tcW w:w="68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CB397F" w14:textId="77777777" w:rsidR="00B35A19" w:rsidRPr="00B35A19" w:rsidRDefault="00B35A19" w:rsidP="00FD458F">
            <w:pPr>
              <w:pStyle w:val="Odstavecseseznamem"/>
              <w:numPr>
                <w:ilvl w:val="0"/>
                <w:numId w:val="182"/>
              </w:numPr>
              <w:shd w:val="clear" w:color="auto" w:fill="FFFFFF"/>
              <w:spacing w:before="100" w:beforeAutospacing="1" w:after="100" w:afterAutospacing="1" w:line="240" w:lineRule="auto"/>
              <w:jc w:val="both"/>
              <w:rPr>
                <w:rFonts w:cstheme="minorHAnsi"/>
              </w:rPr>
            </w:pPr>
            <w:r w:rsidRPr="00B35A19">
              <w:rPr>
                <w:rFonts w:cstheme="minorHAnsi"/>
              </w:rPr>
              <w:t>Zřízení komplexního onkologického centra v Karlovarské krajské nemocnici a.s.</w:t>
            </w:r>
          </w:p>
          <w:p w14:paraId="60697CD3" w14:textId="77777777" w:rsidR="00B35A19" w:rsidRPr="00B35A19" w:rsidRDefault="00B35A19" w:rsidP="00FD458F">
            <w:pPr>
              <w:pStyle w:val="Odstavecseseznamem"/>
              <w:numPr>
                <w:ilvl w:val="0"/>
                <w:numId w:val="182"/>
              </w:numPr>
              <w:shd w:val="clear" w:color="auto" w:fill="FFFFFF"/>
              <w:spacing w:before="100" w:beforeAutospacing="1" w:after="100" w:afterAutospacing="1" w:line="240" w:lineRule="auto"/>
              <w:jc w:val="both"/>
              <w:rPr>
                <w:rFonts w:cstheme="minorHAnsi"/>
              </w:rPr>
            </w:pPr>
            <w:r w:rsidRPr="00B35A19">
              <w:rPr>
                <w:rFonts w:cstheme="minorHAnsi"/>
              </w:rPr>
              <w:t>Zřízení traumatologického centra v nemocnici Karlovy Vary</w:t>
            </w:r>
          </w:p>
          <w:p w14:paraId="49E693A0" w14:textId="77777777" w:rsidR="00B35A19" w:rsidRPr="00B35A19" w:rsidRDefault="00B35A19" w:rsidP="00FD458F">
            <w:pPr>
              <w:pStyle w:val="Odstavecseseznamem"/>
              <w:numPr>
                <w:ilvl w:val="0"/>
                <w:numId w:val="182"/>
              </w:numPr>
              <w:shd w:val="clear" w:color="auto" w:fill="FFFFFF"/>
              <w:spacing w:before="100" w:beforeAutospacing="1" w:after="100" w:afterAutospacing="1" w:line="240" w:lineRule="auto"/>
              <w:jc w:val="both"/>
              <w:rPr>
                <w:rFonts w:cstheme="minorHAnsi"/>
              </w:rPr>
            </w:pPr>
            <w:r w:rsidRPr="00B35A19">
              <w:rPr>
                <w:rFonts w:cstheme="minorHAnsi"/>
              </w:rPr>
              <w:t>Rozvoj kardiologického centra v nemocnici Karlovy Vary</w:t>
            </w:r>
          </w:p>
          <w:p w14:paraId="2DBA4D53" w14:textId="77777777" w:rsidR="00B35A19" w:rsidRPr="00B35A19" w:rsidRDefault="00B35A19" w:rsidP="00FD458F">
            <w:pPr>
              <w:pStyle w:val="Odstavecseseznamem"/>
              <w:numPr>
                <w:ilvl w:val="0"/>
                <w:numId w:val="182"/>
              </w:numPr>
              <w:shd w:val="clear" w:color="auto" w:fill="FFFFFF"/>
              <w:spacing w:before="100" w:beforeAutospacing="1" w:after="100" w:afterAutospacing="1" w:line="240" w:lineRule="auto"/>
              <w:jc w:val="both"/>
              <w:rPr>
                <w:rFonts w:cstheme="minorHAnsi"/>
              </w:rPr>
            </w:pPr>
            <w:r w:rsidRPr="00B35A19">
              <w:rPr>
                <w:rFonts w:cstheme="minorHAnsi"/>
              </w:rPr>
              <w:t>Výstavba nového pavilonu v nemocnici Karlovy Vary</w:t>
            </w:r>
          </w:p>
          <w:p w14:paraId="5F3527B7" w14:textId="77777777" w:rsidR="00B35A19" w:rsidRPr="00B35A19" w:rsidRDefault="00B35A19" w:rsidP="00FD458F">
            <w:pPr>
              <w:pStyle w:val="Odstavecseseznamem"/>
              <w:numPr>
                <w:ilvl w:val="0"/>
                <w:numId w:val="182"/>
              </w:numPr>
              <w:shd w:val="clear" w:color="auto" w:fill="FFFFFF"/>
              <w:spacing w:before="100" w:beforeAutospacing="1" w:after="100" w:afterAutospacing="1" w:line="240" w:lineRule="auto"/>
              <w:jc w:val="both"/>
              <w:rPr>
                <w:rFonts w:cstheme="minorHAnsi"/>
              </w:rPr>
            </w:pPr>
            <w:r w:rsidRPr="00B35A19">
              <w:rPr>
                <w:rFonts w:cstheme="minorHAnsi"/>
              </w:rPr>
              <w:t>rozšíření kapacit nemocnice</w:t>
            </w:r>
          </w:p>
          <w:p w14:paraId="15418B06" w14:textId="24D4C684" w:rsidR="00B35A19" w:rsidRPr="00B35A19" w:rsidRDefault="00B35A19" w:rsidP="003C6D57">
            <w:pPr>
              <w:shd w:val="clear" w:color="auto" w:fill="FFFFFF"/>
              <w:spacing w:before="100" w:beforeAutospacing="1" w:after="100" w:afterAutospacing="1"/>
              <w:jc w:val="both"/>
              <w:rPr>
                <w:rFonts w:cstheme="minorHAnsi"/>
              </w:rPr>
            </w:pPr>
            <w:r w:rsidRPr="00B35A19">
              <w:rPr>
                <w:rFonts w:cstheme="minorHAnsi"/>
              </w:rPr>
              <w:t>Cílem je zvýšit dostupnost a kvalitu poskytované zdravotní péče v Karlovarském kraji prostřednictvím rozvoje specializovaných a superspecializovaných center v Karlovarské krajské nemocnici, a.s., Toto opatření povede ke zvýšení kvality obyvatel Karlovarského kraje, přivede do Karlovarského kraje nové vysoce specializované pracovníky ve zdravotnictví, zatr</w:t>
            </w:r>
            <w:r w:rsidR="003C6D57">
              <w:rPr>
                <w:rFonts w:cstheme="minorHAnsi"/>
              </w:rPr>
              <w:t xml:space="preserve">aktivní Karlovarský region a podpoří </w:t>
            </w:r>
            <w:r w:rsidRPr="00B35A19">
              <w:rPr>
                <w:rFonts w:cstheme="minorHAnsi"/>
              </w:rPr>
              <w:t>pozitivní image kraje.</w:t>
            </w:r>
          </w:p>
        </w:tc>
      </w:tr>
      <w:tr w:rsidR="00B35A19" w14:paraId="341A6036" w14:textId="77777777" w:rsidTr="005F5727">
        <w:trPr>
          <w:trHeight w:val="520"/>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65F0C1" w14:textId="77777777" w:rsidR="00B35A19" w:rsidRPr="00B35A19" w:rsidRDefault="00B35A19" w:rsidP="005F5727">
            <w:pPr>
              <w:spacing w:after="0"/>
              <w:rPr>
                <w:rFonts w:cstheme="minorHAnsi"/>
                <w:b/>
                <w:bCs/>
              </w:rPr>
            </w:pPr>
            <w:r w:rsidRPr="00B35A19">
              <w:rPr>
                <w:rFonts w:cstheme="minorHAnsi"/>
                <w:b/>
                <w:bCs/>
              </w:rPr>
              <w:t>Provázanost, propojení s dalšími opatřeními</w:t>
            </w:r>
          </w:p>
        </w:tc>
        <w:tc>
          <w:tcPr>
            <w:tcW w:w="68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D1F7C1" w14:textId="77777777" w:rsidR="00B35A19" w:rsidRPr="00B35A19" w:rsidRDefault="00B35A19" w:rsidP="005F5727">
            <w:pPr>
              <w:spacing w:after="0"/>
              <w:jc w:val="both"/>
              <w:rPr>
                <w:rFonts w:cstheme="minorHAnsi"/>
              </w:rPr>
            </w:pPr>
          </w:p>
        </w:tc>
      </w:tr>
      <w:tr w:rsidR="00B35A19" w14:paraId="7BCA1DA6" w14:textId="77777777" w:rsidTr="005F5727">
        <w:trPr>
          <w:trHeight w:val="306"/>
        </w:trPr>
        <w:tc>
          <w:tcPr>
            <w:tcW w:w="2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E9BAD3" w14:textId="77777777" w:rsidR="00B35A19" w:rsidRPr="00B35A19" w:rsidRDefault="00B35A19" w:rsidP="005F5727">
            <w:pPr>
              <w:spacing w:after="0"/>
              <w:rPr>
                <w:rFonts w:cstheme="minorHAnsi"/>
                <w:b/>
                <w:bCs/>
              </w:rPr>
            </w:pPr>
            <w:r w:rsidRPr="00B35A19">
              <w:rPr>
                <w:rFonts w:cstheme="minorHAnsi"/>
                <w:b/>
                <w:bCs/>
              </w:rPr>
              <w:t>Předpoklad doby realizace opatření</w:t>
            </w:r>
          </w:p>
        </w:tc>
        <w:tc>
          <w:tcPr>
            <w:tcW w:w="288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B12E3C" w14:textId="77777777" w:rsidR="00B35A19" w:rsidRPr="00B35A19" w:rsidRDefault="00B35A19" w:rsidP="005F5727">
            <w:pPr>
              <w:spacing w:after="0"/>
              <w:jc w:val="both"/>
              <w:rPr>
                <w:rFonts w:cstheme="minorHAnsi"/>
                <w:b/>
                <w:bCs/>
              </w:rPr>
            </w:pPr>
            <w:r w:rsidRPr="00B35A19">
              <w:rPr>
                <w:rFonts w:cstheme="minorHAnsi"/>
                <w:b/>
                <w:bCs/>
              </w:rPr>
              <w:t xml:space="preserve">Od </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4777C2" w14:textId="77777777" w:rsidR="00B35A19" w:rsidRPr="00B35A19" w:rsidRDefault="00B35A19" w:rsidP="005F5727">
            <w:pPr>
              <w:spacing w:after="0"/>
              <w:jc w:val="both"/>
              <w:rPr>
                <w:rFonts w:cstheme="minorHAnsi"/>
                <w:b/>
                <w:bCs/>
              </w:rPr>
            </w:pPr>
            <w:r w:rsidRPr="00B35A19">
              <w:rPr>
                <w:rFonts w:cstheme="minorHAnsi"/>
                <w:b/>
                <w:bCs/>
              </w:rPr>
              <w:t xml:space="preserve">Do </w:t>
            </w:r>
          </w:p>
        </w:tc>
      </w:tr>
      <w:tr w:rsidR="00B35A19" w14:paraId="4809E21E" w14:textId="77777777" w:rsidTr="005F5727">
        <w:trPr>
          <w:trHeight w:val="306"/>
        </w:trPr>
        <w:tc>
          <w:tcPr>
            <w:tcW w:w="2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E050C9" w14:textId="77777777" w:rsidR="00B35A19" w:rsidRPr="00B35A19" w:rsidRDefault="00B35A19" w:rsidP="005F5727">
            <w:pPr>
              <w:spacing w:after="0"/>
              <w:rPr>
                <w:rFonts w:cstheme="minorHAnsi"/>
                <w:b/>
                <w:bCs/>
              </w:rPr>
            </w:pPr>
          </w:p>
        </w:tc>
        <w:tc>
          <w:tcPr>
            <w:tcW w:w="288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87DCA7" w14:textId="77777777" w:rsidR="00B35A19" w:rsidRPr="00B35A19" w:rsidRDefault="00B35A19" w:rsidP="005F5727">
            <w:pPr>
              <w:spacing w:after="0"/>
              <w:jc w:val="both"/>
              <w:rPr>
                <w:rFonts w:cstheme="minorHAnsi"/>
                <w:bCs/>
                <w:i/>
              </w:rPr>
            </w:pPr>
            <w:r w:rsidRPr="00B35A19">
              <w:rPr>
                <w:rFonts w:cstheme="minorHAnsi"/>
                <w:b/>
                <w:bCs/>
              </w:rPr>
              <w:t>2018</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28BDE6" w14:textId="77777777" w:rsidR="00B35A19" w:rsidRPr="00B35A19" w:rsidRDefault="00B35A19" w:rsidP="005F5727">
            <w:pPr>
              <w:spacing w:after="0"/>
              <w:jc w:val="both"/>
              <w:rPr>
                <w:rFonts w:cstheme="minorHAnsi"/>
                <w:bCs/>
                <w:i/>
              </w:rPr>
            </w:pPr>
            <w:r w:rsidRPr="00B35A19">
              <w:rPr>
                <w:rFonts w:cstheme="minorHAnsi"/>
                <w:b/>
                <w:bCs/>
              </w:rPr>
              <w:t>2021</w:t>
            </w:r>
          </w:p>
        </w:tc>
      </w:tr>
      <w:tr w:rsidR="00B35A19" w14:paraId="7AA785E0" w14:textId="77777777" w:rsidTr="005F5727">
        <w:trPr>
          <w:trHeight w:val="202"/>
        </w:trPr>
        <w:tc>
          <w:tcPr>
            <w:tcW w:w="2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347044" w14:textId="77777777" w:rsidR="00B35A19" w:rsidRPr="00B35A19" w:rsidRDefault="00B35A19" w:rsidP="005F5727">
            <w:pPr>
              <w:spacing w:after="0"/>
              <w:rPr>
                <w:rFonts w:cstheme="minorHAnsi"/>
                <w:b/>
                <w:bCs/>
              </w:rPr>
            </w:pPr>
            <w:r w:rsidRPr="00B35A19">
              <w:rPr>
                <w:rFonts w:cstheme="minorHAnsi"/>
                <w:b/>
                <w:bCs/>
              </w:rPr>
              <w:t xml:space="preserve">Odpovědnost za realizaci = nositel opatření/programu </w:t>
            </w:r>
          </w:p>
        </w:tc>
        <w:tc>
          <w:tcPr>
            <w:tcW w:w="68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C3B299" w14:textId="77777777" w:rsidR="00B35A19" w:rsidRPr="00B35A19" w:rsidRDefault="00B35A19" w:rsidP="005F5727">
            <w:pPr>
              <w:spacing w:after="0"/>
              <w:jc w:val="both"/>
              <w:rPr>
                <w:rFonts w:cstheme="minorHAnsi"/>
                <w:b/>
                <w:bCs/>
              </w:rPr>
            </w:pPr>
            <w:r w:rsidRPr="00B35A19">
              <w:rPr>
                <w:rFonts w:cstheme="minorHAnsi"/>
                <w:b/>
                <w:bCs/>
              </w:rPr>
              <w:t>Organizace</w:t>
            </w:r>
          </w:p>
        </w:tc>
      </w:tr>
      <w:tr w:rsidR="00B35A19" w14:paraId="1C7739F0" w14:textId="77777777" w:rsidTr="005F5727">
        <w:trPr>
          <w:trHeight w:val="673"/>
        </w:trPr>
        <w:tc>
          <w:tcPr>
            <w:tcW w:w="2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C7CA9B" w14:textId="77777777" w:rsidR="00B35A19" w:rsidRPr="00B35A19" w:rsidRDefault="00B35A19" w:rsidP="005F5727">
            <w:pPr>
              <w:spacing w:after="0"/>
              <w:rPr>
                <w:rFonts w:cstheme="minorHAnsi"/>
                <w:b/>
                <w:bCs/>
              </w:rPr>
            </w:pPr>
          </w:p>
        </w:tc>
        <w:tc>
          <w:tcPr>
            <w:tcW w:w="6851" w:type="dxa"/>
            <w:gridSpan w:val="3"/>
            <w:tcBorders>
              <w:top w:val="single" w:sz="4" w:space="0" w:color="000001"/>
              <w:left w:val="single" w:sz="4" w:space="0" w:color="000001"/>
              <w:right w:val="single" w:sz="4" w:space="0" w:color="000001"/>
            </w:tcBorders>
            <w:shd w:val="clear" w:color="auto" w:fill="auto"/>
            <w:tcMar>
              <w:left w:w="108" w:type="dxa"/>
            </w:tcMar>
          </w:tcPr>
          <w:p w14:paraId="16B442E6" w14:textId="77777777" w:rsidR="00B35A19" w:rsidRPr="00B35A19" w:rsidRDefault="00B35A19" w:rsidP="005F5727">
            <w:pPr>
              <w:spacing w:after="0"/>
              <w:jc w:val="both"/>
              <w:rPr>
                <w:rFonts w:cstheme="minorHAnsi"/>
              </w:rPr>
            </w:pPr>
            <w:r w:rsidRPr="00B35A19">
              <w:rPr>
                <w:rFonts w:cstheme="minorHAnsi"/>
              </w:rPr>
              <w:t>Karlovarský kraj, KKN, a.s.</w:t>
            </w:r>
          </w:p>
        </w:tc>
      </w:tr>
      <w:tr w:rsidR="00B35A19" w14:paraId="025750F1" w14:textId="77777777" w:rsidTr="005F5727">
        <w:trPr>
          <w:trHeight w:val="711"/>
        </w:trPr>
        <w:tc>
          <w:tcPr>
            <w:tcW w:w="2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F67180" w14:textId="77777777" w:rsidR="00B35A19" w:rsidRPr="00B35A19" w:rsidRDefault="00B35A19" w:rsidP="005F5727">
            <w:pPr>
              <w:spacing w:after="0"/>
              <w:rPr>
                <w:rFonts w:cstheme="minorHAnsi"/>
                <w:b/>
                <w:bCs/>
              </w:rPr>
            </w:pPr>
            <w:r w:rsidRPr="00B35A19">
              <w:rPr>
                <w:rFonts w:cstheme="minorHAnsi"/>
                <w:b/>
                <w:bCs/>
              </w:rPr>
              <w:t>Rozpočet (odhad)</w:t>
            </w:r>
          </w:p>
          <w:p w14:paraId="1D6CEFA7" w14:textId="77777777" w:rsidR="00B35A19" w:rsidRPr="00B35A19" w:rsidRDefault="00B35A19" w:rsidP="005F5727">
            <w:pPr>
              <w:spacing w:after="0"/>
              <w:rPr>
                <w:rFonts w:cstheme="minorHAnsi"/>
                <w:b/>
                <w:bCs/>
              </w:rPr>
            </w:pPr>
            <w:r w:rsidRPr="00B35A19">
              <w:rPr>
                <w:rFonts w:cstheme="minorHAnsi"/>
                <w:bCs/>
                <w:i/>
              </w:rPr>
              <w:t>na realizaci nebo na přípravu v případě, kdy se opatření připravuje pro další akční plán</w:t>
            </w:r>
            <w:r w:rsidRPr="00B35A19">
              <w:rPr>
                <w:rFonts w:cstheme="minorHAnsi"/>
                <w:bCs/>
              </w:rPr>
              <w:t> </w:t>
            </w:r>
            <w:r w:rsidRPr="00B35A19">
              <w:rPr>
                <w:rFonts w:cstheme="minorHAnsi"/>
                <w:b/>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329D53" w14:textId="77777777" w:rsidR="00B35A19" w:rsidRPr="00B35A19" w:rsidRDefault="00B35A19" w:rsidP="005F5727">
            <w:pPr>
              <w:spacing w:after="0"/>
              <w:jc w:val="both"/>
              <w:rPr>
                <w:rFonts w:cstheme="minorHAnsi"/>
                <w:bCs/>
              </w:rPr>
            </w:pPr>
            <w:r w:rsidRPr="00B35A19">
              <w:rPr>
                <w:rFonts w:cstheme="minorHAnsi"/>
                <w:b/>
                <w:bCs/>
              </w:rPr>
              <w:t xml:space="preserve">Objem (Kč) </w:t>
            </w:r>
            <w:r w:rsidRPr="00B35A19">
              <w:rPr>
                <w:rFonts w:cstheme="minorHAnsi"/>
                <w:bCs/>
                <w:i/>
              </w:rPr>
              <w:t>na celé období realizace</w:t>
            </w:r>
          </w:p>
        </w:tc>
        <w:tc>
          <w:tcPr>
            <w:tcW w:w="500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CA7A2D" w14:textId="77777777" w:rsidR="00B35A19" w:rsidRPr="00B35A19" w:rsidRDefault="00B35A19" w:rsidP="005F5727">
            <w:pPr>
              <w:spacing w:after="0"/>
              <w:jc w:val="both"/>
              <w:rPr>
                <w:rFonts w:cstheme="minorHAnsi"/>
                <w:b/>
                <w:bCs/>
              </w:rPr>
            </w:pPr>
            <w:r w:rsidRPr="00B35A19">
              <w:rPr>
                <w:rFonts w:cstheme="minorHAnsi"/>
                <w:b/>
                <w:bCs/>
              </w:rPr>
              <w:t xml:space="preserve">Předpokládané zdroje financování </w:t>
            </w:r>
          </w:p>
          <w:p w14:paraId="51BE0875" w14:textId="77777777" w:rsidR="00B35A19" w:rsidRPr="00B35A19" w:rsidRDefault="00B35A19" w:rsidP="005F5727">
            <w:pPr>
              <w:spacing w:after="0"/>
              <w:jc w:val="both"/>
              <w:rPr>
                <w:rFonts w:cstheme="minorHAnsi"/>
                <w:bCs/>
              </w:rPr>
            </w:pPr>
          </w:p>
        </w:tc>
      </w:tr>
      <w:tr w:rsidR="00B35A19" w14:paraId="2A3DE950" w14:textId="77777777" w:rsidTr="005F5727">
        <w:trPr>
          <w:trHeight w:val="711"/>
        </w:trPr>
        <w:tc>
          <w:tcPr>
            <w:tcW w:w="2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C8D842" w14:textId="77777777" w:rsidR="00B35A19" w:rsidRPr="00B35A19" w:rsidRDefault="00B35A19" w:rsidP="005F5727">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1D4A59" w14:textId="77777777" w:rsidR="00B35A19" w:rsidRPr="00B35A19" w:rsidRDefault="00B35A19" w:rsidP="005F5727">
            <w:pPr>
              <w:spacing w:after="0"/>
              <w:jc w:val="both"/>
              <w:rPr>
                <w:rFonts w:cstheme="minorHAnsi"/>
                <w:bCs/>
              </w:rPr>
            </w:pPr>
            <w:r w:rsidRPr="00B35A19">
              <w:rPr>
                <w:rFonts w:cstheme="minorHAnsi"/>
                <w:bCs/>
              </w:rPr>
              <w:t>600 mil. Kč (realizace)</w:t>
            </w:r>
          </w:p>
        </w:tc>
        <w:tc>
          <w:tcPr>
            <w:tcW w:w="500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BA182B" w14:textId="77777777" w:rsidR="00B35A19" w:rsidRPr="00B35A19" w:rsidRDefault="00B35A19" w:rsidP="005F5727">
            <w:pPr>
              <w:spacing w:after="0"/>
              <w:jc w:val="both"/>
              <w:rPr>
                <w:rFonts w:cstheme="minorHAnsi"/>
                <w:bCs/>
              </w:rPr>
            </w:pPr>
            <w:r w:rsidRPr="00B35A19">
              <w:rPr>
                <w:rFonts w:cstheme="minorHAnsi"/>
                <w:bCs/>
              </w:rPr>
              <w:t>Ministerstvo zdravotnictví</w:t>
            </w:r>
          </w:p>
        </w:tc>
      </w:tr>
      <w:tr w:rsidR="00B35A19" w14:paraId="37BB089B" w14:textId="77777777" w:rsidTr="005F5727">
        <w:trPr>
          <w:trHeight w:val="628"/>
        </w:trPr>
        <w:tc>
          <w:tcPr>
            <w:tcW w:w="23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2C64AD" w14:textId="77777777" w:rsidR="00B35A19" w:rsidRPr="00B35A19" w:rsidRDefault="00B35A19" w:rsidP="005F5727">
            <w:pPr>
              <w:spacing w:after="0"/>
              <w:rPr>
                <w:rFonts w:cstheme="minorHAnsi"/>
                <w:b/>
                <w:bCs/>
              </w:rPr>
            </w:pPr>
            <w:r w:rsidRPr="00B35A19">
              <w:rPr>
                <w:rFonts w:cstheme="minorHAnsi"/>
                <w:b/>
                <w:bCs/>
              </w:rPr>
              <w:t xml:space="preserve">Příprava programu/opatření </w:t>
            </w:r>
          </w:p>
          <w:p w14:paraId="561F06AE" w14:textId="77777777" w:rsidR="00B35A19" w:rsidRPr="00B35A19" w:rsidRDefault="00B35A19" w:rsidP="005F5727">
            <w:pPr>
              <w:spacing w:after="0"/>
              <w:rPr>
                <w:rFonts w:cstheme="minorHAnsi"/>
                <w:b/>
                <w:bCs/>
              </w:rPr>
            </w:pPr>
            <w:r w:rsidRPr="00B35A19">
              <w:rPr>
                <w:rFonts w:cstheme="minorHAnsi"/>
                <w:b/>
                <w:bCs/>
              </w:rPr>
              <w:t>nebo objem prostředků pro rok 2017/2018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502623" w14:textId="77777777" w:rsidR="00B35A19" w:rsidRPr="00B35A19" w:rsidRDefault="00B35A19" w:rsidP="005F5727">
            <w:pPr>
              <w:spacing w:after="0"/>
              <w:jc w:val="both"/>
              <w:rPr>
                <w:rFonts w:cstheme="minorHAnsi"/>
                <w:b/>
                <w:bCs/>
              </w:rPr>
            </w:pPr>
            <w:r w:rsidRPr="00B35A19">
              <w:rPr>
                <w:rFonts w:cstheme="minorHAnsi"/>
                <w:b/>
                <w:bCs/>
              </w:rPr>
              <w:t>2017</w:t>
            </w:r>
          </w:p>
        </w:tc>
        <w:tc>
          <w:tcPr>
            <w:tcW w:w="500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D40041" w14:textId="77777777" w:rsidR="00B35A19" w:rsidRPr="00B35A19" w:rsidRDefault="00B35A19" w:rsidP="005F5727">
            <w:pPr>
              <w:spacing w:after="0"/>
              <w:jc w:val="both"/>
              <w:rPr>
                <w:rFonts w:cstheme="minorHAnsi"/>
                <w:bCs/>
              </w:rPr>
            </w:pPr>
            <w:r w:rsidRPr="00B35A19">
              <w:rPr>
                <w:rFonts w:cstheme="minorHAnsi"/>
                <w:bCs/>
              </w:rPr>
              <w:t xml:space="preserve">0 Kč </w:t>
            </w:r>
          </w:p>
          <w:p w14:paraId="201A9B0D" w14:textId="77777777" w:rsidR="00B35A19" w:rsidRPr="00B35A19" w:rsidRDefault="00B35A19" w:rsidP="005F5727">
            <w:pPr>
              <w:spacing w:after="0"/>
              <w:jc w:val="both"/>
              <w:rPr>
                <w:rFonts w:cstheme="minorHAnsi"/>
                <w:bCs/>
                <w:i/>
              </w:rPr>
            </w:pPr>
            <w:r w:rsidRPr="00B35A19">
              <w:rPr>
                <w:rFonts w:cstheme="minorHAnsi"/>
                <w:bCs/>
              </w:rPr>
              <w:t>Pozn. Příprava studie a projektové dokumentace bude probíhat v 2017 a 2018, proplacení těchto prací se předpokládá až v 2018.</w:t>
            </w:r>
          </w:p>
        </w:tc>
      </w:tr>
      <w:tr w:rsidR="00B35A19" w14:paraId="1537E6E8" w14:textId="77777777" w:rsidTr="005F5727">
        <w:trPr>
          <w:trHeight w:val="386"/>
        </w:trPr>
        <w:tc>
          <w:tcPr>
            <w:tcW w:w="23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45F5B5" w14:textId="77777777" w:rsidR="00B35A19" w:rsidRDefault="00B35A19" w:rsidP="005F5727">
            <w:pPr>
              <w:spacing w:after="0"/>
              <w:rPr>
                <w:rFonts w:cstheme="minorHAnsi"/>
                <w:b/>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EFDA9A" w14:textId="77777777" w:rsidR="00B35A19" w:rsidRPr="00B36984" w:rsidRDefault="00B35A19" w:rsidP="005F5727">
            <w:pPr>
              <w:spacing w:after="0"/>
              <w:jc w:val="both"/>
              <w:rPr>
                <w:rFonts w:cstheme="minorHAnsi"/>
                <w:b/>
                <w:bCs/>
              </w:rPr>
            </w:pPr>
            <w:r w:rsidRPr="00B36984">
              <w:rPr>
                <w:rFonts w:cstheme="minorHAnsi"/>
                <w:b/>
                <w:bCs/>
              </w:rPr>
              <w:t>2018</w:t>
            </w:r>
          </w:p>
        </w:tc>
        <w:tc>
          <w:tcPr>
            <w:tcW w:w="500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A2021D" w14:textId="77777777" w:rsidR="00B35A19" w:rsidRPr="00B36984" w:rsidRDefault="00B35A19" w:rsidP="005F5727">
            <w:pPr>
              <w:spacing w:after="0"/>
              <w:jc w:val="both"/>
              <w:rPr>
                <w:rFonts w:cstheme="minorHAnsi"/>
                <w:bCs/>
              </w:rPr>
            </w:pPr>
            <w:r w:rsidRPr="00B36984">
              <w:rPr>
                <w:rFonts w:cstheme="minorHAnsi"/>
                <w:bCs/>
              </w:rPr>
              <w:t>60 mil. Kč</w:t>
            </w:r>
          </w:p>
        </w:tc>
      </w:tr>
      <w:tr w:rsidR="00B35A19" w14:paraId="77CF35B5" w14:textId="77777777" w:rsidTr="005F5727">
        <w:trPr>
          <w:trHeight w:val="380"/>
        </w:trPr>
        <w:tc>
          <w:tcPr>
            <w:tcW w:w="23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A219FD" w14:textId="77777777" w:rsidR="00B35A19" w:rsidRDefault="00B35A19" w:rsidP="005F5727">
            <w:pPr>
              <w:spacing w:after="0"/>
              <w:rPr>
                <w:rFonts w:cstheme="minorHAnsi"/>
                <w:bCs/>
              </w:rPr>
            </w:pPr>
            <w:r>
              <w:rPr>
                <w:rFonts w:cstheme="minorHAnsi"/>
                <w:b/>
                <w:bCs/>
              </w:rPr>
              <w:t>Provozní náklady (odhad</w:t>
            </w:r>
            <w:r>
              <w:rPr>
                <w:rFonts w:cstheme="minorHAnsi"/>
                <w:bCs/>
              </w:rPr>
              <w:t xml:space="preserve">) </w:t>
            </w:r>
            <w:r>
              <w:rPr>
                <w:rFonts w:cstheme="minorHAnsi"/>
                <w:bCs/>
                <w:i/>
              </w:rPr>
              <w:t>na rok – zvláště v případě konkrétních opatření infrastruktury</w:t>
            </w:r>
          </w:p>
        </w:tc>
        <w:tc>
          <w:tcPr>
            <w:tcW w:w="68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CBD23C" w14:textId="77777777" w:rsidR="00B35A19" w:rsidRPr="00B36984" w:rsidRDefault="00B35A19" w:rsidP="005F5727">
            <w:pPr>
              <w:spacing w:after="0"/>
              <w:jc w:val="both"/>
              <w:rPr>
                <w:rFonts w:cstheme="minorHAnsi"/>
                <w:bCs/>
              </w:rPr>
            </w:pPr>
            <w:r w:rsidRPr="00B36984">
              <w:rPr>
                <w:rFonts w:cstheme="minorHAnsi"/>
                <w:bCs/>
              </w:rPr>
              <w:t>7 mil. Kč (provoz budovy včetně energií, tj. bez mzdových nákladů)</w:t>
            </w:r>
          </w:p>
          <w:p w14:paraId="534CFAAC" w14:textId="77777777" w:rsidR="00B35A19" w:rsidRPr="00B36984" w:rsidRDefault="00B35A19" w:rsidP="005F5727">
            <w:pPr>
              <w:spacing w:after="0"/>
              <w:jc w:val="both"/>
              <w:rPr>
                <w:rFonts w:cstheme="minorHAnsi"/>
                <w:bCs/>
              </w:rPr>
            </w:pPr>
          </w:p>
          <w:p w14:paraId="4B397F23" w14:textId="77777777" w:rsidR="00B35A19" w:rsidRPr="00B36984" w:rsidRDefault="00B35A19" w:rsidP="005F5727">
            <w:pPr>
              <w:spacing w:after="0"/>
              <w:jc w:val="both"/>
              <w:rPr>
                <w:rFonts w:cstheme="minorHAnsi"/>
                <w:bCs/>
              </w:rPr>
            </w:pPr>
          </w:p>
        </w:tc>
      </w:tr>
    </w:tbl>
    <w:p w14:paraId="1A8C9766" w14:textId="77777777" w:rsidR="00471029" w:rsidRPr="00471029" w:rsidRDefault="00471029" w:rsidP="00471029"/>
    <w:p w14:paraId="3754E7EF" w14:textId="77777777" w:rsidR="00465EAD" w:rsidRDefault="00465EAD" w:rsidP="00465EAD"/>
    <w:p w14:paraId="1A871003" w14:textId="77777777" w:rsidR="00F24B09" w:rsidRDefault="00F24B09">
      <w:pPr>
        <w:rPr>
          <w:rFonts w:asciiTheme="majorHAnsi" w:eastAsiaTheme="majorEastAsia" w:hAnsiTheme="majorHAnsi" w:cstheme="majorBidi"/>
          <w:color w:val="2E74B5" w:themeColor="accent1" w:themeShade="BF"/>
          <w:sz w:val="32"/>
          <w:szCs w:val="32"/>
        </w:rPr>
      </w:pPr>
      <w:r>
        <w:br w:type="page"/>
      </w:r>
    </w:p>
    <w:p w14:paraId="4F5286D4" w14:textId="79A06D1E" w:rsidR="006D433D" w:rsidRDefault="00FC0708" w:rsidP="006D433D">
      <w:pPr>
        <w:pStyle w:val="Nadpis1"/>
      </w:pPr>
      <w:bookmarkStart w:id="212" w:name="_Toc479589479"/>
      <w:bookmarkStart w:id="213" w:name="_Toc481594528"/>
      <w:r>
        <w:lastRenderedPageBreak/>
        <w:t>Podrobné popisy opatření Pilíře</w:t>
      </w:r>
      <w:r w:rsidR="009A6428">
        <w:t xml:space="preserve"> F – Životní prostředí</w:t>
      </w:r>
      <w:bookmarkEnd w:id="212"/>
      <w:bookmarkEnd w:id="213"/>
    </w:p>
    <w:p w14:paraId="2C0B460A" w14:textId="77777777" w:rsidR="006D433D" w:rsidRPr="006D433D" w:rsidRDefault="006D433D" w:rsidP="006D433D">
      <w:pPr>
        <w:rPr>
          <w:b/>
          <w:i/>
        </w:rPr>
      </w:pPr>
      <w:r w:rsidRPr="006D433D">
        <w:rPr>
          <w:b/>
          <w:i/>
        </w:rPr>
        <w:t>Revitalizovat a regenerovat území pro lepší podnikání a zdravější život obyvatel.</w:t>
      </w:r>
    </w:p>
    <w:p w14:paraId="478AAB00" w14:textId="77777777" w:rsidR="006D433D" w:rsidRDefault="006D433D" w:rsidP="006D433D">
      <w:pPr>
        <w:pStyle w:val="Nadpis2"/>
      </w:pPr>
      <w:bookmarkStart w:id="214" w:name="_Toc479589480"/>
      <w:bookmarkStart w:id="215" w:name="_Toc481594529"/>
      <w:r>
        <w:t>F.1  Revitalizovat a regenerovat území silně zasažené těžební a průmyslovou činností</w:t>
      </w:r>
      <w:bookmarkEnd w:id="214"/>
      <w:bookmarkEnd w:id="215"/>
    </w:p>
    <w:p w14:paraId="2DCEEFC6" w14:textId="4208CD64" w:rsidR="006D433D" w:rsidRDefault="006D433D" w:rsidP="006D433D">
      <w:pPr>
        <w:pStyle w:val="Nadpis3"/>
      </w:pPr>
      <w:bookmarkStart w:id="216" w:name="_Toc479589481"/>
      <w:bookmarkStart w:id="217" w:name="_Toc481594530"/>
      <w:r>
        <w:t xml:space="preserve">F.1.1 </w:t>
      </w:r>
      <w:r w:rsidRPr="00056020">
        <w:t>Akcelerace programu na řešení sanace ekologických škod – závazky vyplývající z privatizačních smluv (kompetence MF ČR)</w:t>
      </w:r>
      <w:bookmarkEnd w:id="216"/>
      <w:bookmarkEnd w:id="217"/>
    </w:p>
    <w:p w14:paraId="66BC3F35" w14:textId="5A0EC4D6" w:rsidR="00AD5E44" w:rsidRPr="00AD5E44" w:rsidRDefault="00AD5E44" w:rsidP="00AD5E44">
      <w:pPr>
        <w:jc w:val="both"/>
      </w:pPr>
      <w:r>
        <w:t xml:space="preserve">Toto opatření představuje apel na urychlení plnění závazků z privatizačních smluv. Níže uvedené vybrané projekty </w:t>
      </w:r>
      <w:r>
        <w:rPr>
          <w:rFonts w:ascii="Calibri" w:hAnsi="Calibri" w:cs="Calibri"/>
        </w:rPr>
        <w:t>jsou považovány z celé řady dalších za prioritní a mající dopad na již realizované revitalizační projekty. Povolení realizace těchto záměrů není součástí tohoto opatření. Níže uvedené projekty jsou evidované na seznamu společností s ekologickou smlouvou vedeným ministerstvem financí.</w:t>
      </w:r>
    </w:p>
    <w:tbl>
      <w:tblPr>
        <w:tblW w:w="9640"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75"/>
        <w:gridCol w:w="2203"/>
        <w:gridCol w:w="5062"/>
      </w:tblGrid>
      <w:tr w:rsidR="009A64A2" w:rsidRPr="00C14CD9" w14:paraId="1AEAF787" w14:textId="77777777" w:rsidTr="00D638E3">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6C4ECF6" w14:textId="77777777" w:rsidR="009A64A2" w:rsidRPr="00864850" w:rsidRDefault="009A64A2" w:rsidP="00D638E3">
            <w:pPr>
              <w:spacing w:after="0"/>
              <w:rPr>
                <w:b/>
                <w:bCs/>
              </w:rPr>
            </w:pPr>
            <w:r w:rsidRPr="00B569FD">
              <w:rPr>
                <w:rFonts w:cstheme="minorHAnsi"/>
                <w:b/>
                <w:bCs/>
              </w:rPr>
              <w:t>Úkol</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BC354DC" w14:textId="77777777" w:rsidR="009A64A2" w:rsidRPr="00B569FD" w:rsidRDefault="009A64A2" w:rsidP="00D638E3">
            <w:pPr>
              <w:spacing w:after="0" w:line="240" w:lineRule="auto"/>
              <w:rPr>
                <w:rFonts w:eastAsia="Times New Roman" w:cstheme="minorHAnsi"/>
                <w:lang w:eastAsia="cs-CZ"/>
              </w:rPr>
            </w:pPr>
            <w:r w:rsidRPr="00B569FD">
              <w:rPr>
                <w:rFonts w:eastAsia="Times New Roman" w:cstheme="minorHAnsi"/>
                <w:b/>
                <w:bCs/>
                <w:lang w:eastAsia="cs-CZ"/>
              </w:rPr>
              <w:t>Vláda ČR ukládá</w:t>
            </w:r>
          </w:p>
          <w:p w14:paraId="1F9B5E4E" w14:textId="77777777" w:rsidR="009A64A2" w:rsidRPr="00B569FD" w:rsidRDefault="009A64A2" w:rsidP="00D638E3">
            <w:pPr>
              <w:spacing w:after="0" w:line="240" w:lineRule="auto"/>
              <w:rPr>
                <w:rFonts w:eastAsia="Times New Roman" w:cstheme="minorHAnsi"/>
                <w:lang w:eastAsia="cs-CZ"/>
              </w:rPr>
            </w:pPr>
            <w:r w:rsidRPr="00B569FD">
              <w:rPr>
                <w:rFonts w:eastAsia="Times New Roman" w:cstheme="minorHAnsi"/>
                <w:b/>
                <w:bCs/>
                <w:color w:val="000000"/>
                <w:lang w:eastAsia="cs-CZ"/>
              </w:rPr>
              <w:t xml:space="preserve">1. místopředsedovi vlády a ministru financí </w:t>
            </w:r>
          </w:p>
          <w:p w14:paraId="267D9CC5" w14:textId="77777777" w:rsidR="009A64A2" w:rsidRPr="00B569FD" w:rsidRDefault="009A64A2" w:rsidP="00D638E3">
            <w:pPr>
              <w:spacing w:after="120" w:line="240" w:lineRule="auto"/>
              <w:rPr>
                <w:rFonts w:eastAsia="Times New Roman" w:cstheme="minorHAnsi"/>
                <w:lang w:eastAsia="cs-CZ"/>
              </w:rPr>
            </w:pPr>
            <w:r w:rsidRPr="00B569FD">
              <w:rPr>
                <w:rFonts w:eastAsia="Times New Roman" w:cstheme="minorHAnsi"/>
                <w:b/>
                <w:color w:val="000000"/>
                <w:lang w:eastAsia="cs-CZ"/>
              </w:rPr>
              <w:t>a)</w:t>
            </w:r>
            <w:r w:rsidRPr="00B569FD">
              <w:rPr>
                <w:rFonts w:eastAsia="Times New Roman" w:cstheme="minorHAnsi"/>
                <w:color w:val="000000"/>
                <w:lang w:eastAsia="cs-CZ"/>
              </w:rPr>
              <w:t>     urychlit  proces zadávání veřejných  zakázek na sanaci ekologických škod  vyplývajících z uzavřených  Ekologických smluv a navýšit roční  finanční alokaci na  realizaci sanací</w:t>
            </w:r>
          </w:p>
          <w:p w14:paraId="3BF40184" w14:textId="77777777" w:rsidR="009A64A2" w:rsidRPr="0005421C" w:rsidRDefault="009A64A2" w:rsidP="00D638E3">
            <w:pPr>
              <w:spacing w:after="0" w:line="240" w:lineRule="auto"/>
              <w:rPr>
                <w:rFonts w:ascii="Times New Roman" w:eastAsia="Times New Roman" w:hAnsi="Times New Roman"/>
                <w:sz w:val="24"/>
                <w:szCs w:val="24"/>
                <w:lang w:eastAsia="cs-CZ"/>
              </w:rPr>
            </w:pPr>
            <w:r w:rsidRPr="00B569FD">
              <w:rPr>
                <w:rFonts w:eastAsia="Times New Roman" w:cstheme="minorHAnsi"/>
                <w:color w:val="000000"/>
                <w:lang w:eastAsia="cs-CZ"/>
              </w:rPr>
              <w:t> </w:t>
            </w:r>
            <w:r w:rsidRPr="00B569FD">
              <w:rPr>
                <w:rFonts w:eastAsia="Times New Roman" w:cstheme="minorHAnsi"/>
                <w:b/>
                <w:color w:val="000000"/>
                <w:lang w:eastAsia="cs-CZ"/>
              </w:rPr>
              <w:t>b)</w:t>
            </w:r>
            <w:r w:rsidRPr="00B569FD">
              <w:rPr>
                <w:rFonts w:eastAsia="Times New Roman" w:cstheme="minorHAnsi"/>
                <w:color w:val="000000"/>
                <w:lang w:eastAsia="cs-CZ"/>
              </w:rPr>
              <w:t>   urychlit řešení Sanace skládkové oblasti v lokalitě Litvínov společnosti Unipetrol, a.s. (Smlouva č. 14/94), která je hlavním zdrojem znečištění ohrožujícího lokalitu revitalizovaného jezera Most (Průzkumnými pracemi a analýzou rizik bylo potvrzeno, že dochází k šíření kontaminace směrem k severní části jezera Most).</w:t>
            </w:r>
            <w:r>
              <w:rPr>
                <w:rFonts w:ascii="Times New Roman" w:eastAsia="Times New Roman" w:hAnsi="Times New Roman"/>
                <w:color w:val="000000"/>
                <w:sz w:val="24"/>
                <w:szCs w:val="24"/>
                <w:lang w:eastAsia="cs-CZ"/>
              </w:rPr>
              <w:t xml:space="preserve"> </w:t>
            </w:r>
          </w:p>
        </w:tc>
      </w:tr>
      <w:tr w:rsidR="009A64A2" w:rsidRPr="00C14CD9" w14:paraId="393969E6" w14:textId="77777777" w:rsidTr="00D638E3">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326AFF6" w14:textId="77777777" w:rsidR="009A64A2" w:rsidRPr="00C14CD9" w:rsidRDefault="009A64A2" w:rsidP="00D638E3">
            <w:pPr>
              <w:spacing w:after="0"/>
              <w:rPr>
                <w:b/>
                <w:bCs/>
              </w:rPr>
            </w:pPr>
            <w:r w:rsidRPr="00C14CD9">
              <w:rPr>
                <w:b/>
                <w:bCs/>
              </w:rPr>
              <w:t>Pilíř</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E3959DE" w14:textId="77777777" w:rsidR="009A64A2" w:rsidRPr="00580587" w:rsidRDefault="009A64A2" w:rsidP="00D638E3">
            <w:pPr>
              <w:tabs>
                <w:tab w:val="center" w:pos="2797"/>
              </w:tabs>
              <w:spacing w:after="0"/>
              <w:jc w:val="both"/>
            </w:pPr>
            <w:r w:rsidRPr="00580587">
              <w:rPr>
                <w:rFonts w:cstheme="minorHAnsi"/>
                <w:bCs/>
              </w:rPr>
              <w:t xml:space="preserve">Pilíř F – Životní prostředí </w:t>
            </w:r>
            <w:r w:rsidRPr="00580587">
              <w:rPr>
                <w:rFonts w:cstheme="minorHAnsi"/>
                <w:bCs/>
              </w:rPr>
              <w:tab/>
            </w:r>
          </w:p>
        </w:tc>
      </w:tr>
      <w:tr w:rsidR="009A64A2" w:rsidRPr="00C14CD9" w14:paraId="3C650B17" w14:textId="77777777" w:rsidTr="00D638E3">
        <w:trPr>
          <w:trHeight w:val="469"/>
        </w:trPr>
        <w:tc>
          <w:tcPr>
            <w:tcW w:w="2375" w:type="dxa"/>
            <w:tcBorders>
              <w:left w:val="single" w:sz="4" w:space="0" w:color="000001"/>
              <w:bottom w:val="single" w:sz="4" w:space="0" w:color="000001"/>
              <w:right w:val="single" w:sz="4" w:space="0" w:color="000001"/>
            </w:tcBorders>
            <w:shd w:val="clear" w:color="auto" w:fill="auto"/>
            <w:tcMar>
              <w:left w:w="108" w:type="dxa"/>
            </w:tcMar>
          </w:tcPr>
          <w:p w14:paraId="6AA064A2" w14:textId="77777777" w:rsidR="009A64A2" w:rsidRPr="00C14CD9" w:rsidRDefault="009A64A2" w:rsidP="00D638E3">
            <w:pPr>
              <w:spacing w:after="0"/>
            </w:pPr>
            <w:r w:rsidRPr="00C14CD9">
              <w:rPr>
                <w:rFonts w:cstheme="minorHAnsi"/>
                <w:b/>
                <w:bCs/>
              </w:rPr>
              <w:t>Strategický cíl/cíle</w:t>
            </w:r>
          </w:p>
        </w:tc>
        <w:tc>
          <w:tcPr>
            <w:tcW w:w="7265" w:type="dxa"/>
            <w:gridSpan w:val="2"/>
            <w:tcBorders>
              <w:left w:val="single" w:sz="4" w:space="0" w:color="000001"/>
              <w:bottom w:val="single" w:sz="4" w:space="0" w:color="000001"/>
              <w:right w:val="single" w:sz="4" w:space="0" w:color="000001"/>
            </w:tcBorders>
            <w:shd w:val="clear" w:color="auto" w:fill="auto"/>
            <w:tcMar>
              <w:left w:w="108" w:type="dxa"/>
            </w:tcMar>
          </w:tcPr>
          <w:p w14:paraId="26419104" w14:textId="77777777" w:rsidR="009A64A2" w:rsidRPr="0075157E" w:rsidRDefault="009A64A2" w:rsidP="00D638E3">
            <w:pPr>
              <w:pStyle w:val="Default"/>
              <w:spacing w:line="276" w:lineRule="auto"/>
              <w:jc w:val="both"/>
              <w:rPr>
                <w:rFonts w:asciiTheme="minorHAnsi" w:hAnsiTheme="minorHAnsi"/>
                <w:sz w:val="22"/>
                <w:szCs w:val="22"/>
              </w:rPr>
            </w:pPr>
            <w:r w:rsidRPr="0075157E">
              <w:rPr>
                <w:rFonts w:asciiTheme="minorHAnsi" w:hAnsiTheme="minorHAnsi"/>
                <w:bCs/>
                <w:sz w:val="22"/>
                <w:szCs w:val="22"/>
              </w:rPr>
              <w:t>F.1 Revitalizovat a regenerovat území silně zasažené těžební a průmyslovou činností</w:t>
            </w:r>
          </w:p>
        </w:tc>
      </w:tr>
      <w:tr w:rsidR="009A64A2" w:rsidRPr="00C14CD9" w14:paraId="54D33E84" w14:textId="77777777" w:rsidTr="00D638E3">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673385" w14:textId="77777777" w:rsidR="009A64A2" w:rsidRPr="00C14CD9" w:rsidRDefault="009A64A2" w:rsidP="00D638E3">
            <w:pPr>
              <w:spacing w:after="0"/>
              <w:rPr>
                <w:rFonts w:cstheme="minorHAnsi"/>
                <w:b/>
                <w:bCs/>
              </w:rPr>
            </w:pPr>
            <w:r w:rsidRPr="00C14CD9">
              <w:rPr>
                <w:rFonts w:cstheme="minorHAnsi"/>
                <w:b/>
                <w:bCs/>
              </w:rPr>
              <w:t>Oblast změn - indikátory</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13037B5" w14:textId="77777777" w:rsidR="009A64A2" w:rsidRPr="00580587" w:rsidRDefault="009A64A2" w:rsidP="00D638E3">
            <w:pPr>
              <w:pStyle w:val="Default"/>
              <w:spacing w:line="276" w:lineRule="auto"/>
              <w:jc w:val="both"/>
              <w:rPr>
                <w:rFonts w:asciiTheme="minorHAnsi" w:hAnsiTheme="minorHAnsi"/>
                <w:sz w:val="22"/>
                <w:szCs w:val="22"/>
              </w:rPr>
            </w:pPr>
            <w:r w:rsidRPr="00580587">
              <w:rPr>
                <w:rFonts w:asciiTheme="minorHAnsi" w:hAnsiTheme="minorHAnsi"/>
                <w:bCs/>
                <w:sz w:val="22"/>
                <w:szCs w:val="22"/>
              </w:rPr>
              <w:t xml:space="preserve">F.1 - </w:t>
            </w:r>
            <w:r w:rsidRPr="00580587">
              <w:rPr>
                <w:rFonts w:asciiTheme="minorHAnsi" w:hAnsiTheme="minorHAnsi" w:cstheme="minorHAnsi"/>
                <w:bCs/>
                <w:sz w:val="22"/>
                <w:szCs w:val="22"/>
              </w:rPr>
              <w:t xml:space="preserve">Změny: </w:t>
            </w:r>
          </w:p>
          <w:p w14:paraId="01D5CBB0" w14:textId="77777777" w:rsidR="009A64A2" w:rsidRPr="00580587" w:rsidRDefault="009A64A2" w:rsidP="00FD458F">
            <w:pPr>
              <w:pStyle w:val="Odstavecseseznamem"/>
              <w:numPr>
                <w:ilvl w:val="0"/>
                <w:numId w:val="52"/>
              </w:numPr>
              <w:spacing w:after="0" w:line="276" w:lineRule="auto"/>
              <w:jc w:val="both"/>
              <w:rPr>
                <w:rFonts w:cstheme="minorHAnsi"/>
                <w:bCs/>
              </w:rPr>
            </w:pPr>
            <w:r w:rsidRPr="00580587">
              <w:rPr>
                <w:rFonts w:cstheme="minorHAnsi"/>
                <w:bCs/>
              </w:rPr>
              <w:t xml:space="preserve">snížení počtu kontaminovaných míst vázaných tzv. „ekologickou smlouvou“  </w:t>
            </w:r>
          </w:p>
          <w:p w14:paraId="01F3C382" w14:textId="77777777" w:rsidR="009A64A2" w:rsidRPr="00580587" w:rsidRDefault="009A64A2" w:rsidP="00FD458F">
            <w:pPr>
              <w:pStyle w:val="Odstavecseseznamem"/>
              <w:numPr>
                <w:ilvl w:val="0"/>
                <w:numId w:val="52"/>
              </w:numPr>
              <w:spacing w:after="0" w:line="276" w:lineRule="auto"/>
              <w:jc w:val="both"/>
              <w:rPr>
                <w:rFonts w:cstheme="minorHAnsi"/>
                <w:bCs/>
              </w:rPr>
            </w:pPr>
            <w:r w:rsidRPr="00580587">
              <w:rPr>
                <w:rFonts w:cstheme="minorHAnsi"/>
                <w:bCs/>
              </w:rPr>
              <w:t>snížení celkové rozlohy ekologických zátěží v MSK, ULK a KVK</w:t>
            </w:r>
          </w:p>
          <w:p w14:paraId="7F9FF7EA" w14:textId="77777777" w:rsidR="009A64A2" w:rsidRPr="00580587" w:rsidRDefault="009A64A2" w:rsidP="00D638E3">
            <w:pPr>
              <w:spacing w:before="240" w:after="0"/>
              <w:jc w:val="both"/>
              <w:rPr>
                <w:rFonts w:cstheme="minorHAnsi"/>
                <w:bCs/>
              </w:rPr>
            </w:pPr>
            <w:r w:rsidRPr="00580587">
              <w:rPr>
                <w:bCs/>
              </w:rPr>
              <w:t xml:space="preserve">F.1 - </w:t>
            </w:r>
            <w:r w:rsidRPr="00580587">
              <w:rPr>
                <w:rFonts w:cstheme="minorHAnsi"/>
                <w:bCs/>
              </w:rPr>
              <w:t xml:space="preserve">Indikátory: </w:t>
            </w:r>
          </w:p>
          <w:p w14:paraId="36F6CADC" w14:textId="77777777" w:rsidR="009A64A2" w:rsidRPr="00580587" w:rsidRDefault="009A64A2" w:rsidP="00FD458F">
            <w:pPr>
              <w:pStyle w:val="Odstavecseseznamem"/>
              <w:numPr>
                <w:ilvl w:val="0"/>
                <w:numId w:val="52"/>
              </w:numPr>
              <w:spacing w:after="0" w:line="276" w:lineRule="auto"/>
              <w:jc w:val="both"/>
              <w:rPr>
                <w:rFonts w:cstheme="minorHAnsi"/>
                <w:bCs/>
              </w:rPr>
            </w:pPr>
            <w:r w:rsidRPr="00580587">
              <w:rPr>
                <w:rFonts w:cstheme="minorHAnsi"/>
                <w:bCs/>
              </w:rPr>
              <w:t>počet a rozloha kontaminovaných míst (jednotky, ha)</w:t>
            </w:r>
          </w:p>
          <w:p w14:paraId="34D119B0" w14:textId="77777777" w:rsidR="009A64A2" w:rsidRPr="00580587" w:rsidRDefault="009A64A2" w:rsidP="00FD458F">
            <w:pPr>
              <w:pStyle w:val="Odstavecseseznamem"/>
              <w:numPr>
                <w:ilvl w:val="0"/>
                <w:numId w:val="52"/>
              </w:numPr>
              <w:spacing w:after="0" w:line="276" w:lineRule="auto"/>
              <w:jc w:val="both"/>
              <w:rPr>
                <w:rFonts w:cstheme="minorHAnsi"/>
                <w:bCs/>
              </w:rPr>
            </w:pPr>
            <w:r w:rsidRPr="00580587">
              <w:rPr>
                <w:rFonts w:cstheme="minorHAnsi"/>
                <w:bCs/>
              </w:rPr>
              <w:t>počet a rozloha revitalizovaných míst (jednotky, ha)</w:t>
            </w:r>
          </w:p>
        </w:tc>
      </w:tr>
      <w:tr w:rsidR="009A64A2" w:rsidRPr="00C14CD9" w14:paraId="0A2E417D" w14:textId="77777777" w:rsidTr="00D638E3">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123607" w14:textId="77777777" w:rsidR="009A64A2" w:rsidRPr="00C14CD9" w:rsidRDefault="009A64A2" w:rsidP="00D638E3">
            <w:pPr>
              <w:spacing w:after="0"/>
              <w:rPr>
                <w:rFonts w:cstheme="minorHAnsi"/>
                <w:b/>
                <w:bCs/>
                <w:i/>
              </w:rPr>
            </w:pPr>
            <w:r w:rsidRPr="00C14CD9">
              <w:rPr>
                <w:rFonts w:cstheme="minorHAnsi"/>
                <w:b/>
                <w:bCs/>
              </w:rPr>
              <w:t>Název opatření/programu</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0AF8FD9" w14:textId="77777777" w:rsidR="009A64A2" w:rsidRPr="00580587" w:rsidRDefault="009A64A2" w:rsidP="00D638E3">
            <w:pPr>
              <w:spacing w:after="0"/>
              <w:jc w:val="both"/>
              <w:rPr>
                <w:b/>
              </w:rPr>
            </w:pPr>
            <w:r w:rsidRPr="00580587">
              <w:rPr>
                <w:rFonts w:cstheme="minorHAnsi"/>
                <w:b/>
                <w:bCs/>
              </w:rPr>
              <w:t>Akcelerace programu na řešení sanace ekologických škod – závazky vyplývající z privatizačních smluv (kompetence MF ČR)</w:t>
            </w:r>
          </w:p>
        </w:tc>
      </w:tr>
      <w:tr w:rsidR="009A64A2" w:rsidRPr="00C14CD9" w14:paraId="718EA0AD" w14:textId="77777777" w:rsidTr="00D638E3">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932118" w14:textId="77777777" w:rsidR="009A64A2" w:rsidRPr="00C14CD9" w:rsidRDefault="009A64A2" w:rsidP="00D638E3">
            <w:pPr>
              <w:spacing w:after="0"/>
              <w:rPr>
                <w:rFonts w:cstheme="minorHAnsi"/>
                <w:b/>
                <w:bCs/>
              </w:rPr>
            </w:pPr>
            <w:r w:rsidRPr="00C14CD9">
              <w:rPr>
                <w:rFonts w:cstheme="minorHAnsi"/>
                <w:b/>
                <w:bCs/>
              </w:rPr>
              <w:t>Zdůvodnění a popis programu</w:t>
            </w:r>
          </w:p>
          <w:p w14:paraId="4669508A" w14:textId="77777777" w:rsidR="009A64A2" w:rsidRPr="00C14CD9" w:rsidRDefault="009A64A2" w:rsidP="00D638E3">
            <w:pPr>
              <w:spacing w:after="0"/>
              <w:rPr>
                <w:rFonts w:cstheme="minorHAnsi"/>
                <w:b/>
                <w:bCs/>
                <w:shd w:val="pct15" w:color="auto" w:fill="FFFFFF"/>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1438829" w14:textId="77777777" w:rsidR="009A64A2" w:rsidRPr="00580587" w:rsidRDefault="009A64A2" w:rsidP="00D638E3">
            <w:pPr>
              <w:spacing w:after="60"/>
              <w:jc w:val="both"/>
              <w:rPr>
                <w:rFonts w:eastAsia="Times New Roman"/>
                <w:iCs/>
                <w:color w:val="000000"/>
                <w:lang w:eastAsia="cs-CZ"/>
              </w:rPr>
            </w:pPr>
            <w:r w:rsidRPr="00580587">
              <w:rPr>
                <w:rFonts w:eastAsia="Times New Roman"/>
                <w:iCs/>
                <w:color w:val="000000"/>
                <w:lang w:eastAsia="cs-CZ"/>
              </w:rPr>
              <w:t xml:space="preserve">Státní majetek byl v minulosti často zatížen značnými ekologickými škodami vzniklými z provozu průmyslových a zemědělských podniků, po těžbě surovin nebo činností armády před listopadem 1989. V zájmu urychlení procesu jeho privatizace byl státní majetek převeden novým vlastníkům (tzv. nabyvatelům) i s těmito starými ekologickými zátěžemi. Zákonná právní úprava přitom přenesla právní povinnosti těchto zátěží a odpovědnost za splnění těchto limitů životního prostřední na nabyvatele. Vzhledem k nejasnému rozsahu těchto ekologických zátěží tyto nebyly zohledněny v ceně za prodej státního majetku nabyvatelům a Česká republika se proto při privatizaci jednotlivým nabyvatelům na základě zvláštní smlouvy (tzv. ekologická smlouva ES) </w:t>
            </w:r>
            <w:r w:rsidRPr="00580587">
              <w:rPr>
                <w:rFonts w:eastAsia="Times New Roman"/>
                <w:iCs/>
                <w:color w:val="000000"/>
                <w:lang w:eastAsia="cs-CZ"/>
              </w:rPr>
              <w:lastRenderedPageBreak/>
              <w:t xml:space="preserve">zavázala, že uhradí do určité předem stanovené výše (tzv. garance) náklady na odstranění těchto starých ekologických zátěží. Práva a povinnosti státu při zajišťování těchto sanací k úhradě nákladů s nimi spojených vykonával Fond národního majetku a po jeho zániku k 1. 1. 2006 přešla agenda na Ministerstvo financí ČR. </w:t>
            </w:r>
          </w:p>
          <w:p w14:paraId="26CB786B" w14:textId="77777777" w:rsidR="009A64A2" w:rsidRPr="00580587" w:rsidRDefault="009A64A2" w:rsidP="00D638E3">
            <w:pPr>
              <w:spacing w:after="60"/>
              <w:jc w:val="both"/>
              <w:rPr>
                <w:rFonts w:eastAsia="Times New Roman"/>
                <w:iCs/>
                <w:color w:val="000000"/>
                <w:lang w:eastAsia="cs-CZ"/>
              </w:rPr>
            </w:pPr>
            <w:r w:rsidRPr="00580587">
              <w:rPr>
                <w:rFonts w:eastAsia="Times New Roman"/>
                <w:iCs/>
                <w:color w:val="000000"/>
                <w:lang w:eastAsia="cs-CZ"/>
              </w:rPr>
              <w:t>Z materiálu MF vyplývá, že z celkového počtu 325 smluvních garancí k odstranění starých ekologických škod s celkovou výší garance 175 740 mil. Kč byla k 30. 6. 2016 ekologická smlouva ukončena se 162 smluvními stranami s výší garance 22 295 mil. Kč. V uzavřených realizačních smlouvách je vázáno 52 190 mil. Kč. Od roku 1991 bylo tedy ukončeno vyčištění cca 50% lokalit a vynaloženo 13% ze schválených garancí.</w:t>
            </w:r>
          </w:p>
          <w:p w14:paraId="66D76D72" w14:textId="32A7F2DD" w:rsidR="009A64A2" w:rsidRPr="00580587" w:rsidRDefault="009A64A2" w:rsidP="003C6D57">
            <w:pPr>
              <w:spacing w:after="60"/>
              <w:jc w:val="both"/>
              <w:rPr>
                <w:rFonts w:eastAsia="Times New Roman"/>
                <w:iCs/>
                <w:color w:val="000000"/>
                <w:lang w:eastAsia="cs-CZ"/>
              </w:rPr>
            </w:pPr>
            <w:r w:rsidRPr="00580587">
              <w:rPr>
                <w:rFonts w:eastAsia="Times New Roman"/>
                <w:iCs/>
                <w:color w:val="000000"/>
                <w:lang w:eastAsia="cs-CZ"/>
              </w:rPr>
              <w:t>V rámci každé ekologické smlouvy se zjišťuje rozsah ekologické zátěže (analýza rizik, př</w:t>
            </w:r>
            <w:r w:rsidR="003C6D57">
              <w:rPr>
                <w:rFonts w:eastAsia="Times New Roman"/>
                <w:iCs/>
                <w:color w:val="000000"/>
                <w:lang w:eastAsia="cs-CZ"/>
              </w:rPr>
              <w:t>í</w:t>
            </w:r>
            <w:r w:rsidRPr="00580587">
              <w:rPr>
                <w:rFonts w:eastAsia="Times New Roman"/>
                <w:iCs/>
                <w:color w:val="000000"/>
                <w:lang w:eastAsia="cs-CZ"/>
              </w:rPr>
              <w:t>p. doprůzkum), zadává studie proveditelnosti, po rozhodnutí ČIŽP stanovují závazné ekologické limity pro daný prostor, realizuje vlastní sanace, monitoring a závěrečný postsanační monitoring. Součástí je potvrzení dosažených limitů (ČIŽP, Supervizor). Ve většině případů jsou tyto činnosti zadávány samostatnými na sebe navazujícími veřejnými zakázkami, což zásadně prodlužuje realizaci jednotlivých etap sanace.</w:t>
            </w:r>
          </w:p>
        </w:tc>
      </w:tr>
      <w:tr w:rsidR="009A64A2" w:rsidRPr="00C14CD9" w14:paraId="62D73F99" w14:textId="77777777" w:rsidTr="00D638E3">
        <w:trPr>
          <w:trHeight w:val="454"/>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B70D21" w14:textId="77777777" w:rsidR="009A64A2" w:rsidRPr="00C14CD9" w:rsidRDefault="009A64A2" w:rsidP="00D638E3">
            <w:pPr>
              <w:spacing w:after="0"/>
              <w:rPr>
                <w:rFonts w:cstheme="minorHAnsi"/>
                <w:b/>
                <w:bCs/>
              </w:rPr>
            </w:pPr>
            <w:r w:rsidRPr="00C14CD9">
              <w:rPr>
                <w:rFonts w:cstheme="minorHAnsi"/>
                <w:b/>
                <w:bCs/>
              </w:rPr>
              <w:lastRenderedPageBreak/>
              <w:t xml:space="preserve">Cíl programu/opatření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7F5D45" w14:textId="77777777" w:rsidR="009A64A2" w:rsidRPr="00580587" w:rsidRDefault="009A64A2" w:rsidP="00D638E3">
            <w:pPr>
              <w:spacing w:after="0"/>
              <w:jc w:val="both"/>
            </w:pPr>
            <w:r w:rsidRPr="00580587">
              <w:t xml:space="preserve">Snížit v MSK, ULK a KVK rozsah ekologických škod, které se stát zavázal na začátku 90. let odstranit. Tyto ekologické škody omezují regionální rozvoj, ohrožují životní prostředí a firmám brání v užívání jejich majetku.  </w:t>
            </w:r>
          </w:p>
          <w:p w14:paraId="7529CEF8" w14:textId="77777777" w:rsidR="009A64A2" w:rsidRPr="00580587" w:rsidRDefault="009A64A2" w:rsidP="00D638E3">
            <w:pPr>
              <w:spacing w:after="0"/>
              <w:jc w:val="both"/>
            </w:pPr>
            <w:r w:rsidRPr="00580587">
              <w:t xml:space="preserve">Opatření: </w:t>
            </w:r>
          </w:p>
          <w:p w14:paraId="5FF5F50E" w14:textId="77777777" w:rsidR="009A64A2" w:rsidRPr="00580587" w:rsidRDefault="009A64A2" w:rsidP="00FD458F">
            <w:pPr>
              <w:pStyle w:val="Odstavecseseznamem"/>
              <w:numPr>
                <w:ilvl w:val="0"/>
                <w:numId w:val="51"/>
              </w:numPr>
              <w:spacing w:after="0" w:line="276" w:lineRule="auto"/>
              <w:jc w:val="both"/>
            </w:pPr>
            <w:r w:rsidRPr="00580587">
              <w:t>Urychlit proces zadávání veřejných zakázek (např. navýšením personálních kapacit útvaru 45 Ministerstva financí nebo přenesením zodpovědnosti</w:t>
            </w:r>
            <w:r w:rsidRPr="00580587">
              <w:rPr>
                <w:color w:val="FF0000"/>
              </w:rPr>
              <w:t xml:space="preserve"> </w:t>
            </w:r>
            <w:r w:rsidRPr="00580587">
              <w:t>za organizaci výběrových řízení na nabyvatele)</w:t>
            </w:r>
          </w:p>
          <w:p w14:paraId="79C708C0" w14:textId="77777777" w:rsidR="009A64A2" w:rsidRPr="00580587" w:rsidRDefault="009A64A2" w:rsidP="00FD458F">
            <w:pPr>
              <w:pStyle w:val="Odstavecseseznamem"/>
              <w:numPr>
                <w:ilvl w:val="0"/>
                <w:numId w:val="51"/>
              </w:numPr>
              <w:spacing w:before="60" w:after="0" w:line="276" w:lineRule="auto"/>
              <w:jc w:val="both"/>
            </w:pPr>
            <w:r w:rsidRPr="00580587">
              <w:t>Navýšit roční finanční alokaci na realizaci programu</w:t>
            </w:r>
          </w:p>
          <w:p w14:paraId="63A7B8D1" w14:textId="77777777" w:rsidR="009A64A2" w:rsidRPr="00580587" w:rsidRDefault="009A64A2" w:rsidP="00FD458F">
            <w:pPr>
              <w:pStyle w:val="Odstavecseseznamem"/>
              <w:numPr>
                <w:ilvl w:val="0"/>
                <w:numId w:val="51"/>
              </w:numPr>
              <w:spacing w:before="60" w:after="0" w:line="276" w:lineRule="auto"/>
              <w:jc w:val="both"/>
            </w:pPr>
            <w:r w:rsidRPr="00580587">
              <w:t xml:space="preserve">Odstranění starých ekologických zátěží představuje významný krok k ochraně životního prostředí, zejména k ochraně kvality podzemních i povrchových vod, které je z pohledu ekologických rizik zcela klíčová </w:t>
            </w:r>
          </w:p>
          <w:p w14:paraId="346A0890" w14:textId="77777777" w:rsidR="009A64A2" w:rsidRPr="00580587" w:rsidRDefault="009A64A2" w:rsidP="00FD458F">
            <w:pPr>
              <w:pStyle w:val="Odstavecseseznamem"/>
              <w:numPr>
                <w:ilvl w:val="0"/>
                <w:numId w:val="51"/>
              </w:numPr>
              <w:spacing w:before="60" w:after="0" w:line="276" w:lineRule="auto"/>
              <w:jc w:val="both"/>
            </w:pPr>
            <w:r w:rsidRPr="00580587">
              <w:t>Realizace požadovaných prioritních projektů je uvedena v příloze č. 1</w:t>
            </w:r>
          </w:p>
        </w:tc>
      </w:tr>
      <w:tr w:rsidR="009A64A2" w:rsidRPr="00C14CD9" w14:paraId="751B1554" w14:textId="77777777" w:rsidTr="00D638E3">
        <w:trPr>
          <w:trHeight w:val="52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AFAEC4" w14:textId="77777777" w:rsidR="009A64A2" w:rsidRPr="00C14CD9" w:rsidRDefault="009A64A2" w:rsidP="00D638E3">
            <w:pPr>
              <w:spacing w:after="0"/>
              <w:rPr>
                <w:rFonts w:cstheme="minorHAnsi"/>
                <w:b/>
                <w:bCs/>
              </w:rPr>
            </w:pPr>
            <w:r w:rsidRPr="00C14CD9">
              <w:rPr>
                <w:rFonts w:cstheme="minorHAnsi"/>
                <w:b/>
                <w:bCs/>
              </w:rPr>
              <w:t>Provázanost, propojení s dalšími opatřeními</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D07B68" w14:textId="77777777" w:rsidR="009A64A2" w:rsidRPr="00580587" w:rsidRDefault="009A64A2" w:rsidP="00D638E3">
            <w:pPr>
              <w:spacing w:after="0"/>
              <w:jc w:val="both"/>
              <w:rPr>
                <w:rFonts w:cstheme="minorHAnsi"/>
                <w:bCs/>
                <w:i/>
              </w:rPr>
            </w:pPr>
            <w:r w:rsidRPr="00580587">
              <w:t>MF postupuje při zadávání zakázek podle Plánu zadávání prioritních akcí, který je stanoven odborným garantem programu MŽP. Vychází se z environmentální naléhavosti řešení starých ekologických zátěží daných v Systému evidence kontaminovaných míst (SEKM)</w:t>
            </w:r>
            <w:r>
              <w:t>.</w:t>
            </w:r>
          </w:p>
        </w:tc>
      </w:tr>
      <w:tr w:rsidR="009A64A2" w:rsidRPr="00C14CD9" w14:paraId="56CEC988" w14:textId="77777777" w:rsidTr="00D638E3">
        <w:trPr>
          <w:trHeight w:val="306"/>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0E1B79" w14:textId="77777777" w:rsidR="009A64A2" w:rsidRPr="00B569FD" w:rsidRDefault="009A64A2" w:rsidP="00D638E3">
            <w:pPr>
              <w:spacing w:after="0"/>
              <w:rPr>
                <w:rFonts w:cstheme="minorHAnsi"/>
                <w:b/>
                <w:bCs/>
              </w:rPr>
            </w:pPr>
            <w:r w:rsidRPr="00B569FD">
              <w:rPr>
                <w:rFonts w:cstheme="minorHAnsi"/>
                <w:b/>
                <w:bCs/>
              </w:rPr>
              <w:t>Předpoklad doby realizace opatření</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40B06C" w14:textId="77777777" w:rsidR="009A64A2" w:rsidRPr="00B569FD" w:rsidRDefault="009A64A2" w:rsidP="00D638E3">
            <w:pPr>
              <w:spacing w:after="0"/>
              <w:jc w:val="both"/>
              <w:rPr>
                <w:rFonts w:cstheme="minorHAnsi"/>
                <w:b/>
                <w:bCs/>
              </w:rPr>
            </w:pPr>
            <w:r w:rsidRPr="00B569FD">
              <w:rPr>
                <w:rFonts w:cstheme="minorHAnsi"/>
                <w:b/>
                <w:bCs/>
              </w:rPr>
              <w:t xml:space="preserve">Od </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BCF34D" w14:textId="77777777" w:rsidR="009A64A2" w:rsidRPr="00B569FD" w:rsidRDefault="009A64A2" w:rsidP="00D638E3">
            <w:pPr>
              <w:spacing w:after="0"/>
              <w:jc w:val="both"/>
              <w:rPr>
                <w:rFonts w:cstheme="minorHAnsi"/>
                <w:b/>
                <w:bCs/>
              </w:rPr>
            </w:pPr>
            <w:r w:rsidRPr="00B569FD">
              <w:rPr>
                <w:rFonts w:cstheme="minorHAnsi"/>
                <w:b/>
                <w:bCs/>
              </w:rPr>
              <w:t xml:space="preserve">Do  </w:t>
            </w:r>
          </w:p>
        </w:tc>
      </w:tr>
      <w:tr w:rsidR="009A64A2" w:rsidRPr="00C14CD9" w14:paraId="05605FCD" w14:textId="77777777" w:rsidTr="00D638E3">
        <w:trPr>
          <w:trHeight w:val="30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164A36" w14:textId="77777777" w:rsidR="009A64A2" w:rsidRPr="00C14CD9" w:rsidRDefault="009A64A2" w:rsidP="00D638E3">
            <w:pPr>
              <w:spacing w:after="0"/>
              <w:rPr>
                <w:rFonts w:cstheme="minorHAnsi"/>
                <w:b/>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29D15C" w14:textId="77777777" w:rsidR="009A64A2" w:rsidRPr="00580587" w:rsidRDefault="009A64A2" w:rsidP="00D638E3">
            <w:pPr>
              <w:spacing w:after="0"/>
              <w:jc w:val="both"/>
              <w:rPr>
                <w:rFonts w:cstheme="minorHAnsi"/>
                <w:bCs/>
                <w:i/>
              </w:rPr>
            </w:pPr>
            <w:r w:rsidRPr="00580587">
              <w:rPr>
                <w:rFonts w:cstheme="minorHAnsi"/>
                <w:bCs/>
              </w:rPr>
              <w:t>2017</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5184CC" w14:textId="77777777" w:rsidR="009A64A2" w:rsidRPr="00580587" w:rsidRDefault="009A64A2" w:rsidP="00D638E3">
            <w:pPr>
              <w:spacing w:after="0"/>
              <w:jc w:val="both"/>
              <w:rPr>
                <w:rFonts w:cstheme="minorHAnsi"/>
                <w:bCs/>
                <w:i/>
              </w:rPr>
            </w:pPr>
          </w:p>
        </w:tc>
      </w:tr>
      <w:tr w:rsidR="009A64A2" w:rsidRPr="00C14CD9" w14:paraId="2EB552F1" w14:textId="77777777" w:rsidTr="00D638E3">
        <w:trPr>
          <w:trHeight w:val="202"/>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47FF35" w14:textId="77777777" w:rsidR="009A64A2" w:rsidRPr="00C14CD9" w:rsidRDefault="009A64A2" w:rsidP="00D638E3">
            <w:pPr>
              <w:spacing w:after="0"/>
              <w:rPr>
                <w:rFonts w:cstheme="minorHAnsi"/>
                <w:b/>
                <w:bCs/>
              </w:rPr>
            </w:pPr>
            <w:r w:rsidRPr="00C14CD9">
              <w:rPr>
                <w:rFonts w:cstheme="minorHAnsi"/>
                <w:b/>
                <w:bCs/>
              </w:rPr>
              <w:t xml:space="preserve">Odpovědnost za realizaci = nositel opatření/programu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1675E3" w14:textId="77777777" w:rsidR="009A64A2" w:rsidRPr="00580587" w:rsidRDefault="009A64A2" w:rsidP="00D638E3">
            <w:pPr>
              <w:spacing w:after="0"/>
              <w:jc w:val="both"/>
              <w:rPr>
                <w:rFonts w:cstheme="minorHAnsi"/>
                <w:b/>
                <w:bCs/>
              </w:rPr>
            </w:pPr>
            <w:r w:rsidRPr="00580587">
              <w:rPr>
                <w:rFonts w:cstheme="minorHAnsi"/>
                <w:b/>
                <w:bCs/>
              </w:rPr>
              <w:t>Organizace</w:t>
            </w:r>
          </w:p>
        </w:tc>
      </w:tr>
      <w:tr w:rsidR="009A64A2" w:rsidRPr="00C14CD9" w14:paraId="074756AC" w14:textId="77777777" w:rsidTr="00D638E3">
        <w:trPr>
          <w:trHeight w:val="624"/>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3BBA58" w14:textId="77777777" w:rsidR="009A64A2" w:rsidRPr="00C14CD9" w:rsidRDefault="009A64A2" w:rsidP="00D638E3">
            <w:pPr>
              <w:spacing w:after="0"/>
              <w:rPr>
                <w:rFonts w:cstheme="minorHAnsi"/>
                <w:b/>
                <w:bCs/>
              </w:rPr>
            </w:pPr>
          </w:p>
        </w:tc>
        <w:tc>
          <w:tcPr>
            <w:tcW w:w="7265" w:type="dxa"/>
            <w:gridSpan w:val="2"/>
            <w:tcBorders>
              <w:top w:val="single" w:sz="4" w:space="0" w:color="000001"/>
              <w:left w:val="single" w:sz="4" w:space="0" w:color="000001"/>
              <w:right w:val="single" w:sz="4" w:space="0" w:color="000001"/>
            </w:tcBorders>
            <w:shd w:val="clear" w:color="auto" w:fill="auto"/>
            <w:tcMar>
              <w:left w:w="108" w:type="dxa"/>
            </w:tcMar>
          </w:tcPr>
          <w:p w14:paraId="7768B727" w14:textId="77777777" w:rsidR="009A64A2" w:rsidRPr="00580587" w:rsidRDefault="009A64A2" w:rsidP="00D638E3">
            <w:pPr>
              <w:spacing w:after="0"/>
              <w:jc w:val="both"/>
              <w:rPr>
                <w:rFonts w:cstheme="minorHAnsi"/>
                <w:bCs/>
              </w:rPr>
            </w:pPr>
            <w:r w:rsidRPr="00580587">
              <w:rPr>
                <w:rFonts w:cstheme="minorHAnsi"/>
                <w:bCs/>
              </w:rPr>
              <w:t>MF ČR</w:t>
            </w:r>
          </w:p>
        </w:tc>
      </w:tr>
      <w:tr w:rsidR="009A64A2" w:rsidRPr="00C14CD9" w14:paraId="3D643F35" w14:textId="77777777" w:rsidTr="00D638E3">
        <w:trPr>
          <w:trHeight w:val="711"/>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D4AF91" w14:textId="77777777" w:rsidR="009A64A2" w:rsidRPr="00B569FD" w:rsidRDefault="009A64A2" w:rsidP="00D638E3">
            <w:pPr>
              <w:spacing w:after="0"/>
              <w:rPr>
                <w:rFonts w:cstheme="minorHAnsi"/>
                <w:b/>
                <w:bCs/>
              </w:rPr>
            </w:pPr>
            <w:r w:rsidRPr="00B569FD">
              <w:rPr>
                <w:rFonts w:cstheme="minorHAnsi"/>
                <w:b/>
                <w:bCs/>
              </w:rPr>
              <w:t>Rozpočet (odhad)</w:t>
            </w:r>
          </w:p>
          <w:p w14:paraId="38603886" w14:textId="77777777" w:rsidR="009A64A2" w:rsidRPr="00B569FD" w:rsidRDefault="009A64A2" w:rsidP="00D638E3">
            <w:pPr>
              <w:spacing w:after="0"/>
              <w:rPr>
                <w:rFonts w:cstheme="minorHAnsi"/>
                <w:b/>
                <w:bCs/>
              </w:rPr>
            </w:pPr>
            <w:r w:rsidRPr="00B569FD">
              <w:rPr>
                <w:rFonts w:cstheme="minorHAnsi"/>
                <w:bCs/>
                <w:i/>
              </w:rPr>
              <w:t>na realizaci nebo na přípravu v případě, kdy se opatření připravuje pro další akční plán</w:t>
            </w:r>
            <w:r w:rsidRPr="00B569FD">
              <w:rPr>
                <w:rFonts w:cstheme="minorHAnsi"/>
                <w:bCs/>
              </w:rPr>
              <w:t> </w:t>
            </w:r>
            <w:r w:rsidRPr="00B569FD">
              <w:rPr>
                <w:rFonts w:cstheme="minorHAnsi"/>
                <w:b/>
                <w:bCs/>
              </w:rPr>
              <w:t> </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654744" w14:textId="77777777" w:rsidR="009A64A2" w:rsidRPr="00B569FD" w:rsidRDefault="009A64A2" w:rsidP="00D638E3">
            <w:pPr>
              <w:spacing w:after="0"/>
              <w:jc w:val="both"/>
              <w:rPr>
                <w:rFonts w:cstheme="minorHAnsi"/>
                <w:bCs/>
              </w:rPr>
            </w:pPr>
            <w:r w:rsidRPr="00B569FD">
              <w:rPr>
                <w:rFonts w:cstheme="minorHAnsi"/>
                <w:b/>
                <w:bCs/>
              </w:rPr>
              <w:t xml:space="preserve">Objem (Kč) </w:t>
            </w:r>
            <w:r w:rsidRPr="00B569FD">
              <w:rPr>
                <w:rFonts w:cstheme="minorHAnsi"/>
                <w:bCs/>
                <w:i/>
              </w:rPr>
              <w:t>na celé období realizace</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6BECB1" w14:textId="77777777" w:rsidR="009A64A2" w:rsidRPr="00B569FD" w:rsidRDefault="009A64A2" w:rsidP="00D638E3">
            <w:pPr>
              <w:spacing w:after="0"/>
              <w:jc w:val="both"/>
              <w:rPr>
                <w:rFonts w:cstheme="minorHAnsi"/>
                <w:bCs/>
              </w:rPr>
            </w:pPr>
            <w:r w:rsidRPr="00B569FD">
              <w:rPr>
                <w:rFonts w:cstheme="minorHAnsi"/>
                <w:bCs/>
              </w:rPr>
              <w:t>Nepožadujeme finanční prostředky, pouze akceleraci prací</w:t>
            </w:r>
          </w:p>
        </w:tc>
      </w:tr>
      <w:tr w:rsidR="009A64A2" w:rsidRPr="00C14CD9" w14:paraId="1E37CCFC" w14:textId="77777777" w:rsidTr="00D638E3">
        <w:trPr>
          <w:trHeight w:val="71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D9A64D" w14:textId="77777777" w:rsidR="009A64A2" w:rsidRPr="00B569FD" w:rsidRDefault="009A64A2" w:rsidP="00D638E3">
            <w:pPr>
              <w:spacing w:after="0"/>
              <w:rPr>
                <w:rFonts w:cstheme="minorHAnsi"/>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CDADD7" w14:textId="77777777" w:rsidR="009A64A2" w:rsidRPr="00B569FD" w:rsidRDefault="009A64A2" w:rsidP="00D638E3">
            <w:pPr>
              <w:spacing w:after="0"/>
              <w:jc w:val="both"/>
              <w:rPr>
                <w:rFonts w:cstheme="minorHAnsi"/>
                <w:bCs/>
              </w:rPr>
            </w:pP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92F117" w14:textId="77777777" w:rsidR="009A64A2" w:rsidRPr="00B569FD" w:rsidRDefault="009A64A2" w:rsidP="00D638E3">
            <w:pPr>
              <w:spacing w:after="0"/>
              <w:jc w:val="both"/>
              <w:rPr>
                <w:rFonts w:cstheme="minorHAnsi"/>
                <w:bCs/>
              </w:rPr>
            </w:pPr>
          </w:p>
        </w:tc>
      </w:tr>
      <w:tr w:rsidR="009A64A2" w:rsidRPr="00C14CD9" w14:paraId="1370268C" w14:textId="77777777" w:rsidTr="00D638E3">
        <w:trPr>
          <w:trHeight w:val="628"/>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BF99EA" w14:textId="77777777" w:rsidR="009A64A2" w:rsidRPr="00B569FD" w:rsidRDefault="009A64A2" w:rsidP="00D638E3">
            <w:pPr>
              <w:spacing w:after="0"/>
              <w:rPr>
                <w:rFonts w:cstheme="minorHAnsi"/>
                <w:b/>
                <w:bCs/>
              </w:rPr>
            </w:pPr>
            <w:r w:rsidRPr="00B569FD">
              <w:rPr>
                <w:rFonts w:cstheme="minorHAnsi"/>
                <w:b/>
                <w:bCs/>
              </w:rPr>
              <w:lastRenderedPageBreak/>
              <w:t xml:space="preserve">Příprava programu/opatření </w:t>
            </w:r>
          </w:p>
          <w:p w14:paraId="1A8092F5" w14:textId="77777777" w:rsidR="009A64A2" w:rsidRPr="00B569FD" w:rsidRDefault="009A64A2" w:rsidP="00D638E3">
            <w:pPr>
              <w:spacing w:after="0"/>
              <w:rPr>
                <w:rFonts w:cstheme="minorHAnsi"/>
                <w:b/>
                <w:bCs/>
              </w:rPr>
            </w:pPr>
            <w:r w:rsidRPr="00B569FD">
              <w:rPr>
                <w:rFonts w:cstheme="minorHAnsi"/>
                <w:b/>
                <w:bCs/>
              </w:rPr>
              <w:t>nebo objem prostředků pro rok 2017/2018</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927886" w14:textId="77777777" w:rsidR="009A64A2" w:rsidRPr="00B569FD" w:rsidRDefault="009A64A2" w:rsidP="00D638E3">
            <w:pPr>
              <w:spacing w:after="0"/>
              <w:jc w:val="both"/>
              <w:rPr>
                <w:rFonts w:cstheme="minorHAnsi"/>
                <w:b/>
                <w:bCs/>
              </w:rPr>
            </w:pP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269D5E" w14:textId="77777777" w:rsidR="009A64A2" w:rsidRPr="00B569FD" w:rsidRDefault="009A64A2" w:rsidP="00D638E3">
            <w:pPr>
              <w:spacing w:after="0"/>
              <w:jc w:val="both"/>
              <w:rPr>
                <w:rFonts w:cstheme="minorHAnsi"/>
                <w:bCs/>
              </w:rPr>
            </w:pPr>
            <w:r w:rsidRPr="00B569FD">
              <w:rPr>
                <w:rFonts w:cstheme="minorHAnsi"/>
                <w:bCs/>
              </w:rPr>
              <w:t>------</w:t>
            </w:r>
          </w:p>
        </w:tc>
      </w:tr>
      <w:tr w:rsidR="009A64A2" w:rsidRPr="00C14CD9" w14:paraId="235830CE" w14:textId="77777777" w:rsidTr="00D638E3">
        <w:trPr>
          <w:trHeight w:val="38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838507" w14:textId="77777777" w:rsidR="009A64A2" w:rsidRPr="00B569FD" w:rsidRDefault="009A64A2" w:rsidP="00D638E3">
            <w:pPr>
              <w:spacing w:after="0"/>
              <w:rPr>
                <w:rFonts w:cstheme="minorHAnsi"/>
                <w:b/>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9331E9" w14:textId="77777777" w:rsidR="009A64A2" w:rsidRPr="00B569FD" w:rsidRDefault="009A64A2" w:rsidP="00D638E3">
            <w:pPr>
              <w:spacing w:after="0"/>
              <w:jc w:val="both"/>
              <w:rPr>
                <w:rFonts w:cstheme="minorHAnsi"/>
                <w:b/>
                <w:bCs/>
              </w:rPr>
            </w:pP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EEA5B8" w14:textId="77777777" w:rsidR="009A64A2" w:rsidRPr="00B569FD" w:rsidRDefault="009A64A2" w:rsidP="00D638E3">
            <w:pPr>
              <w:spacing w:after="0"/>
              <w:jc w:val="both"/>
              <w:rPr>
                <w:rFonts w:cstheme="minorHAnsi"/>
                <w:bCs/>
              </w:rPr>
            </w:pPr>
          </w:p>
        </w:tc>
      </w:tr>
      <w:tr w:rsidR="009A64A2" w:rsidRPr="00C14CD9" w14:paraId="7C32458A" w14:textId="77777777" w:rsidTr="00D638E3">
        <w:trPr>
          <w:trHeight w:val="38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5501B7" w14:textId="77777777" w:rsidR="009A64A2" w:rsidRPr="00B569FD" w:rsidRDefault="009A64A2" w:rsidP="00D638E3">
            <w:pPr>
              <w:spacing w:after="0"/>
              <w:rPr>
                <w:rFonts w:cstheme="minorHAnsi"/>
                <w:bCs/>
              </w:rPr>
            </w:pPr>
            <w:r w:rsidRPr="00B569FD">
              <w:rPr>
                <w:rFonts w:cstheme="minorHAnsi"/>
                <w:b/>
                <w:bCs/>
              </w:rPr>
              <w:t>Provozní náklady (odhad</w:t>
            </w:r>
            <w:r w:rsidRPr="00B569FD">
              <w:rPr>
                <w:rFonts w:cstheme="minorHAnsi"/>
                <w:bCs/>
              </w:rPr>
              <w:t xml:space="preserve">) </w:t>
            </w:r>
            <w:r w:rsidRPr="00B569FD">
              <w:rPr>
                <w:rFonts w:cstheme="minorHAnsi"/>
                <w:bCs/>
                <w:i/>
              </w:rPr>
              <w:t>na rok – zvláště v případě konkrétních opatření infrastruktury</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2F89C5" w14:textId="77777777" w:rsidR="009A64A2" w:rsidRPr="00B569FD" w:rsidRDefault="009A64A2" w:rsidP="00D638E3">
            <w:pPr>
              <w:spacing w:after="0"/>
              <w:jc w:val="both"/>
              <w:rPr>
                <w:rFonts w:cstheme="minorHAnsi"/>
                <w:bCs/>
              </w:rPr>
            </w:pP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C51E90" w14:textId="77777777" w:rsidR="009A64A2" w:rsidRPr="00B569FD" w:rsidRDefault="009A64A2" w:rsidP="00D638E3">
            <w:pPr>
              <w:spacing w:after="0"/>
              <w:jc w:val="both"/>
              <w:rPr>
                <w:rFonts w:cstheme="minorHAnsi"/>
                <w:bCs/>
              </w:rPr>
            </w:pPr>
            <w:r w:rsidRPr="00B569FD">
              <w:rPr>
                <w:rFonts w:cstheme="minorHAnsi"/>
                <w:bCs/>
              </w:rPr>
              <w:t>-------</w:t>
            </w:r>
          </w:p>
        </w:tc>
      </w:tr>
    </w:tbl>
    <w:p w14:paraId="2FA2A70F" w14:textId="77777777" w:rsidR="009A64A2" w:rsidRPr="0075157E" w:rsidRDefault="009A64A2" w:rsidP="009A64A2">
      <w:pPr>
        <w:pStyle w:val="Odstavecseseznamem"/>
        <w:spacing w:before="60" w:after="0" w:line="240" w:lineRule="auto"/>
        <w:ind w:left="-284" w:right="-284"/>
        <w:jc w:val="both"/>
      </w:pPr>
      <w:r>
        <w:t xml:space="preserve">Pozn. </w:t>
      </w:r>
      <w:r w:rsidRPr="0075157E">
        <w:t>U programu nepožadujeme navýšení finančních prostředků, pouze urychlení realizace uzavřených ekologických smluv v MSK, ULK a KVK .</w:t>
      </w:r>
    </w:p>
    <w:p w14:paraId="0DEFC1E5" w14:textId="77777777" w:rsidR="009A64A2" w:rsidRPr="00C14CD9" w:rsidRDefault="009A64A2" w:rsidP="009A64A2">
      <w:pPr>
        <w:pStyle w:val="Odstavecseseznamem"/>
        <w:spacing w:before="60" w:after="0" w:line="240" w:lineRule="auto"/>
        <w:ind w:left="0"/>
        <w:jc w:val="both"/>
      </w:pPr>
    </w:p>
    <w:p w14:paraId="41EE20B1" w14:textId="77777777" w:rsidR="009A64A2" w:rsidRDefault="009A64A2" w:rsidP="009A64A2">
      <w:pPr>
        <w:spacing w:after="0" w:line="240" w:lineRule="auto"/>
        <w:rPr>
          <w:b/>
        </w:rPr>
      </w:pPr>
      <w:r>
        <w:rPr>
          <w:b/>
        </w:rPr>
        <w:br w:type="page"/>
      </w:r>
    </w:p>
    <w:p w14:paraId="67691079" w14:textId="77777777" w:rsidR="009A64A2" w:rsidRPr="00C14CD9" w:rsidRDefault="009A64A2" w:rsidP="009A64A2">
      <w:pPr>
        <w:pStyle w:val="Odstavecseseznamem"/>
        <w:spacing w:before="60" w:after="0" w:line="240" w:lineRule="auto"/>
        <w:ind w:left="0"/>
        <w:jc w:val="both"/>
        <w:rPr>
          <w:b/>
        </w:rPr>
      </w:pPr>
      <w:r w:rsidRPr="00C14CD9">
        <w:rPr>
          <w:b/>
        </w:rPr>
        <w:lastRenderedPageBreak/>
        <w:t>PŘÍLOHA Č. 1</w:t>
      </w:r>
    </w:p>
    <w:p w14:paraId="44A9DA8F" w14:textId="77777777" w:rsidR="009A64A2" w:rsidRPr="00C14CD9" w:rsidRDefault="009A64A2" w:rsidP="009A64A2">
      <w:pPr>
        <w:pStyle w:val="Odstavecseseznamem"/>
        <w:spacing w:before="60" w:after="0" w:line="240" w:lineRule="auto"/>
        <w:ind w:left="0"/>
        <w:jc w:val="both"/>
      </w:pPr>
    </w:p>
    <w:p w14:paraId="4332694E" w14:textId="77777777" w:rsidR="009A64A2" w:rsidRPr="00C14CD9" w:rsidRDefault="009A64A2" w:rsidP="009A64A2">
      <w:pPr>
        <w:pStyle w:val="Odstavecseseznamem"/>
        <w:spacing w:before="60" w:after="0" w:line="240" w:lineRule="auto"/>
        <w:ind w:left="0"/>
        <w:jc w:val="both"/>
      </w:pPr>
      <w:r w:rsidRPr="00C14CD9">
        <w:t>Požadované prioritní projekty: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804"/>
      </w:tblGrid>
      <w:tr w:rsidR="009A64A2" w:rsidRPr="00C14CD9" w14:paraId="67934E87" w14:textId="77777777" w:rsidTr="00D638E3">
        <w:tc>
          <w:tcPr>
            <w:tcW w:w="9640" w:type="dxa"/>
            <w:gridSpan w:val="2"/>
            <w:vAlign w:val="center"/>
          </w:tcPr>
          <w:p w14:paraId="7FFEA881" w14:textId="77777777" w:rsidR="009A64A2" w:rsidRPr="00C14CD9" w:rsidRDefault="009A64A2" w:rsidP="00D638E3">
            <w:pPr>
              <w:pStyle w:val="Odstavecseseznamem"/>
              <w:spacing w:before="60" w:after="0" w:line="240" w:lineRule="auto"/>
              <w:ind w:left="0"/>
              <w:jc w:val="center"/>
              <w:rPr>
                <w:b/>
              </w:rPr>
            </w:pPr>
            <w:r w:rsidRPr="00C14CD9">
              <w:rPr>
                <w:b/>
              </w:rPr>
              <w:t>ULK</w:t>
            </w:r>
          </w:p>
        </w:tc>
      </w:tr>
      <w:tr w:rsidR="009A64A2" w:rsidRPr="00C14CD9" w14:paraId="6C37F77C" w14:textId="77777777" w:rsidTr="00D638E3">
        <w:tc>
          <w:tcPr>
            <w:tcW w:w="2836" w:type="dxa"/>
          </w:tcPr>
          <w:p w14:paraId="19388004" w14:textId="77777777" w:rsidR="009A64A2" w:rsidRPr="00C14CD9" w:rsidRDefault="009A64A2" w:rsidP="00D638E3">
            <w:pPr>
              <w:pStyle w:val="Odstavecseseznamem"/>
              <w:spacing w:before="60" w:after="0" w:line="240" w:lineRule="auto"/>
              <w:ind w:left="0"/>
              <w:jc w:val="both"/>
            </w:pPr>
            <w:r w:rsidRPr="00C14CD9">
              <w:t>Název:</w:t>
            </w:r>
          </w:p>
        </w:tc>
        <w:tc>
          <w:tcPr>
            <w:tcW w:w="6804" w:type="dxa"/>
          </w:tcPr>
          <w:p w14:paraId="2793CD4E" w14:textId="77777777" w:rsidR="009A64A2" w:rsidRPr="00C14CD9" w:rsidRDefault="009A64A2" w:rsidP="00D638E3">
            <w:pPr>
              <w:pStyle w:val="Odstavecseseznamem"/>
              <w:spacing w:before="60" w:after="0"/>
              <w:ind w:left="0"/>
              <w:jc w:val="both"/>
            </w:pPr>
            <w:r w:rsidRPr="00C14CD9">
              <w:t>Sanace skládkové oblasti v lokalitě Litvínov společnosti UNIPETROL, a.s., číslo ekologické smlouvy 14/94 uzavřené mezi společností UNIPETROL, a.s. a Ministerstvem financí ČR</w:t>
            </w:r>
          </w:p>
        </w:tc>
      </w:tr>
      <w:tr w:rsidR="009A64A2" w:rsidRPr="00C14CD9" w14:paraId="6D5C5396" w14:textId="77777777" w:rsidTr="00D638E3">
        <w:tc>
          <w:tcPr>
            <w:tcW w:w="2836" w:type="dxa"/>
          </w:tcPr>
          <w:p w14:paraId="3A1E3B32" w14:textId="77777777" w:rsidR="009A64A2" w:rsidRPr="00C14CD9" w:rsidRDefault="009A64A2" w:rsidP="00D638E3">
            <w:pPr>
              <w:pStyle w:val="Odstavecseseznamem"/>
              <w:spacing w:before="60" w:after="0" w:line="240" w:lineRule="auto"/>
              <w:ind w:left="0"/>
              <w:jc w:val="both"/>
            </w:pPr>
            <w:r w:rsidRPr="00C14CD9">
              <w:t>Zdůvodnění:</w:t>
            </w:r>
          </w:p>
        </w:tc>
        <w:tc>
          <w:tcPr>
            <w:tcW w:w="6804" w:type="dxa"/>
          </w:tcPr>
          <w:p w14:paraId="34D1BD6A" w14:textId="77777777" w:rsidR="009A64A2" w:rsidRPr="00C14CD9" w:rsidRDefault="009A64A2" w:rsidP="00D638E3">
            <w:pPr>
              <w:pStyle w:val="Odstavecseseznamem"/>
              <w:spacing w:before="60" w:after="0"/>
              <w:ind w:left="0"/>
              <w:jc w:val="both"/>
            </w:pPr>
            <w:r w:rsidRPr="00C14CD9">
              <w:t>Smlouva zahrnuje sanaci skládkové oblasti (popelové skládky, skládky vápenného kalu, skládku tuhého průmyslového odpadu a skládky kapalných odpadů Růžodol, vč. revitalizace Mračného potoka), která je hlavním zdrojem znečištění ohrožující lokalitu revitalizovaného jezera Most. Průzkumnými pracemi a analýzou rizik bylo potvrzeno, že dochází k šíření kontaminace směrem k severní části jezera Most. Realizovaná opatření (těsnící podzemní stěna, ochranné sanační čerpání v prostoru Nové vody Střed) nezajistí trvalou ochranu jezera proti případné kontaminaci starou ekologickou zátěží. Do sanace a revitalizace lokality jezera Most, realizované dle UV č. 50/2002 (tzv. 15 mld. Kč) byla již investována částka ~ 3,0 mld. Kč. Znehodnocení této investice by bylo zásadním problémem celého regionu.</w:t>
            </w:r>
          </w:p>
        </w:tc>
      </w:tr>
      <w:tr w:rsidR="009A64A2" w:rsidRPr="00C14CD9" w14:paraId="4EE05E27" w14:textId="77777777" w:rsidTr="00D638E3">
        <w:tc>
          <w:tcPr>
            <w:tcW w:w="2836" w:type="dxa"/>
          </w:tcPr>
          <w:p w14:paraId="09FF97A8" w14:textId="77777777" w:rsidR="009A64A2" w:rsidRPr="00C14CD9" w:rsidRDefault="009A64A2" w:rsidP="00D638E3">
            <w:pPr>
              <w:pStyle w:val="Odstavecseseznamem"/>
              <w:spacing w:before="60" w:after="0" w:line="240" w:lineRule="auto"/>
              <w:ind w:left="0"/>
              <w:jc w:val="both"/>
            </w:pPr>
            <w:r w:rsidRPr="00C14CD9">
              <w:t>Rozpočet:</w:t>
            </w:r>
          </w:p>
        </w:tc>
        <w:tc>
          <w:tcPr>
            <w:tcW w:w="6804" w:type="dxa"/>
          </w:tcPr>
          <w:p w14:paraId="2D69CCBE" w14:textId="77777777" w:rsidR="009A64A2" w:rsidRPr="00C14CD9" w:rsidRDefault="009A64A2" w:rsidP="00D638E3">
            <w:pPr>
              <w:pStyle w:val="Odstavecseseznamem"/>
              <w:spacing w:before="60" w:after="0"/>
              <w:ind w:left="0"/>
              <w:jc w:val="both"/>
            </w:pPr>
            <w:r w:rsidRPr="00C14CD9">
              <w:t>1,320 mld. Kč</w:t>
            </w:r>
          </w:p>
        </w:tc>
      </w:tr>
      <w:tr w:rsidR="009A64A2" w:rsidRPr="00C14CD9" w14:paraId="6E7183C6" w14:textId="77777777" w:rsidTr="00D638E3">
        <w:tc>
          <w:tcPr>
            <w:tcW w:w="9640" w:type="dxa"/>
            <w:gridSpan w:val="2"/>
          </w:tcPr>
          <w:p w14:paraId="1088E2CD" w14:textId="77777777" w:rsidR="009A64A2" w:rsidRPr="00C14CD9" w:rsidRDefault="009A64A2" w:rsidP="00D638E3">
            <w:pPr>
              <w:pStyle w:val="Odstavecseseznamem"/>
              <w:spacing w:before="60" w:after="0"/>
              <w:ind w:left="0"/>
              <w:jc w:val="center"/>
            </w:pPr>
            <w:r w:rsidRPr="00C14CD9">
              <w:rPr>
                <w:b/>
              </w:rPr>
              <w:t>MSK</w:t>
            </w:r>
          </w:p>
        </w:tc>
      </w:tr>
      <w:tr w:rsidR="009A64A2" w:rsidRPr="00C14CD9" w14:paraId="1AB17B57" w14:textId="77777777" w:rsidTr="00D638E3">
        <w:tc>
          <w:tcPr>
            <w:tcW w:w="2836" w:type="dxa"/>
          </w:tcPr>
          <w:p w14:paraId="13D930B4" w14:textId="77777777" w:rsidR="009A64A2" w:rsidRPr="00C14CD9" w:rsidRDefault="009A64A2" w:rsidP="00D638E3">
            <w:pPr>
              <w:pStyle w:val="Odstavecseseznamem"/>
              <w:spacing w:before="60" w:after="0" w:line="240" w:lineRule="auto"/>
              <w:ind w:left="0"/>
              <w:jc w:val="both"/>
            </w:pPr>
            <w:r w:rsidRPr="00C14CD9">
              <w:t>Název:</w:t>
            </w:r>
          </w:p>
        </w:tc>
        <w:tc>
          <w:tcPr>
            <w:tcW w:w="6804" w:type="dxa"/>
          </w:tcPr>
          <w:p w14:paraId="0E2E20EA" w14:textId="77777777" w:rsidR="009A64A2" w:rsidRDefault="009A64A2" w:rsidP="00D638E3">
            <w:pPr>
              <w:pStyle w:val="Odstavecseseznamem"/>
              <w:spacing w:before="60" w:after="0"/>
              <w:ind w:left="0"/>
              <w:jc w:val="both"/>
            </w:pPr>
            <w:r>
              <w:t>„Sanační zásah na lokalitě AGLOMERACE ve společnosti VÍTKOVICE, a.s.“</w:t>
            </w:r>
          </w:p>
        </w:tc>
      </w:tr>
      <w:tr w:rsidR="009A64A2" w:rsidRPr="00C14CD9" w14:paraId="1DB5D37A" w14:textId="77777777" w:rsidTr="00D638E3">
        <w:tc>
          <w:tcPr>
            <w:tcW w:w="2836" w:type="dxa"/>
          </w:tcPr>
          <w:p w14:paraId="25D57347" w14:textId="77777777" w:rsidR="009A64A2" w:rsidRPr="00C14CD9" w:rsidRDefault="009A64A2" w:rsidP="00D638E3">
            <w:pPr>
              <w:pStyle w:val="Odstavecseseznamem"/>
              <w:spacing w:before="60" w:after="0" w:line="240" w:lineRule="auto"/>
              <w:ind w:left="0"/>
              <w:jc w:val="both"/>
            </w:pPr>
            <w:r w:rsidRPr="00C14CD9">
              <w:t>Zdůvodnění:</w:t>
            </w:r>
          </w:p>
        </w:tc>
        <w:tc>
          <w:tcPr>
            <w:tcW w:w="6804" w:type="dxa"/>
          </w:tcPr>
          <w:p w14:paraId="08B426E4" w14:textId="77777777" w:rsidR="009A64A2" w:rsidRDefault="009A64A2" w:rsidP="00D638E3">
            <w:pPr>
              <w:pStyle w:val="Odstavecseseznamem"/>
              <w:spacing w:before="60" w:after="0"/>
              <w:ind w:left="0"/>
              <w:jc w:val="both"/>
            </w:pPr>
            <w:r>
              <w:t>Investice do revitalizace a regenerace území je podmínkou pro uskutečnění aktivit podporujících rozvoj a růst podniku (regenerace brownfields, podnikatelské prostory), pro zahraniční investice (brownfieldy, průmyslové zóny a pozemky) a zlepšením životních podmínek pomůže k rozvoji lidských zdrojů a sociální stabilizaci.</w:t>
            </w:r>
          </w:p>
          <w:p w14:paraId="02449FDF" w14:textId="77777777" w:rsidR="009A64A2" w:rsidRDefault="009A64A2" w:rsidP="00D638E3">
            <w:pPr>
              <w:pStyle w:val="Odstavecseseznamem"/>
              <w:spacing w:before="60" w:after="0"/>
              <w:ind w:left="0"/>
              <w:jc w:val="both"/>
            </w:pPr>
            <w:r>
              <w:t>Pozn.: Z tohoto popisu musí být poznat, co se bude dít a jak to bude fungovat.</w:t>
            </w:r>
          </w:p>
        </w:tc>
      </w:tr>
      <w:tr w:rsidR="009A64A2" w:rsidRPr="00C14CD9" w14:paraId="539F2D6C" w14:textId="77777777" w:rsidTr="00D638E3">
        <w:tc>
          <w:tcPr>
            <w:tcW w:w="2836" w:type="dxa"/>
          </w:tcPr>
          <w:p w14:paraId="637EC244" w14:textId="77777777" w:rsidR="009A64A2" w:rsidRPr="00C14CD9" w:rsidRDefault="009A64A2" w:rsidP="00D638E3">
            <w:pPr>
              <w:pStyle w:val="Odstavecseseznamem"/>
              <w:spacing w:before="60" w:after="0" w:line="240" w:lineRule="auto"/>
              <w:ind w:left="0"/>
              <w:jc w:val="both"/>
            </w:pPr>
            <w:r w:rsidRPr="00C14CD9">
              <w:t>Rozpočet:</w:t>
            </w:r>
          </w:p>
        </w:tc>
        <w:tc>
          <w:tcPr>
            <w:tcW w:w="6804" w:type="dxa"/>
          </w:tcPr>
          <w:p w14:paraId="10EF9E78" w14:textId="77777777" w:rsidR="009A64A2" w:rsidRDefault="009A64A2" w:rsidP="00D638E3">
            <w:pPr>
              <w:pStyle w:val="Odstavecseseznamem"/>
              <w:spacing w:before="60" w:after="0"/>
              <w:ind w:left="0"/>
              <w:jc w:val="both"/>
            </w:pPr>
            <w:r>
              <w:t>764,2 mil. Kč</w:t>
            </w:r>
          </w:p>
        </w:tc>
      </w:tr>
      <w:tr w:rsidR="009A64A2" w:rsidRPr="00C14CD9" w14:paraId="267686DA" w14:textId="77777777" w:rsidTr="00D638E3">
        <w:tc>
          <w:tcPr>
            <w:tcW w:w="2836" w:type="dxa"/>
          </w:tcPr>
          <w:p w14:paraId="1C9E5B2F" w14:textId="77777777" w:rsidR="009A64A2" w:rsidRPr="00C14CD9" w:rsidRDefault="009A64A2" w:rsidP="00D638E3">
            <w:pPr>
              <w:pStyle w:val="Odstavecseseznamem"/>
              <w:spacing w:before="60" w:after="0" w:line="240" w:lineRule="auto"/>
              <w:ind w:left="0"/>
              <w:jc w:val="both"/>
            </w:pPr>
            <w:r w:rsidRPr="00C14CD9">
              <w:t>Název:</w:t>
            </w:r>
          </w:p>
        </w:tc>
        <w:tc>
          <w:tcPr>
            <w:tcW w:w="6804" w:type="dxa"/>
          </w:tcPr>
          <w:p w14:paraId="021CD07A" w14:textId="68A7D9AE" w:rsidR="009A64A2" w:rsidRDefault="009A64A2" w:rsidP="003C6D57">
            <w:pPr>
              <w:pStyle w:val="Odstavecseseznamem"/>
              <w:spacing w:before="60" w:after="0"/>
              <w:ind w:left="0"/>
              <w:jc w:val="both"/>
            </w:pPr>
            <w:r>
              <w:t>Řešení ekologické zátěže haldy v Třinci pro účel</w:t>
            </w:r>
            <w:r w:rsidR="003C6D57">
              <w:t>y</w:t>
            </w:r>
            <w:r>
              <w:t xml:space="preserve"> využití území v průmyslovém areálu Třineckých železáren</w:t>
            </w:r>
          </w:p>
        </w:tc>
      </w:tr>
      <w:tr w:rsidR="009A64A2" w:rsidRPr="00C14CD9" w14:paraId="22941F4A" w14:textId="77777777" w:rsidTr="00D638E3">
        <w:tc>
          <w:tcPr>
            <w:tcW w:w="2836" w:type="dxa"/>
          </w:tcPr>
          <w:p w14:paraId="2C202B52" w14:textId="77777777" w:rsidR="009A64A2" w:rsidRPr="00C14CD9" w:rsidRDefault="009A64A2" w:rsidP="00D638E3">
            <w:pPr>
              <w:pStyle w:val="Odstavecseseznamem"/>
              <w:spacing w:before="60" w:after="0" w:line="240" w:lineRule="auto"/>
              <w:ind w:left="0"/>
              <w:jc w:val="both"/>
            </w:pPr>
            <w:r w:rsidRPr="00C14CD9">
              <w:t>Zdůvodnění:</w:t>
            </w:r>
          </w:p>
        </w:tc>
        <w:tc>
          <w:tcPr>
            <w:tcW w:w="6804" w:type="dxa"/>
          </w:tcPr>
          <w:p w14:paraId="692AB643" w14:textId="65EEAC1C" w:rsidR="009A64A2" w:rsidRDefault="009A64A2" w:rsidP="00D638E3">
            <w:pPr>
              <w:pStyle w:val="Odstavecseseznamem"/>
              <w:spacing w:before="60" w:after="0"/>
              <w:ind w:left="0"/>
              <w:jc w:val="both"/>
            </w:pPr>
            <w:r>
              <w:t>V těsné blízkosti hustě osídlené aglomerace města Třinec v průmyslovém areálu Třineckých železáren leží na levém břehu Olše v lokalitě Třinec – Staré město industriální halda (horký + studený odval z průmyslové výroby = struska + sutiny). Vznikla současně s rozvojem Třineckých železáren v roce 1839. Na konci 80. let 20. století se začalo z haldy odtěžovat ročně přibližně 500 tis. tun strusek a sutin. Od 90. let není halda klasifikována jako skládka – zůstává jen to, co se nedá vytěžit, aniž by se nekontaminovalo území. V aktuálním hodnocení České inspekce pro životní prostředí nepředstavuje halda bezprostřední ekologické nebezpečí (neohrožuje spodní vody) – z toho důvodu není zahrnuta mezi ekologické smlouvy usnesením vlády. Odklizení haldy přitom představuje rozvojový potenciál pro další průmyslové vyžití, současně s možností přesunout část prašné výroby Třineckých železáren dál od hustě obydleného území města Třinec.</w:t>
            </w:r>
          </w:p>
          <w:p w14:paraId="269F2180" w14:textId="77777777" w:rsidR="009A64A2" w:rsidRDefault="009A64A2" w:rsidP="00D638E3">
            <w:pPr>
              <w:pStyle w:val="Odstavecseseznamem"/>
              <w:spacing w:before="60" w:after="0"/>
              <w:ind w:left="0"/>
              <w:jc w:val="both"/>
            </w:pPr>
          </w:p>
          <w:p w14:paraId="41D4FA53" w14:textId="77777777" w:rsidR="009A64A2" w:rsidRDefault="009A64A2" w:rsidP="00D638E3">
            <w:pPr>
              <w:pStyle w:val="Odstavecseseznamem"/>
              <w:spacing w:before="60" w:after="0"/>
              <w:ind w:left="0"/>
              <w:jc w:val="both"/>
            </w:pPr>
            <w:r>
              <w:t>Halda leží na potenciálně rozvojovém území, jehož budoucí využití může přinést pozitivní dopady na kvalitu života v Třinci. Jedná se o vzniklou ekologickou zátěž z privatizace. Část sanace území proběhla, zůstává odhadem 14 mil. tun odpadů k řešení, z toho odhadem 2 mil. tun nebezpečného odpadu a 2 mil. tun odpadů kontaminovaných nebezpečnými látkami.</w:t>
            </w:r>
          </w:p>
        </w:tc>
      </w:tr>
      <w:tr w:rsidR="009A64A2" w:rsidRPr="00C14CD9" w14:paraId="4468007C" w14:textId="77777777" w:rsidTr="00D638E3">
        <w:tc>
          <w:tcPr>
            <w:tcW w:w="2836" w:type="dxa"/>
          </w:tcPr>
          <w:p w14:paraId="27812B42" w14:textId="77777777" w:rsidR="009A64A2" w:rsidRPr="00C14CD9" w:rsidRDefault="009A64A2" w:rsidP="00D638E3">
            <w:pPr>
              <w:pStyle w:val="Odstavecseseznamem"/>
              <w:spacing w:before="60" w:after="0" w:line="240" w:lineRule="auto"/>
              <w:ind w:left="0"/>
              <w:jc w:val="both"/>
            </w:pPr>
            <w:r w:rsidRPr="00C14CD9">
              <w:lastRenderedPageBreak/>
              <w:t>Rozpočet:</w:t>
            </w:r>
          </w:p>
        </w:tc>
        <w:tc>
          <w:tcPr>
            <w:tcW w:w="6804" w:type="dxa"/>
          </w:tcPr>
          <w:p w14:paraId="2165407F" w14:textId="77777777" w:rsidR="009A64A2" w:rsidRDefault="009A64A2" w:rsidP="00D638E3">
            <w:pPr>
              <w:pStyle w:val="Odstavecseseznamem"/>
              <w:spacing w:before="60" w:after="0"/>
              <w:ind w:left="0"/>
              <w:jc w:val="both"/>
            </w:pPr>
            <w:r>
              <w:t>1 mld. Kč</w:t>
            </w:r>
          </w:p>
        </w:tc>
      </w:tr>
    </w:tbl>
    <w:p w14:paraId="6B63BFEE" w14:textId="77777777" w:rsidR="009A64A2" w:rsidRDefault="009A64A2" w:rsidP="009A64A2"/>
    <w:p w14:paraId="40BAC8DF" w14:textId="77777777" w:rsidR="006D433D" w:rsidRDefault="006D433D" w:rsidP="006D433D">
      <w:pPr>
        <w:pStyle w:val="Nadpis3"/>
      </w:pPr>
      <w:bookmarkStart w:id="218" w:name="_Toc479589482"/>
      <w:bookmarkStart w:id="219" w:name="_Toc481594531"/>
      <w:r>
        <w:t xml:space="preserve">F.1.2 </w:t>
      </w:r>
      <w:r w:rsidRPr="006D433D">
        <w:t>Přenastavení a posílení programu na sanaci ekologických škod financovaného z úrovně OP ŽP určeného pro města a obce – závazky nad rámec privatizačních smluv (kompetence MŽP)</w:t>
      </w:r>
      <w:bookmarkEnd w:id="218"/>
      <w:bookmarkEnd w:id="219"/>
    </w:p>
    <w:p w14:paraId="0641CA86" w14:textId="05D2B5B4" w:rsidR="00B569FD" w:rsidRPr="00F643B6" w:rsidRDefault="00B569FD" w:rsidP="00B569FD">
      <w:pPr>
        <w:spacing w:after="0" w:line="240" w:lineRule="auto"/>
        <w:jc w:val="both"/>
        <w:rPr>
          <w:b/>
          <w:sz w:val="28"/>
          <w:szCs w:val="28"/>
        </w:rPr>
      </w:pP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261"/>
        <w:gridCol w:w="3402"/>
      </w:tblGrid>
      <w:tr w:rsidR="00B569FD" w:rsidRPr="00D81A7B" w14:paraId="6D9D1764" w14:textId="77777777" w:rsidTr="00D638E3">
        <w:trPr>
          <w:trHeight w:val="323"/>
        </w:trPr>
        <w:tc>
          <w:tcPr>
            <w:tcW w:w="2552" w:type="dxa"/>
            <w:noWrap/>
          </w:tcPr>
          <w:p w14:paraId="32D4A5D1" w14:textId="77777777" w:rsidR="00B569FD" w:rsidRPr="00454A30" w:rsidRDefault="00B569FD" w:rsidP="00D638E3">
            <w:pPr>
              <w:spacing w:after="0" w:line="240" w:lineRule="auto"/>
              <w:rPr>
                <w:rFonts w:cs="Calibri"/>
                <w:b/>
                <w:bCs/>
              </w:rPr>
            </w:pPr>
            <w:r w:rsidRPr="00AE469C">
              <w:rPr>
                <w:rFonts w:cs="Calibri"/>
                <w:b/>
                <w:bCs/>
              </w:rPr>
              <w:t>Úkol</w:t>
            </w:r>
          </w:p>
        </w:tc>
        <w:tc>
          <w:tcPr>
            <w:tcW w:w="6663" w:type="dxa"/>
            <w:gridSpan w:val="2"/>
            <w:noWrap/>
          </w:tcPr>
          <w:p w14:paraId="1D9E661D" w14:textId="260F192F" w:rsidR="00005D8B" w:rsidRDefault="00005D8B" w:rsidP="00005D8B">
            <w:pPr>
              <w:spacing w:after="0"/>
              <w:jc w:val="both"/>
              <w:rPr>
                <w:rFonts w:cs="Calibri"/>
                <w:b/>
                <w:bCs/>
              </w:rPr>
            </w:pPr>
            <w:r w:rsidRPr="00964926">
              <w:rPr>
                <w:rFonts w:cs="Calibri"/>
                <w:b/>
                <w:bCs/>
              </w:rPr>
              <w:t xml:space="preserve">Vláda ČR ukládá: </w:t>
            </w:r>
          </w:p>
          <w:p w14:paraId="354D32A8" w14:textId="5FF8538C" w:rsidR="00B569FD" w:rsidRPr="00094456" w:rsidRDefault="00094456" w:rsidP="00094456">
            <w:pPr>
              <w:pStyle w:val="Odstavecseseznamem"/>
              <w:spacing w:before="60" w:after="0"/>
              <w:ind w:left="0"/>
              <w:jc w:val="both"/>
            </w:pPr>
            <w:r w:rsidRPr="00094456">
              <w:t>Ministru pro místní rozvoj ve spolupráci s ministrem životního prostředí a ministrem dopravy provést analýzu potřeb a absorpční kapacity v oblasti sanace ekologických škod, navrhnout možné způsoby řešení vč. dopadu na strategické dokumenty (národní a krajské strategické dokumenty, dohoda o partnerství, relevantní operační programy).</w:t>
            </w:r>
          </w:p>
        </w:tc>
      </w:tr>
      <w:tr w:rsidR="00B569FD" w:rsidRPr="00D81A7B" w14:paraId="22E5A2C2" w14:textId="77777777" w:rsidTr="00D638E3">
        <w:trPr>
          <w:trHeight w:val="323"/>
        </w:trPr>
        <w:tc>
          <w:tcPr>
            <w:tcW w:w="2552" w:type="dxa"/>
            <w:noWrap/>
          </w:tcPr>
          <w:p w14:paraId="3E9758A8" w14:textId="77777777" w:rsidR="00B569FD" w:rsidRPr="00454A30" w:rsidRDefault="00B569FD" w:rsidP="00D638E3">
            <w:pPr>
              <w:spacing w:after="0" w:line="240" w:lineRule="auto"/>
              <w:rPr>
                <w:rFonts w:cs="Calibri"/>
                <w:b/>
                <w:bCs/>
              </w:rPr>
            </w:pPr>
            <w:r w:rsidRPr="00454A30">
              <w:rPr>
                <w:rFonts w:cs="Calibri"/>
                <w:b/>
                <w:bCs/>
              </w:rPr>
              <w:t>Pilíř/pilíře</w:t>
            </w:r>
          </w:p>
        </w:tc>
        <w:tc>
          <w:tcPr>
            <w:tcW w:w="6663" w:type="dxa"/>
            <w:gridSpan w:val="2"/>
            <w:noWrap/>
          </w:tcPr>
          <w:p w14:paraId="4F30EC4A" w14:textId="77777777" w:rsidR="00B569FD" w:rsidRPr="00702A95" w:rsidRDefault="00B569FD" w:rsidP="00D638E3">
            <w:pPr>
              <w:spacing w:after="0"/>
              <w:jc w:val="both"/>
              <w:rPr>
                <w:rFonts w:cs="Calibri"/>
                <w:bCs/>
              </w:rPr>
            </w:pPr>
            <w:r w:rsidRPr="00702A95">
              <w:rPr>
                <w:rFonts w:cs="Calibri"/>
                <w:bCs/>
              </w:rPr>
              <w:t>Pilíř F – Životní prostředí</w:t>
            </w:r>
          </w:p>
        </w:tc>
      </w:tr>
      <w:tr w:rsidR="00B569FD" w:rsidRPr="00D81A7B" w14:paraId="456F783F" w14:textId="77777777" w:rsidTr="00D638E3">
        <w:trPr>
          <w:trHeight w:val="321"/>
        </w:trPr>
        <w:tc>
          <w:tcPr>
            <w:tcW w:w="2552" w:type="dxa"/>
            <w:noWrap/>
          </w:tcPr>
          <w:p w14:paraId="5EA1B814" w14:textId="77777777" w:rsidR="00B569FD" w:rsidRPr="00454A30" w:rsidRDefault="00B569FD" w:rsidP="00D638E3">
            <w:pPr>
              <w:spacing w:after="0" w:line="240" w:lineRule="auto"/>
              <w:rPr>
                <w:rFonts w:cs="Calibri"/>
                <w:b/>
                <w:bCs/>
              </w:rPr>
            </w:pPr>
            <w:r w:rsidRPr="00454A30">
              <w:rPr>
                <w:rFonts w:cs="Calibri"/>
                <w:b/>
                <w:bCs/>
              </w:rPr>
              <w:t>Strategický cíl/cíle</w:t>
            </w:r>
          </w:p>
        </w:tc>
        <w:tc>
          <w:tcPr>
            <w:tcW w:w="6663" w:type="dxa"/>
            <w:gridSpan w:val="2"/>
            <w:noWrap/>
          </w:tcPr>
          <w:p w14:paraId="7D1FBBAB" w14:textId="77777777" w:rsidR="00B569FD" w:rsidRPr="00702A95" w:rsidRDefault="00B569FD" w:rsidP="00D638E3">
            <w:pPr>
              <w:spacing w:after="0"/>
              <w:jc w:val="both"/>
              <w:rPr>
                <w:rFonts w:cs="Calibri"/>
                <w:bCs/>
                <w:i/>
                <w:iCs/>
              </w:rPr>
            </w:pPr>
            <w:r w:rsidRPr="00702A95">
              <w:rPr>
                <w:bCs/>
              </w:rPr>
              <w:t>F</w:t>
            </w:r>
            <w:r w:rsidRPr="00702A95">
              <w:rPr>
                <w:b/>
                <w:bCs/>
              </w:rPr>
              <w:t>.</w:t>
            </w:r>
            <w:r>
              <w:rPr>
                <w:bCs/>
              </w:rPr>
              <w:t xml:space="preserve">1 - </w:t>
            </w:r>
            <w:r w:rsidRPr="00702A95">
              <w:rPr>
                <w:bCs/>
              </w:rPr>
              <w:t>Revitalizovat a regenerovat území silně zasažené těžební a průmyslovou činností</w:t>
            </w:r>
          </w:p>
        </w:tc>
      </w:tr>
      <w:tr w:rsidR="00B569FD" w:rsidRPr="00D81A7B" w14:paraId="699AE2AA" w14:textId="77777777" w:rsidTr="00D638E3">
        <w:trPr>
          <w:trHeight w:val="321"/>
        </w:trPr>
        <w:tc>
          <w:tcPr>
            <w:tcW w:w="2552" w:type="dxa"/>
            <w:noWrap/>
          </w:tcPr>
          <w:p w14:paraId="6064DCBB" w14:textId="77777777" w:rsidR="00B569FD" w:rsidRPr="00454A30" w:rsidRDefault="00B569FD" w:rsidP="00D638E3">
            <w:pPr>
              <w:spacing w:after="0" w:line="240" w:lineRule="auto"/>
              <w:rPr>
                <w:rFonts w:cs="Calibri"/>
                <w:b/>
                <w:bCs/>
              </w:rPr>
            </w:pPr>
            <w:r w:rsidRPr="00454A30">
              <w:rPr>
                <w:rFonts w:cs="Calibri"/>
                <w:b/>
                <w:bCs/>
              </w:rPr>
              <w:t>Oblast změn - indikátory</w:t>
            </w:r>
          </w:p>
        </w:tc>
        <w:tc>
          <w:tcPr>
            <w:tcW w:w="6663" w:type="dxa"/>
            <w:gridSpan w:val="2"/>
            <w:noWrap/>
          </w:tcPr>
          <w:p w14:paraId="1874D597" w14:textId="77777777" w:rsidR="00B569FD" w:rsidRPr="00702A95" w:rsidRDefault="00B569FD" w:rsidP="00D638E3">
            <w:pPr>
              <w:spacing w:after="0"/>
              <w:jc w:val="both"/>
              <w:rPr>
                <w:rFonts w:cs="Calibri"/>
                <w:bCs/>
              </w:rPr>
            </w:pPr>
            <w:r>
              <w:rPr>
                <w:rFonts w:cs="Calibri"/>
                <w:bCs/>
              </w:rPr>
              <w:t xml:space="preserve">F.1 </w:t>
            </w:r>
            <w:r>
              <w:rPr>
                <w:rFonts w:cs="Calibri"/>
                <w:bCs/>
              </w:rPr>
              <w:softHyphen/>
              <w:t xml:space="preserve">- </w:t>
            </w:r>
            <w:r w:rsidRPr="00702A95">
              <w:rPr>
                <w:rFonts w:cs="Calibri"/>
                <w:bCs/>
              </w:rPr>
              <w:t>Změny:</w:t>
            </w:r>
          </w:p>
          <w:p w14:paraId="5532CBA9" w14:textId="77777777" w:rsidR="00B569FD" w:rsidRPr="00702A95" w:rsidRDefault="00B569FD" w:rsidP="00FD458F">
            <w:pPr>
              <w:pStyle w:val="Odstavecseseznamem"/>
              <w:numPr>
                <w:ilvl w:val="0"/>
                <w:numId w:val="53"/>
              </w:numPr>
              <w:spacing w:after="0" w:line="276" w:lineRule="auto"/>
              <w:jc w:val="both"/>
              <w:rPr>
                <w:rFonts w:cs="Calibri"/>
                <w:bCs/>
                <w:i/>
              </w:rPr>
            </w:pPr>
            <w:r w:rsidRPr="00702A95">
              <w:rPr>
                <w:rFonts w:cs="Calibri"/>
                <w:bCs/>
              </w:rPr>
              <w:t>snížení počtu kontaminovaných a potenciálně kontaminovaných míst</w:t>
            </w:r>
          </w:p>
          <w:p w14:paraId="18BBE904" w14:textId="77777777" w:rsidR="00B569FD" w:rsidRPr="00702A95" w:rsidRDefault="00B569FD" w:rsidP="00FD458F">
            <w:pPr>
              <w:pStyle w:val="Odstavecseseznamem"/>
              <w:numPr>
                <w:ilvl w:val="0"/>
                <w:numId w:val="53"/>
              </w:numPr>
              <w:spacing w:after="0" w:line="276" w:lineRule="auto"/>
              <w:jc w:val="both"/>
              <w:rPr>
                <w:rFonts w:cs="Calibri"/>
                <w:bCs/>
                <w:i/>
              </w:rPr>
            </w:pPr>
            <w:r w:rsidRPr="00702A95">
              <w:rPr>
                <w:rFonts w:cs="Calibri"/>
                <w:bCs/>
              </w:rPr>
              <w:t xml:space="preserve">zlepšení dokumentace kontaminovaných ploch včetně jejich priorizace a evidence v databázi kontaminovaných míst  </w:t>
            </w:r>
          </w:p>
          <w:p w14:paraId="7BE6F107" w14:textId="77777777" w:rsidR="00B569FD" w:rsidRPr="00702A95" w:rsidRDefault="00B569FD" w:rsidP="00FD458F">
            <w:pPr>
              <w:pStyle w:val="Odstavecseseznamem"/>
              <w:numPr>
                <w:ilvl w:val="0"/>
                <w:numId w:val="53"/>
              </w:numPr>
              <w:spacing w:after="0" w:line="276" w:lineRule="auto"/>
              <w:jc w:val="both"/>
              <w:rPr>
                <w:rFonts w:cs="Calibri"/>
                <w:bCs/>
              </w:rPr>
            </w:pPr>
            <w:r w:rsidRPr="00702A95">
              <w:rPr>
                <w:rFonts w:cs="Calibri"/>
                <w:bCs/>
              </w:rPr>
              <w:t>snížení celkové rozlohy lokalit s potřebou sanace</w:t>
            </w:r>
          </w:p>
          <w:p w14:paraId="65B98AAF" w14:textId="77777777" w:rsidR="00B569FD" w:rsidRPr="00702A95" w:rsidRDefault="00B569FD" w:rsidP="00D638E3">
            <w:pPr>
              <w:spacing w:after="0"/>
              <w:jc w:val="both"/>
              <w:rPr>
                <w:rFonts w:cs="Calibri"/>
                <w:bCs/>
              </w:rPr>
            </w:pPr>
          </w:p>
          <w:p w14:paraId="1A0A4035" w14:textId="77777777" w:rsidR="00B569FD" w:rsidRPr="00702A95" w:rsidRDefault="00B569FD" w:rsidP="00D638E3">
            <w:pPr>
              <w:spacing w:after="0"/>
              <w:jc w:val="both"/>
              <w:rPr>
                <w:rFonts w:cs="Calibri"/>
                <w:bCs/>
              </w:rPr>
            </w:pPr>
            <w:r>
              <w:rPr>
                <w:rFonts w:cs="Calibri"/>
                <w:bCs/>
              </w:rPr>
              <w:t xml:space="preserve">F.1 </w:t>
            </w:r>
            <w:r>
              <w:rPr>
                <w:rFonts w:cs="Calibri"/>
                <w:bCs/>
              </w:rPr>
              <w:softHyphen/>
              <w:t xml:space="preserve">- </w:t>
            </w:r>
            <w:r w:rsidRPr="00702A95">
              <w:rPr>
                <w:rFonts w:cs="Calibri"/>
                <w:bCs/>
              </w:rPr>
              <w:t>Indikátory:</w:t>
            </w:r>
          </w:p>
          <w:p w14:paraId="164DE28F" w14:textId="77777777" w:rsidR="00B569FD" w:rsidRPr="00702A95" w:rsidRDefault="00B569FD" w:rsidP="00FD458F">
            <w:pPr>
              <w:pStyle w:val="Odstavecseseznamem"/>
              <w:numPr>
                <w:ilvl w:val="0"/>
                <w:numId w:val="53"/>
              </w:numPr>
              <w:spacing w:after="0" w:line="276" w:lineRule="auto"/>
              <w:jc w:val="both"/>
              <w:rPr>
                <w:rFonts w:cs="Calibri"/>
                <w:bCs/>
                <w:i/>
              </w:rPr>
            </w:pPr>
            <w:r w:rsidRPr="00702A95">
              <w:rPr>
                <w:rFonts w:cs="Calibri"/>
                <w:bCs/>
              </w:rPr>
              <w:t>počet a rozloha kontaminovaných a potenciálně kontaminovaných míst (jednotky; ha)</w:t>
            </w:r>
          </w:p>
          <w:p w14:paraId="44F94F5B" w14:textId="77777777" w:rsidR="00B569FD" w:rsidRPr="00702A95" w:rsidRDefault="00B569FD" w:rsidP="00FD458F">
            <w:pPr>
              <w:pStyle w:val="Odstavecseseznamem"/>
              <w:numPr>
                <w:ilvl w:val="0"/>
                <w:numId w:val="53"/>
              </w:numPr>
              <w:spacing w:after="0" w:line="276" w:lineRule="auto"/>
              <w:jc w:val="both"/>
            </w:pPr>
            <w:r w:rsidRPr="00702A95">
              <w:t>počet a rozloha revitalizovaných míst (jednotky; ha)</w:t>
            </w:r>
          </w:p>
          <w:p w14:paraId="2B6633DF" w14:textId="77777777" w:rsidR="00B569FD" w:rsidRPr="00702A95" w:rsidRDefault="00B569FD" w:rsidP="00FD458F">
            <w:pPr>
              <w:pStyle w:val="Odstavecseseznamem"/>
              <w:numPr>
                <w:ilvl w:val="0"/>
                <w:numId w:val="53"/>
              </w:numPr>
              <w:spacing w:after="0" w:line="276" w:lineRule="auto"/>
              <w:jc w:val="both"/>
            </w:pPr>
            <w:r w:rsidRPr="00702A95">
              <w:t>počet evidovaných kontaminovaných míst (počet lokalit)</w:t>
            </w:r>
          </w:p>
          <w:p w14:paraId="0AE0B560" w14:textId="77777777" w:rsidR="00B569FD" w:rsidRPr="00702A95" w:rsidRDefault="00B569FD" w:rsidP="00FD458F">
            <w:pPr>
              <w:pStyle w:val="Odstavecseseznamem"/>
              <w:numPr>
                <w:ilvl w:val="0"/>
                <w:numId w:val="53"/>
              </w:numPr>
              <w:spacing w:after="0" w:line="276" w:lineRule="auto"/>
              <w:jc w:val="both"/>
            </w:pPr>
            <w:r w:rsidRPr="00702A95">
              <w:t>kubatura vytěženého, odčerpaného kontaminovaného materiálu (m</w:t>
            </w:r>
            <w:r w:rsidRPr="00702A95">
              <w:rPr>
                <w:vertAlign w:val="superscript"/>
              </w:rPr>
              <w:t>3</w:t>
            </w:r>
            <w:r w:rsidRPr="00702A95">
              <w:t>)</w:t>
            </w:r>
          </w:p>
        </w:tc>
      </w:tr>
      <w:tr w:rsidR="00B569FD" w:rsidRPr="00D81A7B" w14:paraId="07A30EFB" w14:textId="77777777" w:rsidTr="00D638E3">
        <w:trPr>
          <w:trHeight w:val="321"/>
        </w:trPr>
        <w:tc>
          <w:tcPr>
            <w:tcW w:w="2552" w:type="dxa"/>
            <w:noWrap/>
          </w:tcPr>
          <w:p w14:paraId="75F675D6" w14:textId="77777777" w:rsidR="00B569FD" w:rsidRPr="00454A30" w:rsidRDefault="00B569FD" w:rsidP="00D638E3">
            <w:pPr>
              <w:spacing w:after="0" w:line="240" w:lineRule="auto"/>
              <w:rPr>
                <w:rFonts w:cs="Calibri"/>
                <w:b/>
                <w:bCs/>
                <w:i/>
              </w:rPr>
            </w:pPr>
            <w:r w:rsidRPr="00454A30">
              <w:rPr>
                <w:rFonts w:cs="Calibri"/>
                <w:b/>
                <w:bCs/>
              </w:rPr>
              <w:t>Název opatření/programu</w:t>
            </w:r>
          </w:p>
        </w:tc>
        <w:tc>
          <w:tcPr>
            <w:tcW w:w="6663" w:type="dxa"/>
            <w:gridSpan w:val="2"/>
            <w:noWrap/>
          </w:tcPr>
          <w:p w14:paraId="0B138A08" w14:textId="77777777" w:rsidR="00B569FD" w:rsidRPr="00702A95" w:rsidRDefault="00B569FD" w:rsidP="00D638E3">
            <w:pPr>
              <w:spacing w:after="0"/>
              <w:jc w:val="both"/>
              <w:rPr>
                <w:b/>
              </w:rPr>
            </w:pPr>
            <w:r w:rsidRPr="00702A95">
              <w:rPr>
                <w:b/>
                <w:bCs/>
              </w:rPr>
              <w:t>Přenastavení a posílení programu na sanaci ekologických škod financovaného z úrovně OP ŽP určeného pro města a obce – závazky nad rámec privatizačních smluv</w:t>
            </w:r>
          </w:p>
        </w:tc>
      </w:tr>
      <w:tr w:rsidR="00B569FD" w:rsidRPr="00D81A7B" w14:paraId="29579D2E" w14:textId="77777777" w:rsidTr="00D638E3">
        <w:trPr>
          <w:trHeight w:val="321"/>
        </w:trPr>
        <w:tc>
          <w:tcPr>
            <w:tcW w:w="2552" w:type="dxa"/>
            <w:noWrap/>
          </w:tcPr>
          <w:p w14:paraId="15825DE5" w14:textId="77777777" w:rsidR="00B569FD" w:rsidRPr="00454A30" w:rsidRDefault="00B569FD" w:rsidP="00D638E3">
            <w:pPr>
              <w:spacing w:after="0" w:line="240" w:lineRule="auto"/>
              <w:rPr>
                <w:rFonts w:cs="Calibri"/>
                <w:b/>
                <w:bCs/>
              </w:rPr>
            </w:pPr>
            <w:r w:rsidRPr="00454A30">
              <w:rPr>
                <w:rFonts w:cs="Calibri"/>
                <w:b/>
                <w:bCs/>
              </w:rPr>
              <w:t>Zdůvodnění a popis programu</w:t>
            </w:r>
          </w:p>
          <w:p w14:paraId="4558E233" w14:textId="77777777" w:rsidR="00B569FD" w:rsidRPr="00454A30" w:rsidRDefault="00B569FD" w:rsidP="00D638E3">
            <w:pPr>
              <w:spacing w:after="0" w:line="240" w:lineRule="auto"/>
              <w:rPr>
                <w:rFonts w:cs="Calibri"/>
                <w:b/>
                <w:bCs/>
                <w:shd w:val="pct15" w:color="auto" w:fill="FFFFFF"/>
              </w:rPr>
            </w:pPr>
          </w:p>
        </w:tc>
        <w:tc>
          <w:tcPr>
            <w:tcW w:w="6663" w:type="dxa"/>
            <w:gridSpan w:val="2"/>
            <w:noWrap/>
          </w:tcPr>
          <w:p w14:paraId="7DEA875B" w14:textId="77777777" w:rsidR="00B569FD" w:rsidRPr="00702A95" w:rsidRDefault="00B569FD" w:rsidP="00D638E3">
            <w:pPr>
              <w:spacing w:after="0"/>
              <w:jc w:val="both"/>
              <w:rPr>
                <w:rFonts w:cs="Calibri"/>
                <w:bCs/>
              </w:rPr>
            </w:pPr>
            <w:r w:rsidRPr="00702A95">
              <w:rPr>
                <w:rFonts w:cs="Calibri"/>
                <w:bCs/>
              </w:rPr>
              <w:t xml:space="preserve">Na území řešených krajů se nachází 1725 lokalit nesoucích ekologickou zátěž, což je téměř 20% všech lokalit evidovaných v ČR. Ekologické zátěže sebou nesou nejenom řadu environmentálních rizik, ale celkově snižují atraktivitu území a jsou jedním z faktorů, který se podílí na socioekonomické deprivaci v území.  Navržený program bude nástrojem </w:t>
            </w:r>
            <w:r w:rsidRPr="00702A95">
              <w:rPr>
                <w:rFonts w:cs="Calibri"/>
                <w:bCs/>
              </w:rPr>
              <w:lastRenderedPageBreak/>
              <w:t>pro intenzivnější řešení problematiky v území a zároveň pomůže nastavit podmínky pro systematický postup v budoucnosti. Intervence programu budou zaměřeny na komplexní regeneraci a revitalizaci a na systematické odstranění starých ekologických zátěží a na sanaci nejváženěji kontaminovaných lokalit, u kterých byla analýzou rizik ověřena kontaminace představující neakceptovatelné riziko pro lidské zdraví či ekosystémy.</w:t>
            </w:r>
          </w:p>
        </w:tc>
      </w:tr>
      <w:tr w:rsidR="00B569FD" w:rsidRPr="00D81A7B" w14:paraId="0798BDBC" w14:textId="77777777" w:rsidTr="00D638E3">
        <w:trPr>
          <w:trHeight w:val="454"/>
        </w:trPr>
        <w:tc>
          <w:tcPr>
            <w:tcW w:w="2552" w:type="dxa"/>
            <w:noWrap/>
            <w:hideMark/>
          </w:tcPr>
          <w:p w14:paraId="2135AF93" w14:textId="77777777" w:rsidR="00B569FD" w:rsidRPr="00454A30" w:rsidRDefault="00B569FD" w:rsidP="00D638E3">
            <w:pPr>
              <w:spacing w:after="0" w:line="240" w:lineRule="auto"/>
              <w:rPr>
                <w:rFonts w:cs="Calibri"/>
                <w:b/>
                <w:bCs/>
              </w:rPr>
            </w:pPr>
            <w:r w:rsidRPr="00454A30">
              <w:rPr>
                <w:rFonts w:cs="Calibri"/>
                <w:b/>
                <w:bCs/>
              </w:rPr>
              <w:lastRenderedPageBreak/>
              <w:t>Cíl programu/opatření</w:t>
            </w:r>
          </w:p>
        </w:tc>
        <w:tc>
          <w:tcPr>
            <w:tcW w:w="6663" w:type="dxa"/>
            <w:gridSpan w:val="2"/>
          </w:tcPr>
          <w:p w14:paraId="239D6748" w14:textId="77777777" w:rsidR="00B569FD" w:rsidRPr="00702A95" w:rsidRDefault="00B569FD" w:rsidP="00D638E3">
            <w:pPr>
              <w:spacing w:after="0"/>
              <w:jc w:val="both"/>
              <w:rPr>
                <w:rFonts w:cs="Calibri"/>
                <w:bCs/>
              </w:rPr>
            </w:pPr>
            <w:r w:rsidRPr="00702A95">
              <w:rPr>
                <w:rFonts w:cs="Calibri"/>
                <w:bCs/>
              </w:rPr>
              <w:t>Cílem programu je snížit environmentální rizika spojená s existencí ekologických zátěží na úrovni obyvatelstva a jednotlivých složek životního prostředí. Zároveň budou vytvořeny podmínky pro snížení ekonomických i rozvojových disparit v území, na kterých se ekologické zátěže podílejí. Intervence budou provázány především s OP Životní prostředí, jejichž cílem je:</w:t>
            </w:r>
          </w:p>
          <w:p w14:paraId="688FF691" w14:textId="77777777" w:rsidR="00B569FD" w:rsidRPr="00702A95" w:rsidRDefault="00B569FD" w:rsidP="00FD458F">
            <w:pPr>
              <w:pStyle w:val="Odstavecseseznamem"/>
              <w:numPr>
                <w:ilvl w:val="0"/>
                <w:numId w:val="19"/>
              </w:numPr>
              <w:spacing w:after="0" w:line="276" w:lineRule="auto"/>
              <w:jc w:val="both"/>
              <w:rPr>
                <w:rFonts w:cs="Calibri"/>
                <w:bCs/>
              </w:rPr>
            </w:pPr>
            <w:r w:rsidRPr="00702A95">
              <w:rPr>
                <w:rFonts w:cs="Calibri"/>
                <w:bCs/>
              </w:rPr>
              <w:t xml:space="preserve">inventarizace kontaminovaných a potenciálně kontaminovaných míst, kategorizace priorit kontaminovaných míst podle závažnosti, </w:t>
            </w:r>
          </w:p>
          <w:p w14:paraId="75F30877" w14:textId="77777777" w:rsidR="00B569FD" w:rsidRPr="00702A95" w:rsidRDefault="00B569FD" w:rsidP="00FD458F">
            <w:pPr>
              <w:pStyle w:val="Odstavecseseznamem"/>
              <w:numPr>
                <w:ilvl w:val="0"/>
                <w:numId w:val="19"/>
              </w:numPr>
              <w:spacing w:after="0" w:line="276" w:lineRule="auto"/>
              <w:jc w:val="both"/>
              <w:rPr>
                <w:rFonts w:cs="Calibri"/>
                <w:bCs/>
                <w:i/>
              </w:rPr>
            </w:pPr>
            <w:r w:rsidRPr="00702A95">
              <w:rPr>
                <w:rFonts w:cs="Calibri"/>
                <w:bCs/>
              </w:rPr>
              <w:t>realizace průzkumných prací (včetně dodatečných průzkumů), analýz rizik, sanace vážně kontaminovaných lokalit.</w:t>
            </w:r>
          </w:p>
        </w:tc>
      </w:tr>
      <w:tr w:rsidR="00B569FD" w:rsidRPr="00D81A7B" w14:paraId="221C5179" w14:textId="77777777" w:rsidTr="00D638E3">
        <w:trPr>
          <w:trHeight w:val="520"/>
        </w:trPr>
        <w:tc>
          <w:tcPr>
            <w:tcW w:w="2552" w:type="dxa"/>
            <w:noWrap/>
          </w:tcPr>
          <w:p w14:paraId="09B39C8F" w14:textId="77777777" w:rsidR="00B569FD" w:rsidRPr="00454A30" w:rsidRDefault="00B569FD" w:rsidP="00D638E3">
            <w:pPr>
              <w:spacing w:after="0" w:line="240" w:lineRule="auto"/>
              <w:rPr>
                <w:rFonts w:cs="Calibri"/>
                <w:b/>
                <w:bCs/>
              </w:rPr>
            </w:pPr>
            <w:r w:rsidRPr="00454A30">
              <w:rPr>
                <w:rFonts w:cs="Calibri"/>
                <w:b/>
                <w:bCs/>
              </w:rPr>
              <w:t>Provázanost, propojení s dalšími opatřeními</w:t>
            </w:r>
          </w:p>
        </w:tc>
        <w:tc>
          <w:tcPr>
            <w:tcW w:w="6663" w:type="dxa"/>
            <w:gridSpan w:val="2"/>
            <w:noWrap/>
          </w:tcPr>
          <w:p w14:paraId="4A89C376" w14:textId="77777777" w:rsidR="00B569FD" w:rsidRPr="00702A95" w:rsidRDefault="00B569FD" w:rsidP="00D638E3">
            <w:pPr>
              <w:spacing w:after="0"/>
              <w:jc w:val="both"/>
              <w:rPr>
                <w:rFonts w:cs="Calibri"/>
                <w:bCs/>
              </w:rPr>
            </w:pPr>
            <w:r w:rsidRPr="00702A95">
              <w:rPr>
                <w:rFonts w:cs="Calibri"/>
                <w:bCs/>
              </w:rPr>
              <w:t xml:space="preserve">Program je úzce provázán na další programy jako je regenerace zanedbaných území (F2), druhotně velmi úzce souvisí s rozvojem odvětví vědy a výzkumu v regionu (pilíř C), které by měly být pro dosažení nejlepších výsledků a efektivity realizovaných opatření nabízet podporu ve formě inovovaných technologií a postupů. </w:t>
            </w:r>
          </w:p>
        </w:tc>
      </w:tr>
      <w:tr w:rsidR="00B569FD" w:rsidRPr="00D81A7B" w14:paraId="41C06C5C" w14:textId="77777777" w:rsidTr="00D638E3">
        <w:trPr>
          <w:trHeight w:val="306"/>
        </w:trPr>
        <w:tc>
          <w:tcPr>
            <w:tcW w:w="2552" w:type="dxa"/>
            <w:vMerge w:val="restart"/>
            <w:noWrap/>
          </w:tcPr>
          <w:p w14:paraId="336E4D00" w14:textId="77777777" w:rsidR="00B569FD" w:rsidRPr="00454A30" w:rsidRDefault="00B569FD" w:rsidP="00D638E3">
            <w:pPr>
              <w:spacing w:after="0" w:line="240" w:lineRule="auto"/>
              <w:rPr>
                <w:rFonts w:cs="Calibri"/>
                <w:b/>
                <w:bCs/>
              </w:rPr>
            </w:pPr>
            <w:r w:rsidRPr="00454A30">
              <w:rPr>
                <w:rFonts w:cs="Calibri"/>
                <w:b/>
                <w:bCs/>
              </w:rPr>
              <w:t>Předpoklad doby realizace opatření*</w:t>
            </w:r>
          </w:p>
        </w:tc>
        <w:tc>
          <w:tcPr>
            <w:tcW w:w="3261" w:type="dxa"/>
            <w:noWrap/>
          </w:tcPr>
          <w:p w14:paraId="298CBBC3" w14:textId="77777777" w:rsidR="00B569FD" w:rsidRPr="00702A95" w:rsidRDefault="00B569FD" w:rsidP="00D638E3">
            <w:pPr>
              <w:spacing w:after="0"/>
              <w:jc w:val="both"/>
              <w:rPr>
                <w:rFonts w:cs="Calibri"/>
                <w:b/>
                <w:bCs/>
              </w:rPr>
            </w:pPr>
            <w:r w:rsidRPr="00702A95">
              <w:rPr>
                <w:rFonts w:cs="Calibri"/>
                <w:b/>
                <w:bCs/>
              </w:rPr>
              <w:t>Od</w:t>
            </w:r>
          </w:p>
        </w:tc>
        <w:tc>
          <w:tcPr>
            <w:tcW w:w="3402" w:type="dxa"/>
          </w:tcPr>
          <w:p w14:paraId="170BFB9D" w14:textId="77777777" w:rsidR="00B569FD" w:rsidRPr="00702A95" w:rsidRDefault="00B569FD" w:rsidP="00D638E3">
            <w:pPr>
              <w:spacing w:after="0"/>
              <w:jc w:val="both"/>
              <w:rPr>
                <w:rFonts w:cs="Calibri"/>
                <w:b/>
                <w:bCs/>
              </w:rPr>
            </w:pPr>
            <w:r w:rsidRPr="00702A95">
              <w:rPr>
                <w:rFonts w:cs="Calibri"/>
                <w:b/>
                <w:bCs/>
              </w:rPr>
              <w:t>Do</w:t>
            </w:r>
          </w:p>
        </w:tc>
      </w:tr>
      <w:tr w:rsidR="00B569FD" w:rsidRPr="00D81A7B" w14:paraId="6E9E1FAB" w14:textId="77777777" w:rsidTr="00D638E3">
        <w:trPr>
          <w:trHeight w:val="306"/>
        </w:trPr>
        <w:tc>
          <w:tcPr>
            <w:tcW w:w="2552" w:type="dxa"/>
            <w:vMerge/>
            <w:noWrap/>
          </w:tcPr>
          <w:p w14:paraId="0E09D35A" w14:textId="77777777" w:rsidR="00B569FD" w:rsidRPr="00454A30" w:rsidRDefault="00B569FD" w:rsidP="00D638E3">
            <w:pPr>
              <w:spacing w:after="0" w:line="240" w:lineRule="auto"/>
              <w:rPr>
                <w:rFonts w:cs="Calibri"/>
                <w:b/>
                <w:bCs/>
              </w:rPr>
            </w:pPr>
          </w:p>
        </w:tc>
        <w:tc>
          <w:tcPr>
            <w:tcW w:w="3261" w:type="dxa"/>
            <w:noWrap/>
          </w:tcPr>
          <w:p w14:paraId="29FDD393" w14:textId="77777777" w:rsidR="00B569FD" w:rsidRPr="00E50F0A" w:rsidRDefault="00B569FD" w:rsidP="00D638E3">
            <w:pPr>
              <w:spacing w:after="0"/>
              <w:jc w:val="both"/>
              <w:rPr>
                <w:rFonts w:cs="Calibri"/>
                <w:bCs/>
              </w:rPr>
            </w:pPr>
            <w:r w:rsidRPr="00E50F0A">
              <w:rPr>
                <w:rFonts w:cs="Calibri"/>
                <w:bCs/>
              </w:rPr>
              <w:t>2017</w:t>
            </w:r>
          </w:p>
        </w:tc>
        <w:tc>
          <w:tcPr>
            <w:tcW w:w="3402" w:type="dxa"/>
          </w:tcPr>
          <w:p w14:paraId="09AA8ADE" w14:textId="77777777" w:rsidR="00B569FD" w:rsidRPr="00E50F0A" w:rsidRDefault="00B569FD" w:rsidP="00D638E3">
            <w:pPr>
              <w:spacing w:after="0"/>
              <w:jc w:val="both"/>
              <w:rPr>
                <w:rFonts w:cs="Calibri"/>
                <w:bCs/>
              </w:rPr>
            </w:pPr>
            <w:r w:rsidRPr="00E50F0A">
              <w:rPr>
                <w:rFonts w:cs="Calibri"/>
                <w:bCs/>
              </w:rPr>
              <w:t>2023</w:t>
            </w:r>
          </w:p>
        </w:tc>
      </w:tr>
      <w:tr w:rsidR="00B569FD" w:rsidRPr="00D81A7B" w14:paraId="001BED3C" w14:textId="77777777" w:rsidTr="00D638E3">
        <w:trPr>
          <w:trHeight w:val="202"/>
        </w:trPr>
        <w:tc>
          <w:tcPr>
            <w:tcW w:w="2552" w:type="dxa"/>
            <w:vMerge w:val="restart"/>
            <w:noWrap/>
          </w:tcPr>
          <w:p w14:paraId="4331C5BA" w14:textId="77777777" w:rsidR="00B569FD" w:rsidRPr="00454A30" w:rsidRDefault="00B569FD" w:rsidP="00D638E3">
            <w:pPr>
              <w:spacing w:after="0" w:line="240" w:lineRule="auto"/>
              <w:rPr>
                <w:rFonts w:cs="Calibri"/>
                <w:b/>
                <w:bCs/>
              </w:rPr>
            </w:pPr>
            <w:r w:rsidRPr="00454A30">
              <w:rPr>
                <w:rFonts w:cs="Calibri"/>
                <w:b/>
                <w:bCs/>
              </w:rPr>
              <w:t>Odpovědnost za realizaci</w:t>
            </w:r>
            <w:r>
              <w:rPr>
                <w:rFonts w:cs="Calibri"/>
                <w:b/>
                <w:bCs/>
              </w:rPr>
              <w:t xml:space="preserve"> = </w:t>
            </w:r>
            <w:r w:rsidRPr="00454A30">
              <w:rPr>
                <w:rFonts w:cs="Calibri"/>
                <w:b/>
                <w:bCs/>
              </w:rPr>
              <w:t xml:space="preserve">nositel opatření/programu </w:t>
            </w:r>
          </w:p>
        </w:tc>
        <w:tc>
          <w:tcPr>
            <w:tcW w:w="6663" w:type="dxa"/>
            <w:gridSpan w:val="2"/>
            <w:noWrap/>
          </w:tcPr>
          <w:p w14:paraId="677B4BE8" w14:textId="77777777" w:rsidR="00B569FD" w:rsidRPr="00702A95" w:rsidRDefault="00B569FD" w:rsidP="00D638E3">
            <w:pPr>
              <w:spacing w:after="0"/>
              <w:jc w:val="both"/>
              <w:rPr>
                <w:rFonts w:cs="Calibri"/>
                <w:b/>
                <w:bCs/>
              </w:rPr>
            </w:pPr>
            <w:r w:rsidRPr="00702A95">
              <w:rPr>
                <w:rFonts w:cs="Calibri"/>
                <w:b/>
                <w:bCs/>
              </w:rPr>
              <w:t>Organizace</w:t>
            </w:r>
          </w:p>
        </w:tc>
      </w:tr>
      <w:tr w:rsidR="00B569FD" w:rsidRPr="00D81A7B" w14:paraId="151D2F31" w14:textId="77777777" w:rsidTr="00D638E3">
        <w:trPr>
          <w:trHeight w:val="201"/>
        </w:trPr>
        <w:tc>
          <w:tcPr>
            <w:tcW w:w="2552" w:type="dxa"/>
            <w:vMerge/>
            <w:noWrap/>
          </w:tcPr>
          <w:p w14:paraId="4A68C421" w14:textId="77777777" w:rsidR="00B569FD" w:rsidRPr="00454A30" w:rsidRDefault="00B569FD" w:rsidP="00D638E3">
            <w:pPr>
              <w:spacing w:after="0" w:line="240" w:lineRule="auto"/>
              <w:rPr>
                <w:rFonts w:cs="Calibri"/>
                <w:b/>
                <w:bCs/>
              </w:rPr>
            </w:pPr>
          </w:p>
        </w:tc>
        <w:tc>
          <w:tcPr>
            <w:tcW w:w="6663" w:type="dxa"/>
            <w:gridSpan w:val="2"/>
            <w:noWrap/>
          </w:tcPr>
          <w:p w14:paraId="3038FBB6" w14:textId="77777777" w:rsidR="00B569FD" w:rsidRPr="00702A95" w:rsidRDefault="00B569FD" w:rsidP="00D638E3">
            <w:pPr>
              <w:spacing w:after="0"/>
              <w:jc w:val="both"/>
              <w:rPr>
                <w:rFonts w:cs="Calibri"/>
                <w:bCs/>
              </w:rPr>
            </w:pPr>
            <w:r>
              <w:rPr>
                <w:rFonts w:cs="Calibri"/>
                <w:bCs/>
              </w:rPr>
              <w:t>MŽP</w:t>
            </w:r>
          </w:p>
        </w:tc>
      </w:tr>
      <w:tr w:rsidR="00B569FD" w:rsidRPr="00D81A7B" w14:paraId="7EC1A342" w14:textId="77777777" w:rsidTr="00D638E3">
        <w:trPr>
          <w:trHeight w:val="530"/>
        </w:trPr>
        <w:tc>
          <w:tcPr>
            <w:tcW w:w="2552" w:type="dxa"/>
            <w:vMerge w:val="restart"/>
            <w:noWrap/>
          </w:tcPr>
          <w:p w14:paraId="1BA81583" w14:textId="77777777" w:rsidR="00B569FD" w:rsidRPr="00454A30" w:rsidRDefault="00B569FD" w:rsidP="00D638E3">
            <w:pPr>
              <w:spacing w:after="0" w:line="240" w:lineRule="auto"/>
              <w:rPr>
                <w:rFonts w:cs="Calibri"/>
                <w:b/>
                <w:bCs/>
              </w:rPr>
            </w:pPr>
            <w:r w:rsidRPr="00454A30">
              <w:rPr>
                <w:rFonts w:cs="Calibri"/>
                <w:b/>
                <w:bCs/>
              </w:rPr>
              <w:t xml:space="preserve">Rozpočet </w:t>
            </w:r>
            <w:r w:rsidRPr="00454A30">
              <w:rPr>
                <w:rFonts w:cs="Calibri"/>
                <w:b/>
                <w:bCs/>
              </w:rPr>
              <w:br/>
              <w:t>(odhad)</w:t>
            </w:r>
          </w:p>
        </w:tc>
        <w:tc>
          <w:tcPr>
            <w:tcW w:w="3261" w:type="dxa"/>
            <w:noWrap/>
          </w:tcPr>
          <w:p w14:paraId="1A4E0A99" w14:textId="77777777" w:rsidR="00B569FD" w:rsidRPr="00166942" w:rsidRDefault="00B569FD" w:rsidP="00D638E3">
            <w:pPr>
              <w:spacing w:after="0"/>
              <w:jc w:val="both"/>
              <w:rPr>
                <w:rFonts w:cs="Calibri"/>
                <w:b/>
                <w:bCs/>
              </w:rPr>
            </w:pPr>
            <w:r w:rsidRPr="00166942">
              <w:rPr>
                <w:rFonts w:cs="Calibri"/>
                <w:b/>
                <w:bCs/>
              </w:rPr>
              <w:t xml:space="preserve">Objem (Kč) </w:t>
            </w:r>
          </w:p>
        </w:tc>
        <w:tc>
          <w:tcPr>
            <w:tcW w:w="3402" w:type="dxa"/>
          </w:tcPr>
          <w:p w14:paraId="3EF9586A" w14:textId="77777777" w:rsidR="00B569FD" w:rsidRPr="00E50F0A" w:rsidRDefault="00B569FD" w:rsidP="00D638E3">
            <w:pPr>
              <w:spacing w:after="0"/>
              <w:jc w:val="both"/>
              <w:rPr>
                <w:rFonts w:cs="Calibri"/>
                <w:b/>
                <w:bCs/>
              </w:rPr>
            </w:pPr>
            <w:r w:rsidRPr="00E50F0A">
              <w:rPr>
                <w:rFonts w:cs="Calibri"/>
                <w:b/>
                <w:bCs/>
              </w:rPr>
              <w:t xml:space="preserve">Přepokládané zdroje financování </w:t>
            </w:r>
          </w:p>
        </w:tc>
      </w:tr>
      <w:tr w:rsidR="00B569FD" w:rsidRPr="00D81A7B" w14:paraId="60A7CD8A" w14:textId="77777777" w:rsidTr="00D638E3">
        <w:trPr>
          <w:trHeight w:val="530"/>
        </w:trPr>
        <w:tc>
          <w:tcPr>
            <w:tcW w:w="2552" w:type="dxa"/>
            <w:vMerge/>
            <w:noWrap/>
          </w:tcPr>
          <w:p w14:paraId="65A1297D" w14:textId="77777777" w:rsidR="00B569FD" w:rsidRPr="00454A30" w:rsidRDefault="00B569FD" w:rsidP="00D638E3">
            <w:pPr>
              <w:spacing w:after="0" w:line="240" w:lineRule="auto"/>
              <w:rPr>
                <w:rFonts w:cs="Calibri"/>
                <w:b/>
                <w:bCs/>
              </w:rPr>
            </w:pPr>
          </w:p>
        </w:tc>
        <w:tc>
          <w:tcPr>
            <w:tcW w:w="3261" w:type="dxa"/>
            <w:noWrap/>
          </w:tcPr>
          <w:p w14:paraId="72C18CD4" w14:textId="77777777" w:rsidR="00B569FD" w:rsidRPr="00166942" w:rsidRDefault="00B569FD" w:rsidP="00D638E3">
            <w:pPr>
              <w:spacing w:after="0"/>
              <w:jc w:val="both"/>
              <w:rPr>
                <w:rFonts w:cs="Calibri"/>
                <w:bCs/>
              </w:rPr>
            </w:pPr>
            <w:r w:rsidRPr="00166942">
              <w:rPr>
                <w:rFonts w:cs="Calibri"/>
                <w:bCs/>
              </w:rPr>
              <w:t>200 mil. Kč</w:t>
            </w:r>
          </w:p>
          <w:p w14:paraId="06449ADA" w14:textId="77777777" w:rsidR="00B569FD" w:rsidRPr="00166942" w:rsidRDefault="00B569FD" w:rsidP="00D638E3">
            <w:pPr>
              <w:spacing w:after="0"/>
              <w:jc w:val="both"/>
              <w:rPr>
                <w:rFonts w:cs="Calibri"/>
                <w:bCs/>
              </w:rPr>
            </w:pPr>
            <w:r w:rsidRPr="00166942">
              <w:rPr>
                <w:rFonts w:cs="Calibri"/>
                <w:bCs/>
              </w:rPr>
              <w:t>(podpora přípravy projektů, analýzy, průzkumy)</w:t>
            </w:r>
          </w:p>
          <w:p w14:paraId="10F55E29" w14:textId="77777777" w:rsidR="00B569FD" w:rsidRPr="00166942" w:rsidRDefault="00B569FD" w:rsidP="00D638E3">
            <w:pPr>
              <w:spacing w:after="0"/>
              <w:jc w:val="both"/>
              <w:rPr>
                <w:rFonts w:cs="Calibri"/>
                <w:bCs/>
              </w:rPr>
            </w:pPr>
            <w:r w:rsidRPr="00166942">
              <w:rPr>
                <w:rFonts w:cs="Calibri"/>
                <w:bCs/>
              </w:rPr>
              <w:t>4 mld. Kč (absorbční kapacita)</w:t>
            </w:r>
          </w:p>
        </w:tc>
        <w:tc>
          <w:tcPr>
            <w:tcW w:w="3402" w:type="dxa"/>
          </w:tcPr>
          <w:p w14:paraId="302A10E1" w14:textId="77777777" w:rsidR="00B569FD" w:rsidRPr="00702A95" w:rsidRDefault="00B569FD" w:rsidP="00D638E3">
            <w:pPr>
              <w:spacing w:after="0"/>
              <w:jc w:val="both"/>
              <w:rPr>
                <w:rFonts w:cs="Calibri"/>
                <w:bCs/>
              </w:rPr>
            </w:pPr>
            <w:r w:rsidRPr="00702A95">
              <w:rPr>
                <w:rFonts w:cs="Calibri"/>
                <w:bCs/>
              </w:rPr>
              <w:t xml:space="preserve">SFŽP Národní program </w:t>
            </w:r>
          </w:p>
          <w:p w14:paraId="58D6543D" w14:textId="77777777" w:rsidR="00B569FD" w:rsidRDefault="00B569FD" w:rsidP="00D638E3">
            <w:pPr>
              <w:spacing w:after="0"/>
              <w:jc w:val="both"/>
              <w:rPr>
                <w:rFonts w:cs="Calibri"/>
                <w:bCs/>
              </w:rPr>
            </w:pPr>
            <w:r w:rsidRPr="00702A95">
              <w:rPr>
                <w:rFonts w:cs="Calibri"/>
                <w:bCs/>
              </w:rPr>
              <w:t>OPŽP</w:t>
            </w:r>
          </w:p>
          <w:p w14:paraId="316A9375" w14:textId="77777777" w:rsidR="00B569FD" w:rsidRPr="00702A95" w:rsidRDefault="00B569FD" w:rsidP="00FD458F">
            <w:pPr>
              <w:numPr>
                <w:ilvl w:val="0"/>
                <w:numId w:val="54"/>
              </w:numPr>
              <w:spacing w:after="0" w:line="276" w:lineRule="auto"/>
              <w:ind w:left="175" w:hanging="142"/>
              <w:jc w:val="both"/>
              <w:rPr>
                <w:rFonts w:cs="Calibri"/>
                <w:bCs/>
              </w:rPr>
            </w:pPr>
            <w:r w:rsidRPr="00702A95">
              <w:rPr>
                <w:rFonts w:cs="Calibri"/>
                <w:bCs/>
              </w:rPr>
              <w:t>Navýšení alokace stávajícího programu OP ŽP (alokace je 3,1 mld. Kč, vyčerpáno by ve stávajících výzvách mělo být 1,2 mld. Kč, zbývá 1,9 mld. Kč) – potenciální zdroj financování může být realokace přebytků Ministerstva dopravy na nerealizované dopravní stavby</w:t>
            </w:r>
          </w:p>
        </w:tc>
      </w:tr>
      <w:tr w:rsidR="00B569FD" w:rsidRPr="00D81A7B" w14:paraId="15813435" w14:textId="77777777" w:rsidTr="00D638E3">
        <w:trPr>
          <w:trHeight w:val="481"/>
        </w:trPr>
        <w:tc>
          <w:tcPr>
            <w:tcW w:w="2552" w:type="dxa"/>
            <w:vMerge w:val="restart"/>
            <w:noWrap/>
          </w:tcPr>
          <w:p w14:paraId="2084FF67" w14:textId="77777777" w:rsidR="00B569FD" w:rsidRPr="00B569FD" w:rsidRDefault="00B569FD" w:rsidP="00D638E3">
            <w:pPr>
              <w:spacing w:after="0" w:line="240" w:lineRule="auto"/>
              <w:rPr>
                <w:rFonts w:cs="Calibri"/>
                <w:b/>
                <w:bCs/>
              </w:rPr>
            </w:pPr>
            <w:r w:rsidRPr="00B569FD">
              <w:rPr>
                <w:rFonts w:cs="Calibri"/>
                <w:b/>
                <w:bCs/>
              </w:rPr>
              <w:t>Příprava programu/opatření nebo objem prostředků pro rok 2017/2018</w:t>
            </w:r>
          </w:p>
        </w:tc>
        <w:tc>
          <w:tcPr>
            <w:tcW w:w="3261" w:type="dxa"/>
            <w:noWrap/>
          </w:tcPr>
          <w:p w14:paraId="2946C4D9" w14:textId="77777777" w:rsidR="00B569FD" w:rsidRPr="00B569FD" w:rsidRDefault="00B569FD" w:rsidP="00D638E3">
            <w:pPr>
              <w:spacing w:after="0"/>
              <w:jc w:val="both"/>
              <w:rPr>
                <w:rFonts w:cs="Calibri"/>
                <w:b/>
                <w:bCs/>
              </w:rPr>
            </w:pPr>
            <w:r w:rsidRPr="00B569FD">
              <w:rPr>
                <w:rFonts w:cs="Calibri"/>
                <w:b/>
                <w:bCs/>
              </w:rPr>
              <w:t>2017</w:t>
            </w:r>
          </w:p>
        </w:tc>
        <w:tc>
          <w:tcPr>
            <w:tcW w:w="3402" w:type="dxa"/>
          </w:tcPr>
          <w:p w14:paraId="1AFA75AD" w14:textId="77777777" w:rsidR="00B569FD" w:rsidRDefault="00B569FD" w:rsidP="00D638E3">
            <w:pPr>
              <w:spacing w:after="0"/>
              <w:jc w:val="both"/>
              <w:rPr>
                <w:rFonts w:cs="Calibri"/>
                <w:bCs/>
              </w:rPr>
            </w:pPr>
          </w:p>
        </w:tc>
      </w:tr>
      <w:tr w:rsidR="00B569FD" w:rsidRPr="00D81A7B" w14:paraId="455CE972" w14:textId="77777777" w:rsidTr="00D638E3">
        <w:trPr>
          <w:trHeight w:val="481"/>
        </w:trPr>
        <w:tc>
          <w:tcPr>
            <w:tcW w:w="2552" w:type="dxa"/>
            <w:vMerge/>
            <w:noWrap/>
          </w:tcPr>
          <w:p w14:paraId="18BC9E3D" w14:textId="77777777" w:rsidR="00B569FD" w:rsidRPr="00B569FD" w:rsidRDefault="00B569FD" w:rsidP="00D638E3">
            <w:pPr>
              <w:spacing w:after="0" w:line="240" w:lineRule="auto"/>
              <w:rPr>
                <w:rFonts w:cs="Calibri"/>
                <w:b/>
                <w:bCs/>
              </w:rPr>
            </w:pPr>
          </w:p>
        </w:tc>
        <w:tc>
          <w:tcPr>
            <w:tcW w:w="3261" w:type="dxa"/>
            <w:noWrap/>
          </w:tcPr>
          <w:p w14:paraId="170F3A7E" w14:textId="77777777" w:rsidR="00B569FD" w:rsidRPr="00B569FD" w:rsidRDefault="00B569FD" w:rsidP="00D638E3">
            <w:pPr>
              <w:spacing w:after="0"/>
              <w:jc w:val="both"/>
              <w:rPr>
                <w:rFonts w:cs="Calibri"/>
                <w:b/>
                <w:bCs/>
              </w:rPr>
            </w:pPr>
            <w:r w:rsidRPr="00B569FD">
              <w:rPr>
                <w:rFonts w:cs="Calibri"/>
                <w:b/>
                <w:bCs/>
              </w:rPr>
              <w:t>2018</w:t>
            </w:r>
          </w:p>
        </w:tc>
        <w:tc>
          <w:tcPr>
            <w:tcW w:w="3402" w:type="dxa"/>
          </w:tcPr>
          <w:p w14:paraId="3E43AD52" w14:textId="77777777" w:rsidR="00B569FD" w:rsidRDefault="00B569FD" w:rsidP="00D638E3">
            <w:pPr>
              <w:spacing w:after="0"/>
              <w:jc w:val="both"/>
              <w:rPr>
                <w:rFonts w:cs="Calibri"/>
                <w:bCs/>
              </w:rPr>
            </w:pPr>
          </w:p>
        </w:tc>
      </w:tr>
      <w:tr w:rsidR="00B569FD" w:rsidRPr="00D81A7B" w14:paraId="06ABF6AE" w14:textId="77777777" w:rsidTr="00D638E3">
        <w:trPr>
          <w:trHeight w:val="481"/>
        </w:trPr>
        <w:tc>
          <w:tcPr>
            <w:tcW w:w="2552" w:type="dxa"/>
            <w:noWrap/>
          </w:tcPr>
          <w:p w14:paraId="18749F45" w14:textId="77777777" w:rsidR="00B569FD" w:rsidRPr="00B569FD" w:rsidRDefault="00B569FD" w:rsidP="00D638E3">
            <w:pPr>
              <w:spacing w:after="0" w:line="240" w:lineRule="auto"/>
              <w:rPr>
                <w:rFonts w:cs="Calibri"/>
                <w:bCs/>
              </w:rPr>
            </w:pPr>
            <w:r w:rsidRPr="00B569FD">
              <w:rPr>
                <w:rFonts w:cs="Calibri"/>
                <w:b/>
                <w:bCs/>
              </w:rPr>
              <w:lastRenderedPageBreak/>
              <w:t xml:space="preserve">Provozní náklady (odhad) </w:t>
            </w:r>
            <w:r w:rsidRPr="00B569FD">
              <w:rPr>
                <w:rFonts w:cs="Calibri"/>
                <w:bCs/>
              </w:rPr>
              <w:t>na rok</w:t>
            </w:r>
          </w:p>
        </w:tc>
        <w:tc>
          <w:tcPr>
            <w:tcW w:w="3261" w:type="dxa"/>
            <w:noWrap/>
          </w:tcPr>
          <w:p w14:paraId="4D0EE046" w14:textId="77777777" w:rsidR="00B569FD" w:rsidRPr="00B569FD" w:rsidRDefault="00B569FD" w:rsidP="00D638E3">
            <w:pPr>
              <w:spacing w:after="0"/>
              <w:jc w:val="both"/>
              <w:rPr>
                <w:rFonts w:cs="Calibri"/>
                <w:bCs/>
              </w:rPr>
            </w:pPr>
          </w:p>
        </w:tc>
        <w:tc>
          <w:tcPr>
            <w:tcW w:w="3402" w:type="dxa"/>
          </w:tcPr>
          <w:p w14:paraId="4EBEBED6" w14:textId="77777777" w:rsidR="00B569FD" w:rsidRDefault="00B569FD" w:rsidP="00D638E3">
            <w:pPr>
              <w:spacing w:after="0"/>
              <w:jc w:val="both"/>
              <w:rPr>
                <w:rFonts w:cs="Calibri"/>
                <w:bCs/>
              </w:rPr>
            </w:pPr>
          </w:p>
        </w:tc>
      </w:tr>
    </w:tbl>
    <w:p w14:paraId="0E232A03" w14:textId="77777777" w:rsidR="00B569FD" w:rsidRPr="00EC562B" w:rsidRDefault="00B569FD" w:rsidP="00B569FD">
      <w:pPr>
        <w:spacing w:after="0" w:line="240" w:lineRule="auto"/>
        <w:rPr>
          <w:rFonts w:ascii="Arial Narrow" w:hAnsi="Arial Narrow"/>
          <w:sz w:val="20"/>
          <w:szCs w:val="20"/>
        </w:rPr>
      </w:pPr>
    </w:p>
    <w:p w14:paraId="3683C922" w14:textId="77777777" w:rsidR="006D433D" w:rsidRPr="006D433D" w:rsidRDefault="006D433D" w:rsidP="006D433D"/>
    <w:p w14:paraId="78C7F89C" w14:textId="77777777" w:rsidR="006D433D" w:rsidRPr="006A04DA" w:rsidRDefault="006D433D" w:rsidP="006D433D">
      <w:pPr>
        <w:pStyle w:val="Nadpis3"/>
      </w:pPr>
      <w:bookmarkStart w:id="220" w:name="_Toc479589483"/>
      <w:bookmarkStart w:id="221" w:name="_Toc481594532"/>
      <w:r w:rsidRPr="006A04DA">
        <w:t>F.1.</w:t>
      </w:r>
      <w:r w:rsidR="00851DFC" w:rsidRPr="006A04DA">
        <w:t>3</w:t>
      </w:r>
      <w:r w:rsidRPr="006A04DA">
        <w:t xml:space="preserve"> Připravit návrh programu revitalizace / resocializace již dříve rekultivovaných ploch a území po těžbě</w:t>
      </w:r>
      <w:bookmarkEnd w:id="220"/>
      <w:bookmarkEnd w:id="221"/>
    </w:p>
    <w:tbl>
      <w:tblPr>
        <w:tblW w:w="9640"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75"/>
        <w:gridCol w:w="2203"/>
        <w:gridCol w:w="5062"/>
      </w:tblGrid>
      <w:tr w:rsidR="006A04DA" w14:paraId="375043BB" w14:textId="77777777" w:rsidTr="006A04DA">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05C5A0F" w14:textId="77777777" w:rsidR="006A04DA" w:rsidRDefault="006A04DA" w:rsidP="006A04DA">
            <w:pPr>
              <w:spacing w:after="0"/>
              <w:rPr>
                <w:b/>
                <w:bCs/>
              </w:rPr>
            </w:pPr>
            <w:r>
              <w:rPr>
                <w:b/>
                <w:bCs/>
              </w:rPr>
              <w:t>Úkol</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1F7DC25" w14:textId="13219B21" w:rsidR="006A04DA" w:rsidRPr="00930B48" w:rsidRDefault="006A04DA" w:rsidP="00964926">
            <w:pPr>
              <w:spacing w:after="0" w:line="240" w:lineRule="auto"/>
              <w:jc w:val="both"/>
              <w:rPr>
                <w:rFonts w:eastAsia="Times New Roman" w:cstheme="minorHAnsi"/>
                <w:lang w:eastAsia="cs-CZ"/>
              </w:rPr>
            </w:pPr>
            <w:r w:rsidRPr="00930B48">
              <w:rPr>
                <w:rFonts w:eastAsia="Times New Roman" w:cstheme="minorHAnsi"/>
                <w:b/>
                <w:bCs/>
                <w:lang w:eastAsia="cs-CZ"/>
              </w:rPr>
              <w:t>Vláda ČR ukládá</w:t>
            </w:r>
            <w:r w:rsidR="00D526B9">
              <w:rPr>
                <w:rFonts w:eastAsia="Times New Roman" w:cstheme="minorHAnsi"/>
                <w:b/>
                <w:bCs/>
                <w:lang w:eastAsia="cs-CZ"/>
              </w:rPr>
              <w:t>:</w:t>
            </w:r>
          </w:p>
          <w:p w14:paraId="2CC56A75" w14:textId="68C0D7DA" w:rsidR="006A04DA" w:rsidRPr="00930B48" w:rsidRDefault="006A04DA" w:rsidP="00964926">
            <w:pPr>
              <w:spacing w:after="0" w:line="240" w:lineRule="auto"/>
              <w:jc w:val="both"/>
              <w:rPr>
                <w:rFonts w:eastAsia="Times New Roman" w:cstheme="minorHAnsi"/>
                <w:lang w:eastAsia="cs-CZ"/>
              </w:rPr>
            </w:pPr>
            <w:r w:rsidRPr="00930B48">
              <w:rPr>
                <w:rFonts w:eastAsia="Times New Roman" w:cstheme="minorHAnsi"/>
                <w:b/>
                <w:bCs/>
                <w:lang w:eastAsia="cs-CZ"/>
              </w:rPr>
              <w:t>1.  </w:t>
            </w:r>
            <w:r w:rsidR="00D526B9">
              <w:rPr>
                <w:rFonts w:eastAsia="Times New Roman" w:cstheme="minorHAnsi"/>
                <w:b/>
                <w:bCs/>
                <w:lang w:eastAsia="cs-CZ"/>
              </w:rPr>
              <w:t>Ministryni</w:t>
            </w:r>
            <w:r w:rsidRPr="00930B48">
              <w:rPr>
                <w:rFonts w:eastAsia="Times New Roman" w:cstheme="minorHAnsi"/>
                <w:b/>
                <w:bCs/>
                <w:lang w:eastAsia="cs-CZ"/>
              </w:rPr>
              <w:t xml:space="preserve"> pro místní rozvoj</w:t>
            </w:r>
          </w:p>
          <w:p w14:paraId="2C91DD60" w14:textId="03678691" w:rsidR="006A04DA" w:rsidRPr="00930B48" w:rsidRDefault="006A04DA" w:rsidP="00964926">
            <w:pPr>
              <w:spacing w:after="0" w:line="240" w:lineRule="auto"/>
              <w:jc w:val="both"/>
              <w:rPr>
                <w:rFonts w:eastAsia="Times New Roman" w:cstheme="minorHAnsi"/>
                <w:lang w:eastAsia="cs-CZ"/>
              </w:rPr>
            </w:pPr>
            <w:r w:rsidRPr="00930B48">
              <w:rPr>
                <w:rFonts w:eastAsia="Times New Roman" w:cstheme="minorHAnsi"/>
                <w:lang w:eastAsia="cs-CZ"/>
              </w:rPr>
              <w:t>ve spolupráci s ministrem průmyslu a obchodu připravit státní program pro podporu tvorby nových aktivit (resocializaci) na rekultivovaných a revitalizovaných územích, na kterých byly odstraněny ekologické škody po těžbě uhlí a průmyslové činnosti</w:t>
            </w:r>
            <w:r w:rsidR="00D526B9">
              <w:rPr>
                <w:rFonts w:eastAsia="Times New Roman" w:cstheme="minorHAnsi"/>
                <w:lang w:eastAsia="cs-CZ"/>
              </w:rPr>
              <w:t>.</w:t>
            </w:r>
          </w:p>
          <w:p w14:paraId="72E681AA" w14:textId="77777777" w:rsidR="006A04DA" w:rsidRPr="00930B48" w:rsidRDefault="006A04DA" w:rsidP="00964926">
            <w:pPr>
              <w:spacing w:before="120" w:after="0" w:line="240" w:lineRule="auto"/>
              <w:jc w:val="both"/>
              <w:rPr>
                <w:rFonts w:eastAsia="Times New Roman" w:cstheme="minorHAnsi"/>
                <w:lang w:eastAsia="cs-CZ"/>
              </w:rPr>
            </w:pPr>
            <w:r w:rsidRPr="00930B48">
              <w:rPr>
                <w:rFonts w:eastAsia="Times New Roman" w:cstheme="minorHAnsi"/>
                <w:lang w:eastAsia="cs-CZ"/>
              </w:rPr>
              <w:t>T: 2017-2018</w:t>
            </w:r>
          </w:p>
          <w:p w14:paraId="10095624" w14:textId="77777777" w:rsidR="006A04DA" w:rsidRPr="00930B48" w:rsidRDefault="006A04DA" w:rsidP="00964926">
            <w:pPr>
              <w:spacing w:before="120" w:after="0" w:line="240" w:lineRule="auto"/>
              <w:jc w:val="both"/>
              <w:rPr>
                <w:rFonts w:eastAsia="Times New Roman" w:cstheme="minorHAnsi"/>
                <w:lang w:eastAsia="cs-CZ"/>
              </w:rPr>
            </w:pPr>
          </w:p>
          <w:p w14:paraId="513A4E76" w14:textId="4B47D9A7" w:rsidR="006A04DA" w:rsidRPr="00930B48" w:rsidRDefault="00D526B9" w:rsidP="00FD458F">
            <w:pPr>
              <w:pStyle w:val="Odstavecseseznamem"/>
              <w:numPr>
                <w:ilvl w:val="0"/>
                <w:numId w:val="148"/>
              </w:numPr>
              <w:spacing w:after="0" w:line="240" w:lineRule="auto"/>
              <w:ind w:left="357" w:hanging="357"/>
              <w:contextualSpacing w:val="0"/>
              <w:jc w:val="both"/>
              <w:rPr>
                <w:rFonts w:cstheme="minorHAnsi"/>
                <w:b/>
              </w:rPr>
            </w:pPr>
            <w:r>
              <w:rPr>
                <w:rFonts w:cstheme="minorHAnsi"/>
                <w:b/>
              </w:rPr>
              <w:t>M</w:t>
            </w:r>
            <w:r w:rsidR="006A04DA" w:rsidRPr="00930B48">
              <w:rPr>
                <w:rFonts w:cstheme="minorHAnsi"/>
                <w:b/>
              </w:rPr>
              <w:t>inistru životního prostředí, ministru průmyslu a obchodu a předsedovi Českého báňského úřadu</w:t>
            </w:r>
          </w:p>
          <w:p w14:paraId="44E0E53A" w14:textId="26539A08" w:rsidR="006A04DA" w:rsidRPr="00930B48" w:rsidRDefault="006A04DA" w:rsidP="00964926">
            <w:pPr>
              <w:jc w:val="both"/>
              <w:rPr>
                <w:rFonts w:cstheme="minorHAnsi"/>
              </w:rPr>
            </w:pPr>
            <w:r w:rsidRPr="00930B48">
              <w:rPr>
                <w:rFonts w:cstheme="minorHAnsi"/>
              </w:rPr>
              <w:t>předložit vládě zprávu o provedené prověrce současného stavu Chráněných ložiskových území zajišťujících ochranu ložisek uhlí v oblasti Moravskoslezského, Ústeckého a Karlovarského kraje, včetně návrhu na případnou úpravu jejich rozsahu, jako nutnou podmínku pro realizaci programu resocializace území postižených těžební činností</w:t>
            </w:r>
            <w:r w:rsidR="00D526B9">
              <w:rPr>
                <w:rFonts w:cstheme="minorHAnsi"/>
              </w:rPr>
              <w:t>.</w:t>
            </w:r>
          </w:p>
          <w:p w14:paraId="02C6AC2E" w14:textId="77777777" w:rsidR="006A04DA" w:rsidRPr="00930B48" w:rsidRDefault="006A04DA" w:rsidP="00964926">
            <w:pPr>
              <w:spacing w:before="120" w:after="0" w:line="240" w:lineRule="auto"/>
              <w:jc w:val="both"/>
              <w:rPr>
                <w:rFonts w:eastAsia="Times New Roman" w:cstheme="minorHAnsi"/>
                <w:lang w:eastAsia="cs-CZ"/>
              </w:rPr>
            </w:pPr>
            <w:r w:rsidRPr="00930B48">
              <w:rPr>
                <w:rFonts w:eastAsia="Times New Roman" w:cstheme="minorHAnsi"/>
                <w:lang w:eastAsia="cs-CZ"/>
              </w:rPr>
              <w:t>T: 2018</w:t>
            </w:r>
          </w:p>
          <w:p w14:paraId="1AC8067A" w14:textId="77777777" w:rsidR="006A04DA" w:rsidRPr="00930B48" w:rsidRDefault="006A04DA" w:rsidP="00964926">
            <w:pPr>
              <w:spacing w:before="120" w:after="0" w:line="240" w:lineRule="auto"/>
              <w:jc w:val="both"/>
              <w:rPr>
                <w:rFonts w:eastAsia="Times New Roman" w:cstheme="minorHAnsi"/>
                <w:lang w:eastAsia="cs-CZ"/>
              </w:rPr>
            </w:pPr>
          </w:p>
          <w:p w14:paraId="06AD3EC8" w14:textId="77777777" w:rsidR="006A04DA" w:rsidRPr="00930B48" w:rsidRDefault="006A04DA" w:rsidP="00964926">
            <w:pPr>
              <w:spacing w:after="0" w:line="240" w:lineRule="auto"/>
              <w:jc w:val="both"/>
              <w:rPr>
                <w:rFonts w:eastAsia="Times New Roman" w:cstheme="minorHAnsi"/>
                <w:lang w:eastAsia="cs-CZ"/>
              </w:rPr>
            </w:pPr>
            <w:r w:rsidRPr="00930B48">
              <w:rPr>
                <w:rFonts w:eastAsia="Times New Roman" w:cstheme="minorHAnsi"/>
                <w:b/>
                <w:bCs/>
                <w:lang w:eastAsia="cs-CZ"/>
              </w:rPr>
              <w:t>3.  1. místopředsedovi vlády a ministru financí</w:t>
            </w:r>
          </w:p>
          <w:p w14:paraId="3F4E3B93" w14:textId="77777777" w:rsidR="006A04DA" w:rsidRPr="00F016A2" w:rsidRDefault="006A04DA" w:rsidP="00964926">
            <w:pPr>
              <w:spacing w:after="0" w:line="240" w:lineRule="auto"/>
              <w:jc w:val="both"/>
              <w:rPr>
                <w:rFonts w:ascii="Times New Roman" w:eastAsia="Times New Roman" w:hAnsi="Times New Roman"/>
                <w:sz w:val="24"/>
                <w:szCs w:val="24"/>
                <w:lang w:eastAsia="cs-CZ"/>
              </w:rPr>
            </w:pPr>
            <w:r w:rsidRPr="00930B48">
              <w:rPr>
                <w:rFonts w:eastAsia="Times New Roman" w:cstheme="minorHAnsi"/>
                <w:lang w:eastAsia="cs-CZ"/>
              </w:rPr>
              <w:t>zajistit průběžné uvolňování finančních prostředků na realizaci státního programu v celkové výši 2,7 mld. Kč v letech 2019 – 2025 (rok 2019 -300 mil. Kč, roky 2020 až 2025 – 400 mil. Kč/rok).</w:t>
            </w:r>
          </w:p>
        </w:tc>
      </w:tr>
      <w:tr w:rsidR="006A04DA" w14:paraId="0DC0EAF4" w14:textId="77777777" w:rsidTr="006A04DA">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D4321CC" w14:textId="77777777" w:rsidR="006A04DA" w:rsidRDefault="006A04DA" w:rsidP="006A04DA">
            <w:pPr>
              <w:spacing w:after="0"/>
              <w:rPr>
                <w:b/>
                <w:bCs/>
              </w:rPr>
            </w:pPr>
            <w:r>
              <w:rPr>
                <w:b/>
                <w:bCs/>
              </w:rPr>
              <w:t>Pilíř</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3743FD0" w14:textId="77777777" w:rsidR="006A04DA" w:rsidRPr="00AD32E0" w:rsidRDefault="006A04DA" w:rsidP="006A04DA">
            <w:pPr>
              <w:tabs>
                <w:tab w:val="center" w:pos="2797"/>
              </w:tabs>
              <w:spacing w:after="0"/>
              <w:jc w:val="both"/>
              <w:rPr>
                <w:szCs w:val="24"/>
              </w:rPr>
            </w:pPr>
            <w:r w:rsidRPr="00AD32E0">
              <w:rPr>
                <w:rFonts w:cstheme="minorHAnsi"/>
                <w:bCs/>
                <w:szCs w:val="24"/>
              </w:rPr>
              <w:t xml:space="preserve">Pilíř F – Životní prostředí </w:t>
            </w:r>
            <w:r w:rsidRPr="00AD32E0">
              <w:rPr>
                <w:rFonts w:cstheme="minorHAnsi"/>
                <w:bCs/>
                <w:szCs w:val="24"/>
              </w:rPr>
              <w:tab/>
            </w:r>
          </w:p>
        </w:tc>
      </w:tr>
      <w:tr w:rsidR="006A04DA" w14:paraId="2189E482" w14:textId="77777777" w:rsidTr="006A04DA">
        <w:trPr>
          <w:trHeight w:val="321"/>
        </w:trPr>
        <w:tc>
          <w:tcPr>
            <w:tcW w:w="2375" w:type="dxa"/>
            <w:tcBorders>
              <w:left w:val="single" w:sz="4" w:space="0" w:color="000001"/>
              <w:bottom w:val="single" w:sz="4" w:space="0" w:color="000001"/>
              <w:right w:val="single" w:sz="4" w:space="0" w:color="000001"/>
            </w:tcBorders>
            <w:shd w:val="clear" w:color="auto" w:fill="auto"/>
            <w:tcMar>
              <w:left w:w="108" w:type="dxa"/>
            </w:tcMar>
          </w:tcPr>
          <w:p w14:paraId="3D0244B1" w14:textId="77777777" w:rsidR="006A04DA" w:rsidRDefault="006A04DA" w:rsidP="006A04DA">
            <w:pPr>
              <w:spacing w:after="0"/>
            </w:pPr>
            <w:r>
              <w:rPr>
                <w:rFonts w:cstheme="minorHAnsi"/>
                <w:b/>
                <w:bCs/>
              </w:rPr>
              <w:t>Strategický cíl/cíle</w:t>
            </w:r>
          </w:p>
        </w:tc>
        <w:tc>
          <w:tcPr>
            <w:tcW w:w="7265" w:type="dxa"/>
            <w:gridSpan w:val="2"/>
            <w:tcBorders>
              <w:left w:val="single" w:sz="4" w:space="0" w:color="000001"/>
              <w:bottom w:val="single" w:sz="4" w:space="0" w:color="000001"/>
              <w:right w:val="single" w:sz="4" w:space="0" w:color="000001"/>
            </w:tcBorders>
            <w:shd w:val="clear" w:color="auto" w:fill="auto"/>
            <w:tcMar>
              <w:left w:w="108" w:type="dxa"/>
            </w:tcMar>
          </w:tcPr>
          <w:p w14:paraId="1B122108" w14:textId="77777777" w:rsidR="006A04DA" w:rsidRPr="00AD32E0" w:rsidRDefault="006A04DA" w:rsidP="006A04DA">
            <w:pPr>
              <w:spacing w:after="0"/>
              <w:jc w:val="both"/>
              <w:rPr>
                <w:rFonts w:cstheme="minorHAnsi"/>
                <w:b/>
                <w:bCs/>
                <w:szCs w:val="24"/>
              </w:rPr>
            </w:pPr>
            <w:r>
              <w:rPr>
                <w:b/>
                <w:bCs/>
                <w:szCs w:val="24"/>
              </w:rPr>
              <w:t xml:space="preserve">F.1 </w:t>
            </w:r>
            <w:r w:rsidRPr="00AD32E0">
              <w:rPr>
                <w:b/>
                <w:bCs/>
                <w:szCs w:val="24"/>
              </w:rPr>
              <w:t>Revitalizovat a regenerovat území silně zasažené těžební a průmyslovou činností</w:t>
            </w:r>
          </w:p>
        </w:tc>
      </w:tr>
      <w:tr w:rsidR="006A04DA" w14:paraId="58516B26" w14:textId="77777777" w:rsidTr="006A04DA">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101655" w14:textId="77777777" w:rsidR="006A04DA" w:rsidRDefault="006A04DA" w:rsidP="006A04DA">
            <w:pPr>
              <w:spacing w:after="0"/>
              <w:rPr>
                <w:rFonts w:cstheme="minorHAnsi"/>
                <w:b/>
                <w:bCs/>
              </w:rPr>
            </w:pPr>
            <w:r>
              <w:rPr>
                <w:rFonts w:cstheme="minorHAnsi"/>
                <w:b/>
                <w:bCs/>
              </w:rPr>
              <w:t>Oblast změn - indikátory</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E35A32D" w14:textId="77777777" w:rsidR="006A04DA" w:rsidRDefault="006A04DA" w:rsidP="006A04DA">
            <w:pPr>
              <w:spacing w:after="0"/>
              <w:jc w:val="both"/>
              <w:rPr>
                <w:rFonts w:cstheme="minorHAnsi"/>
                <w:bCs/>
                <w:szCs w:val="24"/>
              </w:rPr>
            </w:pPr>
            <w:r w:rsidRPr="00A34014">
              <w:rPr>
                <w:rFonts w:cstheme="minorHAnsi"/>
                <w:bCs/>
                <w:szCs w:val="24"/>
              </w:rPr>
              <w:t xml:space="preserve"> </w:t>
            </w:r>
            <w:r>
              <w:rPr>
                <w:rFonts w:cstheme="minorHAnsi"/>
                <w:bCs/>
                <w:szCs w:val="24"/>
              </w:rPr>
              <w:t>Indikátory:</w:t>
            </w:r>
          </w:p>
          <w:p w14:paraId="6AC1EF8E" w14:textId="77777777" w:rsidR="006A04DA" w:rsidRPr="00A03B96" w:rsidRDefault="006A04DA" w:rsidP="00FD458F">
            <w:pPr>
              <w:pStyle w:val="Odstavecseseznamem"/>
              <w:numPr>
                <w:ilvl w:val="0"/>
                <w:numId w:val="147"/>
              </w:numPr>
              <w:spacing w:after="0" w:line="240" w:lineRule="auto"/>
              <w:ind w:left="714" w:hanging="357"/>
              <w:jc w:val="both"/>
              <w:rPr>
                <w:rFonts w:cstheme="minorHAnsi"/>
                <w:bCs/>
                <w:szCs w:val="24"/>
              </w:rPr>
            </w:pPr>
            <w:r>
              <w:rPr>
                <w:rFonts w:cstheme="minorHAnsi"/>
                <w:bCs/>
                <w:szCs w:val="24"/>
              </w:rPr>
              <w:t>Velikost podpořeného území (ha)</w:t>
            </w:r>
          </w:p>
          <w:p w14:paraId="2D0FFE51" w14:textId="77777777" w:rsidR="006A04DA" w:rsidRDefault="006A04DA" w:rsidP="00FD458F">
            <w:pPr>
              <w:pStyle w:val="Odstavecseseznamem"/>
              <w:numPr>
                <w:ilvl w:val="0"/>
                <w:numId w:val="147"/>
              </w:numPr>
              <w:spacing w:after="0" w:line="240" w:lineRule="auto"/>
              <w:ind w:left="714" w:hanging="357"/>
              <w:jc w:val="both"/>
              <w:rPr>
                <w:rFonts w:cstheme="minorHAnsi"/>
                <w:bCs/>
                <w:szCs w:val="24"/>
              </w:rPr>
            </w:pPr>
            <w:r>
              <w:rPr>
                <w:rFonts w:cstheme="minorHAnsi"/>
                <w:bCs/>
                <w:szCs w:val="24"/>
              </w:rPr>
              <w:t>Počet a v</w:t>
            </w:r>
            <w:r w:rsidRPr="00B403FE">
              <w:rPr>
                <w:rFonts w:cstheme="minorHAnsi"/>
                <w:bCs/>
                <w:szCs w:val="24"/>
              </w:rPr>
              <w:t>yužitelná plocha nově vybudovaných, příp. regenerovaných objektů</w:t>
            </w:r>
            <w:r>
              <w:rPr>
                <w:rFonts w:cstheme="minorHAnsi"/>
                <w:bCs/>
                <w:szCs w:val="24"/>
              </w:rPr>
              <w:t xml:space="preserve"> ( ks, m2)</w:t>
            </w:r>
          </w:p>
          <w:p w14:paraId="599C3A32" w14:textId="77777777" w:rsidR="006A04DA" w:rsidRDefault="006A04DA" w:rsidP="00FD458F">
            <w:pPr>
              <w:pStyle w:val="Odstavecseseznamem"/>
              <w:numPr>
                <w:ilvl w:val="0"/>
                <w:numId w:val="147"/>
              </w:numPr>
              <w:spacing w:after="0" w:line="240" w:lineRule="auto"/>
              <w:ind w:left="714" w:hanging="357"/>
              <w:jc w:val="both"/>
              <w:rPr>
                <w:rFonts w:cstheme="minorHAnsi"/>
                <w:bCs/>
                <w:szCs w:val="24"/>
              </w:rPr>
            </w:pPr>
            <w:r>
              <w:rPr>
                <w:rFonts w:cstheme="minorHAnsi"/>
                <w:bCs/>
                <w:szCs w:val="24"/>
              </w:rPr>
              <w:t>Počet vytvořených pracovních míst (ks)</w:t>
            </w:r>
          </w:p>
          <w:p w14:paraId="59718906" w14:textId="77777777" w:rsidR="006A04DA" w:rsidRDefault="006A04DA" w:rsidP="00FD458F">
            <w:pPr>
              <w:pStyle w:val="Odstavecseseznamem"/>
              <w:numPr>
                <w:ilvl w:val="0"/>
                <w:numId w:val="147"/>
              </w:numPr>
              <w:spacing w:after="0" w:line="240" w:lineRule="auto"/>
              <w:ind w:left="714" w:hanging="357"/>
              <w:jc w:val="both"/>
              <w:rPr>
                <w:rFonts w:cstheme="minorHAnsi"/>
                <w:bCs/>
                <w:szCs w:val="24"/>
              </w:rPr>
            </w:pPr>
            <w:r>
              <w:rPr>
                <w:rFonts w:cstheme="minorHAnsi"/>
                <w:bCs/>
                <w:szCs w:val="24"/>
              </w:rPr>
              <w:t>Délka vybudované infrastruktury (km)</w:t>
            </w:r>
          </w:p>
          <w:p w14:paraId="73A2847E" w14:textId="77777777" w:rsidR="006A04DA" w:rsidRDefault="006A04DA" w:rsidP="00FD458F">
            <w:pPr>
              <w:pStyle w:val="Odstavecseseznamem"/>
              <w:numPr>
                <w:ilvl w:val="0"/>
                <w:numId w:val="147"/>
              </w:numPr>
              <w:spacing w:after="0" w:line="240" w:lineRule="auto"/>
              <w:ind w:left="714" w:hanging="357"/>
              <w:jc w:val="both"/>
              <w:rPr>
                <w:rFonts w:cstheme="minorHAnsi"/>
                <w:bCs/>
                <w:szCs w:val="24"/>
              </w:rPr>
            </w:pPr>
            <w:r>
              <w:rPr>
                <w:rFonts w:cstheme="minorHAnsi"/>
                <w:bCs/>
                <w:szCs w:val="24"/>
              </w:rPr>
              <w:t>Energetický přínos (MW)</w:t>
            </w:r>
          </w:p>
          <w:p w14:paraId="3CC1C365" w14:textId="77777777" w:rsidR="006A04DA" w:rsidRDefault="006A04DA" w:rsidP="00FD458F">
            <w:pPr>
              <w:pStyle w:val="Odstavecseseznamem"/>
              <w:numPr>
                <w:ilvl w:val="0"/>
                <w:numId w:val="147"/>
              </w:numPr>
              <w:spacing w:after="0" w:line="240" w:lineRule="auto"/>
              <w:ind w:left="714" w:hanging="357"/>
              <w:jc w:val="both"/>
              <w:rPr>
                <w:rFonts w:cstheme="minorHAnsi"/>
                <w:bCs/>
                <w:szCs w:val="24"/>
              </w:rPr>
            </w:pPr>
            <w:r>
              <w:rPr>
                <w:rFonts w:cstheme="minorHAnsi"/>
                <w:bCs/>
                <w:szCs w:val="24"/>
              </w:rPr>
              <w:t>Počet podpořených revitalizačních projektů (podnikání, zdravotní péče, sociální služby, byty, vzdělávací zařízení, volnočasové aktivity, atd.)</w:t>
            </w:r>
          </w:p>
          <w:p w14:paraId="7071C9A3" w14:textId="77777777" w:rsidR="006A04DA" w:rsidRPr="00B403FE" w:rsidRDefault="006A04DA" w:rsidP="00FD458F">
            <w:pPr>
              <w:pStyle w:val="Odstavecseseznamem"/>
              <w:numPr>
                <w:ilvl w:val="0"/>
                <w:numId w:val="147"/>
              </w:numPr>
              <w:spacing w:after="0" w:line="240" w:lineRule="auto"/>
              <w:ind w:left="714" w:hanging="357"/>
              <w:jc w:val="both"/>
              <w:rPr>
                <w:rFonts w:cstheme="minorHAnsi"/>
                <w:bCs/>
                <w:szCs w:val="24"/>
              </w:rPr>
            </w:pPr>
            <w:r>
              <w:rPr>
                <w:rFonts w:cstheme="minorHAnsi"/>
                <w:bCs/>
                <w:szCs w:val="24"/>
              </w:rPr>
              <w:t>Rozvoj ekonomické výkonnosti a regionální konkurenceschopnosti krajů (HDP)</w:t>
            </w:r>
          </w:p>
        </w:tc>
      </w:tr>
      <w:tr w:rsidR="006A04DA" w14:paraId="1FFB7FCE" w14:textId="77777777" w:rsidTr="006A04DA">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88713D" w14:textId="77777777" w:rsidR="006A04DA" w:rsidRDefault="006A04DA" w:rsidP="006A04DA">
            <w:pPr>
              <w:spacing w:after="0"/>
              <w:rPr>
                <w:rFonts w:cstheme="minorHAnsi"/>
                <w:b/>
                <w:bCs/>
                <w:i/>
              </w:rPr>
            </w:pPr>
            <w:r>
              <w:rPr>
                <w:rFonts w:cstheme="minorHAnsi"/>
                <w:b/>
                <w:bCs/>
              </w:rPr>
              <w:t xml:space="preserve">Název opatření/programu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B6D023B" w14:textId="77777777" w:rsidR="006A04DA" w:rsidRPr="00AD32E0" w:rsidRDefault="006A04DA" w:rsidP="006A04DA">
            <w:pPr>
              <w:spacing w:after="0"/>
              <w:jc w:val="both"/>
              <w:rPr>
                <w:b/>
                <w:szCs w:val="24"/>
              </w:rPr>
            </w:pPr>
            <w:r w:rsidRPr="00851ACA">
              <w:rPr>
                <w:rFonts w:cstheme="minorHAnsi"/>
                <w:b/>
                <w:bCs/>
                <w:szCs w:val="24"/>
              </w:rPr>
              <w:t>Připravit návrh programu revitalizace / resocializace již dříve rekultivovaných ploch a území po těžbě</w:t>
            </w:r>
          </w:p>
        </w:tc>
      </w:tr>
      <w:tr w:rsidR="006A04DA" w14:paraId="1BF2E03B" w14:textId="77777777" w:rsidTr="006A04DA">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62CABF" w14:textId="77777777" w:rsidR="006A04DA" w:rsidRDefault="006A04DA" w:rsidP="006A04DA">
            <w:pPr>
              <w:spacing w:after="0"/>
              <w:rPr>
                <w:rFonts w:cstheme="minorHAnsi"/>
                <w:b/>
                <w:bCs/>
              </w:rPr>
            </w:pPr>
            <w:r>
              <w:rPr>
                <w:rFonts w:cstheme="minorHAnsi"/>
                <w:b/>
                <w:bCs/>
              </w:rPr>
              <w:t>Zdůvodnění a popis programu</w:t>
            </w:r>
          </w:p>
          <w:p w14:paraId="7F08AABE" w14:textId="77777777" w:rsidR="006A04DA" w:rsidRDefault="006A04DA" w:rsidP="006A04DA">
            <w:pPr>
              <w:spacing w:after="0"/>
              <w:rPr>
                <w:rFonts w:cstheme="minorHAnsi"/>
                <w:b/>
                <w:bCs/>
                <w:shd w:val="pct15" w:color="auto" w:fill="FFFFFF"/>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8B456B" w14:textId="77777777" w:rsidR="006A04DA" w:rsidRPr="008F78F6" w:rsidRDefault="006A04DA" w:rsidP="006A04DA">
            <w:pPr>
              <w:spacing w:after="60"/>
              <w:jc w:val="both"/>
              <w:rPr>
                <w:rFonts w:eastAsia="Times New Roman"/>
                <w:iCs/>
                <w:color w:val="000000"/>
                <w:szCs w:val="24"/>
                <w:lang w:eastAsia="cs-CZ"/>
              </w:rPr>
            </w:pPr>
            <w:r>
              <w:rPr>
                <w:rFonts w:eastAsia="Times New Roman"/>
                <w:iCs/>
                <w:color w:val="000000"/>
                <w:szCs w:val="24"/>
                <w:lang w:eastAsia="cs-CZ"/>
              </w:rPr>
              <w:lastRenderedPageBreak/>
              <w:t xml:space="preserve">Program vytvoří nástroj pro podporu tvorby nových aktivit na územích, ve kterých byly odstraněny ekologické škody po průmyslových podnicích a po </w:t>
            </w:r>
            <w:r>
              <w:rPr>
                <w:rFonts w:eastAsia="Times New Roman"/>
                <w:iCs/>
                <w:color w:val="000000"/>
                <w:szCs w:val="24"/>
                <w:lang w:eastAsia="cs-CZ"/>
              </w:rPr>
              <w:lastRenderedPageBreak/>
              <w:t>těžbě uhlí. Výsledkem bude obnovená krajina připravená pro další využití a pro zpětné osídlení</w:t>
            </w:r>
            <w:r w:rsidRPr="00CC68F4">
              <w:rPr>
                <w:rFonts w:eastAsia="Times New Roman"/>
                <w:iCs/>
                <w:szCs w:val="24"/>
                <w:lang w:eastAsia="cs-CZ"/>
              </w:rPr>
              <w:t>, včetně maximálního využit</w:t>
            </w:r>
            <w:r>
              <w:rPr>
                <w:rFonts w:eastAsia="Times New Roman"/>
                <w:iCs/>
                <w:szCs w:val="24"/>
                <w:lang w:eastAsia="cs-CZ"/>
              </w:rPr>
              <w:t>í jejího nového energetického po</w:t>
            </w:r>
            <w:r w:rsidRPr="00CC68F4">
              <w:rPr>
                <w:rFonts w:eastAsia="Times New Roman"/>
                <w:iCs/>
                <w:szCs w:val="24"/>
                <w:lang w:eastAsia="cs-CZ"/>
              </w:rPr>
              <w:t>t</w:t>
            </w:r>
            <w:r>
              <w:rPr>
                <w:rFonts w:eastAsia="Times New Roman"/>
                <w:iCs/>
                <w:szCs w:val="24"/>
                <w:lang w:eastAsia="cs-CZ"/>
              </w:rPr>
              <w:t>e</w:t>
            </w:r>
            <w:r w:rsidRPr="00CC68F4">
              <w:rPr>
                <w:rFonts w:eastAsia="Times New Roman"/>
                <w:iCs/>
                <w:szCs w:val="24"/>
                <w:lang w:eastAsia="cs-CZ"/>
              </w:rPr>
              <w:t>nciálu.</w:t>
            </w:r>
          </w:p>
        </w:tc>
      </w:tr>
      <w:tr w:rsidR="006A04DA" w14:paraId="3DD2B970" w14:textId="77777777" w:rsidTr="006A04DA">
        <w:trPr>
          <w:trHeight w:val="454"/>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91006A" w14:textId="77777777" w:rsidR="006A04DA" w:rsidRDefault="006A04DA" w:rsidP="006A04DA">
            <w:pPr>
              <w:spacing w:after="0"/>
              <w:rPr>
                <w:rFonts w:cstheme="minorHAnsi"/>
                <w:b/>
                <w:bCs/>
              </w:rPr>
            </w:pPr>
            <w:r>
              <w:rPr>
                <w:rFonts w:cstheme="minorHAnsi"/>
                <w:b/>
                <w:bCs/>
              </w:rPr>
              <w:lastRenderedPageBreak/>
              <w:t xml:space="preserve">Cíl programu/opatření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C9B934" w14:textId="77777777" w:rsidR="006A04DA" w:rsidRPr="00AE3DB0" w:rsidRDefault="006A04DA" w:rsidP="006A04DA">
            <w:pPr>
              <w:spacing w:after="0"/>
              <w:jc w:val="both"/>
              <w:rPr>
                <w:szCs w:val="24"/>
              </w:rPr>
            </w:pPr>
            <w:r>
              <w:rPr>
                <w:szCs w:val="24"/>
              </w:rPr>
              <w:t>Cílem je zlepšit image regionů,</w:t>
            </w:r>
            <w:r w:rsidRPr="00AD32E0">
              <w:rPr>
                <w:szCs w:val="24"/>
              </w:rPr>
              <w:t xml:space="preserve"> kvalitu životního </w:t>
            </w:r>
            <w:r>
              <w:rPr>
                <w:szCs w:val="24"/>
              </w:rPr>
              <w:t xml:space="preserve">prostředí a ekonomické a sociální podmínky, především v průmyslových aglomeracích Moravskoslezského, </w:t>
            </w:r>
            <w:r w:rsidRPr="00AD32E0">
              <w:rPr>
                <w:szCs w:val="24"/>
              </w:rPr>
              <w:t>Ústeckého a Karlovarského</w:t>
            </w:r>
            <w:r>
              <w:rPr>
                <w:szCs w:val="24"/>
              </w:rPr>
              <w:t xml:space="preserve"> kraje.</w:t>
            </w:r>
            <w:r w:rsidRPr="00AD32E0">
              <w:rPr>
                <w:szCs w:val="24"/>
              </w:rPr>
              <w:t xml:space="preserve"> </w:t>
            </w:r>
          </w:p>
        </w:tc>
      </w:tr>
      <w:tr w:rsidR="006A04DA" w14:paraId="710B8CDC" w14:textId="77777777" w:rsidTr="006A04DA">
        <w:trPr>
          <w:trHeight w:val="52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20C458" w14:textId="77777777" w:rsidR="006A04DA" w:rsidRDefault="006A04DA" w:rsidP="006A04DA">
            <w:pPr>
              <w:spacing w:after="0"/>
              <w:rPr>
                <w:rFonts w:cstheme="minorHAnsi"/>
                <w:b/>
                <w:bCs/>
              </w:rPr>
            </w:pPr>
            <w:r>
              <w:rPr>
                <w:rFonts w:cstheme="minorHAnsi"/>
                <w:b/>
                <w:bCs/>
              </w:rPr>
              <w:t>Provázanost, propojení s dalšími opatřeními</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1948D2" w14:textId="77777777" w:rsidR="006A04DA" w:rsidRPr="00AD32E0" w:rsidRDefault="006A04DA" w:rsidP="006A04DA">
            <w:pPr>
              <w:spacing w:after="0"/>
              <w:jc w:val="both"/>
              <w:rPr>
                <w:szCs w:val="24"/>
              </w:rPr>
            </w:pPr>
            <w:r>
              <w:rPr>
                <w:szCs w:val="24"/>
              </w:rPr>
              <w:t>Při podpoře projektů posílit koordinační úlohu státu a krajů při definování cílů dalšího rozvoje revitalizovaných a resocializovaných území.</w:t>
            </w:r>
          </w:p>
        </w:tc>
      </w:tr>
      <w:tr w:rsidR="006A04DA" w14:paraId="601B56FB" w14:textId="77777777" w:rsidTr="006A04DA">
        <w:trPr>
          <w:trHeight w:val="306"/>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27B567" w14:textId="77777777" w:rsidR="006A04DA" w:rsidRDefault="006A04DA" w:rsidP="006A04DA">
            <w:pPr>
              <w:spacing w:after="0"/>
              <w:rPr>
                <w:rFonts w:cstheme="minorHAnsi"/>
                <w:b/>
                <w:bCs/>
              </w:rPr>
            </w:pPr>
            <w:r>
              <w:rPr>
                <w:rFonts w:cstheme="minorHAnsi"/>
                <w:b/>
                <w:bCs/>
              </w:rPr>
              <w:t>Předpoklad doby realizace opatření*</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671666" w14:textId="77777777" w:rsidR="006A04DA" w:rsidRPr="0093122E" w:rsidRDefault="006A04DA" w:rsidP="006A04DA">
            <w:pPr>
              <w:spacing w:after="0"/>
              <w:rPr>
                <w:rFonts w:cstheme="minorHAnsi"/>
                <w:b/>
                <w:bCs/>
              </w:rPr>
            </w:pPr>
            <w:r w:rsidRPr="0093122E">
              <w:rPr>
                <w:rFonts w:cstheme="minorHAnsi"/>
                <w:b/>
                <w:bCs/>
              </w:rPr>
              <w:t xml:space="preserve">Od </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D302B2" w14:textId="77777777" w:rsidR="006A04DA" w:rsidRPr="0093122E" w:rsidRDefault="006A04DA" w:rsidP="006A04DA">
            <w:pPr>
              <w:spacing w:after="0"/>
              <w:rPr>
                <w:rFonts w:cstheme="minorHAnsi"/>
                <w:b/>
                <w:bCs/>
              </w:rPr>
            </w:pPr>
            <w:r w:rsidRPr="0093122E">
              <w:rPr>
                <w:rFonts w:cstheme="minorHAnsi"/>
                <w:b/>
                <w:bCs/>
              </w:rPr>
              <w:t>Do</w:t>
            </w:r>
          </w:p>
        </w:tc>
      </w:tr>
      <w:tr w:rsidR="006A04DA" w14:paraId="3AA441B7" w14:textId="77777777" w:rsidTr="006A04DA">
        <w:trPr>
          <w:trHeight w:val="30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E4BFBE" w14:textId="77777777" w:rsidR="006A04DA" w:rsidRDefault="006A04DA" w:rsidP="006A04DA">
            <w:pPr>
              <w:spacing w:after="0"/>
              <w:rPr>
                <w:rFonts w:cstheme="minorHAnsi"/>
                <w:b/>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9C865C" w14:textId="77777777" w:rsidR="006A04DA" w:rsidRPr="00BE15B2" w:rsidRDefault="006A04DA" w:rsidP="006A04DA">
            <w:pPr>
              <w:spacing w:after="0"/>
              <w:rPr>
                <w:rFonts w:cstheme="minorHAnsi"/>
                <w:bCs/>
              </w:rPr>
            </w:pPr>
            <w:r w:rsidRPr="00BE15B2">
              <w:rPr>
                <w:rFonts w:cstheme="minorHAnsi"/>
                <w:bCs/>
              </w:rPr>
              <w:t>201</w:t>
            </w:r>
            <w:r>
              <w:rPr>
                <w:rFonts w:cstheme="minorHAnsi"/>
                <w:bCs/>
              </w:rPr>
              <w:t>9</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DB42F4" w14:textId="77777777" w:rsidR="006A04DA" w:rsidRPr="00BE15B2" w:rsidRDefault="006A04DA" w:rsidP="006A04DA">
            <w:pPr>
              <w:spacing w:after="0"/>
              <w:rPr>
                <w:rFonts w:cstheme="minorHAnsi"/>
                <w:bCs/>
              </w:rPr>
            </w:pPr>
            <w:r w:rsidRPr="00BE15B2">
              <w:rPr>
                <w:rFonts w:cstheme="minorHAnsi"/>
                <w:bCs/>
              </w:rPr>
              <w:t>202</w:t>
            </w:r>
            <w:r>
              <w:rPr>
                <w:rFonts w:cstheme="minorHAnsi"/>
                <w:bCs/>
              </w:rPr>
              <w:t>5</w:t>
            </w:r>
          </w:p>
        </w:tc>
      </w:tr>
      <w:tr w:rsidR="006A04DA" w14:paraId="04F2EBEC" w14:textId="77777777" w:rsidTr="006A04DA">
        <w:trPr>
          <w:trHeight w:val="202"/>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79D05D" w14:textId="77777777" w:rsidR="006A04DA" w:rsidRDefault="006A04DA" w:rsidP="006A04DA">
            <w:pPr>
              <w:spacing w:after="0"/>
              <w:rPr>
                <w:rFonts w:cstheme="minorHAnsi"/>
                <w:b/>
                <w:bCs/>
              </w:rPr>
            </w:pPr>
            <w:r>
              <w:rPr>
                <w:rFonts w:cstheme="minorHAnsi"/>
                <w:b/>
                <w:bCs/>
              </w:rPr>
              <w:t xml:space="preserve">Odpovědnost za realizaci = nositel opatření/programu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3B532E" w14:textId="77777777" w:rsidR="006A04DA" w:rsidRPr="0093122E" w:rsidRDefault="006A04DA" w:rsidP="006A04DA">
            <w:pPr>
              <w:spacing w:after="0"/>
              <w:rPr>
                <w:rFonts w:cstheme="minorHAnsi"/>
                <w:b/>
                <w:bCs/>
              </w:rPr>
            </w:pPr>
            <w:r w:rsidRPr="0093122E">
              <w:rPr>
                <w:rFonts w:cstheme="minorHAnsi"/>
                <w:b/>
                <w:bCs/>
              </w:rPr>
              <w:t>Organizace</w:t>
            </w:r>
          </w:p>
        </w:tc>
      </w:tr>
      <w:tr w:rsidR="006A04DA" w14:paraId="19CF80BE" w14:textId="77777777" w:rsidTr="006A04DA">
        <w:trPr>
          <w:trHeight w:val="20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5178E6" w14:textId="77777777" w:rsidR="006A04DA" w:rsidRDefault="006A04DA" w:rsidP="006A04DA">
            <w:pPr>
              <w:spacing w:after="0"/>
              <w:rPr>
                <w:rFonts w:cstheme="minorHAnsi"/>
                <w:b/>
                <w:bCs/>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980A4A" w14:textId="77777777" w:rsidR="006A04DA" w:rsidRPr="0093122E" w:rsidRDefault="006A04DA" w:rsidP="006A04DA">
            <w:pPr>
              <w:spacing w:after="0"/>
              <w:rPr>
                <w:rFonts w:cstheme="minorHAnsi"/>
                <w:bCs/>
              </w:rPr>
            </w:pPr>
            <w:r>
              <w:rPr>
                <w:rFonts w:cstheme="minorHAnsi"/>
                <w:bCs/>
              </w:rPr>
              <w:t>MMR</w:t>
            </w:r>
          </w:p>
        </w:tc>
      </w:tr>
      <w:tr w:rsidR="006A04DA" w14:paraId="04CB708E" w14:textId="77777777" w:rsidTr="006A04DA">
        <w:trPr>
          <w:trHeight w:val="20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8AB3EB" w14:textId="77777777" w:rsidR="006A04DA" w:rsidRDefault="006A04DA" w:rsidP="006A04DA">
            <w:pPr>
              <w:spacing w:after="0"/>
              <w:rPr>
                <w:rFonts w:cstheme="minorHAnsi"/>
                <w:b/>
                <w:bCs/>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250F5F" w14:textId="77777777" w:rsidR="006A04DA" w:rsidRPr="0093122E" w:rsidRDefault="006A04DA" w:rsidP="006A04DA">
            <w:pPr>
              <w:spacing w:after="0"/>
              <w:rPr>
                <w:rFonts w:cstheme="minorHAnsi"/>
                <w:bCs/>
                <w:i/>
              </w:rPr>
            </w:pPr>
          </w:p>
        </w:tc>
      </w:tr>
      <w:tr w:rsidR="006A04DA" w14:paraId="733A1EE8" w14:textId="77777777" w:rsidTr="006A04DA">
        <w:trPr>
          <w:trHeight w:val="711"/>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A99E2D" w14:textId="77777777" w:rsidR="006A04DA" w:rsidRDefault="006A04DA" w:rsidP="006A04DA">
            <w:pPr>
              <w:spacing w:after="0"/>
              <w:rPr>
                <w:rFonts w:cstheme="minorHAnsi"/>
                <w:b/>
                <w:bCs/>
              </w:rPr>
            </w:pPr>
            <w:r>
              <w:rPr>
                <w:rFonts w:cstheme="minorHAnsi"/>
                <w:b/>
                <w:bCs/>
              </w:rPr>
              <w:t>Rozpočet (odhad)</w:t>
            </w:r>
          </w:p>
          <w:p w14:paraId="0525ECBB" w14:textId="77777777" w:rsidR="006A04DA" w:rsidRDefault="006A04DA" w:rsidP="006A04DA">
            <w:pPr>
              <w:spacing w:after="0"/>
              <w:rPr>
                <w:rFonts w:cstheme="minorHAnsi"/>
                <w:b/>
                <w:bCs/>
              </w:rPr>
            </w:pPr>
            <w:r>
              <w:rPr>
                <w:rFonts w:cstheme="minorHAnsi"/>
                <w:bCs/>
                <w:i/>
              </w:rPr>
              <w:t>na realizaci nebo na přípravu v případě, kdy se opatření připravuje pro další akční plán</w:t>
            </w:r>
            <w:r>
              <w:rPr>
                <w:rFonts w:cstheme="minorHAnsi"/>
                <w:bCs/>
              </w:rPr>
              <w:t> </w:t>
            </w:r>
            <w:r>
              <w:rPr>
                <w:rFonts w:cstheme="minorHAnsi"/>
                <w:b/>
                <w:bCs/>
              </w:rPr>
              <w:t> </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F7873F" w14:textId="77777777" w:rsidR="006A04DA" w:rsidRPr="009E7E7F" w:rsidRDefault="006A04DA" w:rsidP="006A04DA">
            <w:pPr>
              <w:spacing w:after="0"/>
              <w:rPr>
                <w:rFonts w:cstheme="minorHAnsi"/>
                <w:bCs/>
              </w:rPr>
            </w:pPr>
            <w:r w:rsidRPr="009E7E7F">
              <w:rPr>
                <w:rFonts w:cstheme="minorHAnsi"/>
                <w:b/>
                <w:bCs/>
              </w:rPr>
              <w:t xml:space="preserve">Objem (Kč) </w:t>
            </w:r>
            <w:r w:rsidRPr="009E7E7F">
              <w:rPr>
                <w:rFonts w:cstheme="minorHAnsi"/>
                <w:bCs/>
                <w:i/>
              </w:rPr>
              <w:t>na celé období realizace</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0C300A" w14:textId="77777777" w:rsidR="006A04DA" w:rsidRPr="009E7E7F" w:rsidRDefault="006A04DA" w:rsidP="006A04DA">
            <w:pPr>
              <w:spacing w:after="0"/>
              <w:rPr>
                <w:rFonts w:cstheme="minorHAnsi"/>
                <w:b/>
                <w:bCs/>
              </w:rPr>
            </w:pPr>
            <w:r w:rsidRPr="009E7E7F">
              <w:rPr>
                <w:rFonts w:cstheme="minorHAnsi"/>
                <w:b/>
                <w:bCs/>
              </w:rPr>
              <w:t xml:space="preserve">Předpokládané zdroje financování </w:t>
            </w:r>
          </w:p>
          <w:p w14:paraId="5F9BB34B" w14:textId="77777777" w:rsidR="006A04DA" w:rsidRPr="009E7E7F" w:rsidRDefault="006A04DA" w:rsidP="006A04DA">
            <w:pPr>
              <w:spacing w:after="0"/>
              <w:rPr>
                <w:rFonts w:cstheme="minorHAnsi"/>
                <w:bCs/>
              </w:rPr>
            </w:pPr>
            <w:r w:rsidRPr="009E7E7F">
              <w:rPr>
                <w:rFonts w:cstheme="minorHAnsi"/>
                <w:bCs/>
                <w:i/>
              </w:rPr>
              <w:t>(Ministerstvo nebo státní orgán, požadavek na navýšení rozpočtu nebo ze současných zdrojů/kapitol)</w:t>
            </w:r>
          </w:p>
        </w:tc>
      </w:tr>
      <w:tr w:rsidR="006A04DA" w14:paraId="60E7279E" w14:textId="77777777" w:rsidTr="006A04DA">
        <w:trPr>
          <w:trHeight w:val="71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C0A23F" w14:textId="77777777" w:rsidR="006A04DA" w:rsidRDefault="006A04DA" w:rsidP="006A04DA">
            <w:pPr>
              <w:spacing w:after="0"/>
              <w:rPr>
                <w:rFonts w:cstheme="minorHAnsi"/>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1CF705" w14:textId="77777777" w:rsidR="006A04DA" w:rsidRDefault="006A04DA" w:rsidP="006A04DA">
            <w:pPr>
              <w:spacing w:after="0"/>
              <w:rPr>
                <w:rFonts w:cstheme="minorHAnsi"/>
                <w:bCs/>
              </w:rPr>
            </w:pPr>
            <w:r>
              <w:rPr>
                <w:rFonts w:cstheme="minorHAnsi"/>
                <w:bCs/>
              </w:rPr>
              <w:t>2019 – 2025</w:t>
            </w:r>
          </w:p>
          <w:p w14:paraId="763D5421" w14:textId="77777777" w:rsidR="006A04DA" w:rsidRPr="0093122E" w:rsidRDefault="006A04DA" w:rsidP="006A04DA">
            <w:pPr>
              <w:spacing w:after="0"/>
              <w:rPr>
                <w:rFonts w:cstheme="minorHAnsi"/>
                <w:bCs/>
              </w:rPr>
            </w:pPr>
            <w:r>
              <w:rPr>
                <w:rFonts w:cstheme="minorHAnsi"/>
                <w:bCs/>
              </w:rPr>
              <w:t>2,7 mld. Kč</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D1639C" w14:textId="77777777" w:rsidR="006A04DA" w:rsidRPr="0093122E" w:rsidRDefault="006A04DA" w:rsidP="006A04DA">
            <w:pPr>
              <w:spacing w:after="0"/>
              <w:rPr>
                <w:rFonts w:cstheme="minorHAnsi"/>
                <w:bCs/>
              </w:rPr>
            </w:pPr>
            <w:r>
              <w:rPr>
                <w:rFonts w:cstheme="minorHAnsi"/>
                <w:bCs/>
              </w:rPr>
              <w:t>Státní rozpočet</w:t>
            </w:r>
          </w:p>
        </w:tc>
      </w:tr>
      <w:tr w:rsidR="006A04DA" w14:paraId="71107FA1" w14:textId="77777777" w:rsidTr="006A04DA">
        <w:trPr>
          <w:trHeight w:val="628"/>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E7D156" w14:textId="77777777" w:rsidR="006A04DA" w:rsidRPr="007849D0" w:rsidRDefault="006A04DA" w:rsidP="006A04DA">
            <w:pPr>
              <w:spacing w:after="0"/>
              <w:rPr>
                <w:rFonts w:cstheme="minorHAnsi"/>
                <w:b/>
                <w:bCs/>
              </w:rPr>
            </w:pPr>
            <w:r w:rsidRPr="007849D0">
              <w:rPr>
                <w:rFonts w:cstheme="minorHAnsi"/>
                <w:b/>
                <w:bCs/>
              </w:rPr>
              <w:t xml:space="preserve">Příprava programu/opatření </w:t>
            </w:r>
          </w:p>
          <w:p w14:paraId="3E568A2A" w14:textId="77777777" w:rsidR="006A04DA" w:rsidRPr="007849D0" w:rsidRDefault="006A04DA" w:rsidP="006A04DA">
            <w:pPr>
              <w:spacing w:after="0"/>
              <w:rPr>
                <w:rFonts w:cstheme="minorHAnsi"/>
                <w:b/>
                <w:bCs/>
              </w:rPr>
            </w:pPr>
            <w:r w:rsidRPr="007849D0">
              <w:rPr>
                <w:rFonts w:cstheme="minorHAnsi"/>
                <w:b/>
                <w:bCs/>
              </w:rPr>
              <w:t>nebo objem prostředků pro rok 2017/2018</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FF3065" w14:textId="77777777" w:rsidR="006A04DA" w:rsidRPr="007849D0" w:rsidRDefault="006A04DA" w:rsidP="006A04DA">
            <w:pPr>
              <w:spacing w:after="0"/>
              <w:rPr>
                <w:rFonts w:cstheme="minorHAnsi"/>
                <w:b/>
                <w:bCs/>
              </w:rPr>
            </w:pPr>
            <w:r w:rsidRPr="007849D0">
              <w:rPr>
                <w:rFonts w:cstheme="minorHAnsi"/>
                <w:b/>
                <w:bCs/>
              </w:rPr>
              <w:t>2017 - 2018</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F062F1" w14:textId="77777777" w:rsidR="006A04DA" w:rsidRPr="0093122E" w:rsidRDefault="006A04DA" w:rsidP="006A04DA">
            <w:pPr>
              <w:spacing w:after="0"/>
              <w:rPr>
                <w:rFonts w:cstheme="minorHAnsi"/>
                <w:bCs/>
              </w:rPr>
            </w:pPr>
            <w:r>
              <w:rPr>
                <w:rFonts w:cstheme="minorHAnsi"/>
                <w:bCs/>
              </w:rPr>
              <w:t>VŘ na zpracovatele programu</w:t>
            </w:r>
          </w:p>
        </w:tc>
      </w:tr>
      <w:tr w:rsidR="006A04DA" w14:paraId="233944C7" w14:textId="77777777" w:rsidTr="006A04DA">
        <w:trPr>
          <w:trHeight w:val="38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FD39A7" w14:textId="77777777" w:rsidR="006A04DA" w:rsidRPr="007849D0" w:rsidRDefault="006A04DA" w:rsidP="006A04DA">
            <w:pPr>
              <w:spacing w:after="0"/>
              <w:rPr>
                <w:rFonts w:cstheme="minorHAnsi"/>
                <w:b/>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998061" w14:textId="77777777" w:rsidR="006A04DA" w:rsidRPr="007849D0" w:rsidRDefault="006A04DA" w:rsidP="006A04DA">
            <w:pPr>
              <w:spacing w:after="0"/>
              <w:rPr>
                <w:rFonts w:cstheme="minorHAnsi"/>
                <w:b/>
                <w:bCs/>
              </w:rPr>
            </w:pP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DED25E" w14:textId="77777777" w:rsidR="006A04DA" w:rsidRPr="0093122E" w:rsidRDefault="006A04DA" w:rsidP="006A04DA">
            <w:pPr>
              <w:spacing w:after="0"/>
              <w:rPr>
                <w:rFonts w:cstheme="minorHAnsi"/>
                <w:bCs/>
              </w:rPr>
            </w:pPr>
          </w:p>
        </w:tc>
      </w:tr>
      <w:tr w:rsidR="006A04DA" w14:paraId="4A5104FE" w14:textId="77777777" w:rsidTr="006A04DA">
        <w:trPr>
          <w:trHeight w:val="38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105E08" w14:textId="77777777" w:rsidR="006A04DA" w:rsidRPr="009E7E7F" w:rsidRDefault="006A04DA" w:rsidP="006A04DA">
            <w:pPr>
              <w:spacing w:after="0"/>
              <w:rPr>
                <w:rFonts w:cstheme="minorHAnsi"/>
                <w:bCs/>
              </w:rPr>
            </w:pPr>
            <w:r w:rsidRPr="009E7E7F">
              <w:rPr>
                <w:rFonts w:cstheme="minorHAnsi"/>
                <w:b/>
                <w:bCs/>
              </w:rPr>
              <w:t>Provozní náklady (odhad</w:t>
            </w:r>
            <w:r w:rsidRPr="009E7E7F">
              <w:rPr>
                <w:rFonts w:cstheme="minorHAnsi"/>
                <w:bCs/>
              </w:rPr>
              <w:t xml:space="preserve">) </w:t>
            </w:r>
            <w:r w:rsidRPr="009E7E7F">
              <w:rPr>
                <w:rFonts w:cstheme="minorHAnsi"/>
                <w:bCs/>
                <w:i/>
              </w:rPr>
              <w:t>na rok – zvláště v případě konkrétních opatření infrastruktury</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F44DA4" w14:textId="77777777" w:rsidR="006A04DA" w:rsidRDefault="006A04DA" w:rsidP="006A04DA">
            <w:pPr>
              <w:spacing w:after="0"/>
              <w:rPr>
                <w:rFonts w:cstheme="minorHAnsi"/>
                <w:bCs/>
              </w:rPr>
            </w:pPr>
            <w:r>
              <w:rPr>
                <w:rFonts w:cstheme="minorHAnsi"/>
                <w:bCs/>
              </w:rPr>
              <w:t>2019</w:t>
            </w:r>
          </w:p>
          <w:p w14:paraId="2C538CA2" w14:textId="77777777" w:rsidR="006A04DA" w:rsidRPr="0093122E" w:rsidRDefault="006A04DA" w:rsidP="006A04DA">
            <w:pPr>
              <w:spacing w:after="0"/>
              <w:rPr>
                <w:rFonts w:cstheme="minorHAnsi"/>
                <w:bCs/>
              </w:rPr>
            </w:pPr>
            <w:r>
              <w:rPr>
                <w:rFonts w:cstheme="minorHAnsi"/>
                <w:bCs/>
              </w:rPr>
              <w:t>2020 - 2025</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46E6AA" w14:textId="77777777" w:rsidR="006A04DA" w:rsidRDefault="006A04DA" w:rsidP="006A04DA">
            <w:pPr>
              <w:spacing w:after="0"/>
              <w:rPr>
                <w:rFonts w:cstheme="minorHAnsi"/>
                <w:bCs/>
              </w:rPr>
            </w:pPr>
            <w:r>
              <w:rPr>
                <w:rFonts w:cstheme="minorHAnsi"/>
                <w:bCs/>
              </w:rPr>
              <w:t>300 mil. Kč</w:t>
            </w:r>
          </w:p>
          <w:p w14:paraId="670BC9FE" w14:textId="77777777" w:rsidR="006A04DA" w:rsidRPr="0093122E" w:rsidRDefault="006A04DA" w:rsidP="006A04DA">
            <w:pPr>
              <w:spacing w:after="0"/>
              <w:rPr>
                <w:rFonts w:cstheme="minorHAnsi"/>
                <w:bCs/>
              </w:rPr>
            </w:pPr>
            <w:r>
              <w:rPr>
                <w:rFonts w:cstheme="minorHAnsi"/>
                <w:bCs/>
              </w:rPr>
              <w:t>400 mil. Kč / rok</w:t>
            </w:r>
          </w:p>
        </w:tc>
      </w:tr>
    </w:tbl>
    <w:p w14:paraId="03C47625" w14:textId="77777777" w:rsidR="00851DFC" w:rsidRDefault="00851DFC" w:rsidP="00851DFC"/>
    <w:p w14:paraId="22F51520" w14:textId="77777777" w:rsidR="00851DFC" w:rsidRPr="00851DFC" w:rsidRDefault="00851DFC" w:rsidP="00851DFC"/>
    <w:p w14:paraId="2F38427F" w14:textId="77777777" w:rsidR="006D433D" w:rsidRDefault="006D433D" w:rsidP="006D433D">
      <w:pPr>
        <w:pStyle w:val="Nadpis3"/>
      </w:pPr>
      <w:bookmarkStart w:id="222" w:name="_Toc479589484"/>
      <w:bookmarkStart w:id="223" w:name="_Toc481594533"/>
      <w:r>
        <w:t>F.1.</w:t>
      </w:r>
      <w:r w:rsidR="00851DFC">
        <w:t>4</w:t>
      </w:r>
      <w:r>
        <w:t xml:space="preserve"> </w:t>
      </w:r>
      <w:r w:rsidRPr="006D433D">
        <w:t>Analyzovat existující programy v oblasti ŽP a stávající opatření na ochranu ŽP</w:t>
      </w:r>
      <w:bookmarkEnd w:id="222"/>
      <w:bookmarkEnd w:id="223"/>
    </w:p>
    <w:tbl>
      <w:tblPr>
        <w:tblW w:w="9498" w:type="dxa"/>
        <w:tblInd w:w="-318"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ayout w:type="fixed"/>
        <w:tblLook w:val="04A0" w:firstRow="1" w:lastRow="0" w:firstColumn="1" w:lastColumn="0" w:noHBand="0" w:noVBand="1"/>
      </w:tblPr>
      <w:tblGrid>
        <w:gridCol w:w="2411"/>
        <w:gridCol w:w="1701"/>
        <w:gridCol w:w="464"/>
        <w:gridCol w:w="4922"/>
      </w:tblGrid>
      <w:tr w:rsidR="00D638E3" w:rsidRPr="00FA073C" w14:paraId="116DA0C8" w14:textId="77777777" w:rsidTr="00D638E3">
        <w:trPr>
          <w:trHeight w:val="321"/>
        </w:trPr>
        <w:tc>
          <w:tcPr>
            <w:tcW w:w="2411"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C7CF13F" w14:textId="77777777" w:rsidR="00D638E3" w:rsidRPr="00FB582E" w:rsidRDefault="00D638E3" w:rsidP="00D638E3">
            <w:pPr>
              <w:spacing w:after="0"/>
              <w:rPr>
                <w:b/>
                <w:bCs/>
              </w:rPr>
            </w:pPr>
            <w:r w:rsidRPr="00FB582E">
              <w:rPr>
                <w:b/>
                <w:bCs/>
              </w:rPr>
              <w:t>Úkol</w:t>
            </w:r>
          </w:p>
        </w:tc>
        <w:tc>
          <w:tcPr>
            <w:tcW w:w="7087"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B6D2F49" w14:textId="77777777" w:rsidR="00005D8B" w:rsidRPr="00F12459" w:rsidRDefault="00005D8B" w:rsidP="00005D8B">
            <w:pPr>
              <w:spacing w:after="0"/>
              <w:jc w:val="both"/>
              <w:rPr>
                <w:b/>
              </w:rPr>
            </w:pPr>
            <w:r w:rsidRPr="00F12459">
              <w:rPr>
                <w:b/>
              </w:rPr>
              <w:t xml:space="preserve">Vláda ČR ukládá: </w:t>
            </w:r>
          </w:p>
          <w:p w14:paraId="36BBD378" w14:textId="77777777" w:rsidR="00005D8B" w:rsidRDefault="00005D8B" w:rsidP="00005D8B">
            <w:pPr>
              <w:spacing w:after="0"/>
              <w:jc w:val="both"/>
            </w:pPr>
            <w:r>
              <w:t xml:space="preserve">1. </w:t>
            </w:r>
            <w:r w:rsidRPr="00F12459">
              <w:rPr>
                <w:b/>
              </w:rPr>
              <w:t>Ministru životního prostředí zpracovat ve spolupráci s kraji</w:t>
            </w:r>
            <w:r>
              <w:t xml:space="preserve">  zprávu s detailním rozborem situace v jednotlivých krajích, stanovením hlavních potřeb krajů, analýzou stávajících programů k ochraně životního prostředí a existujících opatření k ochraně životního prostředí.</w:t>
            </w:r>
          </w:p>
          <w:p w14:paraId="5EAC752A" w14:textId="77777777" w:rsidR="00005D8B" w:rsidRDefault="00005D8B" w:rsidP="00005D8B">
            <w:pPr>
              <w:spacing w:after="0"/>
              <w:jc w:val="both"/>
            </w:pPr>
            <w:r w:rsidRPr="00964926">
              <w:rPr>
                <w:b/>
              </w:rPr>
              <w:t>2. Ministru životního prostředí ve spolupráci s místopředsedou vlády a ministrem zemědělství zpracovat</w:t>
            </w:r>
            <w:r>
              <w:t xml:space="preserve">  návrh způsobu zohlednění specifik strukturálně postižených regionů ve stávajících programech zaměřených na řešení zlepšení životního prostředí.</w:t>
            </w:r>
          </w:p>
          <w:p w14:paraId="29B09FF1" w14:textId="77777777" w:rsidR="00964926" w:rsidRDefault="00964926" w:rsidP="00005D8B">
            <w:pPr>
              <w:spacing w:after="0"/>
              <w:jc w:val="both"/>
            </w:pPr>
          </w:p>
          <w:p w14:paraId="1917AC8B" w14:textId="715374B1" w:rsidR="00005D8B" w:rsidRDefault="00005D8B" w:rsidP="00005D8B">
            <w:pPr>
              <w:spacing w:after="0"/>
              <w:jc w:val="both"/>
            </w:pPr>
            <w:r w:rsidRPr="00964926">
              <w:rPr>
                <w:b/>
              </w:rPr>
              <w:t>Vláda ČR doporučuje hejtmanům Moravskoslezského, Ústeckého a Karlovarského kraje poskytnout ministru životního prostředí součinnost</w:t>
            </w:r>
            <w:r>
              <w:t xml:space="preserve"> při zajištění úkolu č. 1 formou poskytnutí existujících podkladů a v souladu s úkolem č. 2 provést odpovídající revizi odpovídajících programů kraje s cílem dosažení synergie podpor.</w:t>
            </w:r>
          </w:p>
          <w:p w14:paraId="0BAD4646" w14:textId="3D468BAF" w:rsidR="00D638E3" w:rsidRPr="00FB582E" w:rsidRDefault="00005D8B" w:rsidP="00D638E3">
            <w:pPr>
              <w:spacing w:after="0"/>
              <w:jc w:val="both"/>
            </w:pPr>
            <w:r>
              <w:lastRenderedPageBreak/>
              <w:t>Termín do konce roku 2017</w:t>
            </w:r>
          </w:p>
        </w:tc>
      </w:tr>
      <w:tr w:rsidR="00D638E3" w:rsidRPr="00FA073C" w14:paraId="2C776A55" w14:textId="77777777" w:rsidTr="00D638E3">
        <w:trPr>
          <w:trHeight w:val="321"/>
        </w:trPr>
        <w:tc>
          <w:tcPr>
            <w:tcW w:w="2411"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5BDD8B9" w14:textId="77777777" w:rsidR="00D638E3" w:rsidRPr="00FA073C" w:rsidRDefault="00D638E3" w:rsidP="00D638E3">
            <w:pPr>
              <w:spacing w:after="0"/>
              <w:rPr>
                <w:b/>
                <w:bCs/>
              </w:rPr>
            </w:pPr>
            <w:r w:rsidRPr="00FA073C">
              <w:rPr>
                <w:b/>
                <w:bCs/>
              </w:rPr>
              <w:lastRenderedPageBreak/>
              <w:t>Pilíř</w:t>
            </w:r>
          </w:p>
        </w:tc>
        <w:tc>
          <w:tcPr>
            <w:tcW w:w="7087"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F2FF04C" w14:textId="77777777" w:rsidR="00D638E3" w:rsidRPr="005D5323" w:rsidRDefault="00D638E3" w:rsidP="00D638E3">
            <w:pPr>
              <w:spacing w:after="0"/>
              <w:jc w:val="both"/>
            </w:pPr>
            <w:r w:rsidRPr="005D5323">
              <w:t xml:space="preserve">Pilíř E – Sociální stabilizace </w:t>
            </w:r>
          </w:p>
          <w:p w14:paraId="7D226B32" w14:textId="77777777" w:rsidR="00D638E3" w:rsidRPr="005D5323" w:rsidRDefault="00D638E3" w:rsidP="00D638E3">
            <w:pPr>
              <w:spacing w:after="0"/>
              <w:jc w:val="both"/>
            </w:pPr>
            <w:r w:rsidRPr="005D5323">
              <w:t>Pilíř F – Životní prostředí</w:t>
            </w:r>
          </w:p>
        </w:tc>
      </w:tr>
      <w:tr w:rsidR="00D638E3" w:rsidRPr="00FA073C" w14:paraId="0C7FB1AB" w14:textId="77777777" w:rsidTr="00D638E3">
        <w:trPr>
          <w:trHeight w:val="321"/>
        </w:trPr>
        <w:tc>
          <w:tcPr>
            <w:tcW w:w="2411" w:type="dxa"/>
            <w:tcBorders>
              <w:left w:val="single" w:sz="4" w:space="0" w:color="000001"/>
              <w:bottom w:val="single" w:sz="4" w:space="0" w:color="000001"/>
              <w:right w:val="single" w:sz="4" w:space="0" w:color="000001"/>
            </w:tcBorders>
            <w:shd w:val="clear" w:color="auto" w:fill="auto"/>
            <w:tcMar>
              <w:left w:w="108" w:type="dxa"/>
            </w:tcMar>
          </w:tcPr>
          <w:p w14:paraId="7C36FA72" w14:textId="77777777" w:rsidR="00D638E3" w:rsidRPr="00FA073C" w:rsidRDefault="00D638E3" w:rsidP="00D638E3">
            <w:pPr>
              <w:spacing w:after="0"/>
            </w:pPr>
            <w:r w:rsidRPr="00FA073C">
              <w:rPr>
                <w:rFonts w:cs="Calibri"/>
                <w:b/>
                <w:bCs/>
              </w:rPr>
              <w:t>Strategický cíl/cíle</w:t>
            </w:r>
          </w:p>
        </w:tc>
        <w:tc>
          <w:tcPr>
            <w:tcW w:w="7087" w:type="dxa"/>
            <w:gridSpan w:val="3"/>
            <w:tcBorders>
              <w:left w:val="single" w:sz="4" w:space="0" w:color="000001"/>
              <w:bottom w:val="single" w:sz="4" w:space="0" w:color="000001"/>
              <w:right w:val="single" w:sz="4" w:space="0" w:color="000001"/>
            </w:tcBorders>
            <w:shd w:val="clear" w:color="auto" w:fill="auto"/>
            <w:tcMar>
              <w:left w:w="108" w:type="dxa"/>
            </w:tcMar>
          </w:tcPr>
          <w:p w14:paraId="6432D0C3" w14:textId="77777777" w:rsidR="00D638E3" w:rsidRPr="005D5323" w:rsidRDefault="00D638E3" w:rsidP="00D638E3">
            <w:pPr>
              <w:spacing w:after="0"/>
              <w:jc w:val="both"/>
              <w:rPr>
                <w:rFonts w:cs="Calibri"/>
                <w:bCs/>
                <w:iCs/>
              </w:rPr>
            </w:pPr>
            <w:r w:rsidRPr="005D5323">
              <w:rPr>
                <w:rFonts w:cs="Calibri"/>
                <w:bCs/>
                <w:iCs/>
              </w:rPr>
              <w:t>E.4 - Zvýšení patriotismu a aktivního životního stylu</w:t>
            </w:r>
          </w:p>
        </w:tc>
      </w:tr>
      <w:tr w:rsidR="00D638E3" w:rsidRPr="00FA073C" w14:paraId="78041179" w14:textId="77777777" w:rsidTr="00D638E3">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CFA505" w14:textId="77777777" w:rsidR="00D638E3" w:rsidRPr="00FA073C" w:rsidRDefault="00D638E3" w:rsidP="00D638E3">
            <w:pPr>
              <w:spacing w:after="0"/>
              <w:rPr>
                <w:rFonts w:cs="Calibri"/>
                <w:b/>
                <w:bCs/>
              </w:rPr>
            </w:pPr>
            <w:r w:rsidRPr="00FA073C">
              <w:rPr>
                <w:rFonts w:cs="Calibri"/>
                <w:b/>
                <w:bCs/>
              </w:rPr>
              <w:t>Oblast změn - indikátory</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FA77A0" w14:textId="77777777" w:rsidR="00D638E3" w:rsidRPr="005D5323" w:rsidRDefault="00D638E3" w:rsidP="00D638E3">
            <w:pPr>
              <w:spacing w:after="0"/>
              <w:jc w:val="both"/>
              <w:rPr>
                <w:rFonts w:cs="Calibri"/>
                <w:bCs/>
              </w:rPr>
            </w:pPr>
            <w:r w:rsidRPr="005D5323">
              <w:rPr>
                <w:rFonts w:cs="Calibri"/>
                <w:bCs/>
              </w:rPr>
              <w:t>Změny (pro všechny pilíře a strategické cíle):</w:t>
            </w:r>
          </w:p>
          <w:p w14:paraId="1CCC018E" w14:textId="77777777" w:rsidR="00D638E3" w:rsidRPr="005D5323" w:rsidRDefault="00D638E3" w:rsidP="00FD458F">
            <w:pPr>
              <w:numPr>
                <w:ilvl w:val="0"/>
                <w:numId w:val="48"/>
              </w:numPr>
              <w:spacing w:after="0" w:line="276" w:lineRule="auto"/>
              <w:jc w:val="both"/>
              <w:rPr>
                <w:rFonts w:cs="Calibri"/>
                <w:bCs/>
              </w:rPr>
            </w:pPr>
            <w:r w:rsidRPr="005D5323">
              <w:rPr>
                <w:rFonts w:cs="Calibri"/>
                <w:bCs/>
              </w:rPr>
              <w:t>zlepšení stavu životního prostředí v krajích</w:t>
            </w:r>
          </w:p>
          <w:p w14:paraId="5964628D" w14:textId="77777777" w:rsidR="00D638E3" w:rsidRPr="005D5323" w:rsidRDefault="00D638E3" w:rsidP="00FD458F">
            <w:pPr>
              <w:numPr>
                <w:ilvl w:val="0"/>
                <w:numId w:val="48"/>
              </w:numPr>
              <w:spacing w:after="0" w:line="276" w:lineRule="auto"/>
              <w:jc w:val="both"/>
              <w:rPr>
                <w:rFonts w:cs="Calibri"/>
                <w:bCs/>
              </w:rPr>
            </w:pPr>
            <w:r w:rsidRPr="005D5323">
              <w:rPr>
                <w:rFonts w:cs="Calibri"/>
                <w:bCs/>
              </w:rPr>
              <w:t>všeobecné zvyšování atraktivity krajů včetně zvýšení atraktivity pro kvalifikované odborníky odjinud a pro udržení místních odborníků v krajích</w:t>
            </w:r>
          </w:p>
          <w:p w14:paraId="7B259D60" w14:textId="77777777" w:rsidR="00D638E3" w:rsidRPr="005D5323" w:rsidRDefault="00D638E3" w:rsidP="00FD458F">
            <w:pPr>
              <w:numPr>
                <w:ilvl w:val="0"/>
                <w:numId w:val="48"/>
              </w:numPr>
              <w:spacing w:after="0" w:line="276" w:lineRule="auto"/>
              <w:jc w:val="both"/>
              <w:rPr>
                <w:rFonts w:cs="Calibri"/>
                <w:bCs/>
              </w:rPr>
            </w:pPr>
            <w:r w:rsidRPr="005D5323">
              <w:rPr>
                <w:rFonts w:cs="Calibri"/>
                <w:bCs/>
              </w:rPr>
              <w:t>zvýšení identifikace občanů s regionem</w:t>
            </w:r>
          </w:p>
          <w:p w14:paraId="6D136A20" w14:textId="77777777" w:rsidR="00D638E3" w:rsidRPr="005D5323" w:rsidRDefault="00D638E3" w:rsidP="00FD458F">
            <w:pPr>
              <w:numPr>
                <w:ilvl w:val="0"/>
                <w:numId w:val="48"/>
              </w:numPr>
              <w:spacing w:after="0" w:line="276" w:lineRule="auto"/>
              <w:jc w:val="both"/>
              <w:rPr>
                <w:rFonts w:cs="Calibri"/>
                <w:bCs/>
              </w:rPr>
            </w:pPr>
            <w:r w:rsidRPr="005D5323">
              <w:rPr>
                <w:rFonts w:cs="Calibri"/>
                <w:bCs/>
              </w:rPr>
              <w:t>zvýšení pozitivního image regionů</w:t>
            </w:r>
          </w:p>
          <w:p w14:paraId="1CDB5061" w14:textId="77777777" w:rsidR="00D638E3" w:rsidRPr="005D5323" w:rsidRDefault="00D638E3" w:rsidP="00D638E3">
            <w:pPr>
              <w:spacing w:after="0"/>
              <w:jc w:val="both"/>
              <w:rPr>
                <w:rFonts w:cs="Calibri"/>
                <w:bCs/>
              </w:rPr>
            </w:pPr>
          </w:p>
          <w:p w14:paraId="24A74B5E" w14:textId="77777777" w:rsidR="00D638E3" w:rsidRPr="005D5323" w:rsidRDefault="00D638E3" w:rsidP="00D638E3">
            <w:pPr>
              <w:spacing w:after="0"/>
              <w:jc w:val="both"/>
              <w:rPr>
                <w:rFonts w:cs="Calibri"/>
                <w:bCs/>
              </w:rPr>
            </w:pPr>
            <w:r w:rsidRPr="005D5323">
              <w:rPr>
                <w:rFonts w:cs="Calibri"/>
                <w:bCs/>
              </w:rPr>
              <w:t>E.4 – Indikátory:</w:t>
            </w:r>
          </w:p>
          <w:p w14:paraId="41031C7B" w14:textId="77777777" w:rsidR="00D638E3" w:rsidRPr="005D5323" w:rsidRDefault="00D638E3" w:rsidP="00FD458F">
            <w:pPr>
              <w:numPr>
                <w:ilvl w:val="0"/>
                <w:numId w:val="48"/>
              </w:numPr>
              <w:spacing w:after="0" w:line="276" w:lineRule="auto"/>
              <w:jc w:val="both"/>
              <w:rPr>
                <w:rFonts w:cs="Calibri"/>
                <w:bCs/>
              </w:rPr>
            </w:pPr>
            <w:r w:rsidRPr="005D5323">
              <w:rPr>
                <w:rFonts w:cs="Calibri"/>
                <w:bCs/>
              </w:rPr>
              <w:t>počet, objem a struktura investic s vysokou přidanou hodnotou (indikátor cíle D.1)</w:t>
            </w:r>
          </w:p>
          <w:p w14:paraId="2F687187" w14:textId="77777777" w:rsidR="00D638E3" w:rsidRPr="005D5323" w:rsidRDefault="00D638E3" w:rsidP="00FD458F">
            <w:pPr>
              <w:numPr>
                <w:ilvl w:val="0"/>
                <w:numId w:val="48"/>
              </w:numPr>
              <w:spacing w:after="0" w:line="276" w:lineRule="auto"/>
              <w:jc w:val="both"/>
              <w:rPr>
                <w:rFonts w:cs="Calibri"/>
                <w:bCs/>
              </w:rPr>
            </w:pPr>
            <w:r w:rsidRPr="005D5323">
              <w:rPr>
                <w:rFonts w:cs="Calibri"/>
                <w:bCs/>
              </w:rPr>
              <w:t>snížení, zastavení nebo obrat negativního trendu odchodu kvalifikovaných lidí (indikátor cíle D.1)</w:t>
            </w:r>
          </w:p>
          <w:p w14:paraId="54D80F86" w14:textId="77777777" w:rsidR="00D638E3" w:rsidRPr="005D5323" w:rsidRDefault="00D638E3" w:rsidP="00FD458F">
            <w:pPr>
              <w:numPr>
                <w:ilvl w:val="0"/>
                <w:numId w:val="48"/>
              </w:numPr>
              <w:spacing w:after="0" w:line="276" w:lineRule="auto"/>
              <w:jc w:val="both"/>
              <w:rPr>
                <w:rFonts w:cs="Calibri"/>
                <w:bCs/>
              </w:rPr>
            </w:pPr>
            <w:r w:rsidRPr="005D5323">
              <w:rPr>
                <w:rFonts w:cs="Calibri"/>
                <w:bCs/>
              </w:rPr>
              <w:t>snížení, zastavení nebo obrat negativního trendu odchodu kvalifikovaných lidí (indikátor cíle D.1)</w:t>
            </w:r>
          </w:p>
          <w:p w14:paraId="7FD86C74" w14:textId="77777777" w:rsidR="00D638E3" w:rsidRPr="005D5323" w:rsidRDefault="00D638E3" w:rsidP="00FD458F">
            <w:pPr>
              <w:numPr>
                <w:ilvl w:val="0"/>
                <w:numId w:val="48"/>
              </w:numPr>
              <w:spacing w:after="0" w:line="276" w:lineRule="auto"/>
              <w:jc w:val="both"/>
              <w:rPr>
                <w:rFonts w:cs="Calibri"/>
                <w:bCs/>
              </w:rPr>
            </w:pPr>
            <w:r w:rsidRPr="005D5323">
              <w:rPr>
                <w:rFonts w:cs="Calibri"/>
                <w:bCs/>
              </w:rPr>
              <w:t>zvýšení identifikace občanů s regionem (sledovaná změna cíle E.4)</w:t>
            </w:r>
          </w:p>
          <w:p w14:paraId="2CC5AA1C" w14:textId="77777777" w:rsidR="00D638E3" w:rsidRPr="005D5323" w:rsidRDefault="00D638E3" w:rsidP="00FD458F">
            <w:pPr>
              <w:numPr>
                <w:ilvl w:val="0"/>
                <w:numId w:val="48"/>
              </w:numPr>
              <w:spacing w:after="0" w:line="276" w:lineRule="auto"/>
              <w:jc w:val="both"/>
              <w:rPr>
                <w:rFonts w:cs="Calibri"/>
                <w:bCs/>
              </w:rPr>
            </w:pPr>
            <w:r w:rsidRPr="005D5323">
              <w:rPr>
                <w:rFonts w:cs="Calibri"/>
                <w:bCs/>
              </w:rPr>
              <w:t>zlepšení image regionů (sledovaná změna cíle E.4)</w:t>
            </w:r>
          </w:p>
          <w:p w14:paraId="361BB356" w14:textId="77777777" w:rsidR="00D638E3" w:rsidRPr="005D5323" w:rsidRDefault="00D638E3" w:rsidP="00D638E3">
            <w:pPr>
              <w:spacing w:after="0"/>
              <w:jc w:val="both"/>
              <w:rPr>
                <w:rFonts w:cs="Calibri"/>
                <w:bCs/>
              </w:rPr>
            </w:pPr>
          </w:p>
          <w:p w14:paraId="5FBBC8CD" w14:textId="77777777" w:rsidR="00D638E3" w:rsidRPr="005D5323" w:rsidRDefault="00D638E3" w:rsidP="00D638E3">
            <w:pPr>
              <w:spacing w:after="0"/>
              <w:jc w:val="both"/>
              <w:rPr>
                <w:rFonts w:cs="Calibri"/>
                <w:bCs/>
              </w:rPr>
            </w:pPr>
            <w:r w:rsidRPr="005D5323">
              <w:rPr>
                <w:rFonts w:cs="Calibri"/>
                <w:bCs/>
              </w:rPr>
              <w:t>F – Indikátory:</w:t>
            </w:r>
          </w:p>
          <w:p w14:paraId="42134327" w14:textId="77777777" w:rsidR="00D638E3" w:rsidRPr="005D5323" w:rsidRDefault="00D638E3" w:rsidP="00FD458F">
            <w:pPr>
              <w:numPr>
                <w:ilvl w:val="0"/>
                <w:numId w:val="48"/>
              </w:numPr>
              <w:spacing w:after="0" w:line="276" w:lineRule="auto"/>
              <w:jc w:val="both"/>
              <w:rPr>
                <w:rFonts w:cs="Calibri"/>
                <w:bCs/>
              </w:rPr>
            </w:pPr>
            <w:r w:rsidRPr="005D5323">
              <w:rPr>
                <w:rFonts w:cs="Calibri"/>
                <w:bCs/>
              </w:rPr>
              <w:t>Indikátory zlepšení kvality životního prostředí (snížení emisí škodlivin, zlepšení stavu povrchových vod, zlepšení stavu lesů, zlepšení stavu půdy, snížení produkce odpadů apod.)</w:t>
            </w:r>
          </w:p>
        </w:tc>
      </w:tr>
      <w:tr w:rsidR="00D638E3" w:rsidRPr="00FA073C" w14:paraId="4EA33F6C" w14:textId="77777777" w:rsidTr="00D638E3">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1F34C9" w14:textId="77777777" w:rsidR="00D638E3" w:rsidRPr="00FA073C" w:rsidRDefault="00D638E3" w:rsidP="00D638E3">
            <w:pPr>
              <w:spacing w:after="0"/>
              <w:rPr>
                <w:rFonts w:cs="Calibri"/>
                <w:b/>
                <w:bCs/>
                <w:i/>
              </w:rPr>
            </w:pPr>
            <w:r>
              <w:rPr>
                <w:rFonts w:cs="Calibri"/>
                <w:b/>
                <w:bCs/>
              </w:rPr>
              <w:t>Název opatření/programu</w:t>
            </w:r>
            <w:r w:rsidRPr="00FA073C">
              <w:rPr>
                <w:rFonts w:cs="Calibri"/>
                <w:b/>
                <w:bCs/>
              </w:rPr>
              <w:t xml:space="preserve"> </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38D729" w14:textId="77777777" w:rsidR="00D638E3" w:rsidRPr="005D5323" w:rsidRDefault="00D638E3" w:rsidP="00D638E3">
            <w:pPr>
              <w:spacing w:after="0"/>
              <w:jc w:val="both"/>
              <w:rPr>
                <w:rFonts w:cs="Calibri"/>
                <w:b/>
                <w:bCs/>
              </w:rPr>
            </w:pPr>
            <w:r w:rsidRPr="005D5323">
              <w:rPr>
                <w:rFonts w:cs="Calibri"/>
                <w:b/>
                <w:bCs/>
              </w:rPr>
              <w:t>Analyzovat stávající programy v oblasti životního prostředí</w:t>
            </w:r>
          </w:p>
        </w:tc>
      </w:tr>
      <w:tr w:rsidR="00D638E3" w:rsidRPr="00FA073C" w14:paraId="2B10FEA3" w14:textId="77777777" w:rsidTr="00D638E3">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C4F211" w14:textId="77777777" w:rsidR="00D638E3" w:rsidRPr="00FA073C" w:rsidRDefault="00D638E3" w:rsidP="00D638E3">
            <w:pPr>
              <w:spacing w:after="0"/>
              <w:rPr>
                <w:rFonts w:cs="Calibri"/>
                <w:b/>
                <w:bCs/>
              </w:rPr>
            </w:pPr>
            <w:r w:rsidRPr="00FA073C">
              <w:rPr>
                <w:rFonts w:cs="Calibri"/>
                <w:b/>
                <w:bCs/>
              </w:rPr>
              <w:t>Zdůvodnění a popis programu</w:t>
            </w:r>
          </w:p>
          <w:p w14:paraId="09875C3B" w14:textId="77777777" w:rsidR="00D638E3" w:rsidRPr="00FA073C" w:rsidRDefault="00D638E3" w:rsidP="00D638E3">
            <w:pPr>
              <w:spacing w:after="0"/>
              <w:rPr>
                <w:rFonts w:cs="Calibri"/>
                <w:b/>
                <w:bCs/>
                <w:shd w:val="pct15" w:color="auto" w:fill="FFFFFF"/>
              </w:rPr>
            </w:pP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EA060C" w14:textId="77777777" w:rsidR="00D638E3" w:rsidRPr="005D5323" w:rsidRDefault="00D638E3" w:rsidP="00D638E3">
            <w:pPr>
              <w:spacing w:after="0"/>
              <w:jc w:val="both"/>
              <w:rPr>
                <w:rFonts w:cs="Calibri"/>
                <w:bCs/>
                <w:u w:val="single"/>
              </w:rPr>
            </w:pPr>
            <w:r w:rsidRPr="005D5323">
              <w:rPr>
                <w:rFonts w:cs="Calibri"/>
                <w:bCs/>
                <w:u w:val="single"/>
              </w:rPr>
              <w:t>Stav životního prostředí v dotčených krajích</w:t>
            </w:r>
          </w:p>
          <w:p w14:paraId="34F6C032" w14:textId="77777777" w:rsidR="00D638E3" w:rsidRPr="005D5323" w:rsidRDefault="00D638E3" w:rsidP="00D638E3">
            <w:pPr>
              <w:spacing w:before="240" w:after="0"/>
              <w:jc w:val="both"/>
              <w:rPr>
                <w:rFonts w:cs="Calibri"/>
                <w:bCs/>
              </w:rPr>
            </w:pPr>
            <w:r w:rsidRPr="005D5323">
              <w:rPr>
                <w:rFonts w:cs="Calibri"/>
                <w:bCs/>
              </w:rPr>
              <w:t>Vzhledem k tomu, že toto opatření sice patří do pilíře F, avšak nelze jej zařadit do dvou specifických cílů tohoto pilíře stanovených ve Strategickém rámci, nebyl ve strategickém rámci a jeho přílohách podrobněji analyzován stav životního prostředí v krajích. Je proto nutné nejprve uvést alespoň základní informace v tomto směru.</w:t>
            </w:r>
          </w:p>
          <w:p w14:paraId="7937FCBA" w14:textId="77777777" w:rsidR="00D638E3" w:rsidRPr="005D5323" w:rsidRDefault="00D638E3" w:rsidP="00D638E3">
            <w:pPr>
              <w:spacing w:before="240" w:after="0"/>
              <w:jc w:val="both"/>
              <w:rPr>
                <w:rFonts w:cs="Calibri"/>
                <w:bCs/>
              </w:rPr>
            </w:pPr>
            <w:r w:rsidRPr="005D5323">
              <w:rPr>
                <w:rFonts w:cs="Calibri"/>
                <w:bCs/>
              </w:rPr>
              <w:t>1/ Ovzduší</w:t>
            </w:r>
          </w:p>
          <w:p w14:paraId="73E75F1B" w14:textId="77777777" w:rsidR="00D638E3" w:rsidRPr="005D5323" w:rsidRDefault="00D638E3" w:rsidP="00D638E3">
            <w:pPr>
              <w:spacing w:before="240" w:after="0"/>
              <w:jc w:val="both"/>
              <w:rPr>
                <w:rFonts w:cs="Calibri"/>
                <w:bCs/>
              </w:rPr>
            </w:pPr>
            <w:r w:rsidRPr="005D5323">
              <w:rPr>
                <w:rFonts w:cs="Calibri"/>
                <w:bCs/>
              </w:rPr>
              <w:t xml:space="preserve">Je prokázána záporná korelace mezi obsahy prachových částic PM10 a polyaromatických uhlovodíků v ovzduší a délkou života. Koncentrace těchto látek jsou přitom v ČR daleko nejvyšší v MSK, nadprůměrné jsou též v ÚK. Zároveň střední délka života je v MSK a hlavně v ÚK o 2 roky kratší než je průměr ČR. Na délku života má nepochybně vliv také životní styl. Kvalita ovzduší je především v MSK a částečně také v ÚK výrazně horší než na většině území ČR. Z výše uvedeného plyne, že příčinou kratší délky života </w:t>
            </w:r>
            <w:r w:rsidRPr="005D5323">
              <w:rPr>
                <w:rFonts w:cs="Calibri"/>
                <w:bCs/>
              </w:rPr>
              <w:lastRenderedPageBreak/>
              <w:t xml:space="preserve">v MSK a ÚK je i kvalita ovzduší. V dotčených krajích jsou oblasti s vyhovující kvalitou ovzduší (Beskydy, Krušné hory), celkově je však kvalita ovzduší zejména v Moravskoslezském a částečně i v Ústeckém kraji ve srovnání se situací v ČR podprůměrná. V MSK jsou imisními limity pro ochranu zdraví (bez zahrnutí přízemního ozonu) překračovány na ¾ území kraje a situace je zde nejhorší ze všech krajů. </w:t>
            </w:r>
          </w:p>
          <w:p w14:paraId="0E38929C" w14:textId="77777777" w:rsidR="00D638E3" w:rsidRPr="005D5323" w:rsidRDefault="00D638E3" w:rsidP="00D638E3">
            <w:pPr>
              <w:spacing w:before="240" w:after="0"/>
              <w:jc w:val="both"/>
              <w:rPr>
                <w:rFonts w:cs="Calibri"/>
                <w:bCs/>
              </w:rPr>
            </w:pPr>
            <w:r w:rsidRPr="005D5323">
              <w:rPr>
                <w:rFonts w:cs="Calibri"/>
                <w:bCs/>
              </w:rPr>
              <w:t>Prokázanými důsledky znečištěného ovzduší jsou například zvýšená nemocnost dětí předškolního věku, zpožďování vývoje dětí, negativní dopady na geny ovlivňující imunitu u novorozenců, zvýšená kardiovaskulární nemocnost a úmrtnost, negativní ovlivnění fertility atd.</w:t>
            </w:r>
          </w:p>
          <w:p w14:paraId="2B5D31A1" w14:textId="77777777" w:rsidR="00D638E3" w:rsidRPr="005D5323" w:rsidRDefault="00D638E3" w:rsidP="00D638E3">
            <w:pPr>
              <w:spacing w:before="240" w:after="0"/>
              <w:jc w:val="both"/>
              <w:rPr>
                <w:rFonts w:cs="Calibri"/>
                <w:bCs/>
              </w:rPr>
            </w:pPr>
            <w:r w:rsidRPr="005D5323">
              <w:rPr>
                <w:rFonts w:cs="Calibri"/>
                <w:bCs/>
              </w:rPr>
              <w:t>2/ Voda</w:t>
            </w:r>
          </w:p>
          <w:p w14:paraId="3145C7DA" w14:textId="77777777" w:rsidR="00D638E3" w:rsidRPr="005D5323" w:rsidRDefault="00D638E3" w:rsidP="00D638E3">
            <w:pPr>
              <w:spacing w:before="240" w:after="0"/>
              <w:jc w:val="both"/>
              <w:rPr>
                <w:rFonts w:cs="Calibri"/>
                <w:bCs/>
              </w:rPr>
            </w:pPr>
            <w:r w:rsidRPr="005D5323">
              <w:rPr>
                <w:rFonts w:cs="Calibri"/>
                <w:bCs/>
              </w:rPr>
              <w:t>V oblasti čistoty vod je situace ve třech dotčených krajích zhruba stejná jako jinde v ČR. Převažují vodní toky s jakostí vody I, II, III v pětistupňové škále (tj. neznečištěná, mírně znečištěná a znečištěná). Na území ÚK a MSK jsou však také poměrně dlouhé úsek toků s jakostí vody IV, tj. silně znečištěná (ÚK – větší část Bíliny, celá říčka Blšanka, menší část Chomutovky, MSK – části Opavy, Lučiny a Olše) a část říčky Jičinky v MSK má nejvyšší stupeň znečištění V (velmi silně znečištěná, řeky s úseky s jakostí vody V byly v roce 2015 v ČR pouze čtyři). Významná část povrchových vod ve všech třech krajích nemá dosažen dobrý chemický stav.</w:t>
            </w:r>
          </w:p>
          <w:p w14:paraId="5D10D248" w14:textId="77777777" w:rsidR="00D638E3" w:rsidRPr="005D5323" w:rsidRDefault="00D638E3" w:rsidP="00D638E3">
            <w:pPr>
              <w:spacing w:before="240" w:after="0"/>
              <w:jc w:val="both"/>
              <w:rPr>
                <w:rFonts w:cs="Calibri"/>
                <w:bCs/>
              </w:rPr>
            </w:pPr>
            <w:r w:rsidRPr="005D5323">
              <w:rPr>
                <w:rFonts w:cs="Calibri"/>
                <w:bCs/>
              </w:rPr>
              <w:t xml:space="preserve">3/ Krajina a příroda </w:t>
            </w:r>
          </w:p>
          <w:p w14:paraId="695FF70F" w14:textId="77777777" w:rsidR="00D638E3" w:rsidRPr="005D5323" w:rsidRDefault="00D638E3" w:rsidP="00D638E3">
            <w:pPr>
              <w:spacing w:before="240" w:after="0"/>
              <w:jc w:val="both"/>
              <w:rPr>
                <w:rFonts w:cs="Calibri"/>
                <w:bCs/>
              </w:rPr>
            </w:pPr>
            <w:r w:rsidRPr="005D5323">
              <w:rPr>
                <w:rFonts w:cs="Calibri"/>
                <w:bCs/>
              </w:rPr>
              <w:t xml:space="preserve">V důsledku těžby uhlí jsou ve všech třech krajích velké plochy území poškozené těžbou, revitalizována je z nich jen část. </w:t>
            </w:r>
          </w:p>
          <w:p w14:paraId="2195F1AA" w14:textId="77777777" w:rsidR="00D638E3" w:rsidRPr="005D5323" w:rsidRDefault="00D638E3" w:rsidP="00D638E3">
            <w:pPr>
              <w:spacing w:before="240" w:after="0"/>
              <w:jc w:val="both"/>
              <w:rPr>
                <w:rFonts w:cs="Calibri"/>
                <w:bCs/>
              </w:rPr>
            </w:pPr>
            <w:r w:rsidRPr="005D5323">
              <w:rPr>
                <w:rFonts w:cs="Calibri"/>
                <w:bCs/>
              </w:rPr>
              <w:t>Zároveň mají všechny tři kraje na podmínky ČR nadprůměrné rozlohy území s podílem přírodních biotopů větším než 16 % (v KVK je to nadpoloviční plocha území kraje, v ÚK je to zhruba polovina území kraje, v MSK přibližně třetina).</w:t>
            </w:r>
          </w:p>
          <w:p w14:paraId="1064B9DD" w14:textId="77777777" w:rsidR="00D638E3" w:rsidRPr="005D5323" w:rsidRDefault="00D638E3" w:rsidP="00D638E3">
            <w:pPr>
              <w:spacing w:before="240" w:after="0"/>
              <w:jc w:val="both"/>
              <w:rPr>
                <w:rFonts w:cs="Calibri"/>
                <w:bCs/>
              </w:rPr>
            </w:pPr>
            <w:r w:rsidRPr="005D5323">
              <w:rPr>
                <w:rFonts w:cs="Calibri"/>
                <w:bCs/>
              </w:rPr>
              <w:t>4/ Lesy</w:t>
            </w:r>
          </w:p>
          <w:p w14:paraId="033B021F" w14:textId="77777777" w:rsidR="00D638E3" w:rsidRPr="005D5323" w:rsidRDefault="00D638E3" w:rsidP="00D638E3">
            <w:pPr>
              <w:spacing w:before="240" w:after="0"/>
              <w:jc w:val="both"/>
              <w:rPr>
                <w:rFonts w:cs="Calibri"/>
                <w:bCs/>
              </w:rPr>
            </w:pPr>
            <w:r w:rsidRPr="005D5323">
              <w:rPr>
                <w:rFonts w:cs="Calibri"/>
                <w:bCs/>
              </w:rPr>
              <w:t>Zdravotní stav lesů je ve srovnání s průměrem ČR zhoršený zejména na území ÚK (Krušné hory), částečně i v MSK. V KVK je naopak zdravotní stav lesů na podmínky ČR poměrně dobrý.</w:t>
            </w:r>
          </w:p>
          <w:p w14:paraId="09CD0089" w14:textId="77777777" w:rsidR="00D638E3" w:rsidRPr="005D5323" w:rsidRDefault="00D638E3" w:rsidP="00D638E3">
            <w:pPr>
              <w:spacing w:before="240" w:after="0"/>
              <w:jc w:val="both"/>
              <w:rPr>
                <w:rFonts w:cs="Calibri"/>
                <w:bCs/>
              </w:rPr>
            </w:pPr>
            <w:r w:rsidRPr="005D5323">
              <w:rPr>
                <w:rFonts w:cs="Calibri"/>
                <w:bCs/>
              </w:rPr>
              <w:t>5/ Půda</w:t>
            </w:r>
          </w:p>
          <w:p w14:paraId="189A2DC3" w14:textId="77777777" w:rsidR="00D638E3" w:rsidRPr="005D5323" w:rsidRDefault="00D638E3" w:rsidP="00D638E3">
            <w:pPr>
              <w:spacing w:before="240" w:after="0"/>
              <w:jc w:val="both"/>
              <w:rPr>
                <w:rFonts w:cs="Calibri"/>
                <w:bCs/>
              </w:rPr>
            </w:pPr>
            <w:r w:rsidRPr="005D5323">
              <w:rPr>
                <w:rFonts w:cs="Calibri"/>
                <w:bCs/>
              </w:rPr>
              <w:t>Z hlediska ohrožení půdy erozí je v KVK situace lepší než je průměr v ČR, v MSK a ÚK je situace zhruba odpovídající průměru ČR.</w:t>
            </w:r>
          </w:p>
          <w:p w14:paraId="6DDA5FD4" w14:textId="77777777" w:rsidR="00D638E3" w:rsidRPr="005D5323" w:rsidRDefault="00D638E3" w:rsidP="00D638E3">
            <w:pPr>
              <w:spacing w:before="240" w:after="0"/>
              <w:jc w:val="both"/>
              <w:rPr>
                <w:rFonts w:cs="Calibri"/>
                <w:bCs/>
              </w:rPr>
            </w:pPr>
            <w:r w:rsidRPr="005D5323">
              <w:rPr>
                <w:rFonts w:cs="Calibri"/>
                <w:bCs/>
              </w:rPr>
              <w:t>6/ Odpady</w:t>
            </w:r>
          </w:p>
          <w:p w14:paraId="6D9B3C57" w14:textId="77777777" w:rsidR="00D638E3" w:rsidRPr="005D5323" w:rsidRDefault="00D638E3" w:rsidP="00D638E3">
            <w:pPr>
              <w:spacing w:before="240" w:after="0"/>
              <w:jc w:val="both"/>
              <w:rPr>
                <w:rFonts w:cs="Calibri"/>
                <w:bCs/>
              </w:rPr>
            </w:pPr>
            <w:r w:rsidRPr="005D5323">
              <w:rPr>
                <w:rFonts w:cs="Calibri"/>
                <w:bCs/>
              </w:rPr>
              <w:t xml:space="preserve">Z hlediska objemu celkové produkce odpadů na obyvatele je ve srovnání s průměrem ČR v MSK produkováno nadprůměrné množství, v ÚK průměrné </w:t>
            </w:r>
            <w:r w:rsidRPr="005D5323">
              <w:rPr>
                <w:rFonts w:cs="Calibri"/>
                <w:bCs/>
              </w:rPr>
              <w:lastRenderedPageBreak/>
              <w:t>a v KVK podprůměrné. Co se týká celkové produkce komunálních odpadů na obyvatele, tak MSK a ÚK jsou mírně nad průměrem ČR, KVK je naopak hluboko pod průměrem (je zde nejnižší produkce komunálních odpadů na obyvatele v ČR).</w:t>
            </w:r>
          </w:p>
          <w:p w14:paraId="7766C2A0" w14:textId="77777777" w:rsidR="00D638E3" w:rsidRPr="005D5323" w:rsidRDefault="00D638E3" w:rsidP="00D638E3">
            <w:pPr>
              <w:spacing w:after="0"/>
              <w:jc w:val="both"/>
              <w:rPr>
                <w:rFonts w:cs="Calibri"/>
                <w:bCs/>
              </w:rPr>
            </w:pPr>
          </w:p>
          <w:p w14:paraId="3C45590E" w14:textId="77777777" w:rsidR="00D638E3" w:rsidRPr="005D5323" w:rsidRDefault="00D638E3" w:rsidP="00D638E3">
            <w:pPr>
              <w:spacing w:after="0"/>
              <w:jc w:val="both"/>
              <w:rPr>
                <w:rFonts w:cs="Calibri"/>
                <w:bCs/>
                <w:u w:val="single"/>
              </w:rPr>
            </w:pPr>
            <w:r w:rsidRPr="005D5323">
              <w:rPr>
                <w:rFonts w:cs="Calibri"/>
                <w:bCs/>
                <w:u w:val="single"/>
              </w:rPr>
              <w:t>Důsledky a závěry</w:t>
            </w:r>
          </w:p>
          <w:p w14:paraId="4B763B56" w14:textId="77777777" w:rsidR="00D638E3" w:rsidRPr="005D5323" w:rsidRDefault="00D638E3" w:rsidP="00D638E3">
            <w:pPr>
              <w:spacing w:before="240" w:after="0"/>
              <w:jc w:val="both"/>
              <w:rPr>
                <w:rFonts w:cs="Calibri"/>
                <w:bCs/>
              </w:rPr>
            </w:pPr>
            <w:r w:rsidRPr="005D5323">
              <w:rPr>
                <w:rFonts w:cs="Calibri"/>
                <w:bCs/>
              </w:rPr>
              <w:t xml:space="preserve">Z uvedeného shrnutí stavu životního prostředí plyne, že jedním z problémů, který je nutné v souvislosti s hospodářskou restrukturalizací dotčených krajů řešit, je také zlepšení životního prostředí. Důvodem je především to, že faktor životního prostředí nepochybně ovlivňuje pilíře A až E – bez dobrého celkového stavu životního prostředí bude obtížné udržet v kraji kvalifikované lidi, zajistit příchod vzdělaných a kvalifikovaných lidí odjinud nebo návrat vzdělaných a kvalifikovaných lidí, kteří z těchto regionů odešli, získávat významné zahraniční investice, rozvíjet vědu a výzkum s kvalitními výzkumníky či zajistit celkovou sociální stabilizaci. Bez zdravého ovzduší ve městech, neznečištěných řek, nezdevastované přírody a krajiny atd. proto nelze dosáhnout skutečné a dlouhodobé hospodářské restrukturalizace dotčených krajů. </w:t>
            </w:r>
          </w:p>
          <w:p w14:paraId="11CF3680" w14:textId="77777777" w:rsidR="00D638E3" w:rsidRPr="005D5323" w:rsidRDefault="00D638E3" w:rsidP="00D638E3">
            <w:pPr>
              <w:spacing w:before="240" w:after="0"/>
              <w:jc w:val="both"/>
              <w:rPr>
                <w:rFonts w:cs="Calibri"/>
                <w:bCs/>
              </w:rPr>
            </w:pPr>
            <w:r w:rsidRPr="005D5323">
              <w:rPr>
                <w:rFonts w:cs="Calibri"/>
                <w:bCs/>
              </w:rPr>
              <w:t xml:space="preserve">Je také třeba vzít v úvahu, že především Moravskoslezský, ale částečně i Ústecký kraj, jsou v některých ukazatelích hluboko pod průměrem ČR a ve všech třech krajích existují v oblasti životního prostředí specifické problémy. Toto je nutné řešit nejen z důvodu negativních dopadů na hospodářský rozvoj, ale i z důvodu elementárních potřeb a nároků obyvatel kraje. </w:t>
            </w:r>
          </w:p>
          <w:p w14:paraId="556A8153" w14:textId="77777777" w:rsidR="00D638E3" w:rsidRPr="005D5323" w:rsidRDefault="00D638E3" w:rsidP="00D638E3">
            <w:pPr>
              <w:spacing w:before="240" w:after="0"/>
              <w:jc w:val="both"/>
              <w:rPr>
                <w:rFonts w:cs="Calibri"/>
                <w:bCs/>
              </w:rPr>
            </w:pPr>
            <w:r w:rsidRPr="005D5323">
              <w:rPr>
                <w:rFonts w:cs="Calibri"/>
                <w:bCs/>
              </w:rPr>
              <w:t xml:space="preserve">Špatná kvalita životního prostředí má dále také nezanedbatelný ekonomický aspekt. Dle rozsáhlého dlouhodobého projektu WHO přinášejí škody na zdraví lidí způsobené emisemi škodlivin do ovzduší (předčasná úmrtí, nemocnost) v rámci EU roční ztráty ve výši 1600 mld. USD. V případě ČR je to 290 mld. Kč ročně. </w:t>
            </w:r>
          </w:p>
          <w:p w14:paraId="71F02929" w14:textId="77777777" w:rsidR="00D638E3" w:rsidRPr="005D5323" w:rsidRDefault="00D638E3" w:rsidP="00D638E3">
            <w:pPr>
              <w:spacing w:before="240" w:after="0"/>
              <w:jc w:val="both"/>
              <w:rPr>
                <w:rFonts w:cs="Calibri"/>
                <w:bCs/>
              </w:rPr>
            </w:pPr>
            <w:r w:rsidRPr="005D5323">
              <w:rPr>
                <w:rFonts w:cs="Calibri"/>
                <w:bCs/>
              </w:rPr>
              <w:t>Z výše uvedeného plyne, že pilíř Životní prostředí nelze ani z hlediska hospodářské restrukturalizace zužovat pouze na revitalizaci a regeneraci území zasažených těžbou a jinou průmyslovou činností nebo jinak deprivovaných, to by bylo příliš velké zjednodušení problému. Je nutné tento pilíř pojmout komplexněji v celé šíři problémů jednotlivých složek životního prostředí, které v dotčených krajích nesporně jsou. V rámci pilíře F je proto třeba vedle řešení brownfieldů a starých ekologických zátěží také řešit zlepšení ovzduší ve městech a obcích, zlepšení čistoty povrchových toků, ochranu a rozvoj nepoškozené přírody, celkový stav lesů nebo ochranu půdy před erozí.</w:t>
            </w:r>
          </w:p>
          <w:p w14:paraId="25680C32" w14:textId="77777777" w:rsidR="00D638E3" w:rsidRPr="005D5323" w:rsidRDefault="00D638E3" w:rsidP="00D638E3">
            <w:pPr>
              <w:spacing w:after="0"/>
              <w:jc w:val="both"/>
              <w:rPr>
                <w:rFonts w:cs="Calibri"/>
                <w:bCs/>
              </w:rPr>
            </w:pPr>
          </w:p>
          <w:p w14:paraId="23A8AF36" w14:textId="77777777" w:rsidR="00D638E3" w:rsidRPr="005D5323" w:rsidRDefault="00D638E3" w:rsidP="00D638E3">
            <w:pPr>
              <w:spacing w:after="0"/>
              <w:jc w:val="both"/>
              <w:rPr>
                <w:rFonts w:cs="Calibri"/>
                <w:bCs/>
                <w:u w:val="single"/>
              </w:rPr>
            </w:pPr>
            <w:r w:rsidRPr="005D5323">
              <w:rPr>
                <w:rFonts w:cs="Calibri"/>
                <w:bCs/>
                <w:u w:val="single"/>
              </w:rPr>
              <w:t>Návrh řešení</w:t>
            </w:r>
          </w:p>
          <w:p w14:paraId="19566451" w14:textId="77777777" w:rsidR="00D638E3" w:rsidRPr="005D5323" w:rsidRDefault="00D638E3" w:rsidP="00D638E3">
            <w:pPr>
              <w:spacing w:before="240" w:after="0"/>
              <w:jc w:val="both"/>
              <w:rPr>
                <w:rFonts w:cs="Calibri"/>
                <w:bCs/>
              </w:rPr>
            </w:pPr>
            <w:r w:rsidRPr="005D5323">
              <w:rPr>
                <w:rFonts w:cs="Calibri"/>
                <w:bCs/>
              </w:rPr>
              <w:t xml:space="preserve">K řešení těchto problémů jsou navrhována dvě opatření – jednak zohlednit ve stávajících programech k ochraně a zlepšování složek životního prostředí </w:t>
            </w:r>
            <w:r w:rsidRPr="005D5323">
              <w:rPr>
                <w:rFonts w:cs="Calibri"/>
                <w:bCs/>
              </w:rPr>
              <w:lastRenderedPageBreak/>
              <w:t>specifika strukturálně postižených regionů a jednak připravit specifické cíleně zaměřené programy a opatření k ochraně a zlepšování složek životního prostředí ve strukturálně postižených regionech.</w:t>
            </w:r>
          </w:p>
          <w:p w14:paraId="225325A9" w14:textId="77777777" w:rsidR="00D638E3" w:rsidRPr="005D5323" w:rsidRDefault="00D638E3" w:rsidP="00D638E3">
            <w:pPr>
              <w:spacing w:before="240" w:after="0"/>
              <w:jc w:val="both"/>
              <w:rPr>
                <w:rFonts w:cs="Calibri"/>
                <w:bCs/>
              </w:rPr>
            </w:pPr>
            <w:r w:rsidRPr="005D5323">
              <w:rPr>
                <w:rFonts w:cs="Calibri"/>
                <w:bCs/>
              </w:rPr>
              <w:t>Obě opatření jsou v této etapě navrhována ve formě úkolu, který má dvě etapy:</w:t>
            </w:r>
          </w:p>
          <w:p w14:paraId="6AD87AA4" w14:textId="77777777" w:rsidR="00D638E3" w:rsidRPr="005D5323" w:rsidRDefault="00D638E3" w:rsidP="00D638E3">
            <w:pPr>
              <w:spacing w:before="240" w:after="0"/>
              <w:ind w:left="459"/>
              <w:jc w:val="both"/>
              <w:rPr>
                <w:rFonts w:cs="Calibri"/>
                <w:bCs/>
              </w:rPr>
            </w:pPr>
            <w:r w:rsidRPr="005D5323">
              <w:rPr>
                <w:rFonts w:cs="Calibri"/>
                <w:bCs/>
              </w:rPr>
              <w:t xml:space="preserve">1/ Provést detailní rozbor situace v jednotlivých krajích, stanovit hlavní potřeby krajů, analyzovat stávající programy k ochraně životního prostředí a existující opatření k ochraně životního prostředí. </w:t>
            </w:r>
          </w:p>
          <w:p w14:paraId="0DE5D2E7" w14:textId="77777777" w:rsidR="00D638E3" w:rsidRPr="005D5323" w:rsidRDefault="00D638E3" w:rsidP="00D638E3">
            <w:pPr>
              <w:spacing w:before="240" w:after="0"/>
              <w:ind w:left="459"/>
              <w:jc w:val="both"/>
              <w:rPr>
                <w:rFonts w:cs="Calibri"/>
                <w:bCs/>
              </w:rPr>
            </w:pPr>
            <w:r w:rsidRPr="005D5323">
              <w:rPr>
                <w:rFonts w:cs="Calibri"/>
                <w:bCs/>
              </w:rPr>
              <w:t>2/ Na základě těchto analýz pak navrhnout, jak zohlednit potřeby dotčených krajů v existujících programech a případně navrhnout nové specifické programy pro tyto kraje a specifická opatření k ochraně ŽP v těchto krajích.</w:t>
            </w:r>
          </w:p>
          <w:p w14:paraId="44D89BFE" w14:textId="77777777" w:rsidR="00D638E3" w:rsidRPr="005D5323" w:rsidRDefault="00D638E3" w:rsidP="00D638E3">
            <w:pPr>
              <w:spacing w:before="240" w:after="0"/>
              <w:jc w:val="both"/>
              <w:rPr>
                <w:rFonts w:cs="Calibri"/>
                <w:bCs/>
              </w:rPr>
            </w:pPr>
            <w:r w:rsidRPr="005D5323">
              <w:rPr>
                <w:rFonts w:cs="Calibri"/>
                <w:bCs/>
              </w:rPr>
              <w:t>Z výše uvedeného je zřejmé, že každý kraj má v oblasti životního prostředí svá specifika, takže návrhy úprav programů, nových programů a nových opatření budou pravděpodobně pro každý kraj odlišná. V obecné rovině by mohlo jít o například následující:</w:t>
            </w:r>
          </w:p>
          <w:p w14:paraId="44E54254" w14:textId="77777777" w:rsidR="00D638E3" w:rsidRPr="005D5323" w:rsidRDefault="00D638E3" w:rsidP="00FD458F">
            <w:pPr>
              <w:numPr>
                <w:ilvl w:val="0"/>
                <w:numId w:val="121"/>
              </w:numPr>
              <w:spacing w:after="0" w:line="276" w:lineRule="auto"/>
              <w:jc w:val="both"/>
              <w:rPr>
                <w:rFonts w:cs="Calibri"/>
                <w:bCs/>
              </w:rPr>
            </w:pPr>
            <w:r w:rsidRPr="005D5323">
              <w:rPr>
                <w:rFonts w:cs="Calibri"/>
                <w:bCs/>
              </w:rPr>
              <w:t>zvýhodnění dotčených krajů v některých stávajících programech k ochraně životního prostředí</w:t>
            </w:r>
          </w:p>
          <w:p w14:paraId="2A2E6F4D" w14:textId="77777777" w:rsidR="00D638E3" w:rsidRPr="005D5323" w:rsidRDefault="00D638E3" w:rsidP="00FD458F">
            <w:pPr>
              <w:numPr>
                <w:ilvl w:val="0"/>
                <w:numId w:val="121"/>
              </w:numPr>
              <w:spacing w:after="0" w:line="276" w:lineRule="auto"/>
              <w:jc w:val="both"/>
              <w:rPr>
                <w:rFonts w:cs="Calibri"/>
                <w:bCs/>
              </w:rPr>
            </w:pPr>
            <w:r w:rsidRPr="005D5323">
              <w:rPr>
                <w:rFonts w:cs="Calibri"/>
                <w:bCs/>
              </w:rPr>
              <w:t>podpora obcí při přechodu na šetrnější veřejnou dopravu</w:t>
            </w:r>
          </w:p>
          <w:p w14:paraId="5270AE32" w14:textId="77777777" w:rsidR="00D638E3" w:rsidRPr="005D5323" w:rsidRDefault="00D638E3" w:rsidP="00FD458F">
            <w:pPr>
              <w:numPr>
                <w:ilvl w:val="0"/>
                <w:numId w:val="121"/>
              </w:numPr>
              <w:spacing w:after="0" w:line="276" w:lineRule="auto"/>
              <w:jc w:val="both"/>
              <w:rPr>
                <w:rFonts w:cs="Calibri"/>
                <w:bCs/>
              </w:rPr>
            </w:pPr>
            <w:r w:rsidRPr="005D5323">
              <w:rPr>
                <w:rFonts w:cs="Calibri"/>
                <w:bCs/>
              </w:rPr>
              <w:t>podpora vyvedení dálkové tranzitní dopravy z obcí a měst (budování obchvatů apod.)</w:t>
            </w:r>
          </w:p>
          <w:p w14:paraId="47D78A1B" w14:textId="77777777" w:rsidR="00D638E3" w:rsidRPr="005D5323" w:rsidRDefault="00D638E3" w:rsidP="00FD458F">
            <w:pPr>
              <w:numPr>
                <w:ilvl w:val="0"/>
                <w:numId w:val="121"/>
              </w:numPr>
              <w:spacing w:after="0" w:line="276" w:lineRule="auto"/>
              <w:jc w:val="both"/>
              <w:rPr>
                <w:rFonts w:cs="Calibri"/>
                <w:bCs/>
              </w:rPr>
            </w:pPr>
            <w:r w:rsidRPr="005D5323">
              <w:rPr>
                <w:rFonts w:cs="Calibri"/>
                <w:bCs/>
              </w:rPr>
              <w:t>podpora obnovy říčních toků, rybničních soustav a výstavby rybníků a malých nádrží s retenční funkcí, hrazení lesních bystřin atd.</w:t>
            </w:r>
          </w:p>
          <w:p w14:paraId="32DA14C3" w14:textId="77777777" w:rsidR="00D638E3" w:rsidRPr="005D5323" w:rsidRDefault="00D638E3" w:rsidP="00FD458F">
            <w:pPr>
              <w:numPr>
                <w:ilvl w:val="0"/>
                <w:numId w:val="121"/>
              </w:numPr>
              <w:spacing w:after="0" w:line="276" w:lineRule="auto"/>
              <w:jc w:val="both"/>
              <w:rPr>
                <w:rFonts w:cs="Calibri"/>
                <w:bCs/>
              </w:rPr>
            </w:pPr>
            <w:r w:rsidRPr="005D5323">
              <w:rPr>
                <w:rFonts w:cs="Calibri"/>
                <w:bCs/>
              </w:rPr>
              <w:t>podpora snižování produkce odpadů a recyklace odpadů</w:t>
            </w:r>
          </w:p>
          <w:p w14:paraId="735B4657" w14:textId="77777777" w:rsidR="00D638E3" w:rsidRPr="005D5323" w:rsidRDefault="00D638E3" w:rsidP="00FD458F">
            <w:pPr>
              <w:numPr>
                <w:ilvl w:val="0"/>
                <w:numId w:val="121"/>
              </w:numPr>
              <w:spacing w:after="0" w:line="276" w:lineRule="auto"/>
              <w:jc w:val="both"/>
              <w:rPr>
                <w:rFonts w:cs="Calibri"/>
                <w:bCs/>
              </w:rPr>
            </w:pPr>
            <w:r w:rsidRPr="005D5323">
              <w:rPr>
                <w:rFonts w:cs="Calibri"/>
                <w:bCs/>
              </w:rPr>
              <w:t>umožnit obcím jejich vyhláškou zakázat topení uhlím</w:t>
            </w:r>
          </w:p>
          <w:p w14:paraId="0FA67F14" w14:textId="77777777" w:rsidR="00D638E3" w:rsidRPr="005D5323" w:rsidRDefault="00D638E3" w:rsidP="00FD458F">
            <w:pPr>
              <w:numPr>
                <w:ilvl w:val="0"/>
                <w:numId w:val="121"/>
              </w:numPr>
              <w:spacing w:after="0" w:line="276" w:lineRule="auto"/>
              <w:jc w:val="both"/>
              <w:rPr>
                <w:rFonts w:cs="Calibri"/>
                <w:bCs/>
              </w:rPr>
            </w:pPr>
            <w:r w:rsidRPr="005D5323">
              <w:rPr>
                <w:rFonts w:cs="Calibri"/>
                <w:bCs/>
              </w:rPr>
              <w:t>zastavit podporu kotlů na uhlí v rámci kotlíkových dotací a podporovat pouze čisté technologie</w:t>
            </w:r>
          </w:p>
          <w:p w14:paraId="0165E555" w14:textId="77777777" w:rsidR="00D638E3" w:rsidRPr="005D5323" w:rsidRDefault="00D638E3" w:rsidP="00FD458F">
            <w:pPr>
              <w:numPr>
                <w:ilvl w:val="0"/>
                <w:numId w:val="121"/>
              </w:numPr>
              <w:spacing w:after="0" w:line="276" w:lineRule="auto"/>
              <w:jc w:val="both"/>
              <w:rPr>
                <w:rFonts w:cs="Calibri"/>
                <w:bCs/>
              </w:rPr>
            </w:pPr>
            <w:r w:rsidRPr="005D5323">
              <w:rPr>
                <w:rFonts w:cs="Calibri"/>
                <w:bCs/>
              </w:rPr>
              <w:t>zvýšená podpora na výměnu kotlů v sociálně slabších domácnostech, jako jsou senioři na venkově apod.</w:t>
            </w:r>
          </w:p>
          <w:p w14:paraId="3D1B90CC" w14:textId="77777777" w:rsidR="00D638E3" w:rsidRPr="005D5323" w:rsidRDefault="00D638E3" w:rsidP="00FD458F">
            <w:pPr>
              <w:numPr>
                <w:ilvl w:val="0"/>
                <w:numId w:val="121"/>
              </w:numPr>
              <w:spacing w:after="0" w:line="276" w:lineRule="auto"/>
              <w:jc w:val="both"/>
              <w:rPr>
                <w:rFonts w:cs="Calibri"/>
                <w:bCs/>
              </w:rPr>
            </w:pPr>
            <w:r w:rsidRPr="005D5323">
              <w:rPr>
                <w:rFonts w:cs="Calibri"/>
                <w:bCs/>
              </w:rPr>
              <w:t>dát obcím právo zpoplatnit vjezd vozidel na jejich území diferencovaně dle produkce emisí (na základě plaket dle emisních norem EURO)</w:t>
            </w:r>
          </w:p>
          <w:p w14:paraId="658EAE50" w14:textId="77777777" w:rsidR="00D638E3" w:rsidRPr="005D5323" w:rsidRDefault="00D638E3" w:rsidP="00FD458F">
            <w:pPr>
              <w:numPr>
                <w:ilvl w:val="0"/>
                <w:numId w:val="121"/>
              </w:numPr>
              <w:spacing w:after="0" w:line="276" w:lineRule="auto"/>
              <w:jc w:val="both"/>
              <w:rPr>
                <w:rFonts w:cs="Calibri"/>
                <w:bCs/>
              </w:rPr>
            </w:pPr>
            <w:r w:rsidRPr="005D5323">
              <w:rPr>
                <w:rFonts w:cs="Calibri"/>
                <w:bCs/>
              </w:rPr>
              <w:t>zákaz vjezdu do měst pro vozidla s dieselovými motory od daného roku, tj. novelizovat pravidla o vzniku nízkoemisních zón</w:t>
            </w:r>
          </w:p>
          <w:p w14:paraId="2DC20DF4" w14:textId="77777777" w:rsidR="00D638E3" w:rsidRPr="005D5323" w:rsidRDefault="00D638E3" w:rsidP="00FD458F">
            <w:pPr>
              <w:numPr>
                <w:ilvl w:val="0"/>
                <w:numId w:val="121"/>
              </w:numPr>
              <w:spacing w:after="0" w:line="276" w:lineRule="auto"/>
              <w:jc w:val="both"/>
              <w:rPr>
                <w:rFonts w:cs="Calibri"/>
                <w:bCs/>
              </w:rPr>
            </w:pPr>
            <w:r w:rsidRPr="005D5323">
              <w:rPr>
                <w:rFonts w:cs="Calibri"/>
                <w:bCs/>
              </w:rPr>
              <w:t>další opatření proti vyřazování z provozu filtrů pevných částic u dieselových motorů (například dát Policii ČR pravomoci a technické prostředky ke kontrole, přísnějšímu pokutování a odstavování takových vozidel)</w:t>
            </w:r>
          </w:p>
          <w:p w14:paraId="089E09C8" w14:textId="77777777" w:rsidR="00D638E3" w:rsidRPr="005D5323" w:rsidRDefault="00D638E3" w:rsidP="00FD458F">
            <w:pPr>
              <w:numPr>
                <w:ilvl w:val="0"/>
                <w:numId w:val="121"/>
              </w:numPr>
              <w:spacing w:after="0" w:line="276" w:lineRule="auto"/>
              <w:jc w:val="both"/>
              <w:rPr>
                <w:rFonts w:cs="Calibri"/>
                <w:bCs/>
              </w:rPr>
            </w:pPr>
            <w:r w:rsidRPr="005D5323">
              <w:rPr>
                <w:rFonts w:cs="Calibri"/>
                <w:bCs/>
              </w:rPr>
              <w:t>jednat s Polskem o snížení přeshraničního znečištění v Moravskoslezském kraji</w:t>
            </w:r>
          </w:p>
          <w:p w14:paraId="31EA03B7" w14:textId="77777777" w:rsidR="00D638E3" w:rsidRPr="005D5323" w:rsidRDefault="00D638E3" w:rsidP="00FD458F">
            <w:pPr>
              <w:numPr>
                <w:ilvl w:val="0"/>
                <w:numId w:val="121"/>
              </w:numPr>
              <w:spacing w:after="0" w:line="276" w:lineRule="auto"/>
              <w:jc w:val="both"/>
              <w:rPr>
                <w:rFonts w:cs="Calibri"/>
                <w:bCs/>
              </w:rPr>
            </w:pPr>
            <w:r w:rsidRPr="005D5323">
              <w:rPr>
                <w:rFonts w:cs="Calibri"/>
                <w:bCs/>
              </w:rPr>
              <w:t>revitalizace lesů v Krušných horách</w:t>
            </w:r>
          </w:p>
          <w:p w14:paraId="799D56F3" w14:textId="77777777" w:rsidR="00D638E3" w:rsidRPr="005D5323" w:rsidRDefault="00D638E3" w:rsidP="00D638E3">
            <w:pPr>
              <w:spacing w:before="240" w:after="0"/>
              <w:jc w:val="both"/>
              <w:rPr>
                <w:rFonts w:cs="Calibri"/>
                <w:bCs/>
              </w:rPr>
            </w:pPr>
            <w:r w:rsidRPr="005D5323">
              <w:rPr>
                <w:rFonts w:cs="Calibri"/>
                <w:bCs/>
              </w:rPr>
              <w:lastRenderedPageBreak/>
              <w:t>Jde o obecný a v žádném případě vyčerpávající výčet, který nezohledňuje to, zda dané opatření již je nebo není realizováno (například program revitalizace Krušných hor s finančním objemem již byl schválen vládou v listopadu 2016).</w:t>
            </w:r>
          </w:p>
          <w:p w14:paraId="241D8F75" w14:textId="77777777" w:rsidR="00D638E3" w:rsidRPr="005D5323" w:rsidRDefault="00D638E3" w:rsidP="00D638E3">
            <w:pPr>
              <w:spacing w:after="0"/>
              <w:jc w:val="both"/>
              <w:rPr>
                <w:rFonts w:cs="Calibri"/>
                <w:bCs/>
              </w:rPr>
            </w:pPr>
          </w:p>
          <w:p w14:paraId="1D1533A1" w14:textId="77777777" w:rsidR="00D638E3" w:rsidRPr="005D5323" w:rsidRDefault="00D638E3" w:rsidP="00D638E3">
            <w:pPr>
              <w:spacing w:after="0"/>
              <w:jc w:val="both"/>
              <w:rPr>
                <w:rFonts w:cs="Calibri"/>
                <w:bCs/>
              </w:rPr>
            </w:pPr>
            <w:r w:rsidRPr="005D5323">
              <w:rPr>
                <w:rFonts w:cs="Calibri"/>
                <w:bCs/>
              </w:rPr>
              <w:t>Účelem tohoto úkolu je vytvoření v dotčených regionech komplexu opatření ke zlepšení životního prostředí.</w:t>
            </w:r>
          </w:p>
          <w:p w14:paraId="516A5CD6" w14:textId="77777777" w:rsidR="00D638E3" w:rsidRPr="005D5323" w:rsidRDefault="00D638E3" w:rsidP="00D638E3">
            <w:pPr>
              <w:spacing w:after="0"/>
              <w:jc w:val="both"/>
              <w:rPr>
                <w:rFonts w:cs="Calibri"/>
                <w:bCs/>
              </w:rPr>
            </w:pPr>
            <w:r w:rsidRPr="005D5323">
              <w:rPr>
                <w:rFonts w:cs="Calibri"/>
                <w:bCs/>
              </w:rPr>
              <w:t>Přínosem tohoto úkolu bude zlepšení celkového stavu životního prostředí MSK, ÚK a KVK.</w:t>
            </w:r>
          </w:p>
          <w:p w14:paraId="7878642B" w14:textId="77777777" w:rsidR="00D638E3" w:rsidRPr="005D5323" w:rsidRDefault="00D638E3" w:rsidP="00D638E3">
            <w:pPr>
              <w:spacing w:after="0"/>
              <w:jc w:val="both"/>
              <w:rPr>
                <w:rFonts w:cs="Calibri"/>
                <w:bCs/>
              </w:rPr>
            </w:pPr>
          </w:p>
          <w:p w14:paraId="3DA7AB13" w14:textId="77777777" w:rsidR="00D638E3" w:rsidRPr="005D5323" w:rsidRDefault="00D638E3" w:rsidP="00D638E3">
            <w:pPr>
              <w:spacing w:after="0"/>
              <w:jc w:val="both"/>
              <w:rPr>
                <w:rFonts w:cs="Calibri"/>
                <w:bCs/>
              </w:rPr>
            </w:pPr>
            <w:r w:rsidRPr="005D5323">
              <w:rPr>
                <w:rFonts w:cs="Calibri"/>
                <w:bCs/>
              </w:rPr>
              <w:t>Cílovými skupinami jsou:</w:t>
            </w:r>
          </w:p>
          <w:p w14:paraId="645ACFA4" w14:textId="77777777" w:rsidR="00D638E3" w:rsidRPr="005D5323" w:rsidRDefault="00D638E3" w:rsidP="00FD458F">
            <w:pPr>
              <w:numPr>
                <w:ilvl w:val="0"/>
                <w:numId w:val="48"/>
              </w:numPr>
              <w:spacing w:after="0" w:line="276" w:lineRule="auto"/>
              <w:jc w:val="both"/>
              <w:rPr>
                <w:rFonts w:cs="Calibri"/>
                <w:bCs/>
              </w:rPr>
            </w:pPr>
            <w:r w:rsidRPr="005D5323">
              <w:rPr>
                <w:rFonts w:cs="Calibri"/>
                <w:bCs/>
              </w:rPr>
              <w:t xml:space="preserve">všichni obyvatelé dotčených krajů </w:t>
            </w:r>
          </w:p>
          <w:p w14:paraId="0ADCBB52" w14:textId="77777777" w:rsidR="00D638E3" w:rsidRPr="005D5323" w:rsidRDefault="00D638E3" w:rsidP="00FD458F">
            <w:pPr>
              <w:numPr>
                <w:ilvl w:val="0"/>
                <w:numId w:val="48"/>
              </w:numPr>
              <w:spacing w:after="0" w:line="276" w:lineRule="auto"/>
              <w:jc w:val="both"/>
              <w:rPr>
                <w:rFonts w:cs="Calibri"/>
                <w:bCs/>
              </w:rPr>
            </w:pPr>
            <w:r w:rsidRPr="005D5323">
              <w:rPr>
                <w:rFonts w:cs="Calibri"/>
                <w:bCs/>
              </w:rPr>
              <w:t xml:space="preserve">obce a města v dotčených krajích </w:t>
            </w:r>
          </w:p>
          <w:p w14:paraId="510AEC1D" w14:textId="77777777" w:rsidR="00D638E3" w:rsidRPr="005D5323" w:rsidRDefault="00D638E3" w:rsidP="00FD458F">
            <w:pPr>
              <w:numPr>
                <w:ilvl w:val="0"/>
                <w:numId w:val="48"/>
              </w:numPr>
              <w:spacing w:after="0" w:line="276" w:lineRule="auto"/>
              <w:jc w:val="both"/>
              <w:rPr>
                <w:rFonts w:cs="Calibri"/>
                <w:bCs/>
              </w:rPr>
            </w:pPr>
            <w:r w:rsidRPr="005D5323">
              <w:rPr>
                <w:rFonts w:cs="Calibri"/>
                <w:bCs/>
              </w:rPr>
              <w:t>podniky a výzkumné instituce potřebující kvalifikované a nadané lidi</w:t>
            </w:r>
          </w:p>
        </w:tc>
      </w:tr>
      <w:tr w:rsidR="00D638E3" w:rsidRPr="00FA073C" w14:paraId="6F05DA93" w14:textId="77777777" w:rsidTr="00D638E3">
        <w:trPr>
          <w:trHeight w:val="454"/>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056E7C" w14:textId="77777777" w:rsidR="00D638E3" w:rsidRPr="00FA073C" w:rsidRDefault="00D638E3" w:rsidP="00D638E3">
            <w:pPr>
              <w:spacing w:after="0"/>
              <w:rPr>
                <w:rFonts w:cs="Calibri"/>
                <w:b/>
                <w:bCs/>
              </w:rPr>
            </w:pPr>
            <w:r w:rsidRPr="00FA073C">
              <w:rPr>
                <w:rFonts w:cs="Calibri"/>
                <w:b/>
                <w:bCs/>
              </w:rPr>
              <w:lastRenderedPageBreak/>
              <w:t xml:space="preserve">Cíl programu/opatření  </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6C5886" w14:textId="77777777" w:rsidR="00D638E3" w:rsidRPr="005D5323" w:rsidRDefault="00D638E3" w:rsidP="00D638E3">
            <w:pPr>
              <w:spacing w:after="0"/>
              <w:jc w:val="both"/>
              <w:rPr>
                <w:rFonts w:cs="Calibri"/>
                <w:bCs/>
              </w:rPr>
            </w:pPr>
            <w:r w:rsidRPr="005D5323">
              <w:rPr>
                <w:rFonts w:cs="Calibri"/>
                <w:bCs/>
              </w:rPr>
              <w:t xml:space="preserve">Úkol: Analyzovat existující programy v oblasti ŽP a stávající opatření na ochranu ŽP a na základě tohoto rozboru </w:t>
            </w:r>
          </w:p>
          <w:p w14:paraId="2C8CDF7A" w14:textId="77777777" w:rsidR="00D638E3" w:rsidRPr="005D5323" w:rsidRDefault="00D638E3" w:rsidP="00FD458F">
            <w:pPr>
              <w:numPr>
                <w:ilvl w:val="0"/>
                <w:numId w:val="122"/>
              </w:numPr>
              <w:spacing w:after="0" w:line="276" w:lineRule="auto"/>
              <w:jc w:val="both"/>
              <w:rPr>
                <w:rFonts w:cs="Calibri"/>
                <w:bCs/>
              </w:rPr>
            </w:pPr>
            <w:r w:rsidRPr="005D5323">
              <w:rPr>
                <w:rFonts w:cs="Calibri"/>
                <w:bCs/>
              </w:rPr>
              <w:t>navrhnout do těchto programů způsoby zohlednění specifik strukturálně postižených regionů</w:t>
            </w:r>
          </w:p>
          <w:p w14:paraId="33661A25" w14:textId="77777777" w:rsidR="00D638E3" w:rsidRPr="005D5323" w:rsidRDefault="00D638E3" w:rsidP="00FD458F">
            <w:pPr>
              <w:numPr>
                <w:ilvl w:val="0"/>
                <w:numId w:val="122"/>
              </w:numPr>
              <w:spacing w:after="0" w:line="276" w:lineRule="auto"/>
              <w:jc w:val="both"/>
              <w:rPr>
                <w:rFonts w:cs="Calibri"/>
                <w:bCs/>
              </w:rPr>
            </w:pPr>
            <w:r w:rsidRPr="005D5323">
              <w:rPr>
                <w:rFonts w:cs="Calibri"/>
                <w:bCs/>
              </w:rPr>
              <w:t>pro problémové okruhy, které nebudou stávajícími programy a opatřeními dostatečně pokryty, připravit specifické cíleně zaměřené programy a opatření na zlepšení ovzduší ve městech a obcích.</w:t>
            </w:r>
          </w:p>
        </w:tc>
      </w:tr>
      <w:tr w:rsidR="00D638E3" w:rsidRPr="00FA073C" w14:paraId="72F638AB" w14:textId="77777777" w:rsidTr="00D638E3">
        <w:trPr>
          <w:trHeight w:val="520"/>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9F3123" w14:textId="77777777" w:rsidR="00D638E3" w:rsidRPr="00FA073C" w:rsidRDefault="00D638E3" w:rsidP="00D638E3">
            <w:pPr>
              <w:spacing w:after="0"/>
              <w:rPr>
                <w:rFonts w:cs="Calibri"/>
                <w:b/>
                <w:bCs/>
              </w:rPr>
            </w:pPr>
            <w:r w:rsidRPr="00FA073C">
              <w:rPr>
                <w:rFonts w:cs="Calibri"/>
                <w:b/>
                <w:bCs/>
              </w:rPr>
              <w:t>Provázanost, propojení s dalšími opatřeními</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2CEFBE" w14:textId="77777777" w:rsidR="00D638E3" w:rsidRPr="005D5323" w:rsidRDefault="00D638E3" w:rsidP="00D638E3">
            <w:pPr>
              <w:spacing w:after="0"/>
              <w:jc w:val="both"/>
              <w:rPr>
                <w:rFonts w:cs="Calibri"/>
                <w:bCs/>
              </w:rPr>
            </w:pPr>
            <w:r w:rsidRPr="005D5323">
              <w:rPr>
                <w:rFonts w:cs="Calibri"/>
                <w:bCs/>
              </w:rPr>
              <w:t>Zdravé životní prostředí je jednou ze základních podmínek hospodářské restrukturalizace všech tří krajů, Zároveň je nepřímou podmínkou pro realizaci všech opatření, které mají za cíl získat kvalifikované pracovníky, přilákat do krajů investory a stabilizovat sociální situaci.</w:t>
            </w:r>
          </w:p>
        </w:tc>
      </w:tr>
      <w:tr w:rsidR="00D638E3" w:rsidRPr="00FA073C" w14:paraId="54A19681" w14:textId="77777777" w:rsidTr="00D638E3">
        <w:trPr>
          <w:trHeight w:val="306"/>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E8E07E" w14:textId="77777777" w:rsidR="00D638E3" w:rsidRPr="00FA073C" w:rsidRDefault="00D638E3" w:rsidP="00D638E3">
            <w:pPr>
              <w:spacing w:after="0"/>
              <w:rPr>
                <w:rFonts w:cs="Calibri"/>
                <w:b/>
                <w:bCs/>
              </w:rPr>
            </w:pPr>
            <w:r w:rsidRPr="00FA073C">
              <w:rPr>
                <w:rFonts w:cs="Calibri"/>
                <w:b/>
                <w:bCs/>
              </w:rPr>
              <w:t>Předpoklad doby realizace opatření</w:t>
            </w:r>
          </w:p>
        </w:tc>
        <w:tc>
          <w:tcPr>
            <w:tcW w:w="21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F94307" w14:textId="77777777" w:rsidR="00D638E3" w:rsidRPr="005D5323" w:rsidRDefault="00D638E3" w:rsidP="00D638E3">
            <w:pPr>
              <w:spacing w:after="0"/>
              <w:jc w:val="both"/>
              <w:rPr>
                <w:rFonts w:cs="Calibri"/>
                <w:b/>
                <w:bCs/>
              </w:rPr>
            </w:pPr>
            <w:r w:rsidRPr="005D5323">
              <w:rPr>
                <w:rFonts w:cs="Calibri"/>
                <w:b/>
                <w:bCs/>
              </w:rPr>
              <w:t>Od</w:t>
            </w:r>
          </w:p>
        </w:tc>
        <w:tc>
          <w:tcPr>
            <w:tcW w:w="49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8D23C2" w14:textId="77777777" w:rsidR="00D638E3" w:rsidRPr="005D5323" w:rsidRDefault="00D638E3" w:rsidP="00D638E3">
            <w:pPr>
              <w:spacing w:after="0"/>
              <w:jc w:val="both"/>
              <w:rPr>
                <w:rFonts w:cs="Calibri"/>
                <w:b/>
                <w:bCs/>
              </w:rPr>
            </w:pPr>
            <w:r w:rsidRPr="005D5323">
              <w:rPr>
                <w:rFonts w:cs="Calibri"/>
                <w:b/>
                <w:bCs/>
              </w:rPr>
              <w:t>Do</w:t>
            </w:r>
          </w:p>
        </w:tc>
      </w:tr>
      <w:tr w:rsidR="00D638E3" w:rsidRPr="00FA073C" w14:paraId="44883F5C" w14:textId="77777777" w:rsidTr="00D638E3">
        <w:trPr>
          <w:trHeight w:val="306"/>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17B937" w14:textId="77777777" w:rsidR="00D638E3" w:rsidRPr="00FA073C" w:rsidRDefault="00D638E3" w:rsidP="00D638E3">
            <w:pPr>
              <w:spacing w:after="0"/>
              <w:rPr>
                <w:rFonts w:cs="Calibri"/>
                <w:b/>
                <w:bCs/>
              </w:rPr>
            </w:pPr>
          </w:p>
        </w:tc>
        <w:tc>
          <w:tcPr>
            <w:tcW w:w="21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295177" w14:textId="77777777" w:rsidR="00D638E3" w:rsidRPr="005D5323" w:rsidRDefault="00D638E3" w:rsidP="00D638E3">
            <w:pPr>
              <w:spacing w:after="0"/>
              <w:jc w:val="both"/>
              <w:rPr>
                <w:rFonts w:cs="Calibri"/>
                <w:bCs/>
              </w:rPr>
            </w:pPr>
            <w:r w:rsidRPr="005D5323">
              <w:rPr>
                <w:rFonts w:cs="Calibri"/>
                <w:bCs/>
              </w:rPr>
              <w:t>Realizace úkolu od 2017</w:t>
            </w:r>
          </w:p>
          <w:p w14:paraId="37271DF2" w14:textId="77777777" w:rsidR="00D638E3" w:rsidRPr="005D5323" w:rsidRDefault="00D638E3" w:rsidP="00D638E3">
            <w:pPr>
              <w:spacing w:after="0"/>
              <w:jc w:val="both"/>
              <w:rPr>
                <w:rFonts w:cs="Calibri"/>
                <w:bCs/>
                <w:i/>
              </w:rPr>
            </w:pPr>
            <w:r w:rsidRPr="005D5323">
              <w:rPr>
                <w:rFonts w:cs="Calibri"/>
                <w:bCs/>
              </w:rPr>
              <w:t>Realizace opatření od 2019</w:t>
            </w:r>
          </w:p>
        </w:tc>
        <w:tc>
          <w:tcPr>
            <w:tcW w:w="49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B48CFA" w14:textId="77777777" w:rsidR="00D638E3" w:rsidRPr="00992DA4" w:rsidRDefault="00D638E3" w:rsidP="00D638E3">
            <w:pPr>
              <w:spacing w:after="0"/>
              <w:jc w:val="both"/>
              <w:rPr>
                <w:rFonts w:cs="Calibri"/>
                <w:bCs/>
              </w:rPr>
            </w:pPr>
            <w:r w:rsidRPr="00992DA4">
              <w:rPr>
                <w:rFonts w:cs="Calibri"/>
                <w:bCs/>
              </w:rPr>
              <w:t>2018</w:t>
            </w:r>
          </w:p>
          <w:p w14:paraId="13913847" w14:textId="77777777" w:rsidR="00D638E3" w:rsidRPr="005D5323" w:rsidRDefault="00D638E3" w:rsidP="00D638E3">
            <w:pPr>
              <w:spacing w:after="0"/>
              <w:jc w:val="both"/>
              <w:rPr>
                <w:rFonts w:cs="Calibri"/>
                <w:bCs/>
                <w:i/>
              </w:rPr>
            </w:pPr>
          </w:p>
          <w:p w14:paraId="4528AD2C" w14:textId="77777777" w:rsidR="00D638E3" w:rsidRPr="005D5323" w:rsidRDefault="00D638E3" w:rsidP="00D638E3">
            <w:pPr>
              <w:spacing w:after="0"/>
              <w:jc w:val="both"/>
              <w:rPr>
                <w:rFonts w:cs="Calibri"/>
                <w:bCs/>
              </w:rPr>
            </w:pPr>
            <w:r w:rsidRPr="005D5323">
              <w:rPr>
                <w:rFonts w:cs="Calibri"/>
                <w:bCs/>
              </w:rPr>
              <w:t>Bez omezení</w:t>
            </w:r>
          </w:p>
        </w:tc>
      </w:tr>
      <w:tr w:rsidR="00D638E3" w:rsidRPr="00FA073C" w14:paraId="3E989AB3" w14:textId="77777777" w:rsidTr="00D638E3">
        <w:trPr>
          <w:trHeight w:val="202"/>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F3861D" w14:textId="77777777" w:rsidR="00D638E3" w:rsidRPr="00FA073C" w:rsidRDefault="00D638E3" w:rsidP="00D638E3">
            <w:pPr>
              <w:spacing w:after="0"/>
              <w:rPr>
                <w:rFonts w:cs="Calibri"/>
                <w:b/>
                <w:bCs/>
              </w:rPr>
            </w:pPr>
            <w:r>
              <w:rPr>
                <w:rFonts w:cs="Calibri"/>
                <w:b/>
                <w:bCs/>
              </w:rPr>
              <w:t xml:space="preserve">Odpovědnost za realizaci = </w:t>
            </w:r>
            <w:r w:rsidRPr="00FA073C">
              <w:rPr>
                <w:rFonts w:cs="Calibri"/>
                <w:b/>
                <w:bCs/>
              </w:rPr>
              <w:t xml:space="preserve">nositel opatření/programu </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6CCA45" w14:textId="77777777" w:rsidR="00D638E3" w:rsidRPr="005D5323" w:rsidRDefault="00D638E3" w:rsidP="00D638E3">
            <w:pPr>
              <w:spacing w:after="0"/>
              <w:jc w:val="both"/>
              <w:rPr>
                <w:rFonts w:cs="Calibri"/>
                <w:b/>
                <w:bCs/>
              </w:rPr>
            </w:pPr>
            <w:r w:rsidRPr="005D5323">
              <w:rPr>
                <w:rFonts w:cs="Calibri"/>
                <w:b/>
                <w:bCs/>
              </w:rPr>
              <w:t>Organizace</w:t>
            </w:r>
          </w:p>
        </w:tc>
      </w:tr>
      <w:tr w:rsidR="00D638E3" w:rsidRPr="00FA073C" w14:paraId="6059F459" w14:textId="77777777" w:rsidTr="00D638E3">
        <w:trPr>
          <w:trHeight w:val="937"/>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739280" w14:textId="77777777" w:rsidR="00D638E3" w:rsidRPr="00FA073C" w:rsidRDefault="00D638E3" w:rsidP="00D638E3">
            <w:pPr>
              <w:spacing w:after="0"/>
              <w:rPr>
                <w:rFonts w:cs="Calibri"/>
                <w:b/>
                <w:bCs/>
              </w:rPr>
            </w:pPr>
          </w:p>
        </w:tc>
        <w:tc>
          <w:tcPr>
            <w:tcW w:w="7087" w:type="dxa"/>
            <w:gridSpan w:val="3"/>
            <w:tcBorders>
              <w:top w:val="single" w:sz="4" w:space="0" w:color="000001"/>
              <w:left w:val="single" w:sz="4" w:space="0" w:color="000001"/>
              <w:right w:val="single" w:sz="4" w:space="0" w:color="000001"/>
            </w:tcBorders>
            <w:shd w:val="clear" w:color="auto" w:fill="auto"/>
            <w:tcMar>
              <w:left w:w="108" w:type="dxa"/>
            </w:tcMar>
          </w:tcPr>
          <w:p w14:paraId="0FC831AA" w14:textId="77777777" w:rsidR="00D638E3" w:rsidRPr="005D5323" w:rsidRDefault="00D638E3" w:rsidP="00FD458F">
            <w:pPr>
              <w:numPr>
                <w:ilvl w:val="0"/>
                <w:numId w:val="123"/>
              </w:numPr>
              <w:spacing w:after="0" w:line="276" w:lineRule="auto"/>
              <w:jc w:val="both"/>
              <w:rPr>
                <w:rFonts w:cs="Calibri"/>
                <w:bCs/>
              </w:rPr>
            </w:pPr>
            <w:r w:rsidRPr="005D5323">
              <w:rPr>
                <w:rFonts w:cs="Calibri"/>
                <w:bCs/>
              </w:rPr>
              <w:t>MŽP</w:t>
            </w:r>
          </w:p>
          <w:p w14:paraId="0E25EF4C" w14:textId="77777777" w:rsidR="00D638E3" w:rsidRPr="005D5323" w:rsidRDefault="00D638E3" w:rsidP="00FD458F">
            <w:pPr>
              <w:numPr>
                <w:ilvl w:val="0"/>
                <w:numId w:val="124"/>
              </w:numPr>
              <w:spacing w:after="0" w:line="276" w:lineRule="auto"/>
              <w:jc w:val="both"/>
              <w:rPr>
                <w:rFonts w:cs="Calibri"/>
                <w:bCs/>
              </w:rPr>
            </w:pPr>
            <w:r w:rsidRPr="005D5323">
              <w:rPr>
                <w:rFonts w:cs="Calibri"/>
                <w:bCs/>
              </w:rPr>
              <w:t>příslušný kraj</w:t>
            </w:r>
          </w:p>
        </w:tc>
      </w:tr>
      <w:tr w:rsidR="00D638E3" w:rsidRPr="00FA073C" w14:paraId="64BF5534" w14:textId="77777777" w:rsidTr="00D638E3">
        <w:trPr>
          <w:trHeight w:val="711"/>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FFEDF2" w14:textId="77777777" w:rsidR="00D638E3" w:rsidRPr="00FA073C" w:rsidRDefault="00D638E3" w:rsidP="00D638E3">
            <w:pPr>
              <w:spacing w:after="0"/>
              <w:rPr>
                <w:rFonts w:cs="Calibri"/>
                <w:b/>
                <w:bCs/>
              </w:rPr>
            </w:pPr>
            <w:r w:rsidRPr="00FA073C">
              <w:rPr>
                <w:rFonts w:cs="Calibri"/>
                <w:b/>
                <w:bCs/>
              </w:rPr>
              <w:t>Rozpočet (odhad)</w:t>
            </w:r>
          </w:p>
          <w:p w14:paraId="7658412A" w14:textId="77777777" w:rsidR="00D638E3" w:rsidRPr="00FA073C" w:rsidRDefault="00D638E3" w:rsidP="00D638E3">
            <w:pPr>
              <w:spacing w:after="0"/>
              <w:rPr>
                <w:rFonts w:cs="Calibri"/>
                <w:b/>
                <w:bCs/>
              </w:rPr>
            </w:pPr>
            <w:r w:rsidRPr="00FA073C">
              <w:rPr>
                <w:rFonts w:cs="Calibri"/>
                <w:bCs/>
                <w:i/>
              </w:rPr>
              <w:t>na realizaci nebo na přípravu v případě, kdy se opatření připravuje pro další akční plán</w:t>
            </w:r>
            <w:r w:rsidRPr="00FA073C">
              <w:rPr>
                <w:rFonts w:cs="Calibri"/>
                <w:bCs/>
              </w:rPr>
              <w:t> </w:t>
            </w:r>
            <w:r w:rsidRPr="00FA073C">
              <w:rPr>
                <w:rFonts w:cs="Calibri"/>
                <w:b/>
                <w:bCs/>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C8E9F6" w14:textId="77777777" w:rsidR="00D638E3" w:rsidRPr="005D5323" w:rsidRDefault="00D638E3" w:rsidP="00D638E3">
            <w:pPr>
              <w:spacing w:after="0"/>
              <w:jc w:val="both"/>
              <w:rPr>
                <w:rFonts w:cs="Calibri"/>
                <w:bCs/>
              </w:rPr>
            </w:pPr>
            <w:r w:rsidRPr="005D5323">
              <w:rPr>
                <w:rFonts w:cs="Calibri"/>
                <w:b/>
                <w:bCs/>
              </w:rPr>
              <w:t xml:space="preserve">Objem (Kč) </w:t>
            </w:r>
            <w:r w:rsidRPr="005D5323">
              <w:rPr>
                <w:rFonts w:cs="Calibri"/>
                <w:bCs/>
                <w:i/>
              </w:rPr>
              <w:t>na celé období realizace</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C44607" w14:textId="77777777" w:rsidR="00D638E3" w:rsidRPr="005D5323" w:rsidRDefault="00D638E3" w:rsidP="00D638E3">
            <w:pPr>
              <w:spacing w:after="0"/>
              <w:jc w:val="both"/>
              <w:rPr>
                <w:rFonts w:cs="Calibri"/>
                <w:bCs/>
              </w:rPr>
            </w:pPr>
            <w:r w:rsidRPr="005D5323">
              <w:rPr>
                <w:rFonts w:cs="Calibri"/>
                <w:b/>
                <w:bCs/>
              </w:rPr>
              <w:t xml:space="preserve">Předpokládané zdroje financování </w:t>
            </w:r>
          </w:p>
        </w:tc>
      </w:tr>
      <w:tr w:rsidR="00D638E3" w:rsidRPr="00FA073C" w14:paraId="2FE02784" w14:textId="77777777" w:rsidTr="00D638E3">
        <w:trPr>
          <w:trHeight w:val="711"/>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34A3DA" w14:textId="77777777" w:rsidR="00D638E3" w:rsidRPr="00D638E3" w:rsidRDefault="00D638E3" w:rsidP="00D638E3">
            <w:pPr>
              <w:spacing w:after="0"/>
              <w:rPr>
                <w:rFonts w:cs="Calibri"/>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7EB49E" w14:textId="77777777" w:rsidR="00D638E3" w:rsidRPr="00D638E3" w:rsidRDefault="00D638E3" w:rsidP="00FD458F">
            <w:pPr>
              <w:numPr>
                <w:ilvl w:val="0"/>
                <w:numId w:val="125"/>
              </w:numPr>
              <w:spacing w:after="0" w:line="276" w:lineRule="auto"/>
              <w:ind w:left="175" w:hanging="141"/>
              <w:rPr>
                <w:rFonts w:cs="Calibri"/>
                <w:bCs/>
              </w:rPr>
            </w:pPr>
            <w:r w:rsidRPr="00D638E3">
              <w:rPr>
                <w:rFonts w:cs="Calibri"/>
                <w:bCs/>
              </w:rPr>
              <w:t>Bude stanoveno v rámci zpracování úkolu</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E3E3BF" w14:textId="77777777" w:rsidR="00D638E3" w:rsidRPr="005D5323" w:rsidRDefault="00D638E3" w:rsidP="00FD458F">
            <w:pPr>
              <w:numPr>
                <w:ilvl w:val="0"/>
                <w:numId w:val="125"/>
              </w:numPr>
              <w:spacing w:after="0" w:line="276" w:lineRule="auto"/>
              <w:jc w:val="both"/>
              <w:rPr>
                <w:rFonts w:cs="Calibri"/>
                <w:bCs/>
              </w:rPr>
            </w:pPr>
            <w:r w:rsidRPr="005D5323">
              <w:rPr>
                <w:rFonts w:cs="Calibri"/>
                <w:bCs/>
              </w:rPr>
              <w:t>rozpočtová kapitola MŽP</w:t>
            </w:r>
          </w:p>
          <w:p w14:paraId="11A4E1C5" w14:textId="77777777" w:rsidR="00D638E3" w:rsidRPr="005D5323" w:rsidRDefault="00D638E3" w:rsidP="00FD458F">
            <w:pPr>
              <w:numPr>
                <w:ilvl w:val="0"/>
                <w:numId w:val="125"/>
              </w:numPr>
              <w:spacing w:after="0" w:line="276" w:lineRule="auto"/>
              <w:jc w:val="both"/>
              <w:rPr>
                <w:rFonts w:cs="Calibri"/>
                <w:bCs/>
              </w:rPr>
            </w:pPr>
            <w:r w:rsidRPr="005D5323">
              <w:rPr>
                <w:rFonts w:cs="Calibri"/>
                <w:bCs/>
              </w:rPr>
              <w:t>rozpočty krajů</w:t>
            </w:r>
          </w:p>
          <w:p w14:paraId="7D75EBB3" w14:textId="77777777" w:rsidR="00D638E3" w:rsidRPr="005D5323" w:rsidRDefault="00D638E3" w:rsidP="00FD458F">
            <w:pPr>
              <w:numPr>
                <w:ilvl w:val="0"/>
                <w:numId w:val="125"/>
              </w:numPr>
              <w:spacing w:after="0" w:line="276" w:lineRule="auto"/>
              <w:jc w:val="both"/>
              <w:rPr>
                <w:rFonts w:cs="Calibri"/>
                <w:bCs/>
              </w:rPr>
            </w:pPr>
            <w:r w:rsidRPr="005D5323">
              <w:rPr>
                <w:rFonts w:cs="Calibri"/>
                <w:bCs/>
              </w:rPr>
              <w:t>operační programy</w:t>
            </w:r>
          </w:p>
        </w:tc>
      </w:tr>
      <w:tr w:rsidR="00D638E3" w:rsidRPr="00FA073C" w14:paraId="02CB49E1" w14:textId="77777777" w:rsidTr="00D638E3">
        <w:trPr>
          <w:trHeight w:val="628"/>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58C599" w14:textId="77777777" w:rsidR="00D638E3" w:rsidRPr="00D638E3" w:rsidRDefault="00D638E3" w:rsidP="00D638E3">
            <w:pPr>
              <w:spacing w:after="0"/>
              <w:rPr>
                <w:rFonts w:cs="Calibri"/>
                <w:b/>
                <w:bCs/>
              </w:rPr>
            </w:pPr>
            <w:r w:rsidRPr="00D638E3">
              <w:rPr>
                <w:rFonts w:cs="Calibri"/>
                <w:b/>
                <w:bCs/>
              </w:rPr>
              <w:t xml:space="preserve">Příprava programu/opatření </w:t>
            </w:r>
          </w:p>
          <w:p w14:paraId="79A165D4" w14:textId="77777777" w:rsidR="00D638E3" w:rsidRPr="00D638E3" w:rsidRDefault="00D638E3" w:rsidP="00D638E3">
            <w:pPr>
              <w:spacing w:after="0"/>
              <w:rPr>
                <w:rFonts w:cs="Calibri"/>
                <w:b/>
                <w:bCs/>
              </w:rPr>
            </w:pPr>
            <w:r w:rsidRPr="00D638E3">
              <w:rPr>
                <w:rFonts w:cs="Calibri"/>
                <w:b/>
                <w:bCs/>
              </w:rPr>
              <w:lastRenderedPageBreak/>
              <w:t>nebo objem prostředků pro rok 2017/2018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CC81C2" w14:textId="77777777" w:rsidR="00D638E3" w:rsidRPr="00D638E3" w:rsidRDefault="00D638E3" w:rsidP="00D638E3">
            <w:pPr>
              <w:spacing w:after="0"/>
              <w:jc w:val="both"/>
              <w:rPr>
                <w:rFonts w:cs="Calibri"/>
                <w:b/>
                <w:bCs/>
              </w:rPr>
            </w:pPr>
            <w:r w:rsidRPr="00D638E3">
              <w:rPr>
                <w:rFonts w:cs="Calibri"/>
                <w:b/>
                <w:bCs/>
              </w:rPr>
              <w:lastRenderedPageBreak/>
              <w:t>2017</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9AC02D" w14:textId="77777777" w:rsidR="00D638E3" w:rsidRPr="005D5323" w:rsidRDefault="00D638E3" w:rsidP="00D638E3">
            <w:pPr>
              <w:spacing w:after="0"/>
              <w:jc w:val="both"/>
              <w:rPr>
                <w:rFonts w:cs="Calibri"/>
                <w:bCs/>
                <w:highlight w:val="yellow"/>
              </w:rPr>
            </w:pPr>
          </w:p>
        </w:tc>
      </w:tr>
      <w:tr w:rsidR="00D638E3" w:rsidRPr="00FA073C" w14:paraId="684466B4" w14:textId="77777777" w:rsidTr="00D638E3">
        <w:trPr>
          <w:trHeight w:val="386"/>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DDF3CF" w14:textId="77777777" w:rsidR="00D638E3" w:rsidRPr="00D638E3" w:rsidRDefault="00D638E3" w:rsidP="00D638E3">
            <w:pPr>
              <w:spacing w:after="0"/>
              <w:rPr>
                <w:rFonts w:cs="Calibri"/>
                <w:b/>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DF3973" w14:textId="77777777" w:rsidR="00D638E3" w:rsidRPr="00D638E3" w:rsidRDefault="00D638E3" w:rsidP="00D638E3">
            <w:pPr>
              <w:spacing w:after="0"/>
              <w:jc w:val="both"/>
              <w:rPr>
                <w:rFonts w:cs="Calibri"/>
                <w:b/>
                <w:bCs/>
              </w:rPr>
            </w:pPr>
            <w:r w:rsidRPr="00D638E3">
              <w:rPr>
                <w:rFonts w:cs="Calibri"/>
                <w:b/>
                <w:bCs/>
              </w:rPr>
              <w:t>2018</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ABB4D0" w14:textId="77777777" w:rsidR="00D638E3" w:rsidRPr="005D5323" w:rsidRDefault="00D638E3" w:rsidP="00D638E3">
            <w:pPr>
              <w:spacing w:after="0"/>
              <w:jc w:val="both"/>
              <w:rPr>
                <w:rFonts w:cs="Calibri"/>
                <w:bCs/>
                <w:highlight w:val="yellow"/>
              </w:rPr>
            </w:pPr>
          </w:p>
        </w:tc>
      </w:tr>
      <w:tr w:rsidR="00D638E3" w:rsidRPr="00FA073C" w14:paraId="60588381" w14:textId="77777777" w:rsidTr="00D638E3">
        <w:trPr>
          <w:trHeight w:val="380"/>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24EABF" w14:textId="77777777" w:rsidR="00D638E3" w:rsidRPr="00D638E3" w:rsidRDefault="00D638E3" w:rsidP="00D638E3">
            <w:pPr>
              <w:spacing w:after="0"/>
              <w:rPr>
                <w:rFonts w:cs="Calibri"/>
                <w:bCs/>
              </w:rPr>
            </w:pPr>
            <w:r w:rsidRPr="00D638E3">
              <w:rPr>
                <w:rFonts w:cs="Calibri"/>
                <w:b/>
                <w:bCs/>
              </w:rPr>
              <w:lastRenderedPageBreak/>
              <w:t>Provozní náklady (odhad</w:t>
            </w:r>
            <w:r w:rsidRPr="00D638E3">
              <w:rPr>
                <w:rFonts w:cs="Calibri"/>
                <w:bCs/>
              </w:rPr>
              <w:t xml:space="preserve">) </w:t>
            </w:r>
            <w:r w:rsidRPr="00D638E3">
              <w:rPr>
                <w:rFonts w:cs="Calibri"/>
                <w:bCs/>
                <w:i/>
              </w:rPr>
              <w:t>na rok – zvláště v případě konkrétních opatření infrastruktury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4E75AE" w14:textId="77777777" w:rsidR="00D638E3" w:rsidRPr="00D638E3" w:rsidRDefault="00D638E3" w:rsidP="00D638E3">
            <w:pPr>
              <w:spacing w:after="0"/>
              <w:jc w:val="both"/>
              <w:rPr>
                <w:rFonts w:cs="Calibri"/>
                <w:bCs/>
              </w:rPr>
            </w:pP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057B51" w14:textId="77777777" w:rsidR="00D638E3" w:rsidRPr="005D5323" w:rsidRDefault="00D638E3" w:rsidP="00D638E3">
            <w:pPr>
              <w:spacing w:after="0"/>
              <w:jc w:val="both"/>
              <w:rPr>
                <w:rFonts w:cs="Calibri"/>
                <w:bCs/>
              </w:rPr>
            </w:pPr>
          </w:p>
        </w:tc>
      </w:tr>
    </w:tbl>
    <w:p w14:paraId="6E5BCD21" w14:textId="457DBEB4" w:rsidR="006D433D" w:rsidRDefault="006D433D" w:rsidP="006D433D"/>
    <w:p w14:paraId="0409C9CC" w14:textId="66D2095D" w:rsidR="00426064" w:rsidRPr="00153F47" w:rsidRDefault="00426064" w:rsidP="00426064">
      <w:pPr>
        <w:pStyle w:val="Nadpis3"/>
      </w:pPr>
      <w:bookmarkStart w:id="224" w:name="_Toc479589485"/>
      <w:bookmarkStart w:id="225" w:name="_Toc481594534"/>
      <w:r w:rsidRPr="00153F47">
        <w:t>F.1.8 Analýza potenciálu a reálných možností využití přečerpávacích elektráren na území strukturálně postižených krajů</w:t>
      </w:r>
      <w:bookmarkEnd w:id="224"/>
      <w:bookmarkEnd w:id="225"/>
    </w:p>
    <w:tbl>
      <w:tblPr>
        <w:tblW w:w="9498" w:type="dxa"/>
        <w:tblInd w:w="-318"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ayout w:type="fixed"/>
        <w:tblLook w:val="04A0" w:firstRow="1" w:lastRow="0" w:firstColumn="1" w:lastColumn="0" w:noHBand="0" w:noVBand="1"/>
      </w:tblPr>
      <w:tblGrid>
        <w:gridCol w:w="2411"/>
        <w:gridCol w:w="1701"/>
        <w:gridCol w:w="464"/>
        <w:gridCol w:w="4922"/>
      </w:tblGrid>
      <w:tr w:rsidR="00153F47" w:rsidRPr="00FA073C" w14:paraId="208DC409" w14:textId="77777777" w:rsidTr="00D05BD8">
        <w:trPr>
          <w:trHeight w:val="321"/>
        </w:trPr>
        <w:tc>
          <w:tcPr>
            <w:tcW w:w="2411"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D9382D8" w14:textId="77777777" w:rsidR="00153F47" w:rsidRPr="00332897" w:rsidRDefault="00153F47" w:rsidP="00D05BD8">
            <w:pPr>
              <w:spacing w:after="0" w:line="240" w:lineRule="auto"/>
              <w:rPr>
                <w:b/>
                <w:bCs/>
              </w:rPr>
            </w:pPr>
            <w:r w:rsidRPr="00332897">
              <w:rPr>
                <w:b/>
                <w:bCs/>
              </w:rPr>
              <w:t>Úkol</w:t>
            </w:r>
          </w:p>
        </w:tc>
        <w:tc>
          <w:tcPr>
            <w:tcW w:w="7087"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F0F6066" w14:textId="3B2EDD61" w:rsidR="00153F47" w:rsidRDefault="00153F47" w:rsidP="00D05BD8">
            <w:pPr>
              <w:spacing w:after="0"/>
              <w:jc w:val="both"/>
              <w:rPr>
                <w:rFonts w:cs="Calibri"/>
                <w:b/>
                <w:bCs/>
              </w:rPr>
            </w:pPr>
            <w:r>
              <w:rPr>
                <w:rFonts w:cs="Calibri"/>
                <w:b/>
                <w:bCs/>
              </w:rPr>
              <w:t>Vláda</w:t>
            </w:r>
            <w:r w:rsidR="00785384">
              <w:rPr>
                <w:rFonts w:cs="Calibri"/>
                <w:b/>
                <w:bCs/>
              </w:rPr>
              <w:t xml:space="preserve"> ČR</w:t>
            </w:r>
            <w:r>
              <w:rPr>
                <w:rFonts w:cs="Calibri"/>
                <w:b/>
                <w:bCs/>
              </w:rPr>
              <w:t xml:space="preserve"> ukládá ministru průmyslu a obchodu zajistit z</w:t>
            </w:r>
            <w:r w:rsidRPr="0071442B">
              <w:rPr>
                <w:rFonts w:cs="Calibri"/>
                <w:b/>
                <w:bCs/>
              </w:rPr>
              <w:t>pracov</w:t>
            </w:r>
            <w:r>
              <w:rPr>
                <w:rFonts w:cs="Calibri"/>
                <w:b/>
                <w:bCs/>
              </w:rPr>
              <w:t>ání</w:t>
            </w:r>
            <w:r w:rsidRPr="0071442B">
              <w:rPr>
                <w:rFonts w:cs="Calibri"/>
                <w:b/>
                <w:bCs/>
              </w:rPr>
              <w:t xml:space="preserve"> podrobn</w:t>
            </w:r>
            <w:r>
              <w:rPr>
                <w:rFonts w:cs="Calibri"/>
                <w:b/>
                <w:bCs/>
              </w:rPr>
              <w:t>é</w:t>
            </w:r>
            <w:r w:rsidRPr="0071442B">
              <w:rPr>
                <w:rFonts w:cs="Calibri"/>
                <w:b/>
                <w:bCs/>
              </w:rPr>
              <w:t xml:space="preserve"> analýz</w:t>
            </w:r>
            <w:r>
              <w:rPr>
                <w:rFonts w:cs="Calibri"/>
                <w:b/>
                <w:bCs/>
              </w:rPr>
              <w:t>y</w:t>
            </w:r>
            <w:r w:rsidRPr="0071442B">
              <w:rPr>
                <w:rFonts w:cs="Calibri"/>
                <w:b/>
                <w:bCs/>
              </w:rPr>
              <w:t xml:space="preserve"> potenciálu</w:t>
            </w:r>
            <w:r>
              <w:rPr>
                <w:rFonts w:cs="Calibri"/>
                <w:b/>
                <w:bCs/>
              </w:rPr>
              <w:t xml:space="preserve"> výstavby</w:t>
            </w:r>
            <w:r w:rsidRPr="0071442B">
              <w:rPr>
                <w:rFonts w:cs="Calibri"/>
                <w:b/>
                <w:bCs/>
              </w:rPr>
              <w:t xml:space="preserve"> a reálných možností využití přečerpávacích elektráren na území</w:t>
            </w:r>
            <w:r>
              <w:rPr>
                <w:rFonts w:cs="Calibri"/>
                <w:b/>
                <w:bCs/>
              </w:rPr>
              <w:t xml:space="preserve"> </w:t>
            </w:r>
            <w:r w:rsidRPr="00FA53B6">
              <w:rPr>
                <w:rFonts w:cs="Calibri"/>
                <w:b/>
                <w:bCs/>
              </w:rPr>
              <w:t>strukturálně postižených krajů</w:t>
            </w:r>
            <w:r>
              <w:rPr>
                <w:rFonts w:cs="Calibri"/>
                <w:b/>
                <w:bCs/>
              </w:rPr>
              <w:t>.</w:t>
            </w:r>
          </w:p>
          <w:p w14:paraId="4BF21148" w14:textId="77777777" w:rsidR="00153F47" w:rsidRPr="0071442B" w:rsidRDefault="00153F47" w:rsidP="00D05BD8">
            <w:pPr>
              <w:spacing w:after="0"/>
              <w:jc w:val="both"/>
              <w:rPr>
                <w:color w:val="FF0000"/>
              </w:rPr>
            </w:pPr>
            <w:r>
              <w:rPr>
                <w:rFonts w:cs="Calibri"/>
                <w:b/>
                <w:bCs/>
              </w:rPr>
              <w:t>Termín: 12/2018</w:t>
            </w:r>
          </w:p>
        </w:tc>
      </w:tr>
      <w:tr w:rsidR="00153F47" w:rsidRPr="00FA073C" w14:paraId="3FD45581" w14:textId="77777777" w:rsidTr="00D05BD8">
        <w:trPr>
          <w:trHeight w:val="321"/>
        </w:trPr>
        <w:tc>
          <w:tcPr>
            <w:tcW w:w="2411"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9A64EAE" w14:textId="77777777" w:rsidR="00153F47" w:rsidRPr="00FA073C" w:rsidRDefault="00153F47" w:rsidP="00D05BD8">
            <w:pPr>
              <w:spacing w:after="0" w:line="240" w:lineRule="auto"/>
              <w:rPr>
                <w:b/>
                <w:bCs/>
              </w:rPr>
            </w:pPr>
            <w:r w:rsidRPr="00FA073C">
              <w:rPr>
                <w:b/>
                <w:bCs/>
              </w:rPr>
              <w:t>Pilíř</w:t>
            </w:r>
          </w:p>
        </w:tc>
        <w:tc>
          <w:tcPr>
            <w:tcW w:w="7087"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C255900" w14:textId="77777777" w:rsidR="00153F47" w:rsidRPr="008B655A" w:rsidRDefault="00153F47" w:rsidP="00D05BD8">
            <w:pPr>
              <w:spacing w:after="0"/>
              <w:jc w:val="both"/>
            </w:pPr>
            <w:r w:rsidRPr="008B655A">
              <w:t xml:space="preserve">Pilíř </w:t>
            </w:r>
            <w:r>
              <w:t>F</w:t>
            </w:r>
            <w:r w:rsidRPr="008B655A">
              <w:t xml:space="preserve"> – </w:t>
            </w:r>
            <w:r>
              <w:t>Životní prostředí</w:t>
            </w:r>
          </w:p>
        </w:tc>
      </w:tr>
      <w:tr w:rsidR="00153F47" w:rsidRPr="00FA073C" w14:paraId="1D373052" w14:textId="77777777" w:rsidTr="00D05BD8">
        <w:trPr>
          <w:trHeight w:val="321"/>
        </w:trPr>
        <w:tc>
          <w:tcPr>
            <w:tcW w:w="2411" w:type="dxa"/>
            <w:tcBorders>
              <w:left w:val="single" w:sz="4" w:space="0" w:color="000001"/>
              <w:bottom w:val="single" w:sz="4" w:space="0" w:color="000001"/>
              <w:right w:val="single" w:sz="4" w:space="0" w:color="000001"/>
            </w:tcBorders>
            <w:shd w:val="clear" w:color="auto" w:fill="auto"/>
            <w:tcMar>
              <w:left w:w="108" w:type="dxa"/>
            </w:tcMar>
          </w:tcPr>
          <w:p w14:paraId="4FE0FD1F" w14:textId="77777777" w:rsidR="00153F47" w:rsidRPr="00FA073C" w:rsidRDefault="00153F47" w:rsidP="00D05BD8">
            <w:pPr>
              <w:spacing w:after="0" w:line="240" w:lineRule="auto"/>
            </w:pPr>
            <w:r w:rsidRPr="00FA073C">
              <w:rPr>
                <w:rFonts w:cs="Calibri"/>
                <w:b/>
                <w:bCs/>
              </w:rPr>
              <w:t>Strategický cíl/cíle</w:t>
            </w:r>
          </w:p>
        </w:tc>
        <w:tc>
          <w:tcPr>
            <w:tcW w:w="7087" w:type="dxa"/>
            <w:gridSpan w:val="3"/>
            <w:tcBorders>
              <w:left w:val="single" w:sz="4" w:space="0" w:color="000001"/>
              <w:bottom w:val="single" w:sz="4" w:space="0" w:color="000001"/>
              <w:right w:val="single" w:sz="4" w:space="0" w:color="000001"/>
            </w:tcBorders>
            <w:shd w:val="clear" w:color="auto" w:fill="auto"/>
            <w:tcMar>
              <w:left w:w="108" w:type="dxa"/>
            </w:tcMar>
          </w:tcPr>
          <w:p w14:paraId="055B5E24" w14:textId="77777777" w:rsidR="00153F47" w:rsidRPr="008B655A" w:rsidRDefault="00153F47" w:rsidP="00D05BD8">
            <w:pPr>
              <w:spacing w:after="0"/>
              <w:jc w:val="both"/>
              <w:rPr>
                <w:rFonts w:cs="Calibri"/>
                <w:bCs/>
                <w:iCs/>
              </w:rPr>
            </w:pPr>
            <w:r>
              <w:rPr>
                <w:rFonts w:cs="Calibri"/>
                <w:bCs/>
                <w:iCs/>
              </w:rPr>
              <w:t>F</w:t>
            </w:r>
            <w:r w:rsidRPr="008B655A">
              <w:rPr>
                <w:rFonts w:cs="Calibri"/>
                <w:bCs/>
                <w:iCs/>
              </w:rPr>
              <w:t xml:space="preserve">.1 </w:t>
            </w:r>
            <w:r w:rsidRPr="001A2D70">
              <w:rPr>
                <w:rFonts w:cs="Calibri"/>
                <w:bCs/>
                <w:iCs/>
              </w:rPr>
              <w:t>Revitalizovat a regenerovat území silně zasažené těžební a průmyslovou činností</w:t>
            </w:r>
          </w:p>
        </w:tc>
      </w:tr>
      <w:tr w:rsidR="00153F47" w:rsidRPr="00FA073C" w14:paraId="6497ADB9" w14:textId="77777777" w:rsidTr="00D05BD8">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4577D4" w14:textId="77777777" w:rsidR="00153F47" w:rsidRDefault="00153F47" w:rsidP="00D05BD8">
            <w:pPr>
              <w:spacing w:after="0" w:line="240" w:lineRule="auto"/>
              <w:rPr>
                <w:rFonts w:cs="Calibri"/>
                <w:b/>
                <w:bCs/>
              </w:rPr>
            </w:pPr>
            <w:r w:rsidRPr="00FA073C">
              <w:rPr>
                <w:rFonts w:cs="Calibri"/>
                <w:b/>
                <w:bCs/>
              </w:rPr>
              <w:t xml:space="preserve">Oblast změn </w:t>
            </w:r>
            <w:r>
              <w:rPr>
                <w:rFonts w:cs="Calibri"/>
                <w:b/>
                <w:bCs/>
              </w:rPr>
              <w:t>–</w:t>
            </w:r>
            <w:r w:rsidRPr="00FA073C">
              <w:rPr>
                <w:rFonts w:cs="Calibri"/>
                <w:b/>
                <w:bCs/>
              </w:rPr>
              <w:t xml:space="preserve"> indikátory</w:t>
            </w:r>
          </w:p>
          <w:p w14:paraId="2912E924" w14:textId="77777777" w:rsidR="00153F47" w:rsidRDefault="00153F47" w:rsidP="00D05BD8">
            <w:pPr>
              <w:spacing w:after="0" w:line="240" w:lineRule="auto"/>
              <w:rPr>
                <w:rFonts w:cs="Calibri"/>
                <w:b/>
                <w:bCs/>
              </w:rPr>
            </w:pPr>
          </w:p>
          <w:p w14:paraId="5586DDD9" w14:textId="77777777" w:rsidR="00153F47" w:rsidRPr="007263FF" w:rsidRDefault="00153F47" w:rsidP="00D05BD8">
            <w:pPr>
              <w:spacing w:after="0" w:line="240" w:lineRule="auto"/>
              <w:rPr>
                <w:rFonts w:cs="Calibri"/>
                <w:b/>
                <w:bCs/>
                <w:i/>
              </w:rPr>
            </w:pP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F9AA85" w14:textId="77777777" w:rsidR="00153F47" w:rsidRPr="008B655A" w:rsidRDefault="00153F47" w:rsidP="00D05BD8">
            <w:pPr>
              <w:spacing w:after="0"/>
              <w:jc w:val="both"/>
              <w:rPr>
                <w:rFonts w:cs="Calibri"/>
                <w:bCs/>
              </w:rPr>
            </w:pPr>
            <w:r w:rsidRPr="008B655A">
              <w:rPr>
                <w:rFonts w:cs="Calibri"/>
                <w:bCs/>
              </w:rPr>
              <w:t>Změny:</w:t>
            </w:r>
          </w:p>
          <w:p w14:paraId="520F7E3E" w14:textId="77777777" w:rsidR="00153F47" w:rsidRPr="008B655A" w:rsidRDefault="00153F47" w:rsidP="00FD458F">
            <w:pPr>
              <w:numPr>
                <w:ilvl w:val="0"/>
                <w:numId w:val="48"/>
              </w:numPr>
              <w:spacing w:after="0" w:line="276" w:lineRule="auto"/>
              <w:jc w:val="both"/>
              <w:rPr>
                <w:rFonts w:cs="Calibri"/>
                <w:bCs/>
              </w:rPr>
            </w:pPr>
            <w:r w:rsidRPr="001A2D70">
              <w:rPr>
                <w:rFonts w:cs="Calibri"/>
                <w:bCs/>
              </w:rPr>
              <w:t>Zkvalitnění vybraných lokalit v sídlech ve smyslu funkcí a využívání veřejných prostor</w:t>
            </w:r>
          </w:p>
          <w:p w14:paraId="376AE6C4" w14:textId="77777777" w:rsidR="00153F47" w:rsidRPr="00D92ACA" w:rsidRDefault="00153F47" w:rsidP="00FD458F">
            <w:pPr>
              <w:numPr>
                <w:ilvl w:val="0"/>
                <w:numId w:val="48"/>
              </w:numPr>
              <w:spacing w:after="0" w:line="276" w:lineRule="auto"/>
              <w:jc w:val="both"/>
              <w:rPr>
                <w:rFonts w:cs="Calibri"/>
                <w:bCs/>
              </w:rPr>
            </w:pPr>
            <w:r w:rsidRPr="001A2D70">
              <w:t>Regenerované veřejné prostory, budovy a brownfieldy, bránící rozvoji území v</w:t>
            </w:r>
            <w:r>
              <w:t> </w:t>
            </w:r>
            <w:r w:rsidRPr="001A2D70">
              <w:t>sídlech</w:t>
            </w:r>
          </w:p>
          <w:p w14:paraId="1B23C9AB" w14:textId="77777777" w:rsidR="00153F47" w:rsidRPr="008B655A" w:rsidRDefault="00153F47" w:rsidP="00FD458F">
            <w:pPr>
              <w:numPr>
                <w:ilvl w:val="0"/>
                <w:numId w:val="48"/>
              </w:numPr>
              <w:spacing w:after="0" w:line="276" w:lineRule="auto"/>
              <w:jc w:val="both"/>
              <w:rPr>
                <w:rFonts w:cs="Calibri"/>
                <w:bCs/>
              </w:rPr>
            </w:pPr>
            <w:r>
              <w:t>Využití energetického potenciálu nově vytvářených územních celků</w:t>
            </w:r>
          </w:p>
          <w:p w14:paraId="46FC5E24" w14:textId="77777777" w:rsidR="00153F47" w:rsidRPr="008B655A" w:rsidRDefault="00153F47" w:rsidP="00D05BD8">
            <w:pPr>
              <w:spacing w:before="240" w:after="0"/>
              <w:jc w:val="both"/>
              <w:rPr>
                <w:rFonts w:cs="Calibri"/>
                <w:bCs/>
              </w:rPr>
            </w:pPr>
            <w:r w:rsidRPr="008B655A">
              <w:rPr>
                <w:rFonts w:cs="Calibri"/>
                <w:bCs/>
              </w:rPr>
              <w:t xml:space="preserve"> </w:t>
            </w:r>
            <w:r>
              <w:rPr>
                <w:rFonts w:cs="Calibri"/>
                <w:bCs/>
              </w:rPr>
              <w:t>Indikátory</w:t>
            </w:r>
          </w:p>
          <w:p w14:paraId="5AB46DAF" w14:textId="77777777" w:rsidR="00153F47" w:rsidRDefault="00153F47" w:rsidP="00FD458F">
            <w:pPr>
              <w:pStyle w:val="Odstavecseseznamem"/>
              <w:numPr>
                <w:ilvl w:val="0"/>
                <w:numId w:val="48"/>
              </w:numPr>
              <w:spacing w:after="0" w:line="276" w:lineRule="auto"/>
              <w:jc w:val="both"/>
            </w:pPr>
            <w:r>
              <w:t>Zvýšení objemu investic</w:t>
            </w:r>
          </w:p>
          <w:p w14:paraId="56E0ADE9" w14:textId="77777777" w:rsidR="00153F47" w:rsidRDefault="00153F47" w:rsidP="00FD458F">
            <w:pPr>
              <w:pStyle w:val="Odstavecseseznamem"/>
              <w:numPr>
                <w:ilvl w:val="0"/>
                <w:numId w:val="48"/>
              </w:numPr>
              <w:spacing w:after="0" w:line="276" w:lineRule="auto"/>
              <w:jc w:val="both"/>
            </w:pPr>
            <w:r>
              <w:t>Zvýšení obratu firem</w:t>
            </w:r>
          </w:p>
          <w:p w14:paraId="047CAD99" w14:textId="77777777" w:rsidR="00153F47" w:rsidRDefault="00153F47" w:rsidP="00FD458F">
            <w:pPr>
              <w:pStyle w:val="Odstavecseseznamem"/>
              <w:numPr>
                <w:ilvl w:val="0"/>
                <w:numId w:val="48"/>
              </w:numPr>
              <w:spacing w:after="0" w:line="276" w:lineRule="auto"/>
              <w:jc w:val="both"/>
            </w:pPr>
            <w:r>
              <w:t>Zvýšení počtu nově vytvořených pracovních míst</w:t>
            </w:r>
          </w:p>
          <w:p w14:paraId="3E1C73EA" w14:textId="77777777" w:rsidR="00153F47" w:rsidRPr="008B655A" w:rsidRDefault="00153F47" w:rsidP="00FD458F">
            <w:pPr>
              <w:pStyle w:val="Odstavecseseznamem"/>
              <w:numPr>
                <w:ilvl w:val="0"/>
                <w:numId w:val="48"/>
              </w:numPr>
              <w:spacing w:after="0" w:line="276" w:lineRule="auto"/>
              <w:jc w:val="both"/>
            </w:pPr>
            <w:r>
              <w:t>Kvantifikace výkonového potenciálu v oblasti výroby elektrické energie</w:t>
            </w:r>
          </w:p>
        </w:tc>
      </w:tr>
      <w:tr w:rsidR="00153F47" w:rsidRPr="00FA073C" w14:paraId="5C8B01AF" w14:textId="77777777" w:rsidTr="00D05BD8">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F08A9E" w14:textId="77777777" w:rsidR="00153F47" w:rsidRPr="00FA073C" w:rsidRDefault="00153F47" w:rsidP="00D05BD8">
            <w:pPr>
              <w:spacing w:after="0" w:line="240" w:lineRule="auto"/>
              <w:rPr>
                <w:rFonts w:cs="Calibri"/>
                <w:b/>
                <w:bCs/>
                <w:i/>
              </w:rPr>
            </w:pPr>
            <w:r>
              <w:rPr>
                <w:rFonts w:cs="Calibri"/>
                <w:b/>
                <w:bCs/>
              </w:rPr>
              <w:t>Název opatření/programu</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02A545" w14:textId="77777777" w:rsidR="00153F47" w:rsidRPr="008B655A" w:rsidRDefault="00153F47" w:rsidP="00D05BD8">
            <w:pPr>
              <w:spacing w:after="0"/>
              <w:jc w:val="both"/>
              <w:rPr>
                <w:rFonts w:cs="Calibri"/>
                <w:b/>
                <w:bCs/>
              </w:rPr>
            </w:pPr>
            <w:r w:rsidRPr="0031791A">
              <w:rPr>
                <w:rFonts w:cs="Calibri"/>
                <w:b/>
                <w:bCs/>
              </w:rPr>
              <w:t>Analýza potenciálu a reálných možností využití přečerpávacích elektráren na území strukturálně postižených krajů</w:t>
            </w:r>
          </w:p>
        </w:tc>
      </w:tr>
      <w:tr w:rsidR="00153F47" w:rsidRPr="00FA073C" w14:paraId="0550EA1D" w14:textId="77777777" w:rsidTr="00D05BD8">
        <w:trPr>
          <w:trHeight w:val="321"/>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CC8A90" w14:textId="77777777" w:rsidR="00153F47" w:rsidRPr="00FA073C" w:rsidRDefault="00153F47" w:rsidP="00D05BD8">
            <w:pPr>
              <w:spacing w:after="0" w:line="240" w:lineRule="auto"/>
              <w:rPr>
                <w:rFonts w:cs="Calibri"/>
                <w:b/>
                <w:bCs/>
              </w:rPr>
            </w:pPr>
            <w:r w:rsidRPr="00FA073C">
              <w:rPr>
                <w:rFonts w:cs="Calibri"/>
                <w:b/>
                <w:bCs/>
              </w:rPr>
              <w:t>Zdůvodnění a popis programu</w:t>
            </w:r>
          </w:p>
          <w:p w14:paraId="50EC970B" w14:textId="77777777" w:rsidR="00153F47" w:rsidRPr="00FA073C" w:rsidRDefault="00153F47" w:rsidP="00D05BD8">
            <w:pPr>
              <w:spacing w:after="0" w:line="240" w:lineRule="auto"/>
              <w:rPr>
                <w:rFonts w:cs="Calibri"/>
                <w:b/>
                <w:bCs/>
                <w:shd w:val="pct15" w:color="auto" w:fill="FFFFFF"/>
              </w:rPr>
            </w:pP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6B6DF2" w14:textId="77777777" w:rsidR="00153F47" w:rsidRPr="00934BF0" w:rsidRDefault="00153F47" w:rsidP="00D05BD8">
            <w:pPr>
              <w:spacing w:after="120"/>
              <w:jc w:val="both"/>
              <w:rPr>
                <w:rFonts w:cs="Calibri"/>
                <w:bCs/>
                <w:color w:val="000000" w:themeColor="text1"/>
              </w:rPr>
            </w:pPr>
            <w:r w:rsidRPr="00934BF0">
              <w:rPr>
                <w:rFonts w:cs="Calibri"/>
                <w:bCs/>
                <w:color w:val="000000" w:themeColor="text1"/>
              </w:rPr>
              <w:t>Na území strukturálně postižených krajů již byla realizována a v současné době je připravována realizace dalších tzv. hydrických rekultivací, v rámci kterých budou vytvořena rozsáhlá vodní díla, která vzhledem ke své dislokaci  představují významný energetický potenciál spočívající v možnosti využití části objemu vody jako obnovitelného, ve vztahu k životnímu prostředí příznivého zdroje elektrické energie, schopného nejen elektrickou energii vyrábět, ale současně také zajistit její efektivní akumulaci.</w:t>
            </w:r>
          </w:p>
          <w:p w14:paraId="7765946F" w14:textId="77777777" w:rsidR="00153F47" w:rsidRPr="00934BF0" w:rsidRDefault="00153F47" w:rsidP="00D05BD8">
            <w:pPr>
              <w:spacing w:after="120"/>
              <w:jc w:val="both"/>
              <w:rPr>
                <w:rFonts w:cs="Calibri"/>
                <w:bCs/>
                <w:color w:val="000000" w:themeColor="text1"/>
              </w:rPr>
            </w:pPr>
            <w:r w:rsidRPr="00934BF0">
              <w:rPr>
                <w:rFonts w:cs="Calibri"/>
                <w:bCs/>
                <w:color w:val="000000" w:themeColor="text1"/>
              </w:rPr>
              <w:t>Strukturálně postižené kraje, zejména pak Ústecký, mají dle předběžných hodnocení na podmínky ČR nadprůměrné možnosti využívání akumulované vody v bývalých těžebních prostorech i mimo jejich rámec (díky geomorfologickému uspořádání</w:t>
            </w:r>
            <w:r>
              <w:rPr>
                <w:rFonts w:cs="Calibri"/>
                <w:bCs/>
                <w:color w:val="000000" w:themeColor="text1"/>
              </w:rPr>
              <w:t xml:space="preserve"> krajiny</w:t>
            </w:r>
            <w:r w:rsidRPr="00934BF0">
              <w:rPr>
                <w:rFonts w:cs="Calibri"/>
                <w:bCs/>
                <w:color w:val="000000" w:themeColor="text1"/>
              </w:rPr>
              <w:t xml:space="preserve">) jako zdroje pro výrobu elektrické energie  prostřednictvím přečerpávacích elektráren.  V současné době jsou k dispozici základní informace, ze kterých vyplývá vhodnost využití těchto </w:t>
            </w:r>
            <w:r w:rsidRPr="00934BF0">
              <w:rPr>
                <w:rFonts w:cs="Calibri"/>
                <w:bCs/>
                <w:color w:val="000000" w:themeColor="text1"/>
              </w:rPr>
              <w:lastRenderedPageBreak/>
              <w:t xml:space="preserve">území pro výstavbu přečerpávacích elektráren. Pro vytvoření podmínek nutných k přijetí rozhodnutí o realizaci jednotlivých záměrů je nutné zajistit zpracování podrobných studií.  </w:t>
            </w:r>
          </w:p>
          <w:p w14:paraId="0EFC5705" w14:textId="77777777" w:rsidR="00153F47" w:rsidRPr="00FB141E" w:rsidRDefault="00153F47" w:rsidP="00D05BD8">
            <w:pPr>
              <w:spacing w:after="120"/>
              <w:jc w:val="both"/>
              <w:rPr>
                <w:rFonts w:cs="Calibri"/>
                <w:bCs/>
                <w:color w:val="000000" w:themeColor="text1"/>
              </w:rPr>
            </w:pPr>
            <w:r w:rsidRPr="00FB141E">
              <w:rPr>
                <w:rFonts w:cs="Calibri"/>
                <w:bCs/>
                <w:color w:val="000000" w:themeColor="text1"/>
              </w:rPr>
              <w:t>Předmětem opatření je zajistit zpracování podrobných studií, které by měly obsahovat tyto základní části:</w:t>
            </w:r>
          </w:p>
          <w:p w14:paraId="01A3157D" w14:textId="77777777" w:rsidR="00153F47" w:rsidRPr="004B129D" w:rsidRDefault="00153F47" w:rsidP="00FD458F">
            <w:pPr>
              <w:pStyle w:val="Odstavecseseznamem"/>
              <w:numPr>
                <w:ilvl w:val="0"/>
                <w:numId w:val="48"/>
              </w:numPr>
              <w:spacing w:after="120" w:line="276" w:lineRule="auto"/>
              <w:jc w:val="both"/>
              <w:rPr>
                <w:rFonts w:cs="Calibri"/>
                <w:bCs/>
                <w:color w:val="000000" w:themeColor="text1"/>
              </w:rPr>
            </w:pPr>
            <w:r w:rsidRPr="004B129D">
              <w:rPr>
                <w:rFonts w:cs="Calibri"/>
                <w:bCs/>
                <w:color w:val="000000" w:themeColor="text1"/>
              </w:rPr>
              <w:t>Přesná vymezení vhodných území</w:t>
            </w:r>
          </w:p>
          <w:p w14:paraId="687C1880" w14:textId="77777777" w:rsidR="00153F47" w:rsidRPr="004B129D" w:rsidRDefault="00153F47" w:rsidP="00FD458F">
            <w:pPr>
              <w:pStyle w:val="Odstavecseseznamem"/>
              <w:numPr>
                <w:ilvl w:val="0"/>
                <w:numId w:val="48"/>
              </w:numPr>
              <w:spacing w:after="120" w:line="276" w:lineRule="auto"/>
              <w:jc w:val="both"/>
              <w:rPr>
                <w:rFonts w:cs="Calibri"/>
                <w:bCs/>
                <w:color w:val="000000" w:themeColor="text1"/>
              </w:rPr>
            </w:pPr>
            <w:r w:rsidRPr="004B129D">
              <w:rPr>
                <w:rFonts w:cs="Calibri"/>
                <w:bCs/>
                <w:color w:val="000000" w:themeColor="text1"/>
              </w:rPr>
              <w:t>Soulad s potřebami energetické soustavy</w:t>
            </w:r>
          </w:p>
          <w:p w14:paraId="7BC4DA43" w14:textId="77777777" w:rsidR="00153F47" w:rsidRPr="004B129D" w:rsidRDefault="00153F47" w:rsidP="00FD458F">
            <w:pPr>
              <w:pStyle w:val="Odstavecseseznamem"/>
              <w:numPr>
                <w:ilvl w:val="0"/>
                <w:numId w:val="48"/>
              </w:numPr>
              <w:spacing w:after="120" w:line="276" w:lineRule="auto"/>
              <w:jc w:val="both"/>
              <w:rPr>
                <w:rFonts w:cs="Calibri"/>
                <w:bCs/>
                <w:color w:val="000000" w:themeColor="text1"/>
              </w:rPr>
            </w:pPr>
            <w:r w:rsidRPr="004B129D">
              <w:rPr>
                <w:rFonts w:cs="Calibri"/>
                <w:bCs/>
                <w:color w:val="000000" w:themeColor="text1"/>
              </w:rPr>
              <w:t>Kvantifikace maximálního energetického výkonu</w:t>
            </w:r>
          </w:p>
          <w:p w14:paraId="49F639FF" w14:textId="77777777" w:rsidR="00153F47" w:rsidRPr="004B129D" w:rsidRDefault="00153F47" w:rsidP="00FD458F">
            <w:pPr>
              <w:pStyle w:val="Odstavecseseznamem"/>
              <w:numPr>
                <w:ilvl w:val="0"/>
                <w:numId w:val="48"/>
              </w:numPr>
              <w:spacing w:after="120" w:line="276" w:lineRule="auto"/>
              <w:jc w:val="both"/>
              <w:rPr>
                <w:rFonts w:cs="Calibri"/>
                <w:bCs/>
                <w:color w:val="000000" w:themeColor="text1"/>
              </w:rPr>
            </w:pPr>
            <w:r w:rsidRPr="004B129D">
              <w:rPr>
                <w:rFonts w:cs="Calibri"/>
                <w:bCs/>
                <w:color w:val="000000" w:themeColor="text1"/>
              </w:rPr>
              <w:t>Připojovací místa</w:t>
            </w:r>
          </w:p>
          <w:p w14:paraId="061BB6A5" w14:textId="77777777" w:rsidR="00153F47" w:rsidRPr="004B129D" w:rsidRDefault="00153F47" w:rsidP="00FD458F">
            <w:pPr>
              <w:pStyle w:val="Odstavecseseznamem"/>
              <w:numPr>
                <w:ilvl w:val="0"/>
                <w:numId w:val="48"/>
              </w:numPr>
              <w:spacing w:after="120" w:line="276" w:lineRule="auto"/>
              <w:jc w:val="both"/>
              <w:rPr>
                <w:rFonts w:cs="Calibri"/>
                <w:bCs/>
                <w:color w:val="000000" w:themeColor="text1"/>
              </w:rPr>
            </w:pPr>
            <w:r w:rsidRPr="004B129D">
              <w:rPr>
                <w:rFonts w:cs="Calibri"/>
                <w:bCs/>
                <w:color w:val="000000" w:themeColor="text1"/>
              </w:rPr>
              <w:t>Navržení vhodného režimu provozu</w:t>
            </w:r>
          </w:p>
          <w:p w14:paraId="703A8499" w14:textId="77777777" w:rsidR="00153F47" w:rsidRPr="004B129D" w:rsidRDefault="00153F47" w:rsidP="00FD458F">
            <w:pPr>
              <w:pStyle w:val="Odstavecseseznamem"/>
              <w:numPr>
                <w:ilvl w:val="0"/>
                <w:numId w:val="48"/>
              </w:numPr>
              <w:spacing w:after="120" w:line="276" w:lineRule="auto"/>
              <w:jc w:val="both"/>
              <w:rPr>
                <w:rFonts w:cs="Calibri"/>
                <w:bCs/>
                <w:color w:val="000000" w:themeColor="text1"/>
              </w:rPr>
            </w:pPr>
            <w:r w:rsidRPr="004B129D">
              <w:rPr>
                <w:rFonts w:cs="Calibri"/>
                <w:bCs/>
                <w:color w:val="000000" w:themeColor="text1"/>
              </w:rPr>
              <w:t>Omezující faktory pro realizaci</w:t>
            </w:r>
          </w:p>
          <w:p w14:paraId="0FFDC551" w14:textId="77777777" w:rsidR="00153F47" w:rsidRPr="004B129D" w:rsidRDefault="00153F47" w:rsidP="00FD458F">
            <w:pPr>
              <w:pStyle w:val="Odstavecseseznamem"/>
              <w:numPr>
                <w:ilvl w:val="0"/>
                <w:numId w:val="48"/>
              </w:numPr>
              <w:spacing w:after="120" w:line="276" w:lineRule="auto"/>
              <w:jc w:val="both"/>
              <w:rPr>
                <w:rFonts w:cs="Calibri"/>
                <w:bCs/>
                <w:color w:val="000000" w:themeColor="text1"/>
              </w:rPr>
            </w:pPr>
            <w:r w:rsidRPr="004B129D">
              <w:rPr>
                <w:rFonts w:cs="Calibri"/>
                <w:bCs/>
                <w:color w:val="000000" w:themeColor="text1"/>
              </w:rPr>
              <w:t xml:space="preserve">Návrh technických parametrů </w:t>
            </w:r>
          </w:p>
          <w:p w14:paraId="15875EEA" w14:textId="77777777" w:rsidR="00153F47" w:rsidRPr="00DE24F8" w:rsidRDefault="00153F47" w:rsidP="00D05BD8">
            <w:pPr>
              <w:spacing w:before="240" w:after="120"/>
              <w:jc w:val="both"/>
              <w:rPr>
                <w:rFonts w:cs="Calibri"/>
                <w:bCs/>
                <w:color w:val="FF0000"/>
              </w:rPr>
            </w:pPr>
            <w:r w:rsidRPr="004B129D">
              <w:rPr>
                <w:rFonts w:cs="Calibri"/>
                <w:bCs/>
                <w:color w:val="000000" w:themeColor="text1"/>
              </w:rPr>
              <w:t>Zpracování podrobných studií je nezbytným předpokladem pro přípravu následných realizačních kroků. Území bývalých, nebo současných hnědouhelných lomů, jsou zásadním způsobem stavebně přetvořena a z tohoto důvodu je příprava všech rozsáhlých projektů v těchto oblastech velmi náročná.</w:t>
            </w:r>
            <w:r>
              <w:rPr>
                <w:rFonts w:cs="Calibri"/>
                <w:bCs/>
                <w:color w:val="000000" w:themeColor="text1"/>
              </w:rPr>
              <w:t xml:space="preserve"> Neméně náročné přípravy si podobné projekty potenciálně vyžádají i v území těžbou přímo neovlivněných, které se pro realizaci jeví jako vhodná s ohledem na příznivou geomorfologii.</w:t>
            </w:r>
            <w:r w:rsidRPr="004B129D">
              <w:rPr>
                <w:rFonts w:cs="Calibri"/>
                <w:bCs/>
                <w:color w:val="000000" w:themeColor="text1"/>
              </w:rPr>
              <w:t xml:space="preserve"> Mezi zásadní priority resocializace </w:t>
            </w:r>
            <w:r>
              <w:rPr>
                <w:rFonts w:cs="Calibri"/>
                <w:bCs/>
                <w:color w:val="000000" w:themeColor="text1"/>
              </w:rPr>
              <w:t xml:space="preserve">restrukturalizovaných </w:t>
            </w:r>
            <w:r w:rsidRPr="004B129D">
              <w:rPr>
                <w:rFonts w:cs="Calibri"/>
                <w:bCs/>
                <w:color w:val="000000" w:themeColor="text1"/>
              </w:rPr>
              <w:t xml:space="preserve">území je v maximální možné míře využít mimo jiné zkušenosti a potenciál  obyvatel těchto regionů. Přečerpávací elektrárny, jako velmi šetrný energetický zdroj, zajistí úplné naplnění této priority. Z tohoto důvodu je zpracování podrobných studií nutnou podmínkou pro naplnění části programu restrukturalizace a resocializace.     </w:t>
            </w:r>
          </w:p>
        </w:tc>
      </w:tr>
      <w:tr w:rsidR="00153F47" w:rsidRPr="00FA073C" w14:paraId="12176D2A" w14:textId="77777777" w:rsidTr="00D05BD8">
        <w:trPr>
          <w:trHeight w:val="454"/>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32095E" w14:textId="77777777" w:rsidR="00153F47" w:rsidRPr="00FA073C" w:rsidRDefault="00153F47" w:rsidP="00D05BD8">
            <w:pPr>
              <w:spacing w:after="0" w:line="240" w:lineRule="auto"/>
              <w:rPr>
                <w:rFonts w:cs="Calibri"/>
                <w:b/>
                <w:bCs/>
              </w:rPr>
            </w:pPr>
            <w:r>
              <w:rPr>
                <w:rFonts w:cs="Calibri"/>
                <w:b/>
                <w:bCs/>
              </w:rPr>
              <w:lastRenderedPageBreak/>
              <w:t>Cíl programu/opatření</w:t>
            </w:r>
            <w:r w:rsidRPr="00FA073C">
              <w:rPr>
                <w:rFonts w:cs="Calibri"/>
                <w:b/>
                <w:bCs/>
              </w:rPr>
              <w:t xml:space="preserve"> </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9E22C7" w14:textId="77777777" w:rsidR="00153F47" w:rsidRPr="004B129D" w:rsidRDefault="00153F47" w:rsidP="00D05BD8">
            <w:pPr>
              <w:spacing w:after="0"/>
              <w:jc w:val="both"/>
              <w:rPr>
                <w:rFonts w:cs="Calibri"/>
                <w:bCs/>
                <w:color w:val="000000" w:themeColor="text1"/>
              </w:rPr>
            </w:pPr>
            <w:r w:rsidRPr="004B129D">
              <w:rPr>
                <w:rFonts w:cs="Calibri"/>
                <w:bCs/>
                <w:color w:val="000000" w:themeColor="text1"/>
              </w:rPr>
              <w:t>Cílem opatření je rozvíjet potenciál celospolečensky prospěšného a efektivního budoucího využití území s ukončenou těžební činností, po dokončení sanačně rekultivační etapy, případně využití vhodného geomorfologického potenciálu strukturálně postižených krajů.</w:t>
            </w:r>
          </w:p>
          <w:p w14:paraId="2BA91F02" w14:textId="77777777" w:rsidR="00153F47" w:rsidRPr="00DE24F8" w:rsidRDefault="00153F47" w:rsidP="00D05BD8">
            <w:pPr>
              <w:spacing w:after="0"/>
              <w:jc w:val="both"/>
              <w:rPr>
                <w:rFonts w:cs="Calibri"/>
                <w:bCs/>
                <w:color w:val="FF0000"/>
              </w:rPr>
            </w:pPr>
            <w:r w:rsidRPr="004B129D">
              <w:rPr>
                <w:rFonts w:cs="Calibri"/>
                <w:bCs/>
                <w:color w:val="000000" w:themeColor="text1"/>
              </w:rPr>
              <w:t xml:space="preserve">Užším cílem vlastního programu je zpracování podrobných materiálů, na základě kterých bude možné provést zásadní rozhodnutí o případném zahájení investiční přípravy. Vzhledem k v současné době probíhající těžební činnosti na některých potenciálních územích, je nutné získat dostatečný časový prostor na projednání případných změn v oblasti dalšího postupu těžební činnosti.  </w:t>
            </w:r>
          </w:p>
        </w:tc>
      </w:tr>
      <w:tr w:rsidR="00153F47" w:rsidRPr="00FA073C" w14:paraId="67ED9D2A" w14:textId="77777777" w:rsidTr="00D05BD8">
        <w:trPr>
          <w:trHeight w:val="520"/>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C3AB24" w14:textId="77777777" w:rsidR="00153F47" w:rsidRPr="00FA073C" w:rsidRDefault="00153F47" w:rsidP="00D05BD8">
            <w:pPr>
              <w:spacing w:after="0" w:line="240" w:lineRule="auto"/>
              <w:rPr>
                <w:rFonts w:cs="Calibri"/>
                <w:b/>
                <w:bCs/>
              </w:rPr>
            </w:pPr>
            <w:r w:rsidRPr="00FA073C">
              <w:rPr>
                <w:rFonts w:cs="Calibri"/>
                <w:b/>
                <w:bCs/>
              </w:rPr>
              <w:t>Provázanost, propojení s dalšími opatřeními</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89577A" w14:textId="77777777" w:rsidR="00153F47" w:rsidRPr="008B655A" w:rsidRDefault="00153F47" w:rsidP="00D05BD8">
            <w:pPr>
              <w:spacing w:after="0"/>
              <w:jc w:val="both"/>
              <w:rPr>
                <w:rFonts w:cs="Calibri"/>
                <w:bCs/>
              </w:rPr>
            </w:pPr>
            <w:r w:rsidRPr="008B655A">
              <w:rPr>
                <w:rFonts w:cs="Calibri"/>
                <w:bCs/>
              </w:rPr>
              <w:t xml:space="preserve">Toto opatření navazuje </w:t>
            </w:r>
            <w:r>
              <w:rPr>
                <w:rFonts w:cs="Calibri"/>
                <w:bCs/>
              </w:rPr>
              <w:t xml:space="preserve">mimo jiné </w:t>
            </w:r>
            <w:r w:rsidRPr="008B655A">
              <w:rPr>
                <w:rFonts w:cs="Calibri"/>
                <w:bCs/>
              </w:rPr>
              <w:t xml:space="preserve">na </w:t>
            </w:r>
            <w:r>
              <w:rPr>
                <w:rFonts w:cs="Calibri"/>
                <w:bCs/>
              </w:rPr>
              <w:t>opatření vyplývající z Návrhu postupů budoucího koncepčního řešení správy a následného využívání území v Ústeckém kraji s ukončenou a probíhající těžební a rekultivační činností s výraznou majetkovou účastí státu.</w:t>
            </w:r>
            <w:r w:rsidRPr="008B655A">
              <w:rPr>
                <w:rFonts w:cs="Calibri"/>
                <w:bCs/>
              </w:rPr>
              <w:t xml:space="preserve"> </w:t>
            </w:r>
          </w:p>
        </w:tc>
      </w:tr>
      <w:tr w:rsidR="00153F47" w:rsidRPr="00FA073C" w14:paraId="23E001B0" w14:textId="77777777" w:rsidTr="00D05BD8">
        <w:trPr>
          <w:trHeight w:val="306"/>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B336CA" w14:textId="77777777" w:rsidR="00153F47" w:rsidRPr="00FA073C" w:rsidRDefault="00153F47" w:rsidP="00D05BD8">
            <w:pPr>
              <w:spacing w:after="0" w:line="240" w:lineRule="auto"/>
              <w:rPr>
                <w:rFonts w:cs="Calibri"/>
                <w:b/>
                <w:bCs/>
              </w:rPr>
            </w:pPr>
            <w:r w:rsidRPr="00FA073C">
              <w:rPr>
                <w:rFonts w:cs="Calibri"/>
                <w:b/>
                <w:bCs/>
              </w:rPr>
              <w:t>Pře</w:t>
            </w:r>
            <w:r>
              <w:rPr>
                <w:rFonts w:cs="Calibri"/>
                <w:b/>
                <w:bCs/>
              </w:rPr>
              <w:t>dpoklad doby realizace opatření</w:t>
            </w:r>
          </w:p>
        </w:tc>
        <w:tc>
          <w:tcPr>
            <w:tcW w:w="21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49B7C0" w14:textId="77777777" w:rsidR="00153F47" w:rsidRPr="008B655A" w:rsidRDefault="00153F47" w:rsidP="00D05BD8">
            <w:pPr>
              <w:spacing w:after="0"/>
              <w:jc w:val="both"/>
              <w:rPr>
                <w:rFonts w:cs="Calibri"/>
                <w:b/>
                <w:bCs/>
              </w:rPr>
            </w:pPr>
            <w:r w:rsidRPr="008B655A">
              <w:rPr>
                <w:rFonts w:cs="Calibri"/>
                <w:b/>
                <w:bCs/>
              </w:rPr>
              <w:t>Od</w:t>
            </w:r>
          </w:p>
        </w:tc>
        <w:tc>
          <w:tcPr>
            <w:tcW w:w="49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1B2ED1" w14:textId="77777777" w:rsidR="00153F47" w:rsidRPr="008B655A" w:rsidRDefault="00153F47" w:rsidP="00D05BD8">
            <w:pPr>
              <w:spacing w:after="0"/>
              <w:jc w:val="both"/>
              <w:rPr>
                <w:rFonts w:cs="Calibri"/>
                <w:b/>
                <w:bCs/>
              </w:rPr>
            </w:pPr>
            <w:r w:rsidRPr="008B655A">
              <w:rPr>
                <w:rFonts w:cs="Calibri"/>
                <w:b/>
                <w:bCs/>
              </w:rPr>
              <w:t>Do</w:t>
            </w:r>
          </w:p>
        </w:tc>
      </w:tr>
      <w:tr w:rsidR="00153F47" w:rsidRPr="00FA073C" w14:paraId="03642F1D" w14:textId="77777777" w:rsidTr="00D05BD8">
        <w:trPr>
          <w:trHeight w:val="306"/>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AD76DB" w14:textId="77777777" w:rsidR="00153F47" w:rsidRPr="00FA073C" w:rsidRDefault="00153F47" w:rsidP="00D05BD8">
            <w:pPr>
              <w:spacing w:after="0" w:line="240" w:lineRule="auto"/>
              <w:rPr>
                <w:rFonts w:cs="Calibri"/>
                <w:b/>
                <w:bCs/>
              </w:rPr>
            </w:pPr>
          </w:p>
        </w:tc>
        <w:tc>
          <w:tcPr>
            <w:tcW w:w="21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B59910" w14:textId="77777777" w:rsidR="00153F47" w:rsidRPr="008B655A" w:rsidRDefault="00153F47" w:rsidP="00D05BD8">
            <w:pPr>
              <w:spacing w:after="0"/>
              <w:jc w:val="both"/>
              <w:rPr>
                <w:rFonts w:cs="Calibri"/>
                <w:bCs/>
              </w:rPr>
            </w:pPr>
            <w:r w:rsidRPr="008B655A">
              <w:rPr>
                <w:rFonts w:cs="Calibri"/>
                <w:bCs/>
              </w:rPr>
              <w:t>2018</w:t>
            </w:r>
          </w:p>
        </w:tc>
        <w:tc>
          <w:tcPr>
            <w:tcW w:w="49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BDA4B3" w14:textId="77777777" w:rsidR="00153F47" w:rsidRPr="008B655A" w:rsidRDefault="00153F47" w:rsidP="00D05BD8">
            <w:pPr>
              <w:spacing w:after="0"/>
              <w:jc w:val="both"/>
              <w:rPr>
                <w:rFonts w:cs="Calibri"/>
                <w:bCs/>
              </w:rPr>
            </w:pPr>
            <w:r w:rsidRPr="008B655A">
              <w:rPr>
                <w:rFonts w:cs="Calibri"/>
                <w:bCs/>
              </w:rPr>
              <w:t>202</w:t>
            </w:r>
            <w:r>
              <w:rPr>
                <w:rFonts w:cs="Calibri"/>
                <w:bCs/>
              </w:rPr>
              <w:t>2</w:t>
            </w:r>
          </w:p>
        </w:tc>
      </w:tr>
      <w:tr w:rsidR="00153F47" w:rsidRPr="00FA073C" w14:paraId="0B23AFE2" w14:textId="77777777" w:rsidTr="00D05BD8">
        <w:trPr>
          <w:trHeight w:val="202"/>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7014F9" w14:textId="77777777" w:rsidR="00153F47" w:rsidRPr="00FA073C" w:rsidRDefault="00153F47" w:rsidP="00D05BD8">
            <w:pPr>
              <w:spacing w:after="0" w:line="240" w:lineRule="auto"/>
              <w:rPr>
                <w:rFonts w:cs="Calibri"/>
                <w:b/>
                <w:bCs/>
              </w:rPr>
            </w:pPr>
            <w:r>
              <w:rPr>
                <w:rFonts w:cs="Calibri"/>
                <w:b/>
                <w:bCs/>
              </w:rPr>
              <w:t>Odpovědnost za realizaci =</w:t>
            </w:r>
            <w:r w:rsidRPr="00FA073C">
              <w:rPr>
                <w:rFonts w:cs="Calibri"/>
                <w:b/>
                <w:bCs/>
              </w:rPr>
              <w:t xml:space="preserve"> nositel opatření/programu </w:t>
            </w:r>
          </w:p>
        </w:tc>
        <w:tc>
          <w:tcPr>
            <w:tcW w:w="708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E15918" w14:textId="77777777" w:rsidR="00153F47" w:rsidRPr="008B655A" w:rsidRDefault="00153F47" w:rsidP="00D05BD8">
            <w:pPr>
              <w:spacing w:after="0"/>
              <w:jc w:val="both"/>
              <w:rPr>
                <w:rFonts w:cs="Calibri"/>
                <w:b/>
                <w:bCs/>
              </w:rPr>
            </w:pPr>
            <w:r w:rsidRPr="008B655A">
              <w:rPr>
                <w:rFonts w:cs="Calibri"/>
                <w:b/>
                <w:bCs/>
              </w:rPr>
              <w:t>Organizace</w:t>
            </w:r>
          </w:p>
        </w:tc>
      </w:tr>
      <w:tr w:rsidR="00153F47" w:rsidRPr="00FA073C" w14:paraId="10ADCAB7" w14:textId="77777777" w:rsidTr="00D05BD8">
        <w:trPr>
          <w:trHeight w:val="628"/>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1F337C" w14:textId="77777777" w:rsidR="00153F47" w:rsidRPr="00FA073C" w:rsidRDefault="00153F47" w:rsidP="00D05BD8">
            <w:pPr>
              <w:spacing w:after="0" w:line="240" w:lineRule="auto"/>
              <w:rPr>
                <w:rFonts w:cs="Calibri"/>
                <w:b/>
                <w:bCs/>
              </w:rPr>
            </w:pPr>
          </w:p>
        </w:tc>
        <w:tc>
          <w:tcPr>
            <w:tcW w:w="7087" w:type="dxa"/>
            <w:gridSpan w:val="3"/>
            <w:tcBorders>
              <w:top w:val="single" w:sz="4" w:space="0" w:color="000001"/>
              <w:left w:val="single" w:sz="4" w:space="0" w:color="000001"/>
              <w:right w:val="single" w:sz="4" w:space="0" w:color="000001"/>
            </w:tcBorders>
            <w:shd w:val="clear" w:color="auto" w:fill="auto"/>
            <w:tcMar>
              <w:left w:w="108" w:type="dxa"/>
            </w:tcMar>
          </w:tcPr>
          <w:p w14:paraId="0F0719B4" w14:textId="77777777" w:rsidR="00153F47" w:rsidRDefault="00153F47" w:rsidP="00FD458F">
            <w:pPr>
              <w:numPr>
                <w:ilvl w:val="0"/>
                <w:numId w:val="64"/>
              </w:numPr>
              <w:spacing w:after="0" w:line="276" w:lineRule="auto"/>
              <w:jc w:val="both"/>
              <w:rPr>
                <w:rFonts w:cs="Calibri"/>
                <w:bCs/>
              </w:rPr>
            </w:pPr>
            <w:r>
              <w:rPr>
                <w:rFonts w:cs="Calibri"/>
                <w:bCs/>
              </w:rPr>
              <w:t>MPO</w:t>
            </w:r>
          </w:p>
          <w:p w14:paraId="1E71D965" w14:textId="77777777" w:rsidR="00153F47" w:rsidRPr="008B655A" w:rsidRDefault="00153F47" w:rsidP="00FD458F">
            <w:pPr>
              <w:numPr>
                <w:ilvl w:val="0"/>
                <w:numId w:val="64"/>
              </w:numPr>
              <w:spacing w:after="0" w:line="276" w:lineRule="auto"/>
              <w:jc w:val="both"/>
              <w:rPr>
                <w:rFonts w:cs="Calibri"/>
                <w:bCs/>
              </w:rPr>
            </w:pPr>
            <w:r w:rsidRPr="008B655A">
              <w:rPr>
                <w:rFonts w:cs="Calibri"/>
                <w:bCs/>
              </w:rPr>
              <w:t>příslušný kraj</w:t>
            </w:r>
          </w:p>
        </w:tc>
      </w:tr>
      <w:tr w:rsidR="00153F47" w:rsidRPr="00FA073C" w14:paraId="08EB50E1" w14:textId="77777777" w:rsidTr="00D05BD8">
        <w:trPr>
          <w:trHeight w:val="711"/>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468BD8" w14:textId="77777777" w:rsidR="00153F47" w:rsidRPr="00DE24F8" w:rsidRDefault="00153F47" w:rsidP="00D05BD8">
            <w:pPr>
              <w:spacing w:after="0" w:line="240" w:lineRule="auto"/>
              <w:rPr>
                <w:rFonts w:cs="Calibri"/>
                <w:b/>
                <w:bCs/>
              </w:rPr>
            </w:pPr>
            <w:r w:rsidRPr="00DE24F8">
              <w:rPr>
                <w:rFonts w:cs="Calibri"/>
                <w:b/>
                <w:bCs/>
              </w:rPr>
              <w:lastRenderedPageBreak/>
              <w:t>Rozpočet (odhad)</w:t>
            </w:r>
          </w:p>
          <w:p w14:paraId="0B6FD49C" w14:textId="77777777" w:rsidR="00153F47" w:rsidRPr="00DE24F8" w:rsidRDefault="00153F47" w:rsidP="00D05BD8">
            <w:pPr>
              <w:spacing w:after="0" w:line="240" w:lineRule="auto"/>
              <w:rPr>
                <w:rFonts w:cs="Calibri"/>
                <w:b/>
                <w:bCs/>
              </w:rPr>
            </w:pPr>
            <w:r w:rsidRPr="00DE24F8">
              <w:rPr>
                <w:rFonts w:cs="Calibri"/>
                <w:bCs/>
                <w:i/>
              </w:rPr>
              <w:t>na realizaci nebo na přípravu v případě, kdy se opatření připravuje pro další akční plán</w:t>
            </w:r>
            <w:r w:rsidRPr="00DE24F8">
              <w:rPr>
                <w:rFonts w:cs="Calibri"/>
                <w:bCs/>
              </w:rPr>
              <w:t> </w:t>
            </w:r>
            <w:r w:rsidRPr="00DE24F8">
              <w:rPr>
                <w:rFonts w:cs="Calibri"/>
                <w:b/>
                <w:bCs/>
              </w:rPr>
              <w:t>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3C10F4" w14:textId="77777777" w:rsidR="00153F47" w:rsidRPr="00DE24F8" w:rsidRDefault="00153F47" w:rsidP="00D05BD8">
            <w:pPr>
              <w:spacing w:after="0"/>
              <w:jc w:val="both"/>
              <w:rPr>
                <w:rFonts w:cs="Calibri"/>
                <w:bCs/>
              </w:rPr>
            </w:pPr>
            <w:r w:rsidRPr="00DE24F8">
              <w:rPr>
                <w:rFonts w:cs="Calibri"/>
                <w:b/>
                <w:bCs/>
              </w:rPr>
              <w:t xml:space="preserve">Objem (Kč) </w:t>
            </w:r>
            <w:r w:rsidRPr="00DE24F8">
              <w:rPr>
                <w:rFonts w:cs="Calibri"/>
                <w:bCs/>
              </w:rPr>
              <w:t>na celé období realizace</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6347E5" w14:textId="77777777" w:rsidR="00153F47" w:rsidRPr="00DE24F8" w:rsidRDefault="00153F47" w:rsidP="00D05BD8">
            <w:pPr>
              <w:spacing w:after="0"/>
              <w:jc w:val="both"/>
              <w:rPr>
                <w:rFonts w:cs="Calibri"/>
                <w:b/>
                <w:bCs/>
              </w:rPr>
            </w:pPr>
            <w:r w:rsidRPr="00DE24F8">
              <w:rPr>
                <w:rFonts w:cs="Calibri"/>
                <w:b/>
                <w:bCs/>
              </w:rPr>
              <w:t xml:space="preserve">Předpokládané zdroje financování </w:t>
            </w:r>
          </w:p>
          <w:p w14:paraId="06C9DB36" w14:textId="77777777" w:rsidR="00153F47" w:rsidRPr="00DE24F8" w:rsidRDefault="00153F47" w:rsidP="00D05BD8">
            <w:pPr>
              <w:spacing w:after="0"/>
              <w:jc w:val="both"/>
              <w:rPr>
                <w:rFonts w:cs="Calibri"/>
                <w:bCs/>
              </w:rPr>
            </w:pPr>
          </w:p>
        </w:tc>
      </w:tr>
      <w:tr w:rsidR="00153F47" w:rsidRPr="00FA073C" w14:paraId="797109E7" w14:textId="77777777" w:rsidTr="00D05BD8">
        <w:trPr>
          <w:trHeight w:val="711"/>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8A8C4C" w14:textId="77777777" w:rsidR="00153F47" w:rsidRPr="00DE24F8" w:rsidRDefault="00153F47" w:rsidP="00D05BD8">
            <w:pPr>
              <w:spacing w:after="0" w:line="240" w:lineRule="auto"/>
              <w:rPr>
                <w:rFonts w:cs="Calibri"/>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35212A" w14:textId="77777777" w:rsidR="00153F47" w:rsidRPr="001B4C6E" w:rsidRDefault="00153F47" w:rsidP="00D05BD8">
            <w:pPr>
              <w:spacing w:after="0"/>
              <w:jc w:val="both"/>
              <w:rPr>
                <w:rFonts w:cs="Calibri"/>
                <w:bCs/>
                <w:color w:val="000000" w:themeColor="text1"/>
              </w:rPr>
            </w:pPr>
            <w:r w:rsidRPr="001B4C6E">
              <w:rPr>
                <w:rFonts w:cs="Calibri"/>
                <w:bCs/>
                <w:color w:val="000000" w:themeColor="text1"/>
              </w:rPr>
              <w:t>100 mil. Kč</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463521" w14:textId="77777777" w:rsidR="00153F47" w:rsidRPr="001B4C6E" w:rsidRDefault="00153F47" w:rsidP="00D05BD8">
            <w:pPr>
              <w:spacing w:after="0"/>
              <w:jc w:val="both"/>
              <w:rPr>
                <w:rFonts w:cs="Calibri"/>
                <w:bCs/>
                <w:color w:val="000000" w:themeColor="text1"/>
              </w:rPr>
            </w:pPr>
            <w:r w:rsidRPr="001B4C6E">
              <w:rPr>
                <w:rFonts w:cs="Calibri"/>
                <w:bCs/>
                <w:color w:val="000000" w:themeColor="text1"/>
              </w:rPr>
              <w:t>MPO</w:t>
            </w:r>
          </w:p>
        </w:tc>
      </w:tr>
      <w:tr w:rsidR="00153F47" w:rsidRPr="00FA073C" w14:paraId="59F9E045" w14:textId="77777777" w:rsidTr="00D05BD8">
        <w:trPr>
          <w:trHeight w:val="628"/>
        </w:trPr>
        <w:tc>
          <w:tcPr>
            <w:tcW w:w="24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95D7BC" w14:textId="77777777" w:rsidR="00153F47" w:rsidRPr="00DE24F8" w:rsidRDefault="00153F47" w:rsidP="00D05BD8">
            <w:pPr>
              <w:spacing w:after="0" w:line="240" w:lineRule="auto"/>
              <w:rPr>
                <w:rFonts w:cs="Calibri"/>
                <w:b/>
                <w:bCs/>
              </w:rPr>
            </w:pPr>
            <w:r w:rsidRPr="00DE24F8">
              <w:rPr>
                <w:rFonts w:cs="Calibri"/>
                <w:b/>
                <w:bCs/>
              </w:rPr>
              <w:t xml:space="preserve">Příprava programu/opatření </w:t>
            </w:r>
          </w:p>
          <w:p w14:paraId="0F8201AB" w14:textId="77777777" w:rsidR="00153F47" w:rsidRPr="00DE24F8" w:rsidRDefault="00153F47" w:rsidP="00D05BD8">
            <w:pPr>
              <w:spacing w:after="0" w:line="240" w:lineRule="auto"/>
              <w:rPr>
                <w:rFonts w:cs="Calibri"/>
                <w:b/>
                <w:bCs/>
              </w:rPr>
            </w:pPr>
            <w:r w:rsidRPr="00DE24F8">
              <w:rPr>
                <w:rFonts w:cs="Calibri"/>
                <w:b/>
                <w:bCs/>
              </w:rPr>
              <w:t>nebo objem prostředků pro rok 2017/2018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86C3B5" w14:textId="77777777" w:rsidR="00153F47" w:rsidRPr="001B4C6E" w:rsidRDefault="00153F47" w:rsidP="00D05BD8">
            <w:pPr>
              <w:spacing w:after="0"/>
              <w:jc w:val="both"/>
              <w:rPr>
                <w:rFonts w:cs="Calibri"/>
                <w:b/>
                <w:bCs/>
                <w:color w:val="000000" w:themeColor="text1"/>
              </w:rPr>
            </w:pPr>
            <w:r w:rsidRPr="001B4C6E">
              <w:rPr>
                <w:rFonts w:cs="Calibri"/>
                <w:b/>
                <w:bCs/>
                <w:color w:val="000000" w:themeColor="text1"/>
              </w:rPr>
              <w:t>2017</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0EB9C8" w14:textId="77777777" w:rsidR="00153F47" w:rsidRPr="001B4C6E" w:rsidRDefault="00153F47" w:rsidP="00D05BD8">
            <w:pPr>
              <w:spacing w:after="0"/>
              <w:jc w:val="both"/>
              <w:rPr>
                <w:rFonts w:cs="Calibri"/>
                <w:bCs/>
                <w:color w:val="000000" w:themeColor="text1"/>
              </w:rPr>
            </w:pPr>
            <w:r w:rsidRPr="001B4C6E">
              <w:rPr>
                <w:rFonts w:cs="Calibri"/>
                <w:bCs/>
                <w:color w:val="000000" w:themeColor="text1"/>
              </w:rPr>
              <w:t>Provozní prostředky MPO</w:t>
            </w:r>
          </w:p>
        </w:tc>
      </w:tr>
      <w:tr w:rsidR="00153F47" w:rsidRPr="00FA073C" w14:paraId="6F1351A8" w14:textId="77777777" w:rsidTr="00D05BD8">
        <w:trPr>
          <w:trHeight w:val="386"/>
        </w:trPr>
        <w:tc>
          <w:tcPr>
            <w:tcW w:w="241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1D9882" w14:textId="77777777" w:rsidR="00153F47" w:rsidRPr="00DE24F8" w:rsidRDefault="00153F47" w:rsidP="00D05BD8">
            <w:pPr>
              <w:spacing w:after="0" w:line="240" w:lineRule="auto"/>
              <w:rPr>
                <w:rFonts w:cs="Calibri"/>
                <w:b/>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70A8DE" w14:textId="77777777" w:rsidR="00153F47" w:rsidRPr="00DE24F8" w:rsidRDefault="00153F47" w:rsidP="00D05BD8">
            <w:pPr>
              <w:spacing w:after="0"/>
              <w:jc w:val="both"/>
              <w:rPr>
                <w:rFonts w:cs="Calibri"/>
                <w:b/>
                <w:bCs/>
              </w:rPr>
            </w:pPr>
            <w:r w:rsidRPr="00DE24F8">
              <w:rPr>
                <w:rFonts w:cs="Calibri"/>
                <w:b/>
                <w:bCs/>
              </w:rPr>
              <w:t>2018</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0B06DF" w14:textId="77777777" w:rsidR="00153F47" w:rsidRPr="00DE24F8" w:rsidRDefault="00153F47" w:rsidP="00D05BD8">
            <w:pPr>
              <w:spacing w:after="0"/>
              <w:jc w:val="both"/>
              <w:rPr>
                <w:rFonts w:cs="Calibri"/>
                <w:bCs/>
              </w:rPr>
            </w:pPr>
            <w:r>
              <w:rPr>
                <w:rFonts w:cs="Calibri"/>
                <w:bCs/>
              </w:rPr>
              <w:t>25 mil. Kč</w:t>
            </w:r>
          </w:p>
        </w:tc>
      </w:tr>
      <w:tr w:rsidR="00153F47" w:rsidRPr="00FA073C" w14:paraId="509C8219" w14:textId="77777777" w:rsidTr="00D05BD8">
        <w:trPr>
          <w:trHeight w:val="380"/>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308028" w14:textId="77777777" w:rsidR="00153F47" w:rsidRPr="00DE24F8" w:rsidRDefault="00153F47" w:rsidP="00D05BD8">
            <w:pPr>
              <w:spacing w:after="0" w:line="240" w:lineRule="auto"/>
              <w:rPr>
                <w:rFonts w:cs="Calibri"/>
                <w:bCs/>
              </w:rPr>
            </w:pPr>
            <w:r w:rsidRPr="00DE24F8">
              <w:rPr>
                <w:rFonts w:cs="Calibri"/>
                <w:b/>
                <w:bCs/>
              </w:rPr>
              <w:t>Provozní náklady (odhad</w:t>
            </w:r>
            <w:r w:rsidRPr="00DE24F8">
              <w:rPr>
                <w:rFonts w:cs="Calibri"/>
                <w:bCs/>
              </w:rPr>
              <w:t xml:space="preserve">) </w:t>
            </w:r>
            <w:r w:rsidRPr="00DE24F8">
              <w:rPr>
                <w:rFonts w:cs="Calibri"/>
                <w:bCs/>
                <w:i/>
              </w:rPr>
              <w:t>na rok – zvláště v případě konkrétních opatření infrastruktury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B16E8E" w14:textId="77777777" w:rsidR="00153F47" w:rsidRPr="00DE24F8" w:rsidRDefault="00153F47" w:rsidP="00D05BD8">
            <w:pPr>
              <w:spacing w:after="0"/>
              <w:jc w:val="both"/>
              <w:rPr>
                <w:rFonts w:cs="Calibri"/>
                <w:bCs/>
              </w:rPr>
            </w:pPr>
            <w:r>
              <w:rPr>
                <w:rFonts w:cs="Calibri"/>
                <w:bCs/>
              </w:rPr>
              <w:t>Nerelevantní</w:t>
            </w:r>
          </w:p>
        </w:tc>
        <w:tc>
          <w:tcPr>
            <w:tcW w:w="53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EADFE7" w14:textId="77777777" w:rsidR="00153F47" w:rsidRPr="00DE24F8" w:rsidRDefault="00153F47" w:rsidP="00D05BD8">
            <w:pPr>
              <w:spacing w:after="0"/>
              <w:jc w:val="both"/>
              <w:rPr>
                <w:rFonts w:cs="Calibri"/>
                <w:bCs/>
              </w:rPr>
            </w:pPr>
          </w:p>
        </w:tc>
      </w:tr>
    </w:tbl>
    <w:p w14:paraId="1F37E97A" w14:textId="77777777" w:rsidR="00153F47" w:rsidRDefault="00153F47" w:rsidP="00153F47">
      <w:pPr>
        <w:spacing w:after="0" w:line="240" w:lineRule="auto"/>
      </w:pPr>
    </w:p>
    <w:p w14:paraId="22BE33CA" w14:textId="77777777" w:rsidR="00426064" w:rsidRPr="00426064" w:rsidRDefault="00426064" w:rsidP="00426064">
      <w:pPr>
        <w:rPr>
          <w:highlight w:val="yellow"/>
        </w:rPr>
      </w:pPr>
    </w:p>
    <w:p w14:paraId="52D967D1" w14:textId="77777777" w:rsidR="006D433D" w:rsidRPr="00005D8B" w:rsidRDefault="00851DFC" w:rsidP="00851DFC">
      <w:pPr>
        <w:pStyle w:val="Nadpis2"/>
      </w:pPr>
      <w:bookmarkStart w:id="226" w:name="_Toc479589486"/>
      <w:bookmarkStart w:id="227" w:name="_Toc481594535"/>
      <w:r w:rsidRPr="00005D8B">
        <w:t>F.2  Regenerovat rozvojová, deprivovaná nebo periferní území v sídlech s vysokou koncentrací obyvatel</w:t>
      </w:r>
      <w:bookmarkEnd w:id="226"/>
      <w:bookmarkEnd w:id="227"/>
    </w:p>
    <w:p w14:paraId="7970AE70" w14:textId="77777777" w:rsidR="00851DFC" w:rsidRPr="00005D8B" w:rsidRDefault="00851DFC" w:rsidP="00851DFC">
      <w:pPr>
        <w:pStyle w:val="Nadpis3"/>
      </w:pPr>
      <w:bookmarkStart w:id="228" w:name="_Toc479589487"/>
      <w:bookmarkStart w:id="229" w:name="_Toc481594536"/>
      <w:r w:rsidRPr="00005D8B">
        <w:t>F.2.1 Zhodnocení a případná úprava podmínek programu Demolice v sociálně vyloučených lokalitách vč. navýšení alokace tohoto programu</w:t>
      </w:r>
      <w:bookmarkEnd w:id="228"/>
      <w:bookmarkEnd w:id="229"/>
    </w:p>
    <w:tbl>
      <w:tblPr>
        <w:tblW w:w="9214"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2835"/>
        <w:gridCol w:w="2409"/>
        <w:gridCol w:w="780"/>
        <w:gridCol w:w="3190"/>
      </w:tblGrid>
      <w:tr w:rsidR="009E204C" w:rsidRPr="00CF1F07" w14:paraId="73C133B7" w14:textId="77777777" w:rsidTr="003A70EB">
        <w:trPr>
          <w:trHeight w:val="588"/>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CD9DE4F" w14:textId="77777777" w:rsidR="009E204C" w:rsidRPr="00CF1F07" w:rsidRDefault="009E204C" w:rsidP="003A70EB">
            <w:pPr>
              <w:spacing w:after="0"/>
              <w:rPr>
                <w:rFonts w:ascii="Calibri" w:eastAsia="Calibri" w:hAnsi="Calibri" w:cs="Times New Roman"/>
                <w:b/>
                <w:bCs/>
              </w:rPr>
            </w:pPr>
            <w:r w:rsidRPr="00CF1F07">
              <w:rPr>
                <w:rFonts w:ascii="Calibri" w:eastAsia="Calibri" w:hAnsi="Calibri" w:cs="Times New Roman"/>
                <w:b/>
                <w:bCs/>
              </w:rPr>
              <w:t>Úkol</w:t>
            </w:r>
          </w:p>
        </w:tc>
        <w:tc>
          <w:tcPr>
            <w:tcW w:w="63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35C4BA6" w14:textId="77C1DA60" w:rsidR="00A025DC" w:rsidRPr="00A025DC" w:rsidRDefault="00A025DC" w:rsidP="00A025DC">
            <w:pPr>
              <w:spacing w:after="0"/>
              <w:jc w:val="both"/>
              <w:rPr>
                <w:rFonts w:ascii="Calibri" w:eastAsia="Calibri" w:hAnsi="Calibri" w:cs="Times New Roman"/>
                <w:b/>
              </w:rPr>
            </w:pPr>
            <w:r w:rsidRPr="00A025DC">
              <w:rPr>
                <w:rFonts w:ascii="Calibri" w:eastAsia="Calibri" w:hAnsi="Calibri" w:cs="Times New Roman"/>
                <w:b/>
              </w:rPr>
              <w:t xml:space="preserve">Vláda </w:t>
            </w:r>
            <w:r w:rsidR="00785384">
              <w:rPr>
                <w:rFonts w:ascii="Calibri" w:eastAsia="Calibri" w:hAnsi="Calibri" w:cs="Times New Roman"/>
                <w:b/>
              </w:rPr>
              <w:t>ČR</w:t>
            </w:r>
          </w:p>
          <w:p w14:paraId="56CED554" w14:textId="77777777" w:rsidR="00A025DC" w:rsidRPr="00A025DC" w:rsidRDefault="00A025DC" w:rsidP="00A025DC">
            <w:pPr>
              <w:spacing w:after="0"/>
              <w:jc w:val="both"/>
              <w:rPr>
                <w:rFonts w:ascii="Calibri" w:eastAsia="Calibri" w:hAnsi="Calibri" w:cs="Times New Roman"/>
                <w:b/>
              </w:rPr>
            </w:pPr>
            <w:r w:rsidRPr="00A025DC">
              <w:rPr>
                <w:rFonts w:ascii="Calibri" w:eastAsia="Calibri" w:hAnsi="Calibri" w:cs="Times New Roman"/>
                <w:b/>
              </w:rPr>
              <w:t xml:space="preserve">ukládá ministryni pro místní rozvoj </w:t>
            </w:r>
          </w:p>
          <w:p w14:paraId="57DACFEE" w14:textId="77777777" w:rsidR="00A025DC" w:rsidRPr="00A025DC" w:rsidRDefault="00A025DC" w:rsidP="00A025DC">
            <w:pPr>
              <w:spacing w:after="0"/>
              <w:jc w:val="both"/>
              <w:rPr>
                <w:rFonts w:ascii="Calibri" w:eastAsia="Calibri" w:hAnsi="Calibri" w:cs="Times New Roman"/>
              </w:rPr>
            </w:pPr>
            <w:r w:rsidRPr="00A025DC">
              <w:rPr>
                <w:rFonts w:ascii="Calibri" w:eastAsia="Calibri" w:hAnsi="Calibri" w:cs="Times New Roman"/>
              </w:rPr>
              <w:t>I. provést do 31. 5. 2018 analýzu dotačního titulu Demolice budov v sociálně vyloučených lokalitách a na základě výsledku analýzy upravit pravidla dotačního titulu pro období 2019-2021,</w:t>
            </w:r>
          </w:p>
          <w:p w14:paraId="0067C431" w14:textId="77777777" w:rsidR="00A025DC" w:rsidRPr="00A025DC" w:rsidRDefault="00A025DC" w:rsidP="00A025DC">
            <w:pPr>
              <w:spacing w:after="0"/>
              <w:jc w:val="both"/>
              <w:rPr>
                <w:rFonts w:ascii="Calibri" w:eastAsia="Calibri" w:hAnsi="Calibri" w:cs="Times New Roman"/>
              </w:rPr>
            </w:pPr>
            <w:r w:rsidRPr="00A025DC">
              <w:rPr>
                <w:rFonts w:ascii="Calibri" w:eastAsia="Calibri" w:hAnsi="Calibri" w:cs="Times New Roman"/>
              </w:rPr>
              <w:t xml:space="preserve">II. vyhlásit dotační titul Demolice v sociálně vyloučených lokalitách v období 2019-2021 </w:t>
            </w:r>
          </w:p>
          <w:p w14:paraId="27DE4067" w14:textId="77777777" w:rsidR="00A025DC" w:rsidRPr="00A025DC" w:rsidRDefault="00A025DC" w:rsidP="00A025DC">
            <w:pPr>
              <w:spacing w:after="0"/>
              <w:jc w:val="both"/>
              <w:rPr>
                <w:rFonts w:ascii="Calibri" w:eastAsia="Calibri" w:hAnsi="Calibri" w:cs="Times New Roman"/>
                <w:b/>
              </w:rPr>
            </w:pPr>
            <w:r w:rsidRPr="00A025DC">
              <w:rPr>
                <w:rFonts w:ascii="Calibri" w:eastAsia="Calibri" w:hAnsi="Calibri" w:cs="Times New Roman"/>
                <w:b/>
              </w:rPr>
              <w:t>ukládá ministru financí</w:t>
            </w:r>
          </w:p>
          <w:p w14:paraId="18D9B9FF" w14:textId="14597688" w:rsidR="009E204C" w:rsidRPr="00A025DC" w:rsidRDefault="00A025DC" w:rsidP="00A025DC">
            <w:pPr>
              <w:spacing w:after="0"/>
              <w:jc w:val="both"/>
              <w:rPr>
                <w:rFonts w:ascii="Calibri" w:eastAsia="Calibri" w:hAnsi="Calibri" w:cs="Times New Roman"/>
              </w:rPr>
            </w:pPr>
            <w:r w:rsidRPr="00A025DC">
              <w:rPr>
                <w:rFonts w:ascii="Calibri" w:eastAsia="Calibri" w:hAnsi="Calibri" w:cs="Times New Roman"/>
              </w:rPr>
              <w:t>I. zajistit financování dotačního titulu v období 2019-2021 ve výši 100 mil. Kč ročně</w:t>
            </w:r>
          </w:p>
        </w:tc>
      </w:tr>
      <w:tr w:rsidR="009E204C" w:rsidRPr="00CF1F07" w14:paraId="052586CD" w14:textId="77777777" w:rsidTr="003A70EB">
        <w:trPr>
          <w:trHeight w:val="588"/>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5E9E9A4" w14:textId="77777777" w:rsidR="009E204C" w:rsidRPr="00CF1F07" w:rsidRDefault="009E204C" w:rsidP="003A70EB">
            <w:pPr>
              <w:spacing w:after="0"/>
              <w:rPr>
                <w:rFonts w:ascii="Calibri" w:eastAsia="Calibri" w:hAnsi="Calibri" w:cs="Times New Roman"/>
                <w:b/>
                <w:bCs/>
              </w:rPr>
            </w:pPr>
            <w:r w:rsidRPr="00CF1F07">
              <w:rPr>
                <w:rFonts w:ascii="Calibri" w:eastAsia="Calibri" w:hAnsi="Calibri" w:cs="Times New Roman"/>
                <w:b/>
                <w:bCs/>
              </w:rPr>
              <w:t>Pilíř</w:t>
            </w:r>
          </w:p>
        </w:tc>
        <w:tc>
          <w:tcPr>
            <w:tcW w:w="63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9B523A7" w14:textId="77777777" w:rsidR="009E204C" w:rsidRPr="00CF1F07" w:rsidRDefault="009E204C" w:rsidP="003A70EB">
            <w:pPr>
              <w:spacing w:after="0"/>
              <w:rPr>
                <w:rFonts w:ascii="Calibri" w:eastAsia="Calibri" w:hAnsi="Calibri" w:cs="Times New Roman"/>
              </w:rPr>
            </w:pPr>
            <w:r w:rsidRPr="00CF1F07">
              <w:rPr>
                <w:rFonts w:ascii="Calibri" w:eastAsia="Calibri" w:hAnsi="Calibri" w:cs="Times New Roman"/>
              </w:rPr>
              <w:t>F - Životní prostředí</w:t>
            </w:r>
          </w:p>
        </w:tc>
      </w:tr>
      <w:tr w:rsidR="009E204C" w:rsidRPr="00CF1F07" w14:paraId="66F2E3EC" w14:textId="77777777" w:rsidTr="003A70EB">
        <w:trPr>
          <w:trHeight w:val="588"/>
        </w:trPr>
        <w:tc>
          <w:tcPr>
            <w:tcW w:w="2835" w:type="dxa"/>
            <w:tcBorders>
              <w:left w:val="single" w:sz="4" w:space="0" w:color="00000A"/>
              <w:bottom w:val="single" w:sz="4" w:space="0" w:color="00000A"/>
              <w:right w:val="single" w:sz="4" w:space="0" w:color="00000A"/>
            </w:tcBorders>
            <w:shd w:val="clear" w:color="auto" w:fill="auto"/>
            <w:tcMar>
              <w:left w:w="60" w:type="dxa"/>
            </w:tcMar>
            <w:vAlign w:val="center"/>
          </w:tcPr>
          <w:p w14:paraId="0BB124BE" w14:textId="77777777" w:rsidR="009E204C" w:rsidRPr="00CF1F07" w:rsidRDefault="009E204C" w:rsidP="003A70EB">
            <w:pPr>
              <w:spacing w:after="0" w:line="240" w:lineRule="auto"/>
              <w:rPr>
                <w:rFonts w:ascii="Calibri" w:eastAsia="Times New Roman" w:hAnsi="Calibri" w:cs="Times New Roman"/>
                <w:b/>
                <w:bCs/>
                <w:color w:val="000000"/>
                <w:lang w:eastAsia="cs-CZ"/>
              </w:rPr>
            </w:pPr>
            <w:r w:rsidRPr="00CF1F07">
              <w:rPr>
                <w:rFonts w:ascii="Calibri" w:eastAsia="Times New Roman" w:hAnsi="Calibri" w:cs="Times New Roman"/>
                <w:b/>
                <w:bCs/>
                <w:color w:val="000000"/>
                <w:lang w:eastAsia="cs-CZ"/>
              </w:rPr>
              <w:t>Strategický cíl/cíle</w:t>
            </w:r>
          </w:p>
        </w:tc>
        <w:tc>
          <w:tcPr>
            <w:tcW w:w="6379" w:type="dxa"/>
            <w:gridSpan w:val="3"/>
            <w:tcBorders>
              <w:left w:val="single" w:sz="4" w:space="0" w:color="00000A"/>
              <w:bottom w:val="single" w:sz="4" w:space="0" w:color="00000A"/>
              <w:right w:val="single" w:sz="4" w:space="0" w:color="00000A"/>
            </w:tcBorders>
            <w:shd w:val="clear" w:color="auto" w:fill="auto"/>
            <w:vAlign w:val="center"/>
          </w:tcPr>
          <w:p w14:paraId="25DB3E54" w14:textId="77777777" w:rsidR="009E204C" w:rsidRPr="00CF1F07" w:rsidRDefault="009E204C" w:rsidP="003A70EB">
            <w:pPr>
              <w:spacing w:after="0"/>
              <w:jc w:val="both"/>
              <w:rPr>
                <w:rFonts w:ascii="Calibri" w:eastAsia="Times New Roman" w:hAnsi="Calibri" w:cs="Times New Roman"/>
                <w:bCs/>
                <w:color w:val="000000"/>
                <w:lang w:eastAsia="cs-CZ"/>
              </w:rPr>
            </w:pPr>
            <w:r w:rsidRPr="00CF1F07">
              <w:rPr>
                <w:rFonts w:ascii="Calibri" w:eastAsia="Times New Roman" w:hAnsi="Calibri" w:cs="Times New Roman"/>
                <w:bCs/>
                <w:color w:val="000000"/>
                <w:lang w:eastAsia="cs-CZ"/>
              </w:rPr>
              <w:t>F.2 - Regenerovat rozvojová, deprivovaná nebo periferní území v sídlech s vysokou koncentrací obyvatel</w:t>
            </w:r>
          </w:p>
        </w:tc>
      </w:tr>
      <w:tr w:rsidR="009E204C" w:rsidRPr="00CF1F07" w14:paraId="5DD32FA6" w14:textId="77777777" w:rsidTr="003A70EB">
        <w:trPr>
          <w:trHeight w:val="588"/>
        </w:trPr>
        <w:tc>
          <w:tcPr>
            <w:tcW w:w="2835" w:type="dxa"/>
            <w:tcBorders>
              <w:left w:val="single" w:sz="4" w:space="0" w:color="00000A"/>
              <w:bottom w:val="single" w:sz="4" w:space="0" w:color="00000A"/>
              <w:right w:val="single" w:sz="4" w:space="0" w:color="00000A"/>
            </w:tcBorders>
            <w:shd w:val="clear" w:color="auto" w:fill="auto"/>
            <w:tcMar>
              <w:left w:w="60" w:type="dxa"/>
            </w:tcMar>
            <w:vAlign w:val="center"/>
          </w:tcPr>
          <w:p w14:paraId="0F1EB28C" w14:textId="77777777" w:rsidR="009E204C" w:rsidRPr="00CF1F07" w:rsidRDefault="009E204C" w:rsidP="003A70EB">
            <w:pPr>
              <w:spacing w:after="0" w:line="240" w:lineRule="auto"/>
              <w:rPr>
                <w:rFonts w:ascii="Calibri" w:eastAsia="Times New Roman" w:hAnsi="Calibri" w:cs="Times New Roman"/>
                <w:b/>
                <w:bCs/>
                <w:color w:val="000000"/>
                <w:lang w:eastAsia="cs-CZ"/>
              </w:rPr>
            </w:pPr>
            <w:r w:rsidRPr="00CF1F07">
              <w:rPr>
                <w:rFonts w:ascii="Calibri" w:eastAsia="Times New Roman" w:hAnsi="Calibri" w:cs="Times New Roman"/>
                <w:b/>
                <w:bCs/>
                <w:color w:val="000000"/>
                <w:lang w:eastAsia="cs-CZ"/>
              </w:rPr>
              <w:t>Oblast změn - indikátor</w:t>
            </w:r>
          </w:p>
        </w:tc>
        <w:tc>
          <w:tcPr>
            <w:tcW w:w="6379" w:type="dxa"/>
            <w:gridSpan w:val="3"/>
            <w:tcBorders>
              <w:left w:val="single" w:sz="4" w:space="0" w:color="00000A"/>
              <w:bottom w:val="single" w:sz="4" w:space="0" w:color="00000A"/>
              <w:right w:val="single" w:sz="4" w:space="0" w:color="00000A"/>
            </w:tcBorders>
            <w:shd w:val="clear" w:color="auto" w:fill="auto"/>
            <w:vAlign w:val="center"/>
          </w:tcPr>
          <w:p w14:paraId="27B46839" w14:textId="77777777" w:rsidR="009E204C" w:rsidRPr="00CF1F07" w:rsidRDefault="009E204C" w:rsidP="003A70EB">
            <w:pPr>
              <w:spacing w:after="0"/>
              <w:jc w:val="both"/>
              <w:rPr>
                <w:rFonts w:ascii="Calibri" w:eastAsia="Times New Roman" w:hAnsi="Calibri" w:cs="Times New Roman"/>
                <w:bCs/>
                <w:color w:val="000000"/>
                <w:lang w:eastAsia="cs-CZ"/>
              </w:rPr>
            </w:pPr>
            <w:r w:rsidRPr="00CF1F07">
              <w:rPr>
                <w:rFonts w:ascii="Calibri" w:eastAsia="Times New Roman" w:hAnsi="Calibri" w:cs="Times New Roman"/>
                <w:bCs/>
                <w:color w:val="000000"/>
                <w:lang w:eastAsia="cs-CZ"/>
              </w:rPr>
              <w:t>F.2 – Změny:</w:t>
            </w:r>
          </w:p>
          <w:p w14:paraId="4F0F117F" w14:textId="77777777" w:rsidR="009E204C" w:rsidRDefault="009E204C" w:rsidP="00FD458F">
            <w:pPr>
              <w:numPr>
                <w:ilvl w:val="0"/>
                <w:numId w:val="175"/>
              </w:numPr>
              <w:spacing w:after="0"/>
              <w:contextualSpacing/>
              <w:jc w:val="both"/>
              <w:rPr>
                <w:rFonts w:ascii="Calibri" w:eastAsia="Times New Roman" w:hAnsi="Calibri" w:cs="Times New Roman"/>
                <w:bCs/>
                <w:color w:val="000000"/>
                <w:lang w:eastAsia="cs-CZ"/>
              </w:rPr>
            </w:pPr>
            <w:r>
              <w:rPr>
                <w:rFonts w:ascii="Calibri" w:eastAsia="Times New Roman" w:hAnsi="Calibri" w:cs="Times New Roman"/>
                <w:bCs/>
                <w:color w:val="000000"/>
                <w:lang w:eastAsia="cs-CZ"/>
              </w:rPr>
              <w:t>Zkvalitnění vybraných lokalit v sídlech ve smyslu funkcí a využívání veřejných prostor</w:t>
            </w:r>
          </w:p>
          <w:p w14:paraId="101F1739" w14:textId="77777777" w:rsidR="009E204C" w:rsidRPr="00CF1F07" w:rsidRDefault="009E204C" w:rsidP="00FD458F">
            <w:pPr>
              <w:numPr>
                <w:ilvl w:val="0"/>
                <w:numId w:val="175"/>
              </w:numPr>
              <w:spacing w:after="0"/>
              <w:contextualSpacing/>
              <w:jc w:val="both"/>
              <w:rPr>
                <w:rFonts w:ascii="Calibri" w:eastAsia="Times New Roman" w:hAnsi="Calibri" w:cs="Times New Roman"/>
                <w:bCs/>
                <w:color w:val="000000"/>
                <w:lang w:eastAsia="cs-CZ"/>
              </w:rPr>
            </w:pPr>
            <w:r>
              <w:rPr>
                <w:rFonts w:ascii="Calibri" w:eastAsia="Times New Roman" w:hAnsi="Calibri" w:cs="Times New Roman"/>
                <w:bCs/>
                <w:color w:val="000000"/>
                <w:lang w:eastAsia="cs-CZ"/>
              </w:rPr>
              <w:t>Regenerované veřejné prostory, budovy a brownfieldy, bránící rozvoji území v sídlech</w:t>
            </w:r>
          </w:p>
          <w:p w14:paraId="13CA9045" w14:textId="77777777" w:rsidR="009E204C" w:rsidRPr="00CF1F07" w:rsidRDefault="009E204C" w:rsidP="003A70EB">
            <w:pPr>
              <w:spacing w:after="0"/>
              <w:jc w:val="both"/>
              <w:rPr>
                <w:rFonts w:ascii="Calibri" w:eastAsia="Times New Roman" w:hAnsi="Calibri" w:cs="Times New Roman"/>
                <w:bCs/>
                <w:color w:val="000000"/>
                <w:lang w:eastAsia="cs-CZ"/>
              </w:rPr>
            </w:pPr>
            <w:r w:rsidRPr="00CF1F07">
              <w:rPr>
                <w:rFonts w:ascii="Calibri" w:eastAsia="Times New Roman" w:hAnsi="Calibri" w:cs="Times New Roman"/>
                <w:bCs/>
                <w:color w:val="000000"/>
                <w:lang w:eastAsia="cs-CZ"/>
              </w:rPr>
              <w:t>F.2 – Indikátory:</w:t>
            </w:r>
          </w:p>
          <w:p w14:paraId="5D0D6122" w14:textId="77777777" w:rsidR="009E204C" w:rsidRDefault="009E204C" w:rsidP="00FD458F">
            <w:pPr>
              <w:numPr>
                <w:ilvl w:val="0"/>
                <w:numId w:val="175"/>
              </w:numPr>
              <w:spacing w:after="0"/>
              <w:contextualSpacing/>
              <w:jc w:val="both"/>
              <w:rPr>
                <w:rFonts w:ascii="Calibri" w:eastAsia="Times New Roman" w:hAnsi="Calibri" w:cs="Times New Roman"/>
                <w:bCs/>
                <w:color w:val="000000"/>
                <w:lang w:eastAsia="cs-CZ"/>
              </w:rPr>
            </w:pPr>
            <w:r w:rsidRPr="009F7226">
              <w:rPr>
                <w:rFonts w:ascii="Calibri" w:eastAsia="Times New Roman" w:hAnsi="Calibri" w:cs="Times New Roman"/>
                <w:bCs/>
                <w:color w:val="000000"/>
                <w:lang w:eastAsia="cs-CZ"/>
              </w:rPr>
              <w:t>Zvýšení objemu investic</w:t>
            </w:r>
          </w:p>
          <w:p w14:paraId="65544CC9" w14:textId="77777777" w:rsidR="009E204C" w:rsidRDefault="009E204C" w:rsidP="00FD458F">
            <w:pPr>
              <w:numPr>
                <w:ilvl w:val="0"/>
                <w:numId w:val="175"/>
              </w:numPr>
              <w:spacing w:after="0"/>
              <w:contextualSpacing/>
              <w:jc w:val="both"/>
              <w:rPr>
                <w:rFonts w:ascii="Calibri" w:eastAsia="Times New Roman" w:hAnsi="Calibri" w:cs="Times New Roman"/>
                <w:bCs/>
                <w:color w:val="000000"/>
                <w:lang w:eastAsia="cs-CZ"/>
              </w:rPr>
            </w:pPr>
            <w:r w:rsidRPr="009F7226">
              <w:rPr>
                <w:rFonts w:ascii="Calibri" w:eastAsia="Times New Roman" w:hAnsi="Calibri" w:cs="Times New Roman"/>
                <w:bCs/>
                <w:color w:val="000000"/>
                <w:lang w:eastAsia="cs-CZ"/>
              </w:rPr>
              <w:t>Zvýšení počtu nově vytvořených pracovních míst</w:t>
            </w:r>
          </w:p>
          <w:p w14:paraId="6E12A963" w14:textId="77777777" w:rsidR="009E204C" w:rsidRPr="009F7226" w:rsidRDefault="009E204C" w:rsidP="00FD458F">
            <w:pPr>
              <w:numPr>
                <w:ilvl w:val="0"/>
                <w:numId w:val="175"/>
              </w:numPr>
              <w:spacing w:after="0"/>
              <w:contextualSpacing/>
              <w:jc w:val="both"/>
              <w:rPr>
                <w:rFonts w:ascii="Calibri" w:eastAsia="Times New Roman" w:hAnsi="Calibri" w:cs="Times New Roman"/>
                <w:bCs/>
                <w:color w:val="000000"/>
                <w:lang w:eastAsia="cs-CZ"/>
              </w:rPr>
            </w:pPr>
            <w:r w:rsidRPr="009F7226">
              <w:rPr>
                <w:rFonts w:ascii="Calibri" w:eastAsia="Times New Roman" w:hAnsi="Calibri" w:cs="Times New Roman"/>
                <w:bCs/>
                <w:color w:val="000000"/>
                <w:lang w:eastAsia="cs-CZ"/>
              </w:rPr>
              <w:t>Zvýšení počtu návštěvníků a uživatelů a nabídky funkcí v prostorách a místech</w:t>
            </w:r>
          </w:p>
          <w:p w14:paraId="5CF92A28" w14:textId="77777777" w:rsidR="009E204C" w:rsidRPr="00CF1F07" w:rsidRDefault="009E204C" w:rsidP="00FD458F">
            <w:pPr>
              <w:numPr>
                <w:ilvl w:val="0"/>
                <w:numId w:val="175"/>
              </w:numPr>
              <w:spacing w:after="0"/>
              <w:contextualSpacing/>
              <w:jc w:val="both"/>
              <w:rPr>
                <w:rFonts w:ascii="Calibri" w:eastAsia="Times New Roman" w:hAnsi="Calibri" w:cs="Times New Roman"/>
                <w:bCs/>
                <w:color w:val="000000"/>
                <w:lang w:eastAsia="cs-CZ"/>
              </w:rPr>
            </w:pPr>
            <w:r w:rsidRPr="009F7226">
              <w:rPr>
                <w:rFonts w:ascii="Calibri" w:eastAsia="Times New Roman" w:hAnsi="Calibri" w:cs="Times New Roman"/>
                <w:bCs/>
                <w:color w:val="000000"/>
                <w:lang w:eastAsia="cs-CZ"/>
              </w:rPr>
              <w:t>Snížení sociopatologických jevů</w:t>
            </w:r>
          </w:p>
        </w:tc>
      </w:tr>
      <w:tr w:rsidR="009E204C" w:rsidRPr="00CF1F07" w14:paraId="70DCF10A" w14:textId="77777777" w:rsidTr="003A70EB">
        <w:trPr>
          <w:trHeight w:val="588"/>
        </w:trPr>
        <w:tc>
          <w:tcPr>
            <w:tcW w:w="2835" w:type="dxa"/>
            <w:tcBorders>
              <w:left w:val="single" w:sz="4" w:space="0" w:color="00000A"/>
              <w:bottom w:val="single" w:sz="4" w:space="0" w:color="00000A"/>
              <w:right w:val="single" w:sz="4" w:space="0" w:color="00000A"/>
            </w:tcBorders>
            <w:shd w:val="clear" w:color="auto" w:fill="auto"/>
            <w:tcMar>
              <w:left w:w="60" w:type="dxa"/>
            </w:tcMar>
            <w:vAlign w:val="center"/>
          </w:tcPr>
          <w:p w14:paraId="09D7DB75" w14:textId="77777777" w:rsidR="009E204C" w:rsidRPr="00CF1F07" w:rsidRDefault="009E204C" w:rsidP="003A70EB">
            <w:pPr>
              <w:spacing w:after="0" w:line="240" w:lineRule="auto"/>
              <w:rPr>
                <w:rFonts w:ascii="Calibri" w:eastAsia="Times New Roman" w:hAnsi="Calibri" w:cs="Times New Roman"/>
                <w:b/>
                <w:bCs/>
                <w:color w:val="000000"/>
                <w:lang w:eastAsia="cs-CZ"/>
              </w:rPr>
            </w:pPr>
            <w:r w:rsidRPr="00CF1F07">
              <w:rPr>
                <w:rFonts w:ascii="Calibri" w:eastAsia="Times New Roman" w:hAnsi="Calibri" w:cs="Times New Roman"/>
                <w:b/>
                <w:bCs/>
                <w:color w:val="000000"/>
                <w:lang w:eastAsia="cs-CZ"/>
              </w:rPr>
              <w:lastRenderedPageBreak/>
              <w:t>Název opatření/programu</w:t>
            </w:r>
          </w:p>
        </w:tc>
        <w:tc>
          <w:tcPr>
            <w:tcW w:w="6379" w:type="dxa"/>
            <w:gridSpan w:val="3"/>
            <w:tcBorders>
              <w:left w:val="single" w:sz="4" w:space="0" w:color="00000A"/>
              <w:bottom w:val="single" w:sz="4" w:space="0" w:color="00000A"/>
              <w:right w:val="single" w:sz="4" w:space="0" w:color="00000A"/>
            </w:tcBorders>
            <w:shd w:val="clear" w:color="auto" w:fill="auto"/>
            <w:vAlign w:val="center"/>
          </w:tcPr>
          <w:p w14:paraId="390ADD6A" w14:textId="77777777" w:rsidR="009E204C" w:rsidRPr="00CF1F07" w:rsidRDefault="009E204C" w:rsidP="003A70EB">
            <w:pPr>
              <w:spacing w:after="0"/>
              <w:jc w:val="both"/>
              <w:rPr>
                <w:rFonts w:ascii="Calibri" w:eastAsia="Times New Roman" w:hAnsi="Calibri" w:cs="Times New Roman"/>
                <w:b/>
                <w:bCs/>
                <w:color w:val="000000"/>
                <w:lang w:eastAsia="cs-CZ"/>
              </w:rPr>
            </w:pPr>
            <w:r w:rsidRPr="00CF1F07">
              <w:rPr>
                <w:rFonts w:ascii="Calibri" w:eastAsia="Times New Roman" w:hAnsi="Calibri" w:cs="Times New Roman"/>
                <w:b/>
                <w:bCs/>
                <w:color w:val="000000"/>
                <w:lang w:eastAsia="cs-CZ"/>
              </w:rPr>
              <w:t>Zhodnocení a případná úprava podmínek programu Demolice v sociálně vyloučených lokalitách vč. navýšení alokace tohoto programu</w:t>
            </w:r>
          </w:p>
        </w:tc>
      </w:tr>
      <w:tr w:rsidR="009E204C" w:rsidRPr="00CF1F07" w14:paraId="34A74B73" w14:textId="77777777" w:rsidTr="003A70EB">
        <w:trPr>
          <w:trHeight w:val="315"/>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717FC0D" w14:textId="77777777" w:rsidR="009E204C" w:rsidRPr="00CF1F07" w:rsidRDefault="009E204C" w:rsidP="003A70EB">
            <w:pPr>
              <w:spacing w:after="0" w:line="240" w:lineRule="auto"/>
              <w:rPr>
                <w:rFonts w:ascii="Calibri" w:eastAsia="Times New Roman" w:hAnsi="Calibri" w:cs="Times New Roman"/>
                <w:b/>
                <w:bCs/>
                <w:color w:val="000000"/>
                <w:lang w:eastAsia="cs-CZ"/>
              </w:rPr>
            </w:pPr>
            <w:r w:rsidRPr="00CF1F07">
              <w:rPr>
                <w:rFonts w:ascii="Calibri" w:eastAsia="Times New Roman" w:hAnsi="Calibri" w:cs="Times New Roman"/>
                <w:b/>
                <w:bCs/>
                <w:color w:val="000000"/>
                <w:lang w:eastAsia="cs-CZ"/>
              </w:rPr>
              <w:t>Zdůvodnění a popis programu</w:t>
            </w:r>
          </w:p>
        </w:tc>
        <w:tc>
          <w:tcPr>
            <w:tcW w:w="63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E2D5C76" w14:textId="77777777" w:rsidR="009E204C" w:rsidRPr="00CF1F07" w:rsidRDefault="009E204C" w:rsidP="003A70EB">
            <w:pPr>
              <w:spacing w:before="240" w:after="0"/>
              <w:jc w:val="both"/>
              <w:rPr>
                <w:rFonts w:ascii="Calibri" w:eastAsia="Times New Roman" w:hAnsi="Calibri" w:cs="Times New Roman"/>
                <w:iCs/>
                <w:color w:val="000000"/>
                <w:lang w:eastAsia="cs-CZ"/>
              </w:rPr>
            </w:pPr>
            <w:r w:rsidRPr="00CF1F07">
              <w:rPr>
                <w:rFonts w:ascii="Calibri" w:eastAsia="Times New Roman" w:hAnsi="Calibri" w:cs="Times New Roman"/>
                <w:iCs/>
                <w:color w:val="000000"/>
                <w:lang w:eastAsia="cs-CZ"/>
              </w:rPr>
              <w:t xml:space="preserve">Cílem opatření je vyhodnocení dosavadního dotačního titulu zaměřeného na demolice budov v sociálně vyloučených lokalitách, kterému byly ze státního rozpočtu alokovány prostředky na období 2016-2018. </w:t>
            </w:r>
          </w:p>
          <w:p w14:paraId="4D40D742" w14:textId="77777777" w:rsidR="009E204C" w:rsidRPr="00CF1F07" w:rsidRDefault="009E204C" w:rsidP="003A70EB">
            <w:pPr>
              <w:spacing w:before="240" w:after="0"/>
              <w:jc w:val="both"/>
              <w:rPr>
                <w:rFonts w:ascii="Calibri" w:eastAsia="Times New Roman" w:hAnsi="Calibri" w:cs="Times New Roman"/>
                <w:iCs/>
                <w:color w:val="000000"/>
                <w:lang w:eastAsia="cs-CZ"/>
              </w:rPr>
            </w:pPr>
            <w:r w:rsidRPr="00CF1F07">
              <w:rPr>
                <w:rFonts w:ascii="Calibri" w:eastAsia="Times New Roman" w:hAnsi="Calibri" w:cs="Times New Roman"/>
                <w:iCs/>
                <w:color w:val="000000"/>
                <w:lang w:eastAsia="cs-CZ"/>
              </w:rPr>
              <w:t xml:space="preserve">Cílem opatření je </w:t>
            </w:r>
            <w:r>
              <w:rPr>
                <w:rFonts w:ascii="Calibri" w:eastAsia="Times New Roman" w:hAnsi="Calibri" w:cs="Times New Roman"/>
                <w:iCs/>
                <w:color w:val="000000"/>
                <w:lang w:eastAsia="cs-CZ"/>
              </w:rPr>
              <w:t>zhodnotit,</w:t>
            </w:r>
            <w:r w:rsidRPr="00CF1F07">
              <w:rPr>
                <w:rFonts w:ascii="Calibri" w:eastAsia="Times New Roman" w:hAnsi="Calibri" w:cs="Times New Roman"/>
                <w:iCs/>
                <w:color w:val="000000"/>
                <w:lang w:eastAsia="cs-CZ"/>
              </w:rPr>
              <w:t xml:space="preserve"> zda nastavení programu odpovídá poptávce v území, a případně</w:t>
            </w:r>
            <w:r>
              <w:rPr>
                <w:rFonts w:ascii="Calibri" w:eastAsia="Times New Roman" w:hAnsi="Calibri" w:cs="Times New Roman"/>
                <w:iCs/>
                <w:color w:val="000000"/>
                <w:lang w:eastAsia="cs-CZ"/>
              </w:rPr>
              <w:t xml:space="preserve"> upravit jeho podmínky</w:t>
            </w:r>
            <w:r w:rsidRPr="00CF1F07">
              <w:rPr>
                <w:rFonts w:ascii="Calibri" w:eastAsia="Times New Roman" w:hAnsi="Calibri" w:cs="Times New Roman"/>
                <w:iCs/>
                <w:color w:val="000000"/>
                <w:lang w:eastAsia="cs-CZ"/>
              </w:rPr>
              <w:t xml:space="preserve">. </w:t>
            </w:r>
          </w:p>
          <w:p w14:paraId="4B8EE840" w14:textId="77777777" w:rsidR="009E204C" w:rsidRDefault="009E204C" w:rsidP="003A70EB">
            <w:pPr>
              <w:spacing w:before="240" w:after="0"/>
              <w:jc w:val="both"/>
              <w:rPr>
                <w:rFonts w:ascii="Calibri" w:eastAsia="Times New Roman" w:hAnsi="Calibri" w:cs="Times New Roman"/>
                <w:iCs/>
                <w:color w:val="000000"/>
                <w:lang w:eastAsia="cs-CZ"/>
              </w:rPr>
            </w:pPr>
            <w:r w:rsidRPr="00CF1F07">
              <w:rPr>
                <w:rFonts w:ascii="Calibri" w:eastAsia="Times New Roman" w:hAnsi="Calibri" w:cs="Times New Roman"/>
                <w:iCs/>
                <w:color w:val="000000"/>
                <w:lang w:eastAsia="cs-CZ"/>
              </w:rPr>
              <w:t xml:space="preserve">V návaznosti na toto vyhodnocení proběhne </w:t>
            </w:r>
            <w:r>
              <w:rPr>
                <w:rFonts w:ascii="Calibri" w:eastAsia="Times New Roman" w:hAnsi="Calibri" w:cs="Times New Roman"/>
                <w:iCs/>
                <w:color w:val="000000"/>
                <w:lang w:eastAsia="cs-CZ"/>
              </w:rPr>
              <w:t xml:space="preserve">aktualizace </w:t>
            </w:r>
            <w:r w:rsidRPr="00CF1F07">
              <w:rPr>
                <w:rFonts w:ascii="Calibri" w:eastAsia="Times New Roman" w:hAnsi="Calibri" w:cs="Times New Roman"/>
                <w:iCs/>
                <w:color w:val="000000"/>
                <w:lang w:eastAsia="cs-CZ"/>
              </w:rPr>
              <w:t xml:space="preserve">dokumentace </w:t>
            </w:r>
            <w:r>
              <w:rPr>
                <w:rFonts w:ascii="Calibri" w:eastAsia="Times New Roman" w:hAnsi="Calibri" w:cs="Times New Roman"/>
                <w:iCs/>
                <w:color w:val="000000"/>
                <w:lang w:eastAsia="cs-CZ"/>
              </w:rPr>
              <w:t>programu Podpora revitalizace území, která bude obsahovat potřebné úpravy a nově zařazovat dotační titul 2 -</w:t>
            </w:r>
            <w:r>
              <w:t xml:space="preserve"> R</w:t>
            </w:r>
            <w:r w:rsidRPr="00D6388F">
              <w:rPr>
                <w:rFonts w:ascii="Calibri" w:eastAsia="Times New Roman" w:hAnsi="Calibri" w:cs="Times New Roman"/>
                <w:iCs/>
                <w:color w:val="000000"/>
                <w:lang w:eastAsia="cs-CZ"/>
              </w:rPr>
              <w:t>egenerac</w:t>
            </w:r>
            <w:r>
              <w:rPr>
                <w:rFonts w:ascii="Calibri" w:eastAsia="Times New Roman" w:hAnsi="Calibri" w:cs="Times New Roman"/>
                <w:iCs/>
                <w:color w:val="000000"/>
                <w:lang w:eastAsia="cs-CZ"/>
              </w:rPr>
              <w:t>e</w:t>
            </w:r>
            <w:r w:rsidRPr="00D6388F">
              <w:rPr>
                <w:rFonts w:ascii="Calibri" w:eastAsia="Times New Roman" w:hAnsi="Calibri" w:cs="Times New Roman"/>
                <w:iCs/>
                <w:color w:val="000000"/>
                <w:lang w:eastAsia="cs-CZ"/>
              </w:rPr>
              <w:t xml:space="preserve"> brownfields v intravilánech měst pro nepodnikatelské využití</w:t>
            </w:r>
            <w:r>
              <w:rPr>
                <w:rFonts w:ascii="Calibri" w:eastAsia="Times New Roman" w:hAnsi="Calibri" w:cs="Times New Roman"/>
                <w:iCs/>
                <w:color w:val="000000"/>
                <w:lang w:eastAsia="cs-CZ"/>
              </w:rPr>
              <w:t>.</w:t>
            </w:r>
          </w:p>
          <w:p w14:paraId="4470C0F5" w14:textId="77777777" w:rsidR="009E204C" w:rsidRPr="00CF1F07" w:rsidRDefault="009E204C" w:rsidP="003A70EB">
            <w:pPr>
              <w:spacing w:before="240" w:after="0"/>
              <w:jc w:val="both"/>
              <w:rPr>
                <w:rFonts w:ascii="Calibri" w:eastAsia="Times New Roman" w:hAnsi="Calibri" w:cs="Times New Roman"/>
                <w:iCs/>
                <w:color w:val="000000"/>
                <w:lang w:eastAsia="cs-CZ"/>
              </w:rPr>
            </w:pPr>
            <w:r w:rsidRPr="00CF1F07">
              <w:rPr>
                <w:rFonts w:ascii="Calibri" w:eastAsia="Times New Roman" w:hAnsi="Calibri" w:cs="Times New Roman"/>
                <w:iCs/>
                <w:color w:val="000000"/>
                <w:lang w:eastAsia="cs-CZ"/>
              </w:rPr>
              <w:t xml:space="preserve">Tato </w:t>
            </w:r>
            <w:r>
              <w:rPr>
                <w:rFonts w:ascii="Calibri" w:eastAsia="Times New Roman" w:hAnsi="Calibri" w:cs="Times New Roman"/>
                <w:iCs/>
                <w:color w:val="000000"/>
                <w:lang w:eastAsia="cs-CZ"/>
              </w:rPr>
              <w:t>aktualizace</w:t>
            </w:r>
            <w:r w:rsidRPr="00CF1F07">
              <w:rPr>
                <w:rFonts w:ascii="Calibri" w:eastAsia="Times New Roman" w:hAnsi="Calibri" w:cs="Times New Roman"/>
                <w:iCs/>
                <w:color w:val="000000"/>
                <w:lang w:eastAsia="cs-CZ"/>
              </w:rPr>
              <w:t xml:space="preserve"> dokumentace bude předložena v rámci Souhrnného Akčního plánu Strategie hospodářské restrukturalizace 2018.   </w:t>
            </w:r>
          </w:p>
        </w:tc>
      </w:tr>
      <w:tr w:rsidR="009E204C" w:rsidRPr="00CF1F07" w14:paraId="692C0138" w14:textId="77777777" w:rsidTr="003A70EB">
        <w:trPr>
          <w:trHeight w:val="315"/>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1064975" w14:textId="77777777" w:rsidR="009E204C" w:rsidRPr="00CF1F07" w:rsidRDefault="009E204C" w:rsidP="003A70EB">
            <w:pPr>
              <w:spacing w:after="0" w:line="240" w:lineRule="auto"/>
              <w:rPr>
                <w:rFonts w:ascii="Calibri" w:eastAsia="Times New Roman" w:hAnsi="Calibri" w:cs="Times New Roman"/>
                <w:b/>
                <w:bCs/>
                <w:color w:val="000000"/>
                <w:highlight w:val="yellow"/>
                <w:lang w:eastAsia="cs-CZ"/>
              </w:rPr>
            </w:pPr>
            <w:r w:rsidRPr="00CF1F07">
              <w:rPr>
                <w:rFonts w:ascii="Calibri" w:eastAsia="Times New Roman" w:hAnsi="Calibri" w:cs="Times New Roman"/>
                <w:b/>
                <w:bCs/>
                <w:color w:val="000000"/>
                <w:lang w:eastAsia="cs-CZ"/>
              </w:rPr>
              <w:t>Cíl programu/opatření</w:t>
            </w:r>
          </w:p>
        </w:tc>
        <w:tc>
          <w:tcPr>
            <w:tcW w:w="63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93CB657" w14:textId="77777777" w:rsidR="009E204C" w:rsidRPr="00CF1F07" w:rsidRDefault="009E204C" w:rsidP="003A70EB">
            <w:pPr>
              <w:spacing w:before="240" w:after="0"/>
              <w:jc w:val="both"/>
              <w:rPr>
                <w:rFonts w:ascii="Calibri" w:eastAsia="Times New Roman" w:hAnsi="Calibri" w:cs="Times New Roman"/>
                <w:iCs/>
                <w:color w:val="000000"/>
                <w:lang w:eastAsia="cs-CZ"/>
              </w:rPr>
            </w:pPr>
            <w:r w:rsidRPr="00CF1F07">
              <w:rPr>
                <w:rFonts w:ascii="Calibri" w:eastAsia="Times New Roman" w:hAnsi="Calibri" w:cs="Times New Roman"/>
                <w:bCs/>
                <w:color w:val="000000"/>
                <w:lang w:eastAsia="cs-CZ"/>
              </w:rPr>
              <w:t xml:space="preserve">Cílem je zhodnocení a úprava podmínek </w:t>
            </w:r>
            <w:r>
              <w:rPr>
                <w:rFonts w:ascii="Calibri" w:eastAsia="Times New Roman" w:hAnsi="Calibri" w:cs="Times New Roman"/>
                <w:bCs/>
                <w:color w:val="000000"/>
                <w:lang w:eastAsia="cs-CZ"/>
              </w:rPr>
              <w:t>pod</w:t>
            </w:r>
            <w:r w:rsidRPr="00CF1F07">
              <w:rPr>
                <w:rFonts w:ascii="Calibri" w:eastAsia="Times New Roman" w:hAnsi="Calibri" w:cs="Times New Roman"/>
                <w:bCs/>
                <w:color w:val="000000"/>
                <w:lang w:eastAsia="cs-CZ"/>
              </w:rPr>
              <w:t>programu Demolice v sociálně vyloučených lokalitách vč. navýšení alokace programu</w:t>
            </w:r>
            <w:r>
              <w:rPr>
                <w:rFonts w:ascii="Calibri" w:eastAsia="Times New Roman" w:hAnsi="Calibri" w:cs="Times New Roman"/>
                <w:bCs/>
                <w:color w:val="000000"/>
                <w:lang w:eastAsia="cs-CZ"/>
              </w:rPr>
              <w:t xml:space="preserve"> Podpora revitalizace území</w:t>
            </w:r>
            <w:r w:rsidRPr="00CF1F07">
              <w:rPr>
                <w:rFonts w:ascii="Calibri" w:eastAsia="Times New Roman" w:hAnsi="Calibri" w:cs="Times New Roman"/>
                <w:bCs/>
                <w:color w:val="000000"/>
                <w:lang w:eastAsia="cs-CZ"/>
              </w:rPr>
              <w:t>.</w:t>
            </w:r>
          </w:p>
        </w:tc>
      </w:tr>
      <w:tr w:rsidR="009E204C" w:rsidRPr="00CF1F07" w14:paraId="443B6238" w14:textId="77777777" w:rsidTr="003A70EB">
        <w:trPr>
          <w:trHeight w:val="315"/>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837A479" w14:textId="77777777" w:rsidR="009E204C" w:rsidRPr="00CF1F07" w:rsidRDefault="009E204C" w:rsidP="003A70EB">
            <w:pPr>
              <w:spacing w:after="0" w:line="240" w:lineRule="auto"/>
              <w:rPr>
                <w:rFonts w:ascii="Calibri" w:eastAsia="Times New Roman" w:hAnsi="Calibri" w:cs="Times New Roman"/>
                <w:b/>
                <w:bCs/>
                <w:color w:val="000000"/>
                <w:highlight w:val="yellow"/>
                <w:lang w:eastAsia="cs-CZ"/>
              </w:rPr>
            </w:pPr>
            <w:r w:rsidRPr="00CF1F07">
              <w:rPr>
                <w:rFonts w:ascii="Calibri" w:eastAsia="Times New Roman" w:hAnsi="Calibri" w:cs="Times New Roman"/>
                <w:b/>
                <w:bCs/>
                <w:color w:val="000000"/>
                <w:lang w:eastAsia="cs-CZ"/>
              </w:rPr>
              <w:t>Provázanost, propojení s dalšími opatřeními</w:t>
            </w:r>
          </w:p>
        </w:tc>
        <w:tc>
          <w:tcPr>
            <w:tcW w:w="63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9AD9BB5" w14:textId="77777777" w:rsidR="009E204C" w:rsidRPr="00CF1F07" w:rsidRDefault="009E204C" w:rsidP="003A70EB">
            <w:pPr>
              <w:spacing w:before="240" w:after="0"/>
              <w:jc w:val="both"/>
              <w:rPr>
                <w:rFonts w:ascii="Calibri" w:eastAsia="Times New Roman" w:hAnsi="Calibri" w:cs="Times New Roman"/>
                <w:iCs/>
                <w:color w:val="000000"/>
                <w:lang w:eastAsia="cs-CZ"/>
              </w:rPr>
            </w:pPr>
            <w:r>
              <w:rPr>
                <w:rFonts w:ascii="Calibri" w:eastAsia="Times New Roman" w:hAnsi="Calibri" w:cs="Times New Roman"/>
                <w:iCs/>
                <w:color w:val="000000"/>
                <w:lang w:eastAsia="cs-CZ"/>
              </w:rPr>
              <w:t>nerelevantní</w:t>
            </w:r>
          </w:p>
        </w:tc>
      </w:tr>
      <w:tr w:rsidR="009E204C" w:rsidRPr="00CF1F07" w14:paraId="28CF72FD" w14:textId="77777777" w:rsidTr="003A70EB">
        <w:trPr>
          <w:trHeight w:val="270"/>
        </w:trPr>
        <w:tc>
          <w:tcPr>
            <w:tcW w:w="2835"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3533D4AA" w14:textId="77777777" w:rsidR="009E204C" w:rsidRPr="00CF1F07" w:rsidRDefault="009E204C" w:rsidP="003A70EB">
            <w:pPr>
              <w:spacing w:after="0" w:line="240" w:lineRule="auto"/>
              <w:rPr>
                <w:rFonts w:ascii="Calibri" w:eastAsia="Times New Roman" w:hAnsi="Calibri" w:cs="Times New Roman"/>
                <w:b/>
                <w:bCs/>
                <w:color w:val="000000"/>
                <w:lang w:eastAsia="cs-CZ"/>
              </w:rPr>
            </w:pPr>
            <w:r w:rsidRPr="00CF1F07">
              <w:rPr>
                <w:rFonts w:ascii="Calibri" w:eastAsia="Times New Roman" w:hAnsi="Calibri" w:cs="Times New Roman"/>
                <w:b/>
                <w:bCs/>
                <w:color w:val="000000"/>
                <w:lang w:eastAsia="cs-CZ"/>
              </w:rPr>
              <w:t>Předpoklad doby realizace opatření</w:t>
            </w:r>
          </w:p>
        </w:tc>
        <w:tc>
          <w:tcPr>
            <w:tcW w:w="31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0723AD4" w14:textId="77777777" w:rsidR="009E204C" w:rsidRPr="00CF1F07" w:rsidRDefault="009E204C" w:rsidP="003A70EB">
            <w:pPr>
              <w:spacing w:after="0"/>
              <w:rPr>
                <w:rFonts w:ascii="Calibri" w:eastAsia="Times New Roman" w:hAnsi="Calibri" w:cs="Times New Roman"/>
                <w:b/>
                <w:iCs/>
                <w:color w:val="000000"/>
                <w:lang w:eastAsia="cs-CZ"/>
              </w:rPr>
            </w:pPr>
            <w:r w:rsidRPr="00CF1F07">
              <w:rPr>
                <w:rFonts w:ascii="Calibri" w:eastAsia="Times New Roman" w:hAnsi="Calibri" w:cs="Times New Roman"/>
                <w:b/>
                <w:iCs/>
                <w:color w:val="000000"/>
                <w:lang w:eastAsia="cs-CZ"/>
              </w:rPr>
              <w:t>Od</w:t>
            </w:r>
          </w:p>
        </w:tc>
        <w:tc>
          <w:tcPr>
            <w:tcW w:w="31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478BEA" w14:textId="77777777" w:rsidR="009E204C" w:rsidRPr="00CF1F07" w:rsidRDefault="009E204C" w:rsidP="003A70EB">
            <w:pPr>
              <w:spacing w:after="0"/>
              <w:rPr>
                <w:rFonts w:ascii="Calibri" w:eastAsia="Times New Roman" w:hAnsi="Calibri" w:cs="Times New Roman"/>
                <w:b/>
                <w:iCs/>
                <w:color w:val="000000"/>
                <w:lang w:eastAsia="cs-CZ"/>
              </w:rPr>
            </w:pPr>
            <w:r w:rsidRPr="00CF1F07">
              <w:rPr>
                <w:rFonts w:ascii="Calibri" w:eastAsia="Times New Roman" w:hAnsi="Calibri" w:cs="Times New Roman"/>
                <w:b/>
                <w:iCs/>
                <w:color w:val="000000"/>
                <w:lang w:eastAsia="cs-CZ"/>
              </w:rPr>
              <w:t>Do</w:t>
            </w:r>
          </w:p>
        </w:tc>
      </w:tr>
      <w:tr w:rsidR="009E204C" w:rsidRPr="00CF1F07" w14:paraId="0D86AAE1" w14:textId="77777777" w:rsidTr="003A70EB">
        <w:trPr>
          <w:trHeight w:val="270"/>
        </w:trPr>
        <w:tc>
          <w:tcPr>
            <w:tcW w:w="2835" w:type="dxa"/>
            <w:vMerge/>
            <w:tcBorders>
              <w:left w:val="single" w:sz="4" w:space="0" w:color="00000A"/>
              <w:bottom w:val="single" w:sz="4" w:space="0" w:color="00000A"/>
              <w:right w:val="single" w:sz="4" w:space="0" w:color="00000A"/>
            </w:tcBorders>
            <w:shd w:val="clear" w:color="auto" w:fill="auto"/>
            <w:tcMar>
              <w:left w:w="60" w:type="dxa"/>
            </w:tcMar>
            <w:vAlign w:val="center"/>
          </w:tcPr>
          <w:p w14:paraId="397B2BBA" w14:textId="77777777" w:rsidR="009E204C" w:rsidRPr="00CF1F07" w:rsidRDefault="009E204C" w:rsidP="003A70EB">
            <w:pPr>
              <w:spacing w:after="0" w:line="240" w:lineRule="auto"/>
              <w:rPr>
                <w:rFonts w:ascii="Calibri" w:eastAsia="Times New Roman" w:hAnsi="Calibri" w:cs="Times New Roman"/>
                <w:b/>
                <w:bCs/>
                <w:color w:val="000000"/>
                <w:lang w:eastAsia="cs-CZ"/>
              </w:rPr>
            </w:pPr>
          </w:p>
        </w:tc>
        <w:tc>
          <w:tcPr>
            <w:tcW w:w="31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54953EA" w14:textId="77777777" w:rsidR="009E204C" w:rsidRPr="00CF1F07" w:rsidRDefault="009E204C" w:rsidP="003A70EB">
            <w:pPr>
              <w:spacing w:after="0"/>
              <w:rPr>
                <w:rFonts w:ascii="Calibri" w:eastAsia="Times New Roman" w:hAnsi="Calibri" w:cs="Times New Roman"/>
                <w:iCs/>
                <w:color w:val="000000"/>
                <w:lang w:eastAsia="cs-CZ"/>
              </w:rPr>
            </w:pPr>
            <w:r>
              <w:rPr>
                <w:rFonts w:ascii="Calibri" w:eastAsia="Times New Roman" w:hAnsi="Calibri" w:cs="Times New Roman"/>
                <w:iCs/>
                <w:color w:val="000000"/>
                <w:lang w:eastAsia="cs-CZ"/>
              </w:rPr>
              <w:t>2018</w:t>
            </w:r>
          </w:p>
        </w:tc>
        <w:tc>
          <w:tcPr>
            <w:tcW w:w="31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250D94" w14:textId="77777777" w:rsidR="009E204C" w:rsidRPr="00CF1F07" w:rsidRDefault="009E204C" w:rsidP="003A70EB">
            <w:pPr>
              <w:spacing w:after="0"/>
              <w:rPr>
                <w:rFonts w:ascii="Calibri" w:eastAsia="Times New Roman" w:hAnsi="Calibri" w:cs="Times New Roman"/>
                <w:iCs/>
                <w:color w:val="000000"/>
                <w:lang w:eastAsia="cs-CZ"/>
              </w:rPr>
            </w:pPr>
            <w:r>
              <w:rPr>
                <w:rFonts w:ascii="Calibri" w:eastAsia="Times New Roman" w:hAnsi="Calibri" w:cs="Times New Roman"/>
                <w:iCs/>
                <w:color w:val="000000"/>
                <w:lang w:eastAsia="cs-CZ"/>
              </w:rPr>
              <w:t>2021</w:t>
            </w:r>
          </w:p>
        </w:tc>
      </w:tr>
      <w:tr w:rsidR="009E204C" w:rsidRPr="00CF1F07" w14:paraId="27963BD4" w14:textId="77777777" w:rsidTr="003A70EB">
        <w:trPr>
          <w:trHeight w:val="315"/>
        </w:trPr>
        <w:tc>
          <w:tcPr>
            <w:tcW w:w="2835"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0256317D" w14:textId="77777777" w:rsidR="009E204C" w:rsidRPr="00CF1F07" w:rsidRDefault="009E204C" w:rsidP="003A70EB">
            <w:pPr>
              <w:spacing w:after="0" w:line="240" w:lineRule="auto"/>
              <w:rPr>
                <w:rFonts w:ascii="Calibri" w:eastAsia="Times New Roman" w:hAnsi="Calibri" w:cs="Times New Roman"/>
                <w:b/>
                <w:bCs/>
                <w:color w:val="000000"/>
                <w:lang w:eastAsia="cs-CZ"/>
              </w:rPr>
            </w:pPr>
            <w:r w:rsidRPr="00CF1F07">
              <w:rPr>
                <w:rFonts w:ascii="Calibri" w:eastAsia="Times New Roman" w:hAnsi="Calibri" w:cs="Times New Roman"/>
                <w:b/>
                <w:bCs/>
                <w:color w:val="000000"/>
                <w:lang w:eastAsia="cs-CZ"/>
              </w:rPr>
              <w:t xml:space="preserve">Odpovědnost za realizaci = nositel opatření/programu </w:t>
            </w:r>
          </w:p>
        </w:tc>
        <w:tc>
          <w:tcPr>
            <w:tcW w:w="63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FB54148" w14:textId="77777777" w:rsidR="009E204C" w:rsidRPr="00CF1F07" w:rsidRDefault="009E204C" w:rsidP="003A70EB">
            <w:pPr>
              <w:spacing w:after="0"/>
              <w:rPr>
                <w:rFonts w:ascii="Calibri" w:eastAsia="Times New Roman" w:hAnsi="Calibri" w:cs="Times New Roman"/>
                <w:b/>
                <w:iCs/>
                <w:color w:val="000000"/>
                <w:lang w:eastAsia="cs-CZ"/>
              </w:rPr>
            </w:pPr>
            <w:r w:rsidRPr="00CF1F07">
              <w:rPr>
                <w:rFonts w:ascii="Calibri" w:eastAsia="Times New Roman" w:hAnsi="Calibri" w:cs="Times New Roman"/>
                <w:b/>
                <w:iCs/>
                <w:color w:val="000000"/>
                <w:lang w:eastAsia="cs-CZ"/>
              </w:rPr>
              <w:t>Organizace</w:t>
            </w:r>
          </w:p>
        </w:tc>
      </w:tr>
      <w:tr w:rsidR="009E204C" w:rsidRPr="00CF1F07" w14:paraId="5FF01706" w14:textId="77777777" w:rsidTr="003A70EB">
        <w:trPr>
          <w:trHeight w:val="315"/>
        </w:trPr>
        <w:tc>
          <w:tcPr>
            <w:tcW w:w="2835" w:type="dxa"/>
            <w:vMerge/>
            <w:tcBorders>
              <w:left w:val="single" w:sz="4" w:space="0" w:color="00000A"/>
              <w:bottom w:val="single" w:sz="4" w:space="0" w:color="00000A"/>
              <w:right w:val="single" w:sz="4" w:space="0" w:color="00000A"/>
            </w:tcBorders>
            <w:shd w:val="clear" w:color="auto" w:fill="auto"/>
            <w:tcMar>
              <w:left w:w="60" w:type="dxa"/>
            </w:tcMar>
            <w:vAlign w:val="center"/>
          </w:tcPr>
          <w:p w14:paraId="4982083C" w14:textId="77777777" w:rsidR="009E204C" w:rsidRPr="00CF1F07" w:rsidRDefault="009E204C" w:rsidP="003A70EB">
            <w:pPr>
              <w:spacing w:after="0" w:line="240" w:lineRule="auto"/>
              <w:rPr>
                <w:rFonts w:ascii="Calibri" w:eastAsia="Times New Roman" w:hAnsi="Calibri" w:cs="Times New Roman"/>
                <w:b/>
                <w:bCs/>
                <w:color w:val="000000"/>
                <w:lang w:eastAsia="cs-CZ"/>
              </w:rPr>
            </w:pPr>
          </w:p>
        </w:tc>
        <w:tc>
          <w:tcPr>
            <w:tcW w:w="637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C82C5EF" w14:textId="77777777" w:rsidR="009E204C" w:rsidRPr="00CF1F07" w:rsidRDefault="009E204C" w:rsidP="00FD458F">
            <w:pPr>
              <w:numPr>
                <w:ilvl w:val="0"/>
                <w:numId w:val="176"/>
              </w:numPr>
              <w:spacing w:after="0"/>
              <w:contextualSpacing/>
              <w:rPr>
                <w:rFonts w:ascii="Calibri" w:eastAsia="Times New Roman" w:hAnsi="Calibri" w:cs="Times New Roman"/>
                <w:iCs/>
                <w:color w:val="000000"/>
                <w:lang w:eastAsia="cs-CZ"/>
              </w:rPr>
            </w:pPr>
            <w:r w:rsidRPr="00CF1F07">
              <w:rPr>
                <w:rFonts w:ascii="Calibri" w:eastAsia="Times New Roman" w:hAnsi="Calibri" w:cs="Times New Roman"/>
                <w:iCs/>
                <w:color w:val="000000"/>
                <w:lang w:eastAsia="cs-CZ"/>
              </w:rPr>
              <w:t>MMR</w:t>
            </w:r>
          </w:p>
        </w:tc>
      </w:tr>
      <w:tr w:rsidR="009E204C" w:rsidRPr="00CF1F07" w14:paraId="06CA3C24" w14:textId="77777777" w:rsidTr="003A70EB">
        <w:trPr>
          <w:trHeight w:val="315"/>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8B019AC" w14:textId="77777777" w:rsidR="009E204C" w:rsidRPr="00CF1F07" w:rsidRDefault="009E204C" w:rsidP="003A70EB">
            <w:pPr>
              <w:spacing w:after="0"/>
              <w:rPr>
                <w:rFonts w:ascii="Calibri" w:eastAsia="Calibri" w:hAnsi="Calibri" w:cs="Times New Roman"/>
                <w:b/>
              </w:rPr>
            </w:pPr>
            <w:r w:rsidRPr="00CF1F07">
              <w:rPr>
                <w:rFonts w:ascii="Calibri" w:eastAsia="Calibri" w:hAnsi="Calibri" w:cs="Calibri"/>
                <w:b/>
                <w:bCs/>
              </w:rPr>
              <w:t>Rozpočet (odhad)</w:t>
            </w:r>
          </w:p>
          <w:p w14:paraId="36D5A2D1" w14:textId="77777777" w:rsidR="009E204C" w:rsidRPr="00CF1F07" w:rsidRDefault="009E204C" w:rsidP="003A70EB">
            <w:pPr>
              <w:spacing w:after="0"/>
              <w:rPr>
                <w:rFonts w:ascii="Calibri" w:eastAsia="Calibri" w:hAnsi="Calibri" w:cs="Times New Roman"/>
              </w:rPr>
            </w:pPr>
            <w:r w:rsidRPr="00CF1F07">
              <w:rPr>
                <w:rFonts w:ascii="Calibri" w:eastAsia="Calibri" w:hAnsi="Calibri" w:cs="Calibri"/>
                <w:bCs/>
                <w:i/>
              </w:rPr>
              <w:t>na realizaci nebo na přípravu v případě, kdy se opatření připravuje pro další akční plán</w:t>
            </w:r>
            <w:r w:rsidRPr="00CF1F07">
              <w:rPr>
                <w:rFonts w:ascii="Calibri" w:eastAsia="Calibri" w:hAnsi="Calibri" w:cs="Calibri"/>
                <w:bCs/>
              </w:rPr>
              <w:t>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CD402C5" w14:textId="77777777" w:rsidR="009E204C" w:rsidRPr="00CF1F07" w:rsidRDefault="009E204C" w:rsidP="003A70EB">
            <w:pPr>
              <w:spacing w:after="0"/>
              <w:rPr>
                <w:rFonts w:ascii="Calibri" w:eastAsia="Calibri" w:hAnsi="Calibri" w:cs="Times New Roman"/>
                <w:b/>
              </w:rPr>
            </w:pPr>
            <w:r w:rsidRPr="00CF1F07">
              <w:rPr>
                <w:rFonts w:ascii="Calibri" w:eastAsia="Calibri" w:hAnsi="Calibri" w:cs="Calibri"/>
                <w:b/>
                <w:bCs/>
              </w:rPr>
              <w:t xml:space="preserve">Objem (Kč) </w:t>
            </w:r>
            <w:r w:rsidRPr="00CF1F07">
              <w:rPr>
                <w:rFonts w:ascii="Calibri" w:eastAsia="Calibri" w:hAnsi="Calibri" w:cs="Calibri"/>
                <w:bCs/>
              </w:rPr>
              <w:t>na celé období realizace</w:t>
            </w:r>
          </w:p>
        </w:tc>
        <w:tc>
          <w:tcPr>
            <w:tcW w:w="39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7B070D" w14:textId="77777777" w:rsidR="009E204C" w:rsidRPr="00CF1F07" w:rsidRDefault="009E204C" w:rsidP="003A70EB">
            <w:pPr>
              <w:spacing w:after="0"/>
              <w:rPr>
                <w:rFonts w:ascii="Calibri" w:eastAsia="Calibri" w:hAnsi="Calibri" w:cs="Calibri"/>
                <w:b/>
                <w:bCs/>
              </w:rPr>
            </w:pPr>
            <w:r w:rsidRPr="00CF1F07">
              <w:rPr>
                <w:rFonts w:ascii="Calibri" w:eastAsia="Calibri" w:hAnsi="Calibri" w:cs="Calibri"/>
                <w:b/>
                <w:bCs/>
              </w:rPr>
              <w:t xml:space="preserve">Předpokládané zdroje financování </w:t>
            </w:r>
          </w:p>
        </w:tc>
      </w:tr>
      <w:tr w:rsidR="009E204C" w:rsidRPr="00CF1F07" w14:paraId="54CCD235" w14:textId="77777777" w:rsidTr="003A70EB">
        <w:trPr>
          <w:trHeight w:val="603"/>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771F052" w14:textId="77777777" w:rsidR="009E204C" w:rsidRPr="00CF1F07" w:rsidRDefault="009E204C" w:rsidP="003A70EB">
            <w:pPr>
              <w:spacing w:after="0"/>
              <w:rPr>
                <w:rFonts w:ascii="Calibri" w:eastAsia="Calibri" w:hAnsi="Calibri" w:cs="Calibri"/>
                <w:bCs/>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C98D508" w14:textId="22CDB1B4" w:rsidR="009E204C" w:rsidRPr="008526F0" w:rsidRDefault="009E204C" w:rsidP="00A025DC">
            <w:pPr>
              <w:spacing w:after="0"/>
              <w:rPr>
                <w:rFonts w:ascii="Calibri" w:eastAsia="Calibri" w:hAnsi="Calibri" w:cs="Times New Roman"/>
              </w:rPr>
            </w:pPr>
            <w:r w:rsidRPr="008526F0">
              <w:rPr>
                <w:rFonts w:ascii="Calibri" w:eastAsia="Calibri" w:hAnsi="Calibri" w:cs="Times New Roman"/>
              </w:rPr>
              <w:t>0,5</w:t>
            </w:r>
            <w:r w:rsidR="00AA6349" w:rsidRPr="008526F0">
              <w:rPr>
                <w:rFonts w:ascii="Calibri" w:eastAsia="Calibri" w:hAnsi="Calibri" w:cs="Times New Roman"/>
              </w:rPr>
              <w:t xml:space="preserve"> m</w:t>
            </w:r>
            <w:r w:rsidR="00A025DC" w:rsidRPr="008526F0">
              <w:rPr>
                <w:rFonts w:ascii="Calibri" w:eastAsia="Calibri" w:hAnsi="Calibri" w:cs="Times New Roman"/>
              </w:rPr>
              <w:t>il</w:t>
            </w:r>
            <w:r w:rsidR="00AA6349" w:rsidRPr="008526F0">
              <w:rPr>
                <w:rFonts w:ascii="Calibri" w:eastAsia="Calibri" w:hAnsi="Calibri" w:cs="Times New Roman"/>
              </w:rPr>
              <w:t>.</w:t>
            </w:r>
            <w:r w:rsidR="008526F0" w:rsidRPr="008526F0">
              <w:rPr>
                <w:rFonts w:ascii="Calibri" w:eastAsia="Calibri" w:hAnsi="Calibri" w:cs="Times New Roman"/>
              </w:rPr>
              <w:t xml:space="preserve"> </w:t>
            </w:r>
            <w:r w:rsidR="00AA6349" w:rsidRPr="008526F0">
              <w:rPr>
                <w:rFonts w:ascii="Calibri" w:eastAsia="Calibri" w:hAnsi="Calibri" w:cs="Times New Roman"/>
              </w:rPr>
              <w:t>Kč</w:t>
            </w:r>
            <w:r w:rsidR="008526F0" w:rsidRPr="008526F0">
              <w:rPr>
                <w:rFonts w:ascii="Calibri" w:eastAsia="Calibri" w:hAnsi="Calibri" w:cs="Times New Roman"/>
              </w:rPr>
              <w:t xml:space="preserve"> na přípravu</w:t>
            </w:r>
          </w:p>
          <w:p w14:paraId="091D38F5" w14:textId="3D7019D2" w:rsidR="008526F0" w:rsidRPr="00CF1F07" w:rsidRDefault="008526F0" w:rsidP="00A025DC">
            <w:pPr>
              <w:spacing w:after="0"/>
              <w:rPr>
                <w:rFonts w:ascii="Calibri" w:eastAsia="Calibri" w:hAnsi="Calibri" w:cs="Times New Roman"/>
                <w:b/>
              </w:rPr>
            </w:pPr>
            <w:r w:rsidRPr="008526F0">
              <w:rPr>
                <w:rFonts w:ascii="Calibri" w:eastAsia="Calibri" w:hAnsi="Calibri" w:cs="Times New Roman"/>
              </w:rPr>
              <w:t>500 mil. Kč na realizaci</w:t>
            </w:r>
          </w:p>
        </w:tc>
        <w:tc>
          <w:tcPr>
            <w:tcW w:w="3970" w:type="dxa"/>
            <w:gridSpan w:val="2"/>
            <w:tcBorders>
              <w:top w:val="single" w:sz="4" w:space="0" w:color="00000A"/>
              <w:left w:val="single" w:sz="4" w:space="0" w:color="00000A"/>
              <w:bottom w:val="single" w:sz="4" w:space="0" w:color="00000A"/>
              <w:right w:val="single" w:sz="4" w:space="0" w:color="00000A"/>
            </w:tcBorders>
            <w:shd w:val="clear" w:color="auto" w:fill="auto"/>
          </w:tcPr>
          <w:p w14:paraId="411EC733" w14:textId="77777777" w:rsidR="009E204C" w:rsidRPr="00CF1F07" w:rsidRDefault="009E204C" w:rsidP="00FD458F">
            <w:pPr>
              <w:numPr>
                <w:ilvl w:val="0"/>
                <w:numId w:val="176"/>
              </w:numPr>
              <w:spacing w:after="0"/>
              <w:contextualSpacing/>
              <w:rPr>
                <w:rFonts w:ascii="Calibri" w:eastAsia="Calibri" w:hAnsi="Calibri" w:cs="Calibri"/>
                <w:bCs/>
              </w:rPr>
            </w:pPr>
            <w:r w:rsidRPr="00CF1F07">
              <w:rPr>
                <w:rFonts w:ascii="Calibri" w:eastAsia="Times New Roman" w:hAnsi="Calibri" w:cs="Times New Roman"/>
                <w:iCs/>
                <w:color w:val="000000"/>
                <w:lang w:eastAsia="cs-CZ"/>
              </w:rPr>
              <w:t>státní rozpočet</w:t>
            </w:r>
          </w:p>
        </w:tc>
      </w:tr>
      <w:tr w:rsidR="009E204C" w:rsidRPr="00CF1F07" w14:paraId="5DDA56FD" w14:textId="77777777" w:rsidTr="003A70EB">
        <w:trPr>
          <w:trHeight w:val="598"/>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0A91D8F" w14:textId="77777777" w:rsidR="009E204C" w:rsidRPr="00CF1F07" w:rsidRDefault="009E204C" w:rsidP="003A70EB">
            <w:pPr>
              <w:spacing w:after="0"/>
              <w:rPr>
                <w:rFonts w:ascii="Calibri" w:eastAsia="Calibri" w:hAnsi="Calibri" w:cs="Times New Roman"/>
                <w:b/>
              </w:rPr>
            </w:pPr>
            <w:r w:rsidRPr="00CF1F07">
              <w:rPr>
                <w:rFonts w:ascii="Calibri" w:eastAsia="Calibri" w:hAnsi="Calibri" w:cs="Calibri"/>
                <w:b/>
                <w:bCs/>
              </w:rPr>
              <w:t xml:space="preserve">Příprava programu/opatření </w:t>
            </w:r>
          </w:p>
          <w:p w14:paraId="02DFDCC8" w14:textId="77777777" w:rsidR="009E204C" w:rsidRPr="00CF1F07" w:rsidRDefault="009E204C" w:rsidP="003A70EB">
            <w:pPr>
              <w:spacing w:after="0"/>
              <w:rPr>
                <w:rFonts w:ascii="Calibri" w:eastAsia="Calibri" w:hAnsi="Calibri" w:cs="Times New Roman"/>
              </w:rPr>
            </w:pPr>
            <w:r w:rsidRPr="00CF1F07">
              <w:rPr>
                <w:rFonts w:ascii="Calibri" w:eastAsia="Calibri" w:hAnsi="Calibri" w:cs="Calibri"/>
                <w:b/>
                <w:bCs/>
              </w:rPr>
              <w:t>nebo objem prostředků na realizaci pro rok 2017 a/nebo 2018</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125925C" w14:textId="77777777" w:rsidR="009E204C" w:rsidRPr="00CF1F07" w:rsidRDefault="009E204C" w:rsidP="003A70EB">
            <w:pPr>
              <w:spacing w:after="0"/>
              <w:rPr>
                <w:rFonts w:ascii="Calibri" w:eastAsia="Calibri" w:hAnsi="Calibri" w:cs="Times New Roman"/>
                <w:b/>
              </w:rPr>
            </w:pPr>
            <w:r w:rsidRPr="00CF1F07">
              <w:rPr>
                <w:rFonts w:ascii="Calibri" w:eastAsia="Calibri" w:hAnsi="Calibri" w:cs="Calibri"/>
                <w:b/>
                <w:bCs/>
              </w:rPr>
              <w:t>2017</w:t>
            </w:r>
            <w:r w:rsidRPr="00BD6C28">
              <w:rPr>
                <w:rFonts w:ascii="Calibri" w:eastAsia="Calibri" w:hAnsi="Calibri" w:cs="Calibri"/>
                <w:b/>
                <w:bCs/>
              </w:rPr>
              <w:t>-2018</w:t>
            </w:r>
          </w:p>
        </w:tc>
        <w:tc>
          <w:tcPr>
            <w:tcW w:w="397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96CCBFB" w14:textId="77777777" w:rsidR="009E204C" w:rsidRPr="00CF1F07" w:rsidRDefault="009E204C" w:rsidP="003A70EB">
            <w:pPr>
              <w:spacing w:after="0"/>
              <w:rPr>
                <w:rFonts w:ascii="Calibri" w:eastAsia="Calibri" w:hAnsi="Calibri" w:cs="Calibri"/>
                <w:bCs/>
              </w:rPr>
            </w:pPr>
            <w:r w:rsidRPr="00BD6C28">
              <w:rPr>
                <w:rFonts w:ascii="Calibri" w:eastAsia="Calibri" w:hAnsi="Calibri" w:cs="Calibri"/>
                <w:bCs/>
              </w:rPr>
              <w:t>100 mil. Kč / rok (finanční prostředky jsou vyčleněny v rámci rozpočtu MMR)</w:t>
            </w:r>
          </w:p>
        </w:tc>
      </w:tr>
      <w:tr w:rsidR="009E204C" w:rsidRPr="00CF1F07" w14:paraId="46B54E28" w14:textId="77777777" w:rsidTr="003A70EB">
        <w:trPr>
          <w:trHeight w:val="315"/>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C481D07" w14:textId="77777777" w:rsidR="009E204C" w:rsidRPr="00CF1F07" w:rsidRDefault="009E204C" w:rsidP="003A70EB">
            <w:pPr>
              <w:spacing w:after="0"/>
              <w:rPr>
                <w:rFonts w:ascii="Calibri" w:eastAsia="Calibri" w:hAnsi="Calibri" w:cs="Calibri"/>
                <w:bCs/>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58E455A" w14:textId="77777777" w:rsidR="009E204C" w:rsidRPr="00CF1F07" w:rsidRDefault="009E204C" w:rsidP="003A70EB">
            <w:pPr>
              <w:spacing w:after="0"/>
              <w:rPr>
                <w:rFonts w:ascii="Calibri" w:eastAsia="Calibri" w:hAnsi="Calibri" w:cs="Times New Roman"/>
                <w:b/>
              </w:rPr>
            </w:pPr>
            <w:r w:rsidRPr="00BD6C28">
              <w:rPr>
                <w:rFonts w:ascii="Calibri" w:eastAsia="Calibri" w:hAnsi="Calibri" w:cs="Times New Roman"/>
                <w:b/>
              </w:rPr>
              <w:t>2019-2021</w:t>
            </w:r>
          </w:p>
        </w:tc>
        <w:tc>
          <w:tcPr>
            <w:tcW w:w="397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E073CD4" w14:textId="77777777" w:rsidR="009E204C" w:rsidRPr="00CF1F07" w:rsidRDefault="009E204C" w:rsidP="003A70EB">
            <w:pPr>
              <w:spacing w:after="0"/>
              <w:rPr>
                <w:rFonts w:ascii="Calibri" w:eastAsia="Calibri" w:hAnsi="Calibri" w:cs="Calibri"/>
                <w:bCs/>
              </w:rPr>
            </w:pPr>
            <w:r w:rsidRPr="00BD6C28">
              <w:rPr>
                <w:rFonts w:ascii="Calibri" w:eastAsia="Calibri" w:hAnsi="Calibri" w:cs="Calibri"/>
                <w:bCs/>
              </w:rPr>
              <w:t>100 mil. Kč / rok</w:t>
            </w:r>
          </w:p>
        </w:tc>
      </w:tr>
      <w:tr w:rsidR="009E204C" w:rsidRPr="00CF1F07" w14:paraId="3EAC722A" w14:textId="77777777" w:rsidTr="003A70EB">
        <w:trPr>
          <w:trHeight w:val="315"/>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48436C3" w14:textId="77777777" w:rsidR="009E204C" w:rsidRPr="00CF1F07" w:rsidRDefault="009E204C" w:rsidP="003A70EB">
            <w:pPr>
              <w:spacing w:after="0"/>
              <w:rPr>
                <w:rFonts w:ascii="Calibri" w:eastAsia="Calibri" w:hAnsi="Calibri" w:cs="Calibri"/>
                <w:b/>
                <w:bCs/>
              </w:rPr>
            </w:pPr>
            <w:r w:rsidRPr="00CF1F07">
              <w:rPr>
                <w:rFonts w:ascii="Calibri" w:eastAsia="Calibri" w:hAnsi="Calibri" w:cs="Calibri"/>
                <w:b/>
                <w:bCs/>
              </w:rPr>
              <w:t>Provozní náklady (odhad)</w:t>
            </w:r>
          </w:p>
          <w:p w14:paraId="4F35B5B3" w14:textId="77777777" w:rsidR="009E204C" w:rsidRPr="00CF1F07" w:rsidRDefault="009E204C" w:rsidP="003A70EB">
            <w:pPr>
              <w:spacing w:after="0"/>
              <w:rPr>
                <w:rFonts w:ascii="Calibri" w:eastAsia="Calibri" w:hAnsi="Calibri" w:cs="Times New Roman"/>
              </w:rPr>
            </w:pPr>
            <w:r w:rsidRPr="00CF1F07">
              <w:rPr>
                <w:rFonts w:ascii="Calibri" w:eastAsia="Calibri" w:hAnsi="Calibri" w:cs="Calibri"/>
                <w:bCs/>
                <w:i/>
              </w:rPr>
              <w:t>na rok – zvláště v případě konkrétních opatření infrastruktury</w:t>
            </w:r>
          </w:p>
        </w:tc>
        <w:tc>
          <w:tcPr>
            <w:tcW w:w="6379"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A886C37" w14:textId="77777777" w:rsidR="009E204C" w:rsidRPr="00CF1F07" w:rsidRDefault="009E204C" w:rsidP="003A70EB">
            <w:pPr>
              <w:spacing w:after="0"/>
              <w:jc w:val="both"/>
              <w:rPr>
                <w:rFonts w:ascii="Calibri" w:eastAsia="Calibri" w:hAnsi="Calibri" w:cs="Times New Roman"/>
              </w:rPr>
            </w:pPr>
            <w:r w:rsidRPr="00CF1F07">
              <w:rPr>
                <w:rFonts w:ascii="Calibri" w:eastAsia="Calibri" w:hAnsi="Calibri" w:cs="Times New Roman"/>
              </w:rPr>
              <w:t xml:space="preserve">Administrace bude zajištěna prostřednictvím Oddělení administrativ regionálních programů MMR. </w:t>
            </w:r>
          </w:p>
        </w:tc>
      </w:tr>
    </w:tbl>
    <w:p w14:paraId="58AE2753" w14:textId="77777777" w:rsidR="00851DFC" w:rsidRDefault="00851DFC" w:rsidP="00851DFC"/>
    <w:p w14:paraId="7835C217" w14:textId="4C4503EE" w:rsidR="009E204C" w:rsidRDefault="009E204C" w:rsidP="009E204C">
      <w:pPr>
        <w:pStyle w:val="Nadpis3"/>
      </w:pPr>
      <w:bookmarkStart w:id="230" w:name="_Toc479589488"/>
      <w:bookmarkStart w:id="231" w:name="_Toc481594537"/>
      <w:r>
        <w:rPr>
          <w:rFonts w:eastAsia="Calibri"/>
        </w:rPr>
        <w:lastRenderedPageBreak/>
        <w:t xml:space="preserve">F.2.2 </w:t>
      </w:r>
      <w:r w:rsidRPr="00B7267C">
        <w:rPr>
          <w:rFonts w:eastAsia="Calibri"/>
        </w:rPr>
        <w:t>Vznik dotačního titulu zaměřeného na regeneraci brownfieldů v intravilánech obcí pro další nepodnikatelské využití revitalizovaných ploch</w:t>
      </w:r>
      <w:bookmarkEnd w:id="230"/>
      <w:bookmarkEnd w:id="231"/>
    </w:p>
    <w:tbl>
      <w:tblPr>
        <w:tblW w:w="9072"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2835"/>
        <w:gridCol w:w="2409"/>
        <w:gridCol w:w="709"/>
        <w:gridCol w:w="3119"/>
      </w:tblGrid>
      <w:tr w:rsidR="009E204C" w:rsidRPr="009A398B" w14:paraId="44CC36F3" w14:textId="77777777" w:rsidTr="003A70EB">
        <w:trPr>
          <w:trHeight w:val="588"/>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FF6E997" w14:textId="77777777" w:rsidR="009E204C" w:rsidRPr="009A398B" w:rsidRDefault="009E204C" w:rsidP="003A70EB">
            <w:pPr>
              <w:spacing w:after="0"/>
              <w:rPr>
                <w:rFonts w:ascii="Calibri" w:eastAsia="Calibri" w:hAnsi="Calibri" w:cs="Times New Roman"/>
                <w:b/>
                <w:bCs/>
              </w:rPr>
            </w:pPr>
            <w:r w:rsidRPr="009A398B">
              <w:rPr>
                <w:rFonts w:ascii="Calibri" w:eastAsia="Calibri" w:hAnsi="Calibri" w:cs="Times New Roman"/>
                <w:b/>
                <w:bCs/>
              </w:rPr>
              <w:t>Úkol</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DC2B8D5" w14:textId="3DD196BB" w:rsidR="00A025DC" w:rsidRPr="00A025DC" w:rsidRDefault="00A025DC" w:rsidP="00A025DC">
            <w:pPr>
              <w:spacing w:after="0"/>
              <w:jc w:val="both"/>
              <w:rPr>
                <w:rFonts w:ascii="Calibri" w:eastAsia="Calibri" w:hAnsi="Calibri" w:cs="Times New Roman"/>
                <w:b/>
              </w:rPr>
            </w:pPr>
            <w:r w:rsidRPr="00A025DC">
              <w:rPr>
                <w:rFonts w:ascii="Calibri" w:eastAsia="Calibri" w:hAnsi="Calibri" w:cs="Times New Roman"/>
                <w:b/>
              </w:rPr>
              <w:t>Vláda</w:t>
            </w:r>
            <w:r w:rsidR="00785384">
              <w:rPr>
                <w:rFonts w:ascii="Calibri" w:eastAsia="Calibri" w:hAnsi="Calibri" w:cs="Times New Roman"/>
                <w:b/>
              </w:rPr>
              <w:t xml:space="preserve"> ČR</w:t>
            </w:r>
          </w:p>
          <w:p w14:paraId="6239B68B" w14:textId="77777777" w:rsidR="00A025DC" w:rsidRPr="00A025DC" w:rsidRDefault="00A025DC" w:rsidP="00A025DC">
            <w:pPr>
              <w:spacing w:after="0"/>
              <w:jc w:val="both"/>
              <w:rPr>
                <w:rFonts w:ascii="Calibri" w:eastAsia="Calibri" w:hAnsi="Calibri" w:cs="Times New Roman"/>
                <w:b/>
              </w:rPr>
            </w:pPr>
            <w:r w:rsidRPr="00A025DC">
              <w:rPr>
                <w:rFonts w:ascii="Calibri" w:eastAsia="Calibri" w:hAnsi="Calibri" w:cs="Times New Roman"/>
                <w:b/>
              </w:rPr>
              <w:t xml:space="preserve">ukládá ministryni pro místní rozvoj </w:t>
            </w:r>
          </w:p>
          <w:p w14:paraId="5B1CD361" w14:textId="77777777" w:rsidR="00A025DC" w:rsidRPr="00A025DC" w:rsidRDefault="00A025DC" w:rsidP="00A025DC">
            <w:pPr>
              <w:spacing w:after="0"/>
              <w:jc w:val="both"/>
              <w:rPr>
                <w:rFonts w:ascii="Calibri" w:eastAsia="Calibri" w:hAnsi="Calibri" w:cs="Times New Roman"/>
              </w:rPr>
            </w:pPr>
            <w:r w:rsidRPr="00A025DC">
              <w:rPr>
                <w:rFonts w:ascii="Calibri" w:eastAsia="Calibri" w:hAnsi="Calibri" w:cs="Times New Roman"/>
              </w:rPr>
              <w:t>I. zpracovat do 31. 5. 2018 zásady dotačního titulu na regeneraci brownfields v intravilánech obcí pro další nepodnikatelské využití,</w:t>
            </w:r>
          </w:p>
          <w:p w14:paraId="7BE604C1" w14:textId="77777777" w:rsidR="00A025DC" w:rsidRPr="00A025DC" w:rsidRDefault="00A025DC" w:rsidP="00A025DC">
            <w:pPr>
              <w:spacing w:after="0"/>
              <w:jc w:val="both"/>
              <w:rPr>
                <w:rFonts w:ascii="Calibri" w:eastAsia="Calibri" w:hAnsi="Calibri" w:cs="Times New Roman"/>
                <w:b/>
              </w:rPr>
            </w:pPr>
            <w:r w:rsidRPr="00A025DC">
              <w:rPr>
                <w:rFonts w:ascii="Calibri" w:eastAsia="Calibri" w:hAnsi="Calibri" w:cs="Times New Roman"/>
                <w:b/>
              </w:rPr>
              <w:t>ukládá ministru financí</w:t>
            </w:r>
          </w:p>
          <w:p w14:paraId="42515C1F" w14:textId="77777777" w:rsidR="00A025DC" w:rsidRPr="00A025DC" w:rsidRDefault="00A025DC" w:rsidP="00A025DC">
            <w:pPr>
              <w:spacing w:after="0"/>
              <w:jc w:val="both"/>
              <w:rPr>
                <w:rFonts w:ascii="Calibri" w:eastAsia="Calibri" w:hAnsi="Calibri" w:cs="Times New Roman"/>
              </w:rPr>
            </w:pPr>
            <w:r w:rsidRPr="00A025DC">
              <w:rPr>
                <w:rFonts w:ascii="Calibri" w:eastAsia="Calibri" w:hAnsi="Calibri" w:cs="Times New Roman"/>
              </w:rPr>
              <w:t>II. zajistit financování dotačního titulu v období 2019-2021 ve výši 200 mil. Kč ročně</w:t>
            </w:r>
          </w:p>
          <w:p w14:paraId="4647DC6A" w14:textId="44B17109" w:rsidR="00A025DC" w:rsidRPr="00A025DC" w:rsidRDefault="00A025DC" w:rsidP="00A025DC">
            <w:pPr>
              <w:spacing w:after="0"/>
              <w:jc w:val="both"/>
              <w:rPr>
                <w:rFonts w:ascii="Calibri" w:eastAsia="Calibri" w:hAnsi="Calibri" w:cs="Times New Roman"/>
                <w:b/>
              </w:rPr>
            </w:pPr>
            <w:r w:rsidRPr="00A025DC">
              <w:rPr>
                <w:rFonts w:ascii="Calibri" w:eastAsia="Calibri" w:hAnsi="Calibri" w:cs="Times New Roman"/>
                <w:b/>
              </w:rPr>
              <w:t xml:space="preserve">ukládá </w:t>
            </w:r>
            <w:r w:rsidR="00D526B9">
              <w:rPr>
                <w:rFonts w:ascii="Calibri" w:eastAsia="Calibri" w:hAnsi="Calibri" w:cs="Times New Roman"/>
                <w:b/>
              </w:rPr>
              <w:t>ministryni pro místní rozvoj</w:t>
            </w:r>
          </w:p>
          <w:p w14:paraId="07BBA597" w14:textId="4DDFAF77" w:rsidR="009E204C" w:rsidRPr="00863754" w:rsidRDefault="00A025DC" w:rsidP="00A025DC">
            <w:pPr>
              <w:spacing w:after="0"/>
              <w:jc w:val="both"/>
              <w:rPr>
                <w:rFonts w:ascii="Calibri" w:eastAsia="Calibri" w:hAnsi="Calibri" w:cs="Times New Roman"/>
                <w:b/>
              </w:rPr>
            </w:pPr>
            <w:r w:rsidRPr="00A025DC">
              <w:rPr>
                <w:rFonts w:ascii="Calibri" w:eastAsia="Calibri" w:hAnsi="Calibri" w:cs="Times New Roman"/>
              </w:rPr>
              <w:t>I. navýšit systemizaci Ministerstva pro místní rozvoj o 1 systemizované místo k zajištění přípravy nových dotačních titulů</w:t>
            </w:r>
          </w:p>
        </w:tc>
      </w:tr>
      <w:tr w:rsidR="009E204C" w:rsidRPr="009A398B" w14:paraId="1CCEF294" w14:textId="77777777" w:rsidTr="003A70EB">
        <w:trPr>
          <w:trHeight w:val="588"/>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964CF5F" w14:textId="77777777" w:rsidR="009E204C" w:rsidRPr="009A398B" w:rsidRDefault="009E204C" w:rsidP="003A70EB">
            <w:pPr>
              <w:spacing w:after="0"/>
              <w:rPr>
                <w:rFonts w:ascii="Calibri" w:eastAsia="Calibri" w:hAnsi="Calibri" w:cs="Times New Roman"/>
                <w:b/>
                <w:bCs/>
              </w:rPr>
            </w:pPr>
            <w:r w:rsidRPr="009A398B">
              <w:rPr>
                <w:rFonts w:ascii="Calibri" w:eastAsia="Calibri" w:hAnsi="Calibri" w:cs="Times New Roman"/>
                <w:b/>
                <w:bCs/>
              </w:rPr>
              <w:t>Pilíř</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B746EE3" w14:textId="77777777" w:rsidR="009E204C" w:rsidRPr="009A398B" w:rsidRDefault="009E204C" w:rsidP="003A70EB">
            <w:pPr>
              <w:spacing w:after="0"/>
              <w:jc w:val="both"/>
              <w:rPr>
                <w:rFonts w:ascii="Calibri" w:eastAsia="Calibri" w:hAnsi="Calibri" w:cs="Times New Roman"/>
                <w:b/>
              </w:rPr>
            </w:pPr>
            <w:r w:rsidRPr="009A398B">
              <w:rPr>
                <w:rFonts w:ascii="Calibri" w:eastAsia="Calibri" w:hAnsi="Calibri" w:cs="Times New Roman"/>
                <w:b/>
              </w:rPr>
              <w:t>F - Životní prostředí</w:t>
            </w:r>
          </w:p>
        </w:tc>
      </w:tr>
      <w:tr w:rsidR="009E204C" w:rsidRPr="009A398B" w14:paraId="54CCE30A" w14:textId="77777777" w:rsidTr="003A70EB">
        <w:trPr>
          <w:trHeight w:val="588"/>
        </w:trPr>
        <w:tc>
          <w:tcPr>
            <w:tcW w:w="2835" w:type="dxa"/>
            <w:tcBorders>
              <w:left w:val="single" w:sz="4" w:space="0" w:color="00000A"/>
              <w:bottom w:val="single" w:sz="4" w:space="0" w:color="00000A"/>
              <w:right w:val="single" w:sz="4" w:space="0" w:color="00000A"/>
            </w:tcBorders>
            <w:shd w:val="clear" w:color="auto" w:fill="auto"/>
            <w:tcMar>
              <w:left w:w="60" w:type="dxa"/>
            </w:tcMar>
            <w:vAlign w:val="center"/>
          </w:tcPr>
          <w:p w14:paraId="4A3CD1C3" w14:textId="77777777" w:rsidR="009E204C" w:rsidRPr="009A398B" w:rsidRDefault="009E204C" w:rsidP="003A70EB">
            <w:pPr>
              <w:spacing w:after="0" w:line="240" w:lineRule="auto"/>
              <w:rPr>
                <w:rFonts w:ascii="Calibri" w:eastAsia="Times New Roman" w:hAnsi="Calibri" w:cs="Times New Roman"/>
                <w:b/>
                <w:bCs/>
                <w:color w:val="000000"/>
                <w:lang w:eastAsia="cs-CZ"/>
              </w:rPr>
            </w:pPr>
            <w:r w:rsidRPr="009A398B">
              <w:rPr>
                <w:rFonts w:ascii="Calibri" w:eastAsia="Times New Roman" w:hAnsi="Calibri" w:cs="Times New Roman"/>
                <w:b/>
                <w:bCs/>
                <w:color w:val="000000"/>
                <w:lang w:eastAsia="cs-CZ"/>
              </w:rPr>
              <w:t>Strategický cíl/cíle</w:t>
            </w:r>
          </w:p>
        </w:tc>
        <w:tc>
          <w:tcPr>
            <w:tcW w:w="6237" w:type="dxa"/>
            <w:gridSpan w:val="3"/>
            <w:tcBorders>
              <w:left w:val="single" w:sz="4" w:space="0" w:color="00000A"/>
              <w:bottom w:val="single" w:sz="4" w:space="0" w:color="00000A"/>
              <w:right w:val="single" w:sz="4" w:space="0" w:color="00000A"/>
            </w:tcBorders>
            <w:shd w:val="clear" w:color="auto" w:fill="auto"/>
            <w:vAlign w:val="center"/>
          </w:tcPr>
          <w:p w14:paraId="1A47EFF2" w14:textId="77777777" w:rsidR="009E204C" w:rsidRPr="009A398B" w:rsidRDefault="009E204C" w:rsidP="003A70EB">
            <w:pPr>
              <w:spacing w:after="0"/>
              <w:jc w:val="both"/>
              <w:rPr>
                <w:rFonts w:ascii="Calibri" w:eastAsia="Times New Roman" w:hAnsi="Calibri" w:cs="Times New Roman"/>
                <w:b/>
                <w:bCs/>
                <w:color w:val="000000"/>
                <w:lang w:eastAsia="cs-CZ"/>
              </w:rPr>
            </w:pPr>
            <w:r w:rsidRPr="009A398B">
              <w:rPr>
                <w:rFonts w:ascii="Calibri" w:eastAsia="Times New Roman" w:hAnsi="Calibri" w:cs="Times New Roman"/>
                <w:b/>
                <w:bCs/>
                <w:color w:val="000000"/>
                <w:lang w:eastAsia="cs-CZ"/>
              </w:rPr>
              <w:t>F.2 - Regenerovat rozvojová, deprivovaná nebo periferní území v sídlech s vysokou koncentrací obyvatel</w:t>
            </w:r>
          </w:p>
        </w:tc>
      </w:tr>
      <w:tr w:rsidR="009E204C" w:rsidRPr="009A398B" w14:paraId="111C9CE0" w14:textId="77777777" w:rsidTr="003A70EB">
        <w:trPr>
          <w:trHeight w:val="588"/>
        </w:trPr>
        <w:tc>
          <w:tcPr>
            <w:tcW w:w="2835" w:type="dxa"/>
            <w:tcBorders>
              <w:left w:val="single" w:sz="4" w:space="0" w:color="00000A"/>
              <w:bottom w:val="single" w:sz="4" w:space="0" w:color="00000A"/>
              <w:right w:val="single" w:sz="4" w:space="0" w:color="00000A"/>
            </w:tcBorders>
            <w:shd w:val="clear" w:color="auto" w:fill="auto"/>
            <w:tcMar>
              <w:left w:w="60" w:type="dxa"/>
            </w:tcMar>
            <w:vAlign w:val="center"/>
          </w:tcPr>
          <w:p w14:paraId="532EE573" w14:textId="77777777" w:rsidR="009E204C" w:rsidRPr="009A398B" w:rsidRDefault="009E204C" w:rsidP="003A70EB">
            <w:pPr>
              <w:spacing w:after="0" w:line="240" w:lineRule="auto"/>
              <w:rPr>
                <w:rFonts w:ascii="Calibri" w:eastAsia="Times New Roman" w:hAnsi="Calibri" w:cs="Times New Roman"/>
                <w:b/>
                <w:bCs/>
                <w:color w:val="000000"/>
                <w:lang w:eastAsia="cs-CZ"/>
              </w:rPr>
            </w:pPr>
            <w:r w:rsidRPr="009A398B">
              <w:rPr>
                <w:rFonts w:ascii="Calibri" w:eastAsia="Times New Roman" w:hAnsi="Calibri" w:cs="Times New Roman"/>
                <w:b/>
                <w:bCs/>
                <w:color w:val="000000"/>
                <w:lang w:eastAsia="cs-CZ"/>
              </w:rPr>
              <w:t>Oblast změn - indikátor</w:t>
            </w:r>
          </w:p>
        </w:tc>
        <w:tc>
          <w:tcPr>
            <w:tcW w:w="6237" w:type="dxa"/>
            <w:gridSpan w:val="3"/>
            <w:tcBorders>
              <w:left w:val="single" w:sz="4" w:space="0" w:color="00000A"/>
              <w:bottom w:val="single" w:sz="4" w:space="0" w:color="00000A"/>
              <w:right w:val="single" w:sz="4" w:space="0" w:color="00000A"/>
            </w:tcBorders>
            <w:shd w:val="clear" w:color="auto" w:fill="auto"/>
            <w:vAlign w:val="center"/>
          </w:tcPr>
          <w:p w14:paraId="49255F6B" w14:textId="77777777" w:rsidR="009E204C" w:rsidRPr="009A398B" w:rsidRDefault="009E204C" w:rsidP="003A70EB">
            <w:pPr>
              <w:spacing w:after="0"/>
              <w:jc w:val="both"/>
              <w:rPr>
                <w:rFonts w:ascii="Calibri" w:eastAsia="Times New Roman" w:hAnsi="Calibri" w:cs="Times New Roman"/>
                <w:bCs/>
                <w:color w:val="000000"/>
                <w:lang w:eastAsia="cs-CZ"/>
              </w:rPr>
            </w:pPr>
            <w:r w:rsidRPr="009A398B">
              <w:rPr>
                <w:rFonts w:ascii="Calibri" w:eastAsia="Times New Roman" w:hAnsi="Calibri" w:cs="Times New Roman"/>
                <w:bCs/>
                <w:color w:val="000000"/>
                <w:lang w:eastAsia="cs-CZ"/>
              </w:rPr>
              <w:t>F.2 – Změny:</w:t>
            </w:r>
          </w:p>
          <w:p w14:paraId="39CA6244" w14:textId="77777777" w:rsidR="009E204C" w:rsidRDefault="009E204C" w:rsidP="00FD458F">
            <w:pPr>
              <w:numPr>
                <w:ilvl w:val="0"/>
                <w:numId w:val="175"/>
              </w:numPr>
              <w:spacing w:after="0"/>
              <w:contextualSpacing/>
              <w:jc w:val="both"/>
              <w:rPr>
                <w:rFonts w:ascii="Calibri" w:eastAsia="Times New Roman" w:hAnsi="Calibri" w:cs="Times New Roman"/>
                <w:bCs/>
                <w:color w:val="000000"/>
                <w:lang w:eastAsia="cs-CZ"/>
              </w:rPr>
            </w:pPr>
            <w:r>
              <w:rPr>
                <w:rFonts w:ascii="Calibri" w:eastAsia="Times New Roman" w:hAnsi="Calibri" w:cs="Times New Roman"/>
                <w:bCs/>
                <w:color w:val="000000"/>
                <w:lang w:eastAsia="cs-CZ"/>
              </w:rPr>
              <w:t>Revitalizace devastovaných lokalit v centrech obcí, odstranění brownfieldů bránících v rozvoji daného území</w:t>
            </w:r>
          </w:p>
          <w:p w14:paraId="24288EBD" w14:textId="77777777" w:rsidR="009E204C" w:rsidRDefault="009E204C" w:rsidP="00FD458F">
            <w:pPr>
              <w:numPr>
                <w:ilvl w:val="0"/>
                <w:numId w:val="175"/>
              </w:numPr>
              <w:spacing w:after="0"/>
              <w:contextualSpacing/>
              <w:jc w:val="both"/>
              <w:rPr>
                <w:rFonts w:ascii="Calibri" w:eastAsia="Times New Roman" w:hAnsi="Calibri" w:cs="Times New Roman"/>
                <w:bCs/>
                <w:color w:val="000000"/>
                <w:lang w:eastAsia="cs-CZ"/>
              </w:rPr>
            </w:pPr>
            <w:r>
              <w:rPr>
                <w:rFonts w:ascii="Calibri" w:eastAsia="Times New Roman" w:hAnsi="Calibri" w:cs="Times New Roman"/>
                <w:bCs/>
                <w:color w:val="000000"/>
                <w:lang w:eastAsia="cs-CZ"/>
              </w:rPr>
              <w:t>Regenerace lokalit, obnovení jejich funkčnosti a navrácení jejich atraktivity pro jejich další využití</w:t>
            </w:r>
          </w:p>
          <w:p w14:paraId="42F8BFCD" w14:textId="77777777" w:rsidR="009E204C" w:rsidRPr="009A398B" w:rsidRDefault="009E204C" w:rsidP="003A70EB">
            <w:pPr>
              <w:spacing w:after="0"/>
              <w:jc w:val="both"/>
              <w:rPr>
                <w:rFonts w:ascii="Calibri" w:eastAsia="Times New Roman" w:hAnsi="Calibri" w:cs="Times New Roman"/>
                <w:bCs/>
                <w:color w:val="000000"/>
                <w:lang w:eastAsia="cs-CZ"/>
              </w:rPr>
            </w:pPr>
            <w:r w:rsidRPr="009A398B">
              <w:rPr>
                <w:rFonts w:ascii="Calibri" w:eastAsia="Times New Roman" w:hAnsi="Calibri" w:cs="Times New Roman"/>
                <w:bCs/>
                <w:color w:val="000000"/>
                <w:lang w:eastAsia="cs-CZ"/>
              </w:rPr>
              <w:t>F.2 – Indikátory:</w:t>
            </w:r>
          </w:p>
          <w:p w14:paraId="5BE2FED4" w14:textId="77777777" w:rsidR="009E204C" w:rsidRDefault="009E204C" w:rsidP="00FD458F">
            <w:pPr>
              <w:numPr>
                <w:ilvl w:val="0"/>
                <w:numId w:val="175"/>
              </w:numPr>
              <w:spacing w:after="0"/>
              <w:contextualSpacing/>
              <w:jc w:val="both"/>
              <w:rPr>
                <w:rFonts w:ascii="Calibri" w:eastAsia="Times New Roman" w:hAnsi="Calibri" w:cs="Times New Roman"/>
                <w:bCs/>
                <w:color w:val="000000"/>
                <w:lang w:eastAsia="cs-CZ"/>
              </w:rPr>
            </w:pPr>
            <w:r w:rsidRPr="00F60195">
              <w:rPr>
                <w:rFonts w:ascii="Calibri" w:eastAsia="Times New Roman" w:hAnsi="Calibri" w:cs="Times New Roman"/>
                <w:bCs/>
                <w:color w:val="000000"/>
                <w:lang w:eastAsia="cs-CZ"/>
              </w:rPr>
              <w:t>Zvýšení objemu investic</w:t>
            </w:r>
          </w:p>
          <w:p w14:paraId="2E56DF50" w14:textId="77777777" w:rsidR="009E204C" w:rsidRDefault="009E204C" w:rsidP="00FD458F">
            <w:pPr>
              <w:numPr>
                <w:ilvl w:val="0"/>
                <w:numId w:val="175"/>
              </w:numPr>
              <w:spacing w:after="0"/>
              <w:contextualSpacing/>
              <w:jc w:val="both"/>
              <w:rPr>
                <w:rFonts w:ascii="Calibri" w:eastAsia="Times New Roman" w:hAnsi="Calibri" w:cs="Times New Roman"/>
                <w:bCs/>
                <w:color w:val="000000"/>
                <w:lang w:eastAsia="cs-CZ"/>
              </w:rPr>
            </w:pPr>
            <w:r w:rsidRPr="00F60195">
              <w:rPr>
                <w:rFonts w:ascii="Calibri" w:eastAsia="Times New Roman" w:hAnsi="Calibri" w:cs="Times New Roman"/>
                <w:bCs/>
                <w:color w:val="000000"/>
                <w:lang w:eastAsia="cs-CZ"/>
              </w:rPr>
              <w:t>Zvýšení počtu nově vytvořených pracovních míst</w:t>
            </w:r>
          </w:p>
          <w:p w14:paraId="55C1C0CD" w14:textId="77777777" w:rsidR="009E204C" w:rsidRPr="009F7226" w:rsidRDefault="009E204C" w:rsidP="00FD458F">
            <w:pPr>
              <w:numPr>
                <w:ilvl w:val="0"/>
                <w:numId w:val="175"/>
              </w:numPr>
              <w:spacing w:after="0"/>
              <w:contextualSpacing/>
              <w:jc w:val="both"/>
              <w:rPr>
                <w:rFonts w:ascii="Calibri" w:eastAsia="Times New Roman" w:hAnsi="Calibri" w:cs="Times New Roman"/>
                <w:bCs/>
                <w:color w:val="000000"/>
                <w:lang w:eastAsia="cs-CZ"/>
              </w:rPr>
            </w:pPr>
            <w:r w:rsidRPr="009F7226">
              <w:rPr>
                <w:rFonts w:ascii="Calibri" w:eastAsia="Times New Roman" w:hAnsi="Calibri" w:cs="Times New Roman"/>
                <w:bCs/>
                <w:color w:val="000000"/>
                <w:lang w:eastAsia="cs-CZ"/>
              </w:rPr>
              <w:t>Zvýšení počtu návštěvníků a uživatelů a nabídky funkcí v prostorách a místech</w:t>
            </w:r>
          </w:p>
          <w:p w14:paraId="050E4FEB" w14:textId="77777777" w:rsidR="009E204C" w:rsidRPr="009A398B" w:rsidRDefault="009E204C" w:rsidP="00FD458F">
            <w:pPr>
              <w:numPr>
                <w:ilvl w:val="0"/>
                <w:numId w:val="175"/>
              </w:numPr>
              <w:spacing w:after="0"/>
              <w:contextualSpacing/>
              <w:jc w:val="both"/>
              <w:rPr>
                <w:rFonts w:ascii="Calibri" w:eastAsia="Times New Roman" w:hAnsi="Calibri" w:cs="Times New Roman"/>
                <w:bCs/>
                <w:color w:val="000000"/>
                <w:lang w:eastAsia="cs-CZ"/>
              </w:rPr>
            </w:pPr>
            <w:r w:rsidRPr="009F7226">
              <w:rPr>
                <w:rFonts w:ascii="Calibri" w:eastAsia="Times New Roman" w:hAnsi="Calibri" w:cs="Times New Roman"/>
                <w:bCs/>
                <w:color w:val="000000"/>
                <w:lang w:eastAsia="cs-CZ"/>
              </w:rPr>
              <w:t>Snížení sociopatologických jevů</w:t>
            </w:r>
          </w:p>
        </w:tc>
      </w:tr>
      <w:tr w:rsidR="009E204C" w:rsidRPr="009A398B" w14:paraId="2208C634" w14:textId="77777777" w:rsidTr="003A70EB">
        <w:trPr>
          <w:trHeight w:val="588"/>
        </w:trPr>
        <w:tc>
          <w:tcPr>
            <w:tcW w:w="2835" w:type="dxa"/>
            <w:tcBorders>
              <w:left w:val="single" w:sz="4" w:space="0" w:color="00000A"/>
              <w:bottom w:val="single" w:sz="4" w:space="0" w:color="00000A"/>
              <w:right w:val="single" w:sz="4" w:space="0" w:color="00000A"/>
            </w:tcBorders>
            <w:shd w:val="clear" w:color="auto" w:fill="auto"/>
            <w:tcMar>
              <w:left w:w="60" w:type="dxa"/>
            </w:tcMar>
            <w:vAlign w:val="center"/>
          </w:tcPr>
          <w:p w14:paraId="11BB0130" w14:textId="77777777" w:rsidR="009E204C" w:rsidRPr="009A398B" w:rsidRDefault="009E204C" w:rsidP="003A70EB">
            <w:pPr>
              <w:spacing w:after="0" w:line="240" w:lineRule="auto"/>
              <w:rPr>
                <w:rFonts w:ascii="Calibri" w:eastAsia="Times New Roman" w:hAnsi="Calibri" w:cs="Times New Roman"/>
                <w:b/>
                <w:bCs/>
                <w:color w:val="000000"/>
                <w:lang w:eastAsia="cs-CZ"/>
              </w:rPr>
            </w:pPr>
            <w:r w:rsidRPr="009A398B">
              <w:rPr>
                <w:rFonts w:ascii="Calibri" w:eastAsia="Times New Roman" w:hAnsi="Calibri" w:cs="Times New Roman"/>
                <w:b/>
                <w:bCs/>
                <w:color w:val="000000"/>
                <w:lang w:eastAsia="cs-CZ"/>
              </w:rPr>
              <w:t xml:space="preserve">Název opatření/programu  </w:t>
            </w:r>
          </w:p>
        </w:tc>
        <w:tc>
          <w:tcPr>
            <w:tcW w:w="6237" w:type="dxa"/>
            <w:gridSpan w:val="3"/>
            <w:tcBorders>
              <w:left w:val="single" w:sz="4" w:space="0" w:color="00000A"/>
              <w:bottom w:val="single" w:sz="4" w:space="0" w:color="00000A"/>
              <w:right w:val="single" w:sz="4" w:space="0" w:color="00000A"/>
            </w:tcBorders>
            <w:shd w:val="clear" w:color="auto" w:fill="auto"/>
            <w:vAlign w:val="center"/>
          </w:tcPr>
          <w:p w14:paraId="4E2950AC" w14:textId="77777777" w:rsidR="009E204C" w:rsidRPr="009A398B" w:rsidRDefault="009E204C" w:rsidP="003A70EB">
            <w:pPr>
              <w:spacing w:after="0"/>
              <w:jc w:val="both"/>
              <w:rPr>
                <w:rFonts w:ascii="Calibri" w:eastAsia="Times New Roman" w:hAnsi="Calibri" w:cs="Times New Roman"/>
                <w:b/>
                <w:bCs/>
                <w:color w:val="000000"/>
                <w:lang w:eastAsia="cs-CZ"/>
              </w:rPr>
            </w:pPr>
            <w:r w:rsidRPr="009A398B">
              <w:rPr>
                <w:rFonts w:ascii="Calibri" w:eastAsia="Times New Roman" w:hAnsi="Calibri" w:cs="Times New Roman"/>
                <w:b/>
                <w:bCs/>
                <w:color w:val="000000"/>
                <w:lang w:eastAsia="cs-CZ"/>
              </w:rPr>
              <w:t xml:space="preserve">Vznik </w:t>
            </w:r>
            <w:r>
              <w:rPr>
                <w:rFonts w:ascii="Calibri" w:eastAsia="Times New Roman" w:hAnsi="Calibri" w:cs="Times New Roman"/>
                <w:b/>
                <w:bCs/>
                <w:color w:val="000000"/>
                <w:lang w:eastAsia="cs-CZ"/>
              </w:rPr>
              <w:t>dotačního titulu</w:t>
            </w:r>
            <w:r w:rsidRPr="009A398B">
              <w:rPr>
                <w:rFonts w:ascii="Calibri" w:eastAsia="Times New Roman" w:hAnsi="Calibri" w:cs="Times New Roman"/>
                <w:b/>
                <w:bCs/>
                <w:color w:val="000000"/>
                <w:lang w:eastAsia="cs-CZ"/>
              </w:rPr>
              <w:t xml:space="preserve"> zaměřeného na regeneraci brownfieldů v intravilánech </w:t>
            </w:r>
            <w:r>
              <w:rPr>
                <w:rFonts w:ascii="Calibri" w:eastAsia="Times New Roman" w:hAnsi="Calibri" w:cs="Times New Roman"/>
                <w:b/>
                <w:bCs/>
                <w:color w:val="000000"/>
                <w:lang w:eastAsia="cs-CZ"/>
              </w:rPr>
              <w:t>obcí</w:t>
            </w:r>
            <w:r w:rsidRPr="009A398B">
              <w:rPr>
                <w:rFonts w:ascii="Calibri" w:eastAsia="Times New Roman" w:hAnsi="Calibri" w:cs="Times New Roman"/>
                <w:b/>
                <w:bCs/>
                <w:color w:val="000000"/>
                <w:lang w:eastAsia="cs-CZ"/>
              </w:rPr>
              <w:t xml:space="preserve"> </w:t>
            </w:r>
            <w:r>
              <w:rPr>
                <w:rFonts w:ascii="Calibri" w:eastAsia="Times New Roman" w:hAnsi="Calibri" w:cs="Times New Roman"/>
                <w:b/>
                <w:bCs/>
                <w:color w:val="000000"/>
                <w:lang w:eastAsia="cs-CZ"/>
              </w:rPr>
              <w:t>pro</w:t>
            </w:r>
            <w:r w:rsidRPr="009A398B">
              <w:rPr>
                <w:rFonts w:ascii="Calibri" w:eastAsia="Times New Roman" w:hAnsi="Calibri" w:cs="Times New Roman"/>
                <w:b/>
                <w:bCs/>
                <w:color w:val="000000"/>
                <w:lang w:eastAsia="cs-CZ"/>
              </w:rPr>
              <w:t xml:space="preserve"> </w:t>
            </w:r>
            <w:r>
              <w:rPr>
                <w:rFonts w:ascii="Calibri" w:eastAsia="Times New Roman" w:hAnsi="Calibri" w:cs="Times New Roman"/>
                <w:b/>
                <w:bCs/>
                <w:color w:val="000000"/>
                <w:lang w:eastAsia="cs-CZ"/>
              </w:rPr>
              <w:t xml:space="preserve">další </w:t>
            </w:r>
            <w:r w:rsidRPr="009A398B">
              <w:rPr>
                <w:rFonts w:ascii="Calibri" w:eastAsia="Times New Roman" w:hAnsi="Calibri" w:cs="Times New Roman"/>
                <w:b/>
                <w:bCs/>
                <w:color w:val="000000"/>
                <w:lang w:eastAsia="cs-CZ"/>
              </w:rPr>
              <w:t>nepodnikatelské využití re</w:t>
            </w:r>
            <w:r>
              <w:rPr>
                <w:rFonts w:ascii="Calibri" w:eastAsia="Times New Roman" w:hAnsi="Calibri" w:cs="Times New Roman"/>
                <w:b/>
                <w:bCs/>
                <w:color w:val="000000"/>
                <w:lang w:eastAsia="cs-CZ"/>
              </w:rPr>
              <w:t>vitalizovaných</w:t>
            </w:r>
            <w:r w:rsidRPr="009A398B">
              <w:rPr>
                <w:rFonts w:ascii="Calibri" w:eastAsia="Times New Roman" w:hAnsi="Calibri" w:cs="Times New Roman"/>
                <w:b/>
                <w:bCs/>
                <w:color w:val="000000"/>
                <w:lang w:eastAsia="cs-CZ"/>
              </w:rPr>
              <w:t xml:space="preserve"> ploch (kompetence MMR)</w:t>
            </w:r>
          </w:p>
        </w:tc>
      </w:tr>
      <w:tr w:rsidR="009E204C" w:rsidRPr="009A398B" w14:paraId="73B34F34" w14:textId="77777777" w:rsidTr="003A70EB">
        <w:trPr>
          <w:trHeight w:val="315"/>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5A88C10" w14:textId="77777777" w:rsidR="009E204C" w:rsidRPr="009A398B" w:rsidRDefault="009E204C" w:rsidP="003A70EB">
            <w:pPr>
              <w:spacing w:after="0" w:line="240" w:lineRule="auto"/>
              <w:rPr>
                <w:rFonts w:ascii="Calibri" w:eastAsia="Times New Roman" w:hAnsi="Calibri" w:cs="Times New Roman"/>
                <w:b/>
                <w:bCs/>
                <w:color w:val="000000"/>
                <w:lang w:eastAsia="cs-CZ"/>
              </w:rPr>
            </w:pPr>
            <w:r w:rsidRPr="009A398B">
              <w:rPr>
                <w:rFonts w:ascii="Calibri" w:eastAsia="Times New Roman" w:hAnsi="Calibri" w:cs="Times New Roman"/>
                <w:b/>
                <w:bCs/>
                <w:color w:val="000000"/>
                <w:lang w:eastAsia="cs-CZ"/>
              </w:rPr>
              <w:t>Zdůvodnění a popis programu</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E120D1D" w14:textId="77777777" w:rsidR="009E204C" w:rsidRPr="009A398B" w:rsidRDefault="009E204C" w:rsidP="003A70EB">
            <w:pPr>
              <w:spacing w:after="0"/>
              <w:jc w:val="both"/>
              <w:rPr>
                <w:rFonts w:ascii="Calibri" w:eastAsia="Times New Roman" w:hAnsi="Calibri" w:cs="Times New Roman"/>
                <w:iCs/>
                <w:color w:val="000000"/>
                <w:lang w:eastAsia="cs-CZ"/>
              </w:rPr>
            </w:pPr>
            <w:r w:rsidRPr="009A398B">
              <w:rPr>
                <w:rFonts w:ascii="Calibri" w:eastAsia="Times New Roman" w:hAnsi="Calibri" w:cs="Times New Roman"/>
                <w:iCs/>
                <w:color w:val="000000"/>
                <w:lang w:eastAsia="cs-CZ"/>
              </w:rPr>
              <w:t xml:space="preserve">Ve strukturálně postižených regionech se ve větší míře než v jiných regionech nachází stará zanedbaná území (tzv. brownfields). Cílem programu bude vyplnit bílé místo v oblasti podpory brownfields. Aktuálně je revitalizaci brownfields možné financovat z prostředků MPO, jehož podpora je zaměřena na revitalizaci brownfields pro podnikatelské využití. </w:t>
            </w:r>
          </w:p>
          <w:p w14:paraId="458E006E" w14:textId="5EA51CFB" w:rsidR="009E204C" w:rsidRPr="009A398B" w:rsidRDefault="009E204C" w:rsidP="00E65FD5">
            <w:pPr>
              <w:spacing w:before="240" w:after="0"/>
              <w:jc w:val="both"/>
              <w:rPr>
                <w:rFonts w:ascii="Calibri" w:eastAsia="Times New Roman" w:hAnsi="Calibri" w:cs="Times New Roman"/>
                <w:iCs/>
                <w:color w:val="000000"/>
                <w:lang w:eastAsia="cs-CZ"/>
              </w:rPr>
            </w:pPr>
            <w:r w:rsidRPr="009A398B">
              <w:rPr>
                <w:rFonts w:ascii="Calibri" w:eastAsia="Times New Roman" w:hAnsi="Calibri" w:cs="Times New Roman"/>
                <w:iCs/>
                <w:color w:val="000000"/>
                <w:lang w:eastAsia="cs-CZ"/>
              </w:rPr>
              <w:t>Dotační titul MMR bude koncipován tak, aby umožnil regeneraci brownfields pro jiné než podnikatelské využití</w:t>
            </w:r>
            <w:r w:rsidR="00E65FD5">
              <w:rPr>
                <w:rFonts w:ascii="Calibri" w:eastAsia="Times New Roman" w:hAnsi="Calibri" w:cs="Times New Roman"/>
                <w:iCs/>
                <w:color w:val="000000"/>
                <w:lang w:eastAsia="cs-CZ"/>
              </w:rPr>
              <w:t xml:space="preserve"> (např. možnost konání volnočasových nekomerčních aktivity určených pro širokou veřejnost)</w:t>
            </w:r>
            <w:r w:rsidRPr="009A398B">
              <w:rPr>
                <w:rFonts w:ascii="Calibri" w:eastAsia="Times New Roman" w:hAnsi="Calibri" w:cs="Times New Roman"/>
                <w:iCs/>
                <w:color w:val="000000"/>
                <w:lang w:eastAsia="cs-CZ"/>
              </w:rPr>
              <w:t xml:space="preserve">. Program umožní vytvářet příležitosti pro investice na plochách alternativních ke greenfields a bude tím snižovat požadavky na zábor nových ploch.     </w:t>
            </w:r>
          </w:p>
        </w:tc>
      </w:tr>
      <w:tr w:rsidR="009E204C" w:rsidRPr="009A398B" w14:paraId="65773E80" w14:textId="77777777" w:rsidTr="003A70EB">
        <w:trPr>
          <w:trHeight w:val="315"/>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0F27687" w14:textId="77777777" w:rsidR="009E204C" w:rsidRPr="009A398B" w:rsidRDefault="009E204C" w:rsidP="003A70EB">
            <w:pPr>
              <w:spacing w:after="0" w:line="240" w:lineRule="auto"/>
              <w:rPr>
                <w:rFonts w:ascii="Calibri" w:eastAsia="Times New Roman" w:hAnsi="Calibri" w:cs="Times New Roman"/>
                <w:b/>
                <w:bCs/>
                <w:color w:val="000000"/>
                <w:lang w:eastAsia="cs-CZ"/>
              </w:rPr>
            </w:pPr>
            <w:r w:rsidRPr="009A398B">
              <w:rPr>
                <w:rFonts w:ascii="Calibri" w:eastAsia="Times New Roman" w:hAnsi="Calibri" w:cs="Times New Roman"/>
                <w:b/>
                <w:bCs/>
                <w:color w:val="000000"/>
                <w:lang w:eastAsia="cs-CZ"/>
              </w:rPr>
              <w:t>Cíl programu/opatření</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0B9DD9B" w14:textId="7F55AE42" w:rsidR="009E204C" w:rsidRPr="009A398B" w:rsidRDefault="009E204C" w:rsidP="003A70EB">
            <w:pPr>
              <w:spacing w:before="240" w:after="0"/>
              <w:jc w:val="both"/>
              <w:rPr>
                <w:rFonts w:ascii="Calibri" w:eastAsia="Times New Roman" w:hAnsi="Calibri" w:cs="Times New Roman"/>
                <w:iCs/>
                <w:color w:val="000000"/>
                <w:lang w:eastAsia="cs-CZ"/>
              </w:rPr>
            </w:pPr>
            <w:r>
              <w:rPr>
                <w:rFonts w:ascii="Calibri" w:eastAsia="Times New Roman" w:hAnsi="Calibri" w:cs="Times New Roman"/>
                <w:iCs/>
                <w:color w:val="000000"/>
                <w:lang w:eastAsia="cs-CZ"/>
              </w:rPr>
              <w:t>Cílem opatření je připravit nový dotační titul v gesci Ministerstva pro místní rozvoj</w:t>
            </w:r>
            <w:r w:rsidR="001F1B22">
              <w:rPr>
                <w:rFonts w:ascii="Calibri" w:eastAsia="Times New Roman" w:hAnsi="Calibri" w:cs="Times New Roman"/>
                <w:iCs/>
                <w:color w:val="000000"/>
                <w:lang w:eastAsia="cs-CZ"/>
              </w:rPr>
              <w:t>,</w:t>
            </w:r>
            <w:r>
              <w:rPr>
                <w:rFonts w:ascii="Calibri" w:eastAsia="Times New Roman" w:hAnsi="Calibri" w:cs="Times New Roman"/>
                <w:iCs/>
                <w:color w:val="000000"/>
                <w:lang w:eastAsia="cs-CZ"/>
              </w:rPr>
              <w:t xml:space="preserve"> který bude zaměřen na podporu regenerace </w:t>
            </w:r>
            <w:r>
              <w:rPr>
                <w:rFonts w:ascii="Calibri" w:eastAsia="Times New Roman" w:hAnsi="Calibri" w:cs="Times New Roman"/>
                <w:iCs/>
                <w:color w:val="000000"/>
                <w:lang w:eastAsia="cs-CZ"/>
              </w:rPr>
              <w:lastRenderedPageBreak/>
              <w:t>brownfields pro jiné než podnikatelské využití.</w:t>
            </w:r>
          </w:p>
        </w:tc>
      </w:tr>
      <w:tr w:rsidR="009E204C" w:rsidRPr="009A398B" w14:paraId="2E098ECE" w14:textId="77777777" w:rsidTr="003A70EB">
        <w:trPr>
          <w:trHeight w:val="315"/>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AA5A15F" w14:textId="77777777" w:rsidR="009E204C" w:rsidRPr="009A398B" w:rsidRDefault="009E204C" w:rsidP="003A70EB">
            <w:pPr>
              <w:spacing w:after="0" w:line="240" w:lineRule="auto"/>
              <w:rPr>
                <w:rFonts w:ascii="Calibri" w:eastAsia="Times New Roman" w:hAnsi="Calibri" w:cs="Times New Roman"/>
                <w:b/>
                <w:bCs/>
                <w:color w:val="000000"/>
                <w:lang w:eastAsia="cs-CZ"/>
              </w:rPr>
            </w:pPr>
            <w:r w:rsidRPr="009A398B">
              <w:rPr>
                <w:rFonts w:ascii="Calibri" w:eastAsia="Times New Roman" w:hAnsi="Calibri" w:cs="Times New Roman"/>
                <w:b/>
                <w:bCs/>
                <w:color w:val="000000"/>
                <w:lang w:eastAsia="cs-CZ"/>
              </w:rPr>
              <w:lastRenderedPageBreak/>
              <w:t>Provázanost, propojení s dalšími opatřeními</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F2C906E" w14:textId="77777777" w:rsidR="009E204C" w:rsidRDefault="009E204C" w:rsidP="003A70EB">
            <w:pPr>
              <w:spacing w:before="240" w:after="0"/>
              <w:jc w:val="both"/>
              <w:rPr>
                <w:rFonts w:ascii="Calibri" w:eastAsia="Times New Roman" w:hAnsi="Calibri" w:cs="Times New Roman"/>
                <w:iCs/>
                <w:color w:val="000000"/>
                <w:lang w:eastAsia="cs-CZ"/>
              </w:rPr>
            </w:pPr>
            <w:r>
              <w:rPr>
                <w:rFonts w:ascii="Calibri" w:eastAsia="Times New Roman" w:hAnsi="Calibri" w:cs="Times New Roman"/>
                <w:iCs/>
                <w:color w:val="000000"/>
                <w:lang w:eastAsia="cs-CZ"/>
              </w:rPr>
              <w:t>Dotační titul bude včleněn jako druhý do programu Podpora revitalizace území, který je schválen pro období 2016 -2018 a jehož financování bylo schváleno</w:t>
            </w:r>
            <w:r w:rsidRPr="006B1ED5">
              <w:rPr>
                <w:rFonts w:ascii="Calibri" w:eastAsia="Times New Roman" w:hAnsi="Calibri" w:cs="Times New Roman"/>
                <w:iCs/>
                <w:color w:val="000000"/>
                <w:lang w:eastAsia="cs-CZ"/>
              </w:rPr>
              <w:t xml:space="preserve"> usnesení</w:t>
            </w:r>
            <w:r>
              <w:rPr>
                <w:rFonts w:ascii="Calibri" w:eastAsia="Times New Roman" w:hAnsi="Calibri" w:cs="Times New Roman"/>
                <w:iCs/>
                <w:color w:val="000000"/>
                <w:lang w:eastAsia="cs-CZ"/>
              </w:rPr>
              <w:t>m</w:t>
            </w:r>
            <w:r w:rsidRPr="006B1ED5">
              <w:rPr>
                <w:rFonts w:ascii="Calibri" w:eastAsia="Times New Roman" w:hAnsi="Calibri" w:cs="Times New Roman"/>
                <w:iCs/>
                <w:color w:val="000000"/>
                <w:lang w:eastAsia="cs-CZ"/>
              </w:rPr>
              <w:t xml:space="preserve"> vlády č 748/2015 ze dne </w:t>
            </w:r>
            <w:r>
              <w:rPr>
                <w:rFonts w:ascii="Calibri" w:eastAsia="Times New Roman" w:hAnsi="Calibri" w:cs="Times New Roman"/>
                <w:iCs/>
                <w:color w:val="000000"/>
                <w:lang w:eastAsia="cs-CZ"/>
              </w:rPr>
              <w:br/>
            </w:r>
            <w:r w:rsidRPr="006B1ED5">
              <w:rPr>
                <w:rFonts w:ascii="Calibri" w:eastAsia="Times New Roman" w:hAnsi="Calibri" w:cs="Times New Roman"/>
                <w:iCs/>
                <w:color w:val="000000"/>
                <w:lang w:eastAsia="cs-CZ"/>
              </w:rPr>
              <w:t xml:space="preserve">23. 9. 2015 </w:t>
            </w:r>
            <w:r>
              <w:rPr>
                <w:rFonts w:ascii="Calibri" w:eastAsia="Times New Roman" w:hAnsi="Calibri" w:cs="Times New Roman"/>
                <w:iCs/>
                <w:color w:val="000000"/>
                <w:lang w:eastAsia="cs-CZ"/>
              </w:rPr>
              <w:t>v rozsahu</w:t>
            </w:r>
            <w:r w:rsidRPr="006B1ED5">
              <w:rPr>
                <w:rFonts w:ascii="Calibri" w:eastAsia="Times New Roman" w:hAnsi="Calibri" w:cs="Times New Roman"/>
                <w:iCs/>
                <w:color w:val="000000"/>
                <w:lang w:eastAsia="cs-CZ"/>
              </w:rPr>
              <w:t xml:space="preserve"> 100 mil. Kč ročně </w:t>
            </w:r>
            <w:r>
              <w:rPr>
                <w:rFonts w:ascii="Calibri" w:eastAsia="Times New Roman" w:hAnsi="Calibri" w:cs="Times New Roman"/>
                <w:iCs/>
                <w:color w:val="000000"/>
                <w:lang w:eastAsia="cs-CZ"/>
              </w:rPr>
              <w:t>pro léta 2016-2018 včetně.</w:t>
            </w:r>
          </w:p>
          <w:p w14:paraId="5BAD9A69" w14:textId="5FD401F2" w:rsidR="009E204C" w:rsidRPr="009A398B" w:rsidRDefault="009E204C" w:rsidP="003A70EB">
            <w:pPr>
              <w:spacing w:before="240" w:after="0"/>
              <w:jc w:val="both"/>
              <w:rPr>
                <w:rFonts w:ascii="Calibri" w:eastAsia="Times New Roman" w:hAnsi="Calibri" w:cs="Times New Roman"/>
                <w:iCs/>
                <w:color w:val="000000"/>
                <w:lang w:eastAsia="cs-CZ"/>
              </w:rPr>
            </w:pPr>
            <w:r>
              <w:rPr>
                <w:rFonts w:ascii="Calibri" w:eastAsia="Times New Roman" w:hAnsi="Calibri" w:cs="Times New Roman"/>
                <w:iCs/>
                <w:color w:val="000000"/>
                <w:lang w:eastAsia="cs-CZ"/>
              </w:rPr>
              <w:t xml:space="preserve">V rámci Akčního plánu je opaření nepřímo provázáno s návrhem opatření B.2.1 - </w:t>
            </w:r>
            <w:r w:rsidRPr="00167038">
              <w:rPr>
                <w:rFonts w:ascii="Calibri" w:eastAsia="Times New Roman" w:hAnsi="Calibri" w:cs="Times New Roman"/>
                <w:iCs/>
                <w:color w:val="000000"/>
                <w:lang w:eastAsia="cs-CZ"/>
              </w:rPr>
              <w:t xml:space="preserve">Zhodnocení a případná úprava podmínek programu na regeneraci a podnikatelské využití brownfieldů vč. </w:t>
            </w:r>
            <w:r>
              <w:rPr>
                <w:rFonts w:ascii="Calibri" w:eastAsia="Times New Roman" w:hAnsi="Calibri" w:cs="Times New Roman"/>
                <w:iCs/>
                <w:color w:val="000000"/>
                <w:lang w:eastAsia="cs-CZ"/>
              </w:rPr>
              <w:t>navýšení alokace tohoto programu.</w:t>
            </w:r>
          </w:p>
        </w:tc>
      </w:tr>
      <w:tr w:rsidR="009E204C" w:rsidRPr="009A398B" w14:paraId="047F4604" w14:textId="77777777" w:rsidTr="003A70EB">
        <w:trPr>
          <w:trHeight w:val="315"/>
        </w:trPr>
        <w:tc>
          <w:tcPr>
            <w:tcW w:w="2835"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3FB83473" w14:textId="77777777" w:rsidR="009E204C" w:rsidRPr="009A398B" w:rsidRDefault="009E204C" w:rsidP="003A70EB">
            <w:pPr>
              <w:spacing w:after="0" w:line="240" w:lineRule="auto"/>
              <w:rPr>
                <w:rFonts w:ascii="Calibri" w:eastAsia="Times New Roman" w:hAnsi="Calibri" w:cs="Times New Roman"/>
                <w:b/>
                <w:bCs/>
                <w:color w:val="000000"/>
                <w:lang w:eastAsia="cs-CZ"/>
              </w:rPr>
            </w:pPr>
            <w:r w:rsidRPr="009A398B">
              <w:rPr>
                <w:rFonts w:ascii="Calibri" w:eastAsia="Times New Roman" w:hAnsi="Calibri" w:cs="Times New Roman"/>
                <w:b/>
                <w:bCs/>
                <w:color w:val="000000"/>
                <w:lang w:eastAsia="cs-CZ"/>
              </w:rPr>
              <w:t>Předpoklad doby realizace opatření</w:t>
            </w:r>
          </w:p>
        </w:tc>
        <w:tc>
          <w:tcPr>
            <w:tcW w:w="31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8C101C9" w14:textId="77777777" w:rsidR="009E204C" w:rsidRPr="009A398B" w:rsidRDefault="009E204C" w:rsidP="003A70EB">
            <w:pPr>
              <w:spacing w:after="0"/>
              <w:rPr>
                <w:rFonts w:ascii="Calibri" w:eastAsia="Times New Roman" w:hAnsi="Calibri" w:cs="Times New Roman"/>
                <w:b/>
                <w:iCs/>
                <w:color w:val="000000"/>
                <w:lang w:eastAsia="cs-CZ"/>
              </w:rPr>
            </w:pPr>
            <w:r w:rsidRPr="009A398B">
              <w:rPr>
                <w:rFonts w:ascii="Calibri" w:eastAsia="Times New Roman" w:hAnsi="Calibri" w:cs="Times New Roman"/>
                <w:b/>
                <w:iCs/>
                <w:color w:val="000000"/>
                <w:lang w:eastAsia="cs-CZ"/>
              </w:rPr>
              <w:t>Od</w:t>
            </w:r>
          </w:p>
        </w:tc>
        <w:tc>
          <w:tcPr>
            <w:tcW w:w="31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E45F9" w14:textId="77777777" w:rsidR="009E204C" w:rsidRPr="009A398B" w:rsidRDefault="009E204C" w:rsidP="003A70EB">
            <w:pPr>
              <w:spacing w:after="0"/>
              <w:rPr>
                <w:rFonts w:ascii="Calibri" w:eastAsia="Times New Roman" w:hAnsi="Calibri" w:cs="Times New Roman"/>
                <w:b/>
                <w:iCs/>
                <w:color w:val="000000"/>
                <w:lang w:eastAsia="cs-CZ"/>
              </w:rPr>
            </w:pPr>
            <w:r w:rsidRPr="009A398B">
              <w:rPr>
                <w:rFonts w:ascii="Calibri" w:eastAsia="Times New Roman" w:hAnsi="Calibri" w:cs="Times New Roman"/>
                <w:b/>
                <w:iCs/>
                <w:color w:val="000000"/>
                <w:lang w:eastAsia="cs-CZ"/>
              </w:rPr>
              <w:t>Do</w:t>
            </w:r>
          </w:p>
        </w:tc>
      </w:tr>
      <w:tr w:rsidR="009E204C" w:rsidRPr="009A398B" w14:paraId="60679982" w14:textId="77777777" w:rsidTr="003A70EB">
        <w:trPr>
          <w:trHeight w:val="315"/>
        </w:trPr>
        <w:tc>
          <w:tcPr>
            <w:tcW w:w="2835" w:type="dxa"/>
            <w:vMerge/>
            <w:tcBorders>
              <w:left w:val="single" w:sz="4" w:space="0" w:color="00000A"/>
              <w:bottom w:val="single" w:sz="4" w:space="0" w:color="00000A"/>
              <w:right w:val="single" w:sz="4" w:space="0" w:color="00000A"/>
            </w:tcBorders>
            <w:shd w:val="clear" w:color="auto" w:fill="auto"/>
            <w:tcMar>
              <w:left w:w="60" w:type="dxa"/>
            </w:tcMar>
            <w:vAlign w:val="center"/>
          </w:tcPr>
          <w:p w14:paraId="21ADB1CA" w14:textId="77777777" w:rsidR="009E204C" w:rsidRPr="009A398B" w:rsidRDefault="009E204C" w:rsidP="003A70EB">
            <w:pPr>
              <w:spacing w:after="0" w:line="240" w:lineRule="auto"/>
              <w:rPr>
                <w:rFonts w:ascii="Calibri" w:eastAsia="Times New Roman" w:hAnsi="Calibri" w:cs="Times New Roman"/>
                <w:b/>
                <w:bCs/>
                <w:color w:val="000000"/>
                <w:lang w:eastAsia="cs-CZ"/>
              </w:rPr>
            </w:pPr>
          </w:p>
        </w:tc>
        <w:tc>
          <w:tcPr>
            <w:tcW w:w="311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F8A5DEA" w14:textId="77777777" w:rsidR="009E204C" w:rsidRPr="009A398B" w:rsidRDefault="009E204C" w:rsidP="003A70EB">
            <w:pPr>
              <w:spacing w:after="0"/>
              <w:jc w:val="both"/>
              <w:rPr>
                <w:rFonts w:ascii="Calibri" w:eastAsia="Times New Roman" w:hAnsi="Calibri" w:cs="Times New Roman"/>
                <w:iCs/>
                <w:color w:val="000000"/>
                <w:lang w:eastAsia="cs-CZ"/>
              </w:rPr>
            </w:pPr>
            <w:r>
              <w:rPr>
                <w:rFonts w:ascii="Calibri" w:eastAsia="Times New Roman" w:hAnsi="Calibri" w:cs="Times New Roman"/>
                <w:iCs/>
                <w:color w:val="000000"/>
                <w:lang w:eastAsia="cs-CZ"/>
              </w:rPr>
              <w:t>2019</w:t>
            </w:r>
            <w:r w:rsidRPr="009A398B">
              <w:rPr>
                <w:rFonts w:ascii="Calibri" w:eastAsia="Times New Roman" w:hAnsi="Calibri" w:cs="Times New Roman"/>
                <w:iCs/>
                <w:color w:val="000000"/>
                <w:lang w:eastAsia="cs-CZ"/>
              </w:rPr>
              <w:t xml:space="preserve"> </w:t>
            </w:r>
          </w:p>
        </w:tc>
        <w:tc>
          <w:tcPr>
            <w:tcW w:w="31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419115" w14:textId="77777777" w:rsidR="009E204C" w:rsidRPr="009A398B" w:rsidRDefault="009E204C" w:rsidP="003A70EB">
            <w:pPr>
              <w:spacing w:after="0"/>
              <w:jc w:val="both"/>
              <w:rPr>
                <w:rFonts w:ascii="Calibri" w:eastAsia="Times New Roman" w:hAnsi="Calibri" w:cs="Times New Roman"/>
                <w:iCs/>
                <w:color w:val="000000"/>
                <w:lang w:eastAsia="cs-CZ"/>
              </w:rPr>
            </w:pPr>
            <w:r>
              <w:rPr>
                <w:rFonts w:ascii="Calibri" w:eastAsia="Times New Roman" w:hAnsi="Calibri" w:cs="Times New Roman"/>
                <w:iCs/>
                <w:color w:val="000000"/>
                <w:lang w:eastAsia="cs-CZ"/>
              </w:rPr>
              <w:t>2021</w:t>
            </w:r>
          </w:p>
        </w:tc>
      </w:tr>
      <w:tr w:rsidR="009E204C" w:rsidRPr="009A398B" w14:paraId="3B6E16A5" w14:textId="77777777" w:rsidTr="003A70EB">
        <w:trPr>
          <w:trHeight w:val="315"/>
        </w:trPr>
        <w:tc>
          <w:tcPr>
            <w:tcW w:w="2835"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017909FD" w14:textId="77777777" w:rsidR="009E204C" w:rsidRPr="009A398B" w:rsidRDefault="009E204C" w:rsidP="003A70EB">
            <w:pPr>
              <w:spacing w:after="0" w:line="240" w:lineRule="auto"/>
              <w:rPr>
                <w:rFonts w:ascii="Calibri" w:eastAsia="Times New Roman" w:hAnsi="Calibri" w:cs="Times New Roman"/>
                <w:b/>
                <w:bCs/>
                <w:color w:val="000000"/>
                <w:lang w:eastAsia="cs-CZ"/>
              </w:rPr>
            </w:pPr>
            <w:r w:rsidRPr="009A398B">
              <w:rPr>
                <w:rFonts w:ascii="Calibri" w:eastAsia="Times New Roman" w:hAnsi="Calibri" w:cs="Times New Roman"/>
                <w:b/>
                <w:bCs/>
                <w:color w:val="000000"/>
                <w:lang w:eastAsia="cs-CZ"/>
              </w:rPr>
              <w:t>Odpovědnost za realizaci = nositel opa</w:t>
            </w:r>
            <w:r w:rsidRPr="009A398B">
              <w:rPr>
                <w:rFonts w:ascii="Calibri" w:eastAsia="Times New Roman" w:hAnsi="Calibri" w:cs="Times New Roman"/>
                <w:bCs/>
                <w:color w:val="000000"/>
                <w:lang w:eastAsia="cs-CZ"/>
              </w:rPr>
              <w:t>t</w:t>
            </w:r>
            <w:r w:rsidRPr="009A398B">
              <w:rPr>
                <w:rFonts w:ascii="Calibri" w:eastAsia="Times New Roman" w:hAnsi="Calibri" w:cs="Times New Roman"/>
                <w:b/>
                <w:bCs/>
                <w:color w:val="000000"/>
                <w:lang w:eastAsia="cs-CZ"/>
              </w:rPr>
              <w:t xml:space="preserve">ření/programu </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B80E8C2" w14:textId="77777777" w:rsidR="009E204C" w:rsidRPr="009A398B" w:rsidRDefault="009E204C" w:rsidP="003A70EB">
            <w:pPr>
              <w:spacing w:after="0"/>
              <w:jc w:val="both"/>
              <w:rPr>
                <w:rFonts w:ascii="Calibri" w:eastAsia="Times New Roman" w:hAnsi="Calibri" w:cs="Times New Roman"/>
                <w:b/>
                <w:iCs/>
                <w:color w:val="000000"/>
                <w:lang w:eastAsia="cs-CZ"/>
              </w:rPr>
            </w:pPr>
            <w:r w:rsidRPr="009A398B">
              <w:rPr>
                <w:rFonts w:ascii="Calibri" w:eastAsia="Times New Roman" w:hAnsi="Calibri" w:cs="Times New Roman"/>
                <w:b/>
                <w:iCs/>
                <w:color w:val="000000"/>
                <w:lang w:eastAsia="cs-CZ"/>
              </w:rPr>
              <w:t>Organizace</w:t>
            </w:r>
          </w:p>
        </w:tc>
      </w:tr>
      <w:tr w:rsidR="009E204C" w:rsidRPr="009A398B" w14:paraId="0821872C" w14:textId="77777777" w:rsidTr="003A70EB">
        <w:trPr>
          <w:trHeight w:val="315"/>
        </w:trPr>
        <w:tc>
          <w:tcPr>
            <w:tcW w:w="2835"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96797D1" w14:textId="77777777" w:rsidR="009E204C" w:rsidRPr="009A398B" w:rsidRDefault="009E204C" w:rsidP="003A70EB">
            <w:pPr>
              <w:spacing w:after="0" w:line="240" w:lineRule="auto"/>
              <w:rPr>
                <w:rFonts w:ascii="Calibri" w:eastAsia="Times New Roman" w:hAnsi="Calibri" w:cs="Times New Roman"/>
                <w:b/>
                <w:bCs/>
                <w:color w:val="000000"/>
                <w:lang w:eastAsia="cs-CZ"/>
              </w:rPr>
            </w:pP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637DCE1" w14:textId="77777777" w:rsidR="009E204C" w:rsidRPr="009A398B" w:rsidRDefault="009E204C" w:rsidP="00FD458F">
            <w:pPr>
              <w:numPr>
                <w:ilvl w:val="0"/>
                <w:numId w:val="175"/>
              </w:numPr>
              <w:spacing w:after="0"/>
              <w:contextualSpacing/>
              <w:jc w:val="both"/>
              <w:rPr>
                <w:rFonts w:ascii="Calibri" w:eastAsia="Times New Roman" w:hAnsi="Calibri" w:cs="Times New Roman"/>
                <w:iCs/>
                <w:color w:val="000000"/>
                <w:lang w:eastAsia="cs-CZ"/>
              </w:rPr>
            </w:pPr>
            <w:r w:rsidRPr="009A398B">
              <w:rPr>
                <w:rFonts w:ascii="Calibri" w:eastAsia="Times New Roman" w:hAnsi="Calibri" w:cs="Times New Roman"/>
                <w:iCs/>
                <w:color w:val="000000"/>
                <w:lang w:eastAsia="cs-CZ"/>
              </w:rPr>
              <w:t>MMR</w:t>
            </w:r>
          </w:p>
        </w:tc>
      </w:tr>
      <w:tr w:rsidR="009E204C" w:rsidRPr="009A398B" w14:paraId="65649F78" w14:textId="77777777" w:rsidTr="003A70EB">
        <w:trPr>
          <w:trHeight w:val="315"/>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94B57E3" w14:textId="77777777" w:rsidR="009E204C" w:rsidRPr="009A398B" w:rsidRDefault="009E204C" w:rsidP="003A70EB">
            <w:pPr>
              <w:spacing w:after="0"/>
              <w:rPr>
                <w:rFonts w:ascii="Calibri" w:eastAsia="Calibri" w:hAnsi="Calibri" w:cs="Times New Roman"/>
                <w:b/>
              </w:rPr>
            </w:pPr>
            <w:r w:rsidRPr="009A398B">
              <w:rPr>
                <w:rFonts w:ascii="Calibri" w:eastAsia="Calibri" w:hAnsi="Calibri" w:cs="Calibri"/>
                <w:b/>
                <w:bCs/>
              </w:rPr>
              <w:t>Rozpočet (odhad)</w:t>
            </w:r>
          </w:p>
          <w:p w14:paraId="2A775C15" w14:textId="77777777" w:rsidR="009E204C" w:rsidRPr="009A398B" w:rsidRDefault="009E204C" w:rsidP="003A70EB">
            <w:pPr>
              <w:spacing w:after="0"/>
              <w:rPr>
                <w:rFonts w:ascii="Calibri" w:eastAsia="Calibri" w:hAnsi="Calibri" w:cs="Times New Roman"/>
              </w:rPr>
            </w:pPr>
            <w:r w:rsidRPr="009A398B">
              <w:rPr>
                <w:rFonts w:ascii="Calibri" w:eastAsia="Calibri" w:hAnsi="Calibri" w:cs="Calibri"/>
                <w:bCs/>
                <w:i/>
              </w:rPr>
              <w:t>na realizaci nebo na přípravu v případě, kdy se opatření připravuje pro další akční plán</w:t>
            </w:r>
            <w:r w:rsidRPr="009A398B">
              <w:rPr>
                <w:rFonts w:ascii="Calibri" w:eastAsia="Calibri" w:hAnsi="Calibri" w:cs="Calibri"/>
                <w:bCs/>
              </w:rPr>
              <w:t>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0146972" w14:textId="77777777" w:rsidR="009E204C" w:rsidRPr="009A398B" w:rsidRDefault="009E204C" w:rsidP="003A70EB">
            <w:pPr>
              <w:spacing w:after="0"/>
              <w:jc w:val="both"/>
              <w:rPr>
                <w:rFonts w:ascii="Calibri" w:eastAsia="Calibri" w:hAnsi="Calibri" w:cs="Times New Roman"/>
                <w:b/>
              </w:rPr>
            </w:pPr>
            <w:r w:rsidRPr="009A398B">
              <w:rPr>
                <w:rFonts w:ascii="Calibri" w:eastAsia="Calibri" w:hAnsi="Calibri" w:cs="Calibri"/>
                <w:b/>
                <w:bCs/>
              </w:rPr>
              <w:t xml:space="preserve">Objem (Kč) </w:t>
            </w:r>
            <w:r w:rsidRPr="009A398B">
              <w:rPr>
                <w:rFonts w:ascii="Calibri" w:eastAsia="Calibri" w:hAnsi="Calibri" w:cs="Calibri"/>
                <w:bCs/>
              </w:rPr>
              <w:t>na celé období realizace</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Pr>
          <w:p w14:paraId="6A1E0FC1" w14:textId="77777777" w:rsidR="009E204C" w:rsidRPr="009A398B" w:rsidRDefault="009E204C" w:rsidP="003A70EB">
            <w:pPr>
              <w:spacing w:after="0"/>
              <w:jc w:val="both"/>
              <w:rPr>
                <w:rFonts w:ascii="Calibri" w:eastAsia="Calibri" w:hAnsi="Calibri" w:cs="Calibri"/>
                <w:b/>
                <w:bCs/>
              </w:rPr>
            </w:pPr>
            <w:r w:rsidRPr="009A398B">
              <w:rPr>
                <w:rFonts w:ascii="Calibri" w:eastAsia="Calibri" w:hAnsi="Calibri" w:cs="Calibri"/>
                <w:b/>
                <w:bCs/>
              </w:rPr>
              <w:t xml:space="preserve">Předpokládané zdroje financování </w:t>
            </w:r>
          </w:p>
          <w:p w14:paraId="1E4F5B0C" w14:textId="77777777" w:rsidR="009E204C" w:rsidRPr="009A398B" w:rsidRDefault="009E204C" w:rsidP="003A70EB">
            <w:pPr>
              <w:spacing w:after="0"/>
              <w:jc w:val="both"/>
              <w:rPr>
                <w:rFonts w:ascii="Calibri" w:eastAsia="Calibri" w:hAnsi="Calibri" w:cs="Calibri"/>
                <w:bCs/>
              </w:rPr>
            </w:pPr>
          </w:p>
        </w:tc>
      </w:tr>
      <w:tr w:rsidR="009E204C" w:rsidRPr="009A398B" w14:paraId="721FC953" w14:textId="77777777" w:rsidTr="003A70EB">
        <w:trPr>
          <w:trHeight w:val="363"/>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0469CB4" w14:textId="77777777" w:rsidR="009E204C" w:rsidRPr="009A398B" w:rsidRDefault="009E204C" w:rsidP="003A70EB">
            <w:pPr>
              <w:spacing w:after="0"/>
              <w:rPr>
                <w:rFonts w:ascii="Calibri" w:eastAsia="Calibri" w:hAnsi="Calibri" w:cs="Calibri"/>
                <w:bCs/>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B72BFBC" w14:textId="77777777" w:rsidR="009E204C" w:rsidRDefault="009E204C" w:rsidP="003A70EB">
            <w:pPr>
              <w:spacing w:after="0"/>
              <w:jc w:val="both"/>
              <w:rPr>
                <w:rFonts w:ascii="Calibri" w:eastAsia="Calibri" w:hAnsi="Calibri" w:cs="Times New Roman"/>
              </w:rPr>
            </w:pPr>
            <w:r w:rsidRPr="00A025DC">
              <w:rPr>
                <w:rFonts w:ascii="Calibri" w:eastAsia="Calibri" w:hAnsi="Calibri" w:cs="Times New Roman"/>
              </w:rPr>
              <w:t>0,5</w:t>
            </w:r>
            <w:r w:rsidR="00A025DC" w:rsidRPr="00A025DC">
              <w:rPr>
                <w:rFonts w:ascii="Calibri" w:eastAsia="Calibri" w:hAnsi="Calibri" w:cs="Times New Roman"/>
              </w:rPr>
              <w:t xml:space="preserve"> mil.</w:t>
            </w:r>
            <w:r w:rsidR="00A025DC">
              <w:rPr>
                <w:rFonts w:ascii="Calibri" w:eastAsia="Calibri" w:hAnsi="Calibri" w:cs="Times New Roman"/>
              </w:rPr>
              <w:t xml:space="preserve"> </w:t>
            </w:r>
            <w:r w:rsidR="00A025DC" w:rsidRPr="00A025DC">
              <w:rPr>
                <w:rFonts w:ascii="Calibri" w:eastAsia="Calibri" w:hAnsi="Calibri" w:cs="Times New Roman"/>
              </w:rPr>
              <w:t>Kč</w:t>
            </w:r>
            <w:r w:rsidR="008526F0">
              <w:rPr>
                <w:rFonts w:ascii="Calibri" w:eastAsia="Calibri" w:hAnsi="Calibri" w:cs="Times New Roman"/>
              </w:rPr>
              <w:t xml:space="preserve"> na přípravu </w:t>
            </w:r>
          </w:p>
          <w:p w14:paraId="0FF684A1" w14:textId="1328C52B" w:rsidR="008526F0" w:rsidRPr="00A025DC" w:rsidRDefault="008526F0" w:rsidP="003A70EB">
            <w:pPr>
              <w:spacing w:after="0"/>
              <w:jc w:val="both"/>
              <w:rPr>
                <w:rFonts w:ascii="Calibri" w:eastAsia="Calibri" w:hAnsi="Calibri" w:cs="Times New Roman"/>
              </w:rPr>
            </w:pPr>
            <w:r>
              <w:rPr>
                <w:rFonts w:ascii="Calibri" w:eastAsia="Calibri" w:hAnsi="Calibri" w:cs="Times New Roman"/>
              </w:rPr>
              <w:t>600 mil. Kč na realizaci</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tcPr>
          <w:p w14:paraId="7F4AC2CA" w14:textId="77777777" w:rsidR="009E204C" w:rsidRPr="009A398B" w:rsidRDefault="009E204C" w:rsidP="00FD458F">
            <w:pPr>
              <w:numPr>
                <w:ilvl w:val="0"/>
                <w:numId w:val="175"/>
              </w:numPr>
              <w:spacing w:after="0"/>
              <w:contextualSpacing/>
              <w:jc w:val="both"/>
              <w:rPr>
                <w:rFonts w:ascii="Calibri" w:eastAsia="Calibri" w:hAnsi="Calibri" w:cs="Calibri"/>
                <w:bCs/>
              </w:rPr>
            </w:pPr>
            <w:r w:rsidRPr="009A398B">
              <w:rPr>
                <w:rFonts w:ascii="Calibri" w:eastAsia="Times New Roman" w:hAnsi="Calibri" w:cs="Times New Roman"/>
                <w:iCs/>
                <w:color w:val="000000"/>
                <w:lang w:eastAsia="cs-CZ"/>
              </w:rPr>
              <w:t>státní rozpočet</w:t>
            </w:r>
          </w:p>
        </w:tc>
      </w:tr>
      <w:tr w:rsidR="009E204C" w:rsidRPr="009A398B" w14:paraId="71419C47" w14:textId="77777777" w:rsidTr="003A70EB">
        <w:trPr>
          <w:trHeight w:val="598"/>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87B5E6D" w14:textId="77777777" w:rsidR="009E204C" w:rsidRPr="009A398B" w:rsidRDefault="009E204C" w:rsidP="003A70EB">
            <w:pPr>
              <w:spacing w:after="0"/>
              <w:rPr>
                <w:rFonts w:ascii="Calibri" w:eastAsia="Calibri" w:hAnsi="Calibri" w:cs="Times New Roman"/>
                <w:b/>
              </w:rPr>
            </w:pPr>
            <w:r w:rsidRPr="009A398B">
              <w:rPr>
                <w:rFonts w:ascii="Calibri" w:eastAsia="Calibri" w:hAnsi="Calibri" w:cs="Calibri"/>
                <w:b/>
                <w:bCs/>
              </w:rPr>
              <w:t xml:space="preserve">Příprava programu/opatření </w:t>
            </w:r>
          </w:p>
          <w:p w14:paraId="3FE25D61" w14:textId="77777777" w:rsidR="009E204C" w:rsidRPr="009A398B" w:rsidRDefault="009E204C" w:rsidP="003A70EB">
            <w:pPr>
              <w:spacing w:after="0"/>
              <w:rPr>
                <w:rFonts w:ascii="Calibri" w:eastAsia="Calibri" w:hAnsi="Calibri" w:cs="Times New Roman"/>
              </w:rPr>
            </w:pPr>
            <w:r w:rsidRPr="009A398B">
              <w:rPr>
                <w:rFonts w:ascii="Calibri" w:eastAsia="Calibri" w:hAnsi="Calibri" w:cs="Calibri"/>
                <w:b/>
                <w:bCs/>
              </w:rPr>
              <w:t>nebo objem prostředků na realizaci pro rok 2017 a/nebo 2018</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A252DA6" w14:textId="77777777" w:rsidR="009E204C" w:rsidRPr="009A398B" w:rsidRDefault="009E204C" w:rsidP="003A70EB">
            <w:pPr>
              <w:spacing w:after="0"/>
              <w:jc w:val="both"/>
              <w:rPr>
                <w:rFonts w:ascii="Calibri" w:eastAsia="Calibri" w:hAnsi="Calibri" w:cs="Times New Roman"/>
                <w:b/>
              </w:rPr>
            </w:pPr>
            <w:r w:rsidRPr="009A398B">
              <w:rPr>
                <w:rFonts w:ascii="Calibri" w:eastAsia="Calibri" w:hAnsi="Calibri" w:cs="Calibri"/>
                <w:b/>
                <w:bCs/>
              </w:rPr>
              <w:t>2017-2018</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F552A39" w14:textId="77777777" w:rsidR="009E204C" w:rsidRPr="009A398B" w:rsidRDefault="009E204C" w:rsidP="003A70EB">
            <w:pPr>
              <w:spacing w:after="0"/>
              <w:jc w:val="both"/>
              <w:rPr>
                <w:rFonts w:ascii="Calibri" w:eastAsia="Calibri" w:hAnsi="Calibri" w:cs="Calibri"/>
                <w:bCs/>
              </w:rPr>
            </w:pPr>
            <w:r w:rsidRPr="009A398B">
              <w:rPr>
                <w:rFonts w:ascii="Calibri" w:eastAsia="Calibri" w:hAnsi="Calibri" w:cs="Calibri"/>
                <w:bCs/>
              </w:rPr>
              <w:t>0</w:t>
            </w:r>
          </w:p>
        </w:tc>
      </w:tr>
      <w:tr w:rsidR="009E204C" w:rsidRPr="009A398B" w14:paraId="1AA5A335" w14:textId="77777777" w:rsidTr="003A70EB">
        <w:trPr>
          <w:trHeight w:val="315"/>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D154C3F" w14:textId="77777777" w:rsidR="009E204C" w:rsidRPr="009A398B" w:rsidRDefault="009E204C" w:rsidP="003A70EB">
            <w:pPr>
              <w:spacing w:after="0"/>
              <w:rPr>
                <w:rFonts w:ascii="Calibri" w:eastAsia="Calibri" w:hAnsi="Calibri" w:cs="Calibri"/>
                <w:bCs/>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51B01DA" w14:textId="77777777" w:rsidR="009E204C" w:rsidRPr="009A398B" w:rsidRDefault="009E204C" w:rsidP="003A70EB">
            <w:pPr>
              <w:spacing w:after="0"/>
              <w:jc w:val="both"/>
              <w:rPr>
                <w:rFonts w:ascii="Calibri" w:eastAsia="Calibri" w:hAnsi="Calibri" w:cs="Times New Roman"/>
                <w:b/>
              </w:rPr>
            </w:pPr>
            <w:r w:rsidRPr="009A398B">
              <w:rPr>
                <w:rFonts w:ascii="Calibri" w:eastAsia="Calibri" w:hAnsi="Calibri" w:cs="Calibri"/>
                <w:b/>
                <w:bCs/>
              </w:rPr>
              <w:t>2019-2021</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822D080" w14:textId="77777777" w:rsidR="009E204C" w:rsidRPr="009A398B" w:rsidRDefault="009E204C" w:rsidP="003A70EB">
            <w:pPr>
              <w:spacing w:after="0"/>
              <w:jc w:val="both"/>
              <w:rPr>
                <w:rFonts w:ascii="Calibri" w:eastAsia="Calibri" w:hAnsi="Calibri" w:cs="Calibri"/>
                <w:bCs/>
              </w:rPr>
            </w:pPr>
            <w:r>
              <w:rPr>
                <w:rFonts w:ascii="Calibri" w:eastAsia="Calibri" w:hAnsi="Calibri" w:cs="Calibri"/>
                <w:bCs/>
              </w:rPr>
              <w:t>2</w:t>
            </w:r>
            <w:r w:rsidRPr="009A398B">
              <w:rPr>
                <w:rFonts w:ascii="Calibri" w:eastAsia="Calibri" w:hAnsi="Calibri" w:cs="Calibri"/>
                <w:bCs/>
              </w:rPr>
              <w:t>00 mil. Kč / rok</w:t>
            </w:r>
          </w:p>
        </w:tc>
      </w:tr>
      <w:tr w:rsidR="009E204C" w:rsidRPr="009A398B" w14:paraId="214AAB3B" w14:textId="77777777" w:rsidTr="003A70EB">
        <w:trPr>
          <w:trHeight w:val="315"/>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F72E086" w14:textId="77777777" w:rsidR="009E204C" w:rsidRPr="009A398B" w:rsidRDefault="009E204C" w:rsidP="003A70EB">
            <w:pPr>
              <w:spacing w:after="0"/>
              <w:rPr>
                <w:rFonts w:ascii="Calibri" w:eastAsia="Calibri" w:hAnsi="Calibri" w:cs="Calibri"/>
                <w:b/>
                <w:bCs/>
              </w:rPr>
            </w:pPr>
            <w:r w:rsidRPr="009A398B">
              <w:rPr>
                <w:rFonts w:ascii="Calibri" w:eastAsia="Calibri" w:hAnsi="Calibri" w:cs="Calibri"/>
                <w:b/>
                <w:bCs/>
              </w:rPr>
              <w:t>Provozní náklady (odhad)</w:t>
            </w:r>
          </w:p>
          <w:p w14:paraId="551C5E54" w14:textId="77777777" w:rsidR="009E204C" w:rsidRPr="009A398B" w:rsidRDefault="009E204C" w:rsidP="003A70EB">
            <w:pPr>
              <w:spacing w:after="0"/>
              <w:rPr>
                <w:rFonts w:ascii="Calibri" w:eastAsia="Calibri" w:hAnsi="Calibri" w:cs="Times New Roman"/>
              </w:rPr>
            </w:pPr>
            <w:r w:rsidRPr="009A398B">
              <w:rPr>
                <w:rFonts w:ascii="Calibri" w:eastAsia="Calibri" w:hAnsi="Calibri" w:cs="Calibri"/>
                <w:bCs/>
                <w:i/>
              </w:rPr>
              <w:t>na rok – zvláště v případě konkrétních opatření infrastruktury</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C5B9AB3" w14:textId="77777777" w:rsidR="009E204C" w:rsidRPr="009A398B" w:rsidRDefault="009E204C" w:rsidP="003A70EB">
            <w:pPr>
              <w:spacing w:after="0"/>
              <w:jc w:val="both"/>
              <w:rPr>
                <w:rFonts w:ascii="Calibri" w:eastAsia="Calibri" w:hAnsi="Calibri" w:cs="Times New Roman"/>
              </w:rPr>
            </w:pPr>
            <w:r w:rsidRPr="009A398B">
              <w:rPr>
                <w:rFonts w:ascii="Calibri" w:eastAsia="Calibri" w:hAnsi="Calibri" w:cs="Times New Roman"/>
              </w:rPr>
              <w:t xml:space="preserve">Administrace bude zajištěna prostřednictvím Oddělení administrativ regionálních programů MMR. </w:t>
            </w:r>
          </w:p>
        </w:tc>
      </w:tr>
    </w:tbl>
    <w:p w14:paraId="4897C6FB" w14:textId="77777777" w:rsidR="009E204C" w:rsidRDefault="009E204C" w:rsidP="009E204C"/>
    <w:p w14:paraId="7BF43F80" w14:textId="77777777" w:rsidR="00851DFC" w:rsidRDefault="00851DFC" w:rsidP="00851DFC">
      <w:pPr>
        <w:pStyle w:val="Nadpis2"/>
      </w:pPr>
      <w:bookmarkStart w:id="232" w:name="_Toc479589489"/>
      <w:bookmarkStart w:id="233" w:name="_Toc481594538"/>
      <w:r>
        <w:t>Regionálně specifická opatření Ústecký a Karlovarský kraj</w:t>
      </w:r>
      <w:bookmarkEnd w:id="232"/>
      <w:bookmarkEnd w:id="233"/>
    </w:p>
    <w:p w14:paraId="6435178B" w14:textId="77777777" w:rsidR="00851DFC" w:rsidRDefault="00851DFC" w:rsidP="00851DFC">
      <w:pPr>
        <w:pStyle w:val="Nadpis3"/>
      </w:pPr>
      <w:bookmarkStart w:id="234" w:name="_Toc479589490"/>
      <w:bookmarkStart w:id="235" w:name="_Toc481594539"/>
      <w:r>
        <w:t>F.1.</w:t>
      </w:r>
      <w:r w:rsidR="003E2FF5">
        <w:t>5</w:t>
      </w:r>
      <w:r>
        <w:t xml:space="preserve"> </w:t>
      </w:r>
      <w:r w:rsidRPr="00BE15B2">
        <w:t>Akcelerace a urychlení čerpání alokace programu na řešení ekologických škod dle Usnesení vlády ČR č. 50/2002 Sb. na území Ústeckého a Karlovarského kraje</w:t>
      </w:r>
      <w:bookmarkEnd w:id="234"/>
      <w:bookmarkEnd w:id="235"/>
    </w:p>
    <w:tbl>
      <w:tblPr>
        <w:tblW w:w="9640"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75"/>
        <w:gridCol w:w="2203"/>
        <w:gridCol w:w="5062"/>
      </w:tblGrid>
      <w:tr w:rsidR="00DB1F92" w14:paraId="3828B216" w14:textId="77777777" w:rsidTr="00D638E3">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B430AFE" w14:textId="77777777" w:rsidR="00DB1F92" w:rsidRDefault="00DB1F92" w:rsidP="00DB1F92">
            <w:pPr>
              <w:spacing w:after="0"/>
              <w:rPr>
                <w:b/>
                <w:bCs/>
              </w:rPr>
            </w:pPr>
            <w:r w:rsidRPr="000D4EF2">
              <w:rPr>
                <w:b/>
                <w:bCs/>
              </w:rPr>
              <w:t>Úkol</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C0F0645" w14:textId="4997ECD8" w:rsidR="00DB1F92" w:rsidRPr="00E45F1D" w:rsidRDefault="00E45F1D" w:rsidP="00744A79">
            <w:pPr>
              <w:spacing w:after="0" w:line="240" w:lineRule="auto"/>
              <w:rPr>
                <w:rFonts w:cstheme="minorHAnsi"/>
              </w:rPr>
            </w:pPr>
            <w:r>
              <w:rPr>
                <w:rFonts w:eastAsia="Times New Roman" w:cstheme="minorHAnsi"/>
                <w:b/>
                <w:bCs/>
                <w:lang w:eastAsia="cs-CZ"/>
              </w:rPr>
              <w:t>V</w:t>
            </w:r>
            <w:r w:rsidR="00DB1F92" w:rsidRPr="00E45F1D">
              <w:rPr>
                <w:rFonts w:eastAsia="Times New Roman" w:cstheme="minorHAnsi"/>
                <w:b/>
                <w:bCs/>
                <w:lang w:eastAsia="cs-CZ"/>
              </w:rPr>
              <w:t>láda</w:t>
            </w:r>
            <w:r w:rsidR="00DB1F92" w:rsidRPr="00E45F1D">
              <w:rPr>
                <w:rFonts w:cstheme="minorHAnsi"/>
                <w:b/>
              </w:rPr>
              <w:t xml:space="preserve"> ČR ukládá</w:t>
            </w:r>
          </w:p>
          <w:p w14:paraId="4770704A" w14:textId="77777777" w:rsidR="00DB1F92" w:rsidRPr="00E45F1D" w:rsidRDefault="00DB1F92" w:rsidP="00FD458F">
            <w:pPr>
              <w:pStyle w:val="Odstavecseseznamem"/>
              <w:numPr>
                <w:ilvl w:val="1"/>
                <w:numId w:val="129"/>
              </w:numPr>
              <w:spacing w:before="120" w:after="0" w:line="240" w:lineRule="auto"/>
              <w:ind w:left="454" w:hanging="454"/>
              <w:rPr>
                <w:rFonts w:eastAsia="Times New Roman" w:cstheme="minorHAnsi"/>
                <w:lang w:eastAsia="cs-CZ"/>
              </w:rPr>
            </w:pPr>
            <w:r w:rsidRPr="00E45F1D">
              <w:rPr>
                <w:rFonts w:eastAsia="Times New Roman" w:cstheme="minorHAnsi"/>
                <w:b/>
                <w:bCs/>
                <w:lang w:eastAsia="cs-CZ"/>
              </w:rPr>
              <w:t xml:space="preserve">1. místopředsedovi vlády a </w:t>
            </w:r>
            <w:r w:rsidRPr="00E45F1D">
              <w:rPr>
                <w:rFonts w:cstheme="minorHAnsi"/>
                <w:b/>
              </w:rPr>
              <w:t xml:space="preserve">ministru </w:t>
            </w:r>
            <w:r w:rsidRPr="00E45F1D">
              <w:rPr>
                <w:rFonts w:eastAsia="Times New Roman" w:cstheme="minorHAnsi"/>
                <w:b/>
                <w:bCs/>
                <w:lang w:eastAsia="cs-CZ"/>
              </w:rPr>
              <w:t xml:space="preserve">financí </w:t>
            </w:r>
          </w:p>
          <w:p w14:paraId="3F909DF3" w14:textId="63D17792" w:rsidR="00DB1F92" w:rsidRPr="00E45F1D" w:rsidRDefault="00DB1F92" w:rsidP="00E45F1D">
            <w:pPr>
              <w:pStyle w:val="Odstavecseseznamem"/>
              <w:spacing w:before="120" w:after="0" w:line="240" w:lineRule="auto"/>
              <w:ind w:left="-41"/>
              <w:rPr>
                <w:rFonts w:eastAsia="Times New Roman" w:cstheme="minorHAnsi"/>
                <w:lang w:eastAsia="cs-CZ"/>
              </w:rPr>
            </w:pPr>
            <w:r w:rsidRPr="00E45F1D">
              <w:rPr>
                <w:rFonts w:cstheme="minorHAnsi"/>
              </w:rPr>
              <w:t xml:space="preserve">ve spolupráci s ministrem </w:t>
            </w:r>
            <w:r w:rsidRPr="00744A79">
              <w:rPr>
                <w:rFonts w:cstheme="minorHAnsi"/>
              </w:rPr>
              <w:t>průmyslu a obchodu</w:t>
            </w:r>
            <w:r w:rsidRPr="00E45F1D">
              <w:rPr>
                <w:rFonts w:cstheme="minorHAnsi"/>
              </w:rPr>
              <w:t xml:space="preserve"> připravit materiál pro jednání vlády navyšující program na řešení ekologických škod dle UV č. 50/2002 na území  Ústeckého a Karlovarského kraje </w:t>
            </w:r>
            <w:r w:rsidRPr="00E45F1D">
              <w:rPr>
                <w:rFonts w:cstheme="minorHAnsi"/>
              </w:rPr>
              <w:br/>
              <w:t>(15 mld.) o 3 mld. Kč, včetně náplně a harmonogramu finančního plnění v jednotlivých letech</w:t>
            </w:r>
          </w:p>
          <w:p w14:paraId="2A084FAA" w14:textId="77777777" w:rsidR="00DB1F92" w:rsidRPr="00E45F1D" w:rsidRDefault="00DB1F92" w:rsidP="00744A79">
            <w:pPr>
              <w:pStyle w:val="Odstavecseseznamem"/>
              <w:spacing w:after="0" w:line="240" w:lineRule="auto"/>
              <w:ind w:left="454"/>
              <w:rPr>
                <w:rFonts w:cstheme="minorHAnsi"/>
              </w:rPr>
            </w:pPr>
          </w:p>
          <w:p w14:paraId="1BE5052D" w14:textId="77777777" w:rsidR="00DB1F92" w:rsidRPr="00E45F1D" w:rsidRDefault="00DB1F92" w:rsidP="00FD458F">
            <w:pPr>
              <w:pStyle w:val="Odstavecseseznamem"/>
              <w:numPr>
                <w:ilvl w:val="1"/>
                <w:numId w:val="129"/>
              </w:numPr>
              <w:spacing w:after="0" w:line="240" w:lineRule="auto"/>
              <w:ind w:left="454" w:hanging="454"/>
              <w:rPr>
                <w:rFonts w:cstheme="minorHAnsi"/>
              </w:rPr>
            </w:pPr>
            <w:r w:rsidRPr="00E45F1D">
              <w:rPr>
                <w:rFonts w:cstheme="minorHAnsi"/>
                <w:b/>
              </w:rPr>
              <w:t>1. místopředsedovi vlády a ministru financí</w:t>
            </w:r>
          </w:p>
          <w:p w14:paraId="3C044FB6" w14:textId="77777777" w:rsidR="00DB1F92" w:rsidRPr="00E45F1D" w:rsidRDefault="00DB1F92" w:rsidP="00744A79">
            <w:pPr>
              <w:spacing w:after="120" w:line="240" w:lineRule="auto"/>
              <w:jc w:val="both"/>
              <w:rPr>
                <w:rFonts w:cstheme="minorHAnsi"/>
              </w:rPr>
            </w:pPr>
            <w:r w:rsidRPr="00E45F1D">
              <w:rPr>
                <w:rFonts w:cstheme="minorHAnsi"/>
                <w:b/>
              </w:rPr>
              <w:t xml:space="preserve">a) </w:t>
            </w:r>
            <w:r w:rsidRPr="00E45F1D">
              <w:rPr>
                <w:rFonts w:cstheme="minorHAnsi"/>
              </w:rPr>
              <w:t xml:space="preserve">ve spolupráci s ministrem průmyslu a obchodu zajistit ve smyslu zákona č. 134/2016 Sb., o zadávání veřejných zakázek, od roku 2018 zadávání veřejných zakázek na realizaci prioritních projektů programu řešení ekologických škod vzniklých před privatizací hnědouhelných těžebních společností v Ústeckém a </w:t>
            </w:r>
            <w:r w:rsidRPr="00E45F1D">
              <w:rPr>
                <w:rFonts w:cstheme="minorHAnsi"/>
              </w:rPr>
              <w:lastRenderedPageBreak/>
              <w:t>Karlovarském kraji (UV č. 546/2016), a to v rozsahu dle Plánu zadávání na každý rok, vytvořeného ve spolupráci ministerstva financí a ministerstva průmyslu a obchodu, v počtu nejméně 15 prioritních projektů ročně v letech 2018 až 2020; (cca 800 mil. Kč/ rok)</w:t>
            </w:r>
          </w:p>
          <w:p w14:paraId="1E5B85CC" w14:textId="7120923E" w:rsidR="00DB1F92" w:rsidRPr="00E45F1D" w:rsidRDefault="00DB1F92" w:rsidP="00DB1F92">
            <w:pPr>
              <w:spacing w:after="0" w:line="240" w:lineRule="auto"/>
              <w:jc w:val="both"/>
              <w:rPr>
                <w:rFonts w:eastAsia="Times New Roman" w:cstheme="minorHAnsi"/>
                <w:lang w:eastAsia="cs-CZ"/>
              </w:rPr>
            </w:pPr>
            <w:r w:rsidRPr="00E45F1D">
              <w:rPr>
                <w:rFonts w:cstheme="minorHAnsi"/>
                <w:b/>
              </w:rPr>
              <w:t>b)</w:t>
            </w:r>
            <w:r w:rsidRPr="00E45F1D">
              <w:rPr>
                <w:rFonts w:cstheme="minorHAnsi"/>
              </w:rPr>
              <w:t xml:space="preserve"> zajistit průběžné uvolňování finančních prostředků z navýšené alokace o 3 mld. Kč na realizaci projektů schválených Meziresortní komisí (viz bod 1.) v letech 2019 až 2023 až do výše 3 mld. Kč (600 mil. Kč/rok)</w:t>
            </w:r>
          </w:p>
        </w:tc>
      </w:tr>
      <w:tr w:rsidR="00DB1F92" w14:paraId="04A656F3" w14:textId="77777777" w:rsidTr="00D638E3">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C44BAB4" w14:textId="77777777" w:rsidR="00DB1F92" w:rsidRDefault="00DB1F92" w:rsidP="00DB1F92">
            <w:pPr>
              <w:spacing w:after="0"/>
              <w:rPr>
                <w:b/>
                <w:bCs/>
              </w:rPr>
            </w:pPr>
            <w:r>
              <w:rPr>
                <w:b/>
                <w:bCs/>
              </w:rPr>
              <w:lastRenderedPageBreak/>
              <w:t>Pilíř</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3BB5485" w14:textId="77777777" w:rsidR="00DB1F92" w:rsidRPr="00AD32E0" w:rsidRDefault="00DB1F92" w:rsidP="00DB1F92">
            <w:pPr>
              <w:tabs>
                <w:tab w:val="center" w:pos="2797"/>
              </w:tabs>
              <w:spacing w:after="0"/>
              <w:jc w:val="both"/>
              <w:rPr>
                <w:szCs w:val="24"/>
              </w:rPr>
            </w:pPr>
            <w:r w:rsidRPr="00AD32E0">
              <w:rPr>
                <w:rFonts w:cstheme="minorHAnsi"/>
                <w:bCs/>
                <w:szCs w:val="24"/>
              </w:rPr>
              <w:t xml:space="preserve">Pilíř F – Životní prostředí </w:t>
            </w:r>
            <w:r w:rsidRPr="00AD32E0">
              <w:rPr>
                <w:rFonts w:cstheme="minorHAnsi"/>
                <w:bCs/>
                <w:szCs w:val="24"/>
              </w:rPr>
              <w:tab/>
            </w:r>
          </w:p>
        </w:tc>
      </w:tr>
      <w:tr w:rsidR="00DB1F92" w14:paraId="58D115A7" w14:textId="77777777" w:rsidTr="00D638E3">
        <w:trPr>
          <w:trHeight w:val="321"/>
        </w:trPr>
        <w:tc>
          <w:tcPr>
            <w:tcW w:w="2375" w:type="dxa"/>
            <w:tcBorders>
              <w:left w:val="single" w:sz="4" w:space="0" w:color="000001"/>
              <w:bottom w:val="single" w:sz="4" w:space="0" w:color="000001"/>
              <w:right w:val="single" w:sz="4" w:space="0" w:color="000001"/>
            </w:tcBorders>
            <w:shd w:val="clear" w:color="auto" w:fill="auto"/>
            <w:tcMar>
              <w:left w:w="108" w:type="dxa"/>
            </w:tcMar>
          </w:tcPr>
          <w:p w14:paraId="7C625994" w14:textId="77777777" w:rsidR="00DB1F92" w:rsidRDefault="00DB1F92" w:rsidP="00DB1F92">
            <w:pPr>
              <w:spacing w:after="0"/>
            </w:pPr>
            <w:r>
              <w:rPr>
                <w:rFonts w:cstheme="minorHAnsi"/>
                <w:b/>
                <w:bCs/>
              </w:rPr>
              <w:t>Strategický cíl/cíle</w:t>
            </w:r>
          </w:p>
        </w:tc>
        <w:tc>
          <w:tcPr>
            <w:tcW w:w="7265" w:type="dxa"/>
            <w:gridSpan w:val="2"/>
            <w:tcBorders>
              <w:left w:val="single" w:sz="4" w:space="0" w:color="000001"/>
              <w:bottom w:val="single" w:sz="4" w:space="0" w:color="000001"/>
              <w:right w:val="single" w:sz="4" w:space="0" w:color="000001"/>
            </w:tcBorders>
            <w:shd w:val="clear" w:color="auto" w:fill="auto"/>
            <w:tcMar>
              <w:left w:w="108" w:type="dxa"/>
            </w:tcMar>
          </w:tcPr>
          <w:p w14:paraId="64137089" w14:textId="77777777" w:rsidR="00DB1F92" w:rsidRPr="00AD32E0" w:rsidRDefault="00DB1F92" w:rsidP="00DB1F92">
            <w:pPr>
              <w:spacing w:after="0"/>
              <w:jc w:val="both"/>
              <w:rPr>
                <w:rFonts w:cstheme="minorHAnsi"/>
                <w:b/>
                <w:bCs/>
                <w:szCs w:val="24"/>
              </w:rPr>
            </w:pPr>
            <w:r>
              <w:rPr>
                <w:b/>
                <w:bCs/>
                <w:szCs w:val="24"/>
              </w:rPr>
              <w:t xml:space="preserve">F.1 - </w:t>
            </w:r>
            <w:r w:rsidRPr="00AD32E0">
              <w:rPr>
                <w:b/>
                <w:bCs/>
                <w:szCs w:val="24"/>
              </w:rPr>
              <w:t>Revitalizovat a regenerovat území silně zasažené těžební a průmyslovou činností</w:t>
            </w:r>
          </w:p>
        </w:tc>
      </w:tr>
      <w:tr w:rsidR="00DB1F92" w14:paraId="351AA6F1" w14:textId="77777777" w:rsidTr="00D638E3">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38985C" w14:textId="77777777" w:rsidR="00DB1F92" w:rsidRDefault="00DB1F92" w:rsidP="00DB1F92">
            <w:pPr>
              <w:spacing w:after="0"/>
              <w:rPr>
                <w:rFonts w:cstheme="minorHAnsi"/>
                <w:b/>
                <w:bCs/>
              </w:rPr>
            </w:pPr>
            <w:r>
              <w:rPr>
                <w:rFonts w:cstheme="minorHAnsi"/>
                <w:b/>
                <w:bCs/>
              </w:rPr>
              <w:t>Oblast změn - indikátory</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E39E274" w14:textId="77777777" w:rsidR="00DB1F92" w:rsidRPr="00AD32E0" w:rsidRDefault="00DB1F92" w:rsidP="00DB1F92">
            <w:pPr>
              <w:spacing w:after="0"/>
              <w:jc w:val="both"/>
              <w:rPr>
                <w:rFonts w:cstheme="minorHAnsi"/>
                <w:bCs/>
                <w:szCs w:val="24"/>
              </w:rPr>
            </w:pPr>
            <w:r w:rsidRPr="0078396F">
              <w:rPr>
                <w:bCs/>
                <w:szCs w:val="24"/>
              </w:rPr>
              <w:t xml:space="preserve">F.1 - </w:t>
            </w:r>
            <w:r w:rsidRPr="00AD32E0">
              <w:rPr>
                <w:rFonts w:cstheme="minorHAnsi"/>
                <w:bCs/>
                <w:szCs w:val="24"/>
              </w:rPr>
              <w:t xml:space="preserve">Změny: </w:t>
            </w:r>
          </w:p>
          <w:p w14:paraId="6DB15E98" w14:textId="77777777" w:rsidR="00DB1F92" w:rsidRPr="00AD32E0" w:rsidRDefault="00DB1F92" w:rsidP="00FD458F">
            <w:pPr>
              <w:pStyle w:val="Odstavecseseznamem"/>
              <w:numPr>
                <w:ilvl w:val="0"/>
                <w:numId w:val="128"/>
              </w:numPr>
              <w:spacing w:after="0" w:line="276" w:lineRule="auto"/>
              <w:ind w:left="636" w:hanging="149"/>
              <w:jc w:val="both"/>
              <w:rPr>
                <w:rFonts w:cstheme="minorHAnsi"/>
                <w:bCs/>
                <w:szCs w:val="24"/>
              </w:rPr>
            </w:pPr>
            <w:r w:rsidRPr="00AD32E0">
              <w:rPr>
                <w:rFonts w:cstheme="minorHAnsi"/>
                <w:bCs/>
                <w:szCs w:val="24"/>
              </w:rPr>
              <w:t xml:space="preserve">zvýšení počtu sanovaných a rekultivovaných ploch v území po těžbě (uhelné společnosti), </w:t>
            </w:r>
          </w:p>
          <w:p w14:paraId="4886E0FC" w14:textId="77777777" w:rsidR="00DB1F92" w:rsidRPr="00AD32E0" w:rsidRDefault="00DB1F92" w:rsidP="00FD458F">
            <w:pPr>
              <w:pStyle w:val="Odstavecseseznamem"/>
              <w:numPr>
                <w:ilvl w:val="0"/>
                <w:numId w:val="128"/>
              </w:numPr>
              <w:spacing w:after="0" w:line="276" w:lineRule="auto"/>
              <w:ind w:left="636" w:hanging="149"/>
              <w:jc w:val="both"/>
              <w:rPr>
                <w:rFonts w:cstheme="minorHAnsi"/>
                <w:bCs/>
                <w:szCs w:val="24"/>
              </w:rPr>
            </w:pPr>
            <w:r w:rsidRPr="00AD32E0">
              <w:rPr>
                <w:rFonts w:cstheme="minorHAnsi"/>
                <w:bCs/>
                <w:szCs w:val="24"/>
              </w:rPr>
              <w:t>zvýšení počtu projektů obcí pro následnou revitalizaci území v rozsahu UV č. 272/2002</w:t>
            </w:r>
          </w:p>
          <w:p w14:paraId="7971EF72" w14:textId="77777777" w:rsidR="00DB1F92" w:rsidRPr="00AD32E0" w:rsidRDefault="00DB1F92" w:rsidP="00DB1F92">
            <w:pPr>
              <w:spacing w:before="240" w:after="0"/>
              <w:jc w:val="both"/>
              <w:rPr>
                <w:rFonts w:cstheme="minorHAnsi"/>
                <w:bCs/>
                <w:szCs w:val="24"/>
              </w:rPr>
            </w:pPr>
            <w:r w:rsidRPr="0078396F">
              <w:rPr>
                <w:bCs/>
                <w:szCs w:val="24"/>
              </w:rPr>
              <w:t xml:space="preserve">F.1 - </w:t>
            </w:r>
            <w:r w:rsidRPr="00AD32E0">
              <w:rPr>
                <w:rFonts w:cstheme="minorHAnsi"/>
                <w:bCs/>
                <w:szCs w:val="24"/>
              </w:rPr>
              <w:t xml:space="preserve">Indikátory: </w:t>
            </w:r>
          </w:p>
          <w:p w14:paraId="22FBE8B2" w14:textId="77777777" w:rsidR="00DB1F92" w:rsidRPr="00AD32E0" w:rsidRDefault="00DB1F92" w:rsidP="00FD458F">
            <w:pPr>
              <w:pStyle w:val="Odstavecseseznamem"/>
              <w:numPr>
                <w:ilvl w:val="0"/>
                <w:numId w:val="128"/>
              </w:numPr>
              <w:spacing w:after="0" w:line="276" w:lineRule="auto"/>
              <w:ind w:left="636" w:hanging="149"/>
              <w:jc w:val="both"/>
              <w:rPr>
                <w:rFonts w:cstheme="minorHAnsi"/>
                <w:bCs/>
              </w:rPr>
            </w:pPr>
            <w:r w:rsidRPr="00AD32E0">
              <w:rPr>
                <w:rFonts w:cstheme="minorHAnsi"/>
                <w:bCs/>
                <w:szCs w:val="24"/>
              </w:rPr>
              <w:t>počet a rozloha rekultivovaných a revitalizovaných ploch (jednotky, ha) vč. výstavby infrastruktury</w:t>
            </w:r>
          </w:p>
        </w:tc>
      </w:tr>
      <w:tr w:rsidR="00DB1F92" w14:paraId="43F5A10F" w14:textId="77777777" w:rsidTr="00D638E3">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8340D1" w14:textId="77777777" w:rsidR="00DB1F92" w:rsidRDefault="00DB1F92" w:rsidP="00DB1F92">
            <w:pPr>
              <w:spacing w:after="0"/>
              <w:rPr>
                <w:rFonts w:cstheme="minorHAnsi"/>
                <w:b/>
                <w:bCs/>
                <w:i/>
              </w:rPr>
            </w:pPr>
            <w:r>
              <w:rPr>
                <w:rFonts w:cstheme="minorHAnsi"/>
                <w:b/>
                <w:bCs/>
              </w:rPr>
              <w:t xml:space="preserve">Název opatření/programu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85A86E3" w14:textId="77777777" w:rsidR="00DB1F92" w:rsidRPr="00AD32E0" w:rsidRDefault="00DB1F92" w:rsidP="00DB1F92">
            <w:pPr>
              <w:spacing w:after="0"/>
              <w:jc w:val="both"/>
              <w:rPr>
                <w:b/>
                <w:szCs w:val="24"/>
              </w:rPr>
            </w:pPr>
            <w:r w:rsidRPr="0078396F">
              <w:rPr>
                <w:rFonts w:cstheme="minorHAnsi"/>
                <w:b/>
                <w:bCs/>
                <w:szCs w:val="24"/>
              </w:rPr>
              <w:t>Akcelerace a urychlení čerpání alokace programu na řešení ekologických škod dle Usnesení vlády ČR č. 50/2002 Sb. na území Ústeckého a Karlovarského kraje</w:t>
            </w:r>
          </w:p>
        </w:tc>
      </w:tr>
      <w:tr w:rsidR="00DB1F92" w14:paraId="48CA5C5D" w14:textId="77777777" w:rsidTr="00D638E3">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309A2F" w14:textId="77777777" w:rsidR="00DB1F92" w:rsidRDefault="00DB1F92" w:rsidP="00DB1F92">
            <w:pPr>
              <w:spacing w:after="0"/>
              <w:rPr>
                <w:rFonts w:cstheme="minorHAnsi"/>
                <w:b/>
                <w:bCs/>
              </w:rPr>
            </w:pPr>
            <w:r>
              <w:rPr>
                <w:rFonts w:cstheme="minorHAnsi"/>
                <w:b/>
                <w:bCs/>
              </w:rPr>
              <w:t>Zdůvodnění a popis programu</w:t>
            </w:r>
          </w:p>
          <w:p w14:paraId="0097DFD5" w14:textId="77777777" w:rsidR="00DB1F92" w:rsidRDefault="00DB1F92" w:rsidP="00DB1F92">
            <w:pPr>
              <w:spacing w:after="0"/>
              <w:rPr>
                <w:rFonts w:cstheme="minorHAnsi"/>
                <w:b/>
                <w:bCs/>
                <w:shd w:val="pct15" w:color="auto" w:fill="FFFFFF"/>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D72B14A" w14:textId="77777777" w:rsidR="00DB1F92" w:rsidRPr="00AD32E0" w:rsidRDefault="00DB1F92" w:rsidP="00DB1F92">
            <w:pPr>
              <w:spacing w:after="60"/>
              <w:jc w:val="both"/>
              <w:rPr>
                <w:rFonts w:eastAsia="Times New Roman"/>
                <w:iCs/>
                <w:color w:val="000000"/>
                <w:szCs w:val="24"/>
                <w:lang w:eastAsia="cs-CZ"/>
              </w:rPr>
            </w:pPr>
            <w:r w:rsidRPr="00AD32E0">
              <w:rPr>
                <w:rFonts w:eastAsia="Times New Roman"/>
                <w:iCs/>
                <w:color w:val="000000"/>
                <w:szCs w:val="24"/>
                <w:lang w:eastAsia="cs-CZ"/>
              </w:rPr>
              <w:t>V rámci privatizace těžebních podniků převzaly společnosti od státu nejen těžební lokality, ale i rozsáhlá území určená k ekologické revitalizaci, na kterou nebyla vytvořena potřebná finanční reserva. Tuto reservu si těžební společnosti povinně vytvářejí až od roku 1994 na základě novely horního zákona č. 168/1993. Proto vláda schválila finanční intervenci státu v oblasti ekologické a částečně hospodářské revitalizace regionů.</w:t>
            </w:r>
          </w:p>
          <w:p w14:paraId="14084598" w14:textId="77777777" w:rsidR="00DB1F92" w:rsidRPr="00343BF8" w:rsidRDefault="00DB1F92" w:rsidP="00DB1F92">
            <w:pPr>
              <w:spacing w:after="60"/>
              <w:jc w:val="both"/>
              <w:rPr>
                <w:rFonts w:eastAsia="Times New Roman"/>
                <w:iCs/>
                <w:color w:val="000000"/>
                <w:szCs w:val="24"/>
                <w:lang w:eastAsia="cs-CZ"/>
              </w:rPr>
            </w:pPr>
            <w:r w:rsidRPr="00343BF8">
              <w:rPr>
                <w:rFonts w:eastAsia="Times New Roman"/>
                <w:iCs/>
                <w:color w:val="000000"/>
                <w:szCs w:val="24"/>
                <w:lang w:eastAsia="cs-CZ"/>
              </w:rPr>
              <w:t>Program řešení ekologických škod vzniklých před privatizací hnědouhelných těžebních společností v Ústeckém a Karlovarském kraji ve výši 15 mld. Kč je realizován od roku 2002 na základě UV č. 50/2002 , UV č. 189/2002 a UV č. 272/2002.</w:t>
            </w:r>
          </w:p>
          <w:p w14:paraId="1C6291C4" w14:textId="77777777" w:rsidR="00DB1F92" w:rsidRPr="00343BF8" w:rsidRDefault="00DB1F92" w:rsidP="00DB1F92">
            <w:pPr>
              <w:spacing w:after="60"/>
              <w:jc w:val="both"/>
              <w:rPr>
                <w:rFonts w:eastAsia="Times New Roman"/>
                <w:iCs/>
                <w:color w:val="000000"/>
                <w:szCs w:val="24"/>
                <w:lang w:eastAsia="cs-CZ"/>
              </w:rPr>
            </w:pPr>
            <w:r w:rsidRPr="00343BF8">
              <w:rPr>
                <w:rFonts w:eastAsia="Times New Roman"/>
                <w:iCs/>
                <w:color w:val="000000"/>
                <w:szCs w:val="24"/>
                <w:lang w:eastAsia="cs-CZ"/>
              </w:rPr>
              <w:t>Pravidla čerpání se řídí dle schválené „Koncepce řešení ekologických škod“ a „Směrnice meziresortní komise“.</w:t>
            </w:r>
          </w:p>
          <w:p w14:paraId="0C7ED2DD" w14:textId="77777777" w:rsidR="00DB1F92" w:rsidRPr="00343BF8" w:rsidRDefault="00DB1F92" w:rsidP="00DB1F92">
            <w:pPr>
              <w:spacing w:after="60"/>
              <w:jc w:val="both"/>
              <w:rPr>
                <w:rFonts w:eastAsia="Times New Roman"/>
                <w:iCs/>
                <w:color w:val="000000"/>
                <w:szCs w:val="24"/>
                <w:lang w:eastAsia="cs-CZ"/>
              </w:rPr>
            </w:pPr>
            <w:r w:rsidRPr="00343BF8">
              <w:rPr>
                <w:rFonts w:eastAsia="Times New Roman"/>
                <w:iCs/>
                <w:color w:val="000000"/>
                <w:szCs w:val="24"/>
                <w:lang w:eastAsia="cs-CZ"/>
              </w:rPr>
              <w:t>K 31. 12. 2016 bylo celkem vyčerpáno 13,087 mld. Kč, zbývá 1,913 mld. Kč. Výběr projektů pro dočerpání této částky je schválen UV č. 546/2016.</w:t>
            </w:r>
          </w:p>
          <w:p w14:paraId="786C26C6" w14:textId="77777777" w:rsidR="00DB1F92" w:rsidRPr="00AD32E0" w:rsidRDefault="00DB1F92" w:rsidP="00DB1F92">
            <w:pPr>
              <w:spacing w:after="60"/>
              <w:jc w:val="both"/>
              <w:rPr>
                <w:rFonts w:eastAsia="Times New Roman"/>
                <w:iCs/>
                <w:color w:val="000000"/>
                <w:szCs w:val="24"/>
                <w:lang w:eastAsia="cs-CZ"/>
              </w:rPr>
            </w:pPr>
            <w:r w:rsidRPr="00AD32E0">
              <w:rPr>
                <w:rFonts w:eastAsia="Times New Roman"/>
                <w:iCs/>
                <w:color w:val="000000"/>
                <w:szCs w:val="24"/>
                <w:lang w:eastAsia="cs-CZ"/>
              </w:rPr>
              <w:t xml:space="preserve">O úhradu nákladů na odstraňování ekologických škod mohou žádat vyjmenované hnědouhelné společnosti, které vznikly privatizací státních podniků, dotčené obce (58 obcí v ULK a 22 obcí v KVK) a Ústecký a Karlovarský kraj. </w:t>
            </w:r>
          </w:p>
          <w:p w14:paraId="68186680" w14:textId="77777777" w:rsidR="00DB1F92" w:rsidRPr="00AD32E0" w:rsidRDefault="00DB1F92" w:rsidP="00DB1F92">
            <w:pPr>
              <w:spacing w:before="120" w:after="0"/>
              <w:jc w:val="both"/>
              <w:rPr>
                <w:rFonts w:eastAsia="Times New Roman"/>
                <w:b/>
                <w:iCs/>
                <w:color w:val="000000"/>
                <w:szCs w:val="24"/>
                <w:lang w:eastAsia="cs-CZ"/>
              </w:rPr>
            </w:pPr>
            <w:r w:rsidRPr="00AD32E0">
              <w:rPr>
                <w:rFonts w:eastAsia="Times New Roman"/>
                <w:iCs/>
                <w:color w:val="000000"/>
                <w:szCs w:val="24"/>
                <w:lang w:eastAsia="cs-CZ"/>
              </w:rPr>
              <w:t xml:space="preserve">Zdůvodnění programu:   </w:t>
            </w:r>
            <w:r w:rsidRPr="00AD32E0">
              <w:rPr>
                <w:rFonts w:eastAsia="Times New Roman"/>
                <w:b/>
                <w:iCs/>
                <w:color w:val="000000"/>
                <w:szCs w:val="24"/>
                <w:lang w:eastAsia="cs-CZ"/>
              </w:rPr>
              <w:t xml:space="preserve"> </w:t>
            </w:r>
          </w:p>
          <w:p w14:paraId="0B211DFC" w14:textId="77777777" w:rsidR="00DB1F92" w:rsidRPr="00343BF8" w:rsidRDefault="00DB1F92" w:rsidP="00FD458F">
            <w:pPr>
              <w:pStyle w:val="Odstavecseseznamem"/>
              <w:numPr>
                <w:ilvl w:val="0"/>
                <w:numId w:val="126"/>
              </w:numPr>
              <w:spacing w:after="0" w:line="276" w:lineRule="auto"/>
              <w:ind w:left="527" w:hanging="357"/>
              <w:contextualSpacing w:val="0"/>
              <w:jc w:val="both"/>
              <w:rPr>
                <w:rFonts w:eastAsia="Times New Roman"/>
                <w:iCs/>
                <w:color w:val="000000"/>
                <w:szCs w:val="24"/>
                <w:lang w:eastAsia="cs-CZ"/>
              </w:rPr>
            </w:pPr>
            <w:r w:rsidRPr="00343BF8">
              <w:rPr>
                <w:rFonts w:eastAsia="Times New Roman"/>
                <w:iCs/>
                <w:color w:val="000000"/>
                <w:szCs w:val="24"/>
                <w:lang w:eastAsia="cs-CZ"/>
              </w:rPr>
              <w:t>Akcelerace zadávání veřejných zakázek</w:t>
            </w:r>
          </w:p>
          <w:p w14:paraId="10880C17" w14:textId="77777777" w:rsidR="00DB1F92" w:rsidRPr="00AD32E0" w:rsidRDefault="00DB1F92" w:rsidP="00DB1F92">
            <w:pPr>
              <w:pStyle w:val="Odstavecseseznamem"/>
              <w:spacing w:after="120"/>
              <w:ind w:left="527"/>
              <w:contextualSpacing w:val="0"/>
              <w:jc w:val="both"/>
              <w:rPr>
                <w:rFonts w:eastAsia="Times New Roman"/>
                <w:iCs/>
                <w:color w:val="000000"/>
                <w:szCs w:val="24"/>
                <w:lang w:eastAsia="cs-CZ"/>
              </w:rPr>
            </w:pPr>
            <w:r w:rsidRPr="00AD32E0">
              <w:rPr>
                <w:rFonts w:cstheme="minorHAnsi"/>
                <w:bCs/>
                <w:szCs w:val="24"/>
              </w:rPr>
              <w:t xml:space="preserve">Pomalý proces zadávání a malý počet vyhlašovaných veřejných zakázek v posledních letech způsobuje žadatelům značné potíže, neboť do přípravy </w:t>
            </w:r>
            <w:r w:rsidRPr="00AD32E0">
              <w:rPr>
                <w:rFonts w:cstheme="minorHAnsi"/>
                <w:bCs/>
                <w:szCs w:val="24"/>
              </w:rPr>
              <w:lastRenderedPageBreak/>
              <w:t>vložili nemalé finanční prostředky (projektová dokumentace, výkup pozemků, zřízení věcných břemen). U některých připravených projektů může dojít k propadnutí stavebního povolení. Dalším problémem je, že na revitalizační projekty (spodní stavba - inženýrské sítě) navazují další projekty výstavby, které jsou hrazeny z různých zdrojů, jejichž čerpání je časově omezeno.</w:t>
            </w:r>
          </w:p>
          <w:p w14:paraId="4E448308" w14:textId="77777777" w:rsidR="00DB1F92" w:rsidRPr="00343BF8" w:rsidRDefault="00DB1F92" w:rsidP="00FD458F">
            <w:pPr>
              <w:pStyle w:val="Odstavecseseznamem"/>
              <w:numPr>
                <w:ilvl w:val="0"/>
                <w:numId w:val="126"/>
              </w:numPr>
              <w:spacing w:after="60" w:line="276" w:lineRule="auto"/>
              <w:ind w:left="527" w:hanging="357"/>
              <w:jc w:val="both"/>
              <w:rPr>
                <w:rFonts w:eastAsia="Times New Roman"/>
                <w:iCs/>
                <w:color w:val="000000"/>
                <w:szCs w:val="24"/>
                <w:lang w:eastAsia="cs-CZ"/>
              </w:rPr>
            </w:pPr>
            <w:r w:rsidRPr="00343BF8">
              <w:rPr>
                <w:rFonts w:cstheme="minorHAnsi"/>
                <w:bCs/>
                <w:szCs w:val="24"/>
              </w:rPr>
              <w:t>Důvody pro navýšení finančních prostředků</w:t>
            </w:r>
          </w:p>
          <w:p w14:paraId="356397FC" w14:textId="77777777" w:rsidR="00DB1F92" w:rsidRPr="00AD32E0" w:rsidRDefault="00DB1F92" w:rsidP="00DB1F92">
            <w:pPr>
              <w:pStyle w:val="Odstavecseseznamem"/>
              <w:spacing w:after="60"/>
              <w:ind w:left="527"/>
              <w:jc w:val="both"/>
              <w:rPr>
                <w:rFonts w:eastAsia="Times New Roman"/>
                <w:iCs/>
                <w:color w:val="000000"/>
                <w:szCs w:val="24"/>
                <w:lang w:eastAsia="cs-CZ"/>
              </w:rPr>
            </w:pPr>
            <w:r w:rsidRPr="00AD32E0">
              <w:rPr>
                <w:rFonts w:cstheme="minorHAnsi"/>
                <w:bCs/>
                <w:szCs w:val="24"/>
              </w:rPr>
              <w:t>Vládou vymezených 15 mld. Kč bylo politickým rozhodnutím, které nerespektovalo skutečnou potřebu finančních prostředků na rekultivaci a revitalizaci území, která přesahovala 20 mld. Kč. Také v důsledku zvyšující se sazby DPH (z původních 5 % na současných 21 %) na vlastní projekty reálně zbývá jen 12,4 mld. Kč. Od roku 2002 se zvýšily náklady na realizované zakázky.  Vládou vymezené prostředky jsou nedostatečné, bez odstranění ekologických škod není možné dokončit komplexní revitalizaci území, která je podmínkou pro následnou resocializaci, další rozvoj postiženého území a změnu image regionu.</w:t>
            </w:r>
          </w:p>
        </w:tc>
      </w:tr>
      <w:tr w:rsidR="00DB1F92" w14:paraId="4DF39A80" w14:textId="77777777" w:rsidTr="00D638E3">
        <w:trPr>
          <w:trHeight w:val="454"/>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463002" w14:textId="77777777" w:rsidR="00DB1F92" w:rsidRDefault="00DB1F92" w:rsidP="00DB1F92">
            <w:pPr>
              <w:spacing w:after="0"/>
              <w:rPr>
                <w:rFonts w:cstheme="minorHAnsi"/>
                <w:b/>
                <w:bCs/>
              </w:rPr>
            </w:pPr>
            <w:r>
              <w:rPr>
                <w:rFonts w:cstheme="minorHAnsi"/>
                <w:b/>
                <w:bCs/>
              </w:rPr>
              <w:lastRenderedPageBreak/>
              <w:t xml:space="preserve">Cíl programu/opatření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AC7680" w14:textId="77777777" w:rsidR="00DB1F92" w:rsidRDefault="00DB1F92" w:rsidP="00DB1F92">
            <w:pPr>
              <w:spacing w:after="0"/>
              <w:jc w:val="both"/>
              <w:rPr>
                <w:szCs w:val="24"/>
              </w:rPr>
            </w:pPr>
            <w:r w:rsidRPr="00AD32E0">
              <w:rPr>
                <w:szCs w:val="24"/>
              </w:rPr>
              <w:t xml:space="preserve">Cílem je zlepšit image regionu a kvalitu životního prostředí, především v centrální průmyslové aglomeraci Ústeckého a Karlovarského kraje. </w:t>
            </w:r>
          </w:p>
          <w:p w14:paraId="7C4AC1B2" w14:textId="77777777" w:rsidR="00DB1F92" w:rsidRPr="00AD32E0" w:rsidRDefault="00DB1F92" w:rsidP="00DB1F92">
            <w:pPr>
              <w:spacing w:after="0"/>
              <w:jc w:val="both"/>
              <w:rPr>
                <w:szCs w:val="24"/>
              </w:rPr>
            </w:pPr>
          </w:p>
          <w:p w14:paraId="5AF5C884" w14:textId="77777777" w:rsidR="00DB1F92" w:rsidRPr="00AD32E0" w:rsidRDefault="00DB1F92" w:rsidP="00DB1F92">
            <w:pPr>
              <w:spacing w:after="0"/>
              <w:jc w:val="both"/>
              <w:rPr>
                <w:szCs w:val="24"/>
              </w:rPr>
            </w:pPr>
            <w:r w:rsidRPr="00AD32E0">
              <w:rPr>
                <w:szCs w:val="24"/>
              </w:rPr>
              <w:t>Revitalizací území dotčeného těžbou hnědého uhlí se vytvoří podmínky pro zvýšení atraktivity území pro nové investice, podnikání a život obyvatel.</w:t>
            </w:r>
          </w:p>
          <w:p w14:paraId="221A5DBA" w14:textId="77777777" w:rsidR="00DB1F92" w:rsidRPr="00AD32E0" w:rsidRDefault="00DB1F92" w:rsidP="00DB1F92">
            <w:pPr>
              <w:spacing w:after="0"/>
              <w:jc w:val="both"/>
              <w:rPr>
                <w:szCs w:val="24"/>
              </w:rPr>
            </w:pPr>
            <w:r w:rsidRPr="00AD32E0">
              <w:rPr>
                <w:szCs w:val="24"/>
              </w:rPr>
              <w:t xml:space="preserve">Opatření: </w:t>
            </w:r>
          </w:p>
          <w:p w14:paraId="688A6004" w14:textId="77777777" w:rsidR="00DB1F92" w:rsidRPr="00AD32E0" w:rsidRDefault="00DB1F92" w:rsidP="00FD458F">
            <w:pPr>
              <w:pStyle w:val="Odstavecseseznamem"/>
              <w:numPr>
                <w:ilvl w:val="0"/>
                <w:numId w:val="127"/>
              </w:numPr>
              <w:spacing w:after="0" w:line="276" w:lineRule="auto"/>
              <w:ind w:left="470" w:hanging="357"/>
              <w:jc w:val="both"/>
              <w:rPr>
                <w:szCs w:val="24"/>
              </w:rPr>
            </w:pPr>
            <w:r w:rsidRPr="00AD32E0">
              <w:rPr>
                <w:szCs w:val="24"/>
              </w:rPr>
              <w:t>Urychlit proces zadávání veřejných zakázek v rámci programu 15 mld. (např. navýšením personálních kapacit útvaru oddělení 4502 Ministerstva financí)</w:t>
            </w:r>
            <w:r>
              <w:rPr>
                <w:szCs w:val="24"/>
              </w:rPr>
              <w:t>.</w:t>
            </w:r>
          </w:p>
          <w:p w14:paraId="1F92632E" w14:textId="77777777" w:rsidR="00DB1F92" w:rsidRPr="00AD32E0" w:rsidRDefault="00DB1F92" w:rsidP="00FD458F">
            <w:pPr>
              <w:pStyle w:val="Odstavecseseznamem"/>
              <w:numPr>
                <w:ilvl w:val="0"/>
                <w:numId w:val="127"/>
              </w:numPr>
              <w:spacing w:before="60" w:after="0" w:line="276" w:lineRule="auto"/>
              <w:ind w:left="470" w:hanging="357"/>
              <w:contextualSpacing w:val="0"/>
              <w:jc w:val="both"/>
            </w:pPr>
            <w:r w:rsidRPr="00AD32E0">
              <w:rPr>
                <w:szCs w:val="24"/>
              </w:rPr>
              <w:t>Navýšit finanční alokaci programu min. o 3 mld. Kč s předpokladem zahájení čerpání této částky v letech 2019 – 2020 (ročně cca 600 mil. Kč po dobu 5 let). Schválení navýšení finančních prostředků bude podnětem pro předkladatele aktualizovat projektové dokumentace a všechny náležitosti potřebné k realizaci projektu a současně bude zárukou, že na projekt budou k</w:t>
            </w:r>
            <w:r>
              <w:rPr>
                <w:szCs w:val="24"/>
              </w:rPr>
              <w:t xml:space="preserve"> dispozici finanční prostředky.</w:t>
            </w:r>
          </w:p>
        </w:tc>
      </w:tr>
      <w:tr w:rsidR="00DB1F92" w14:paraId="5A5FD627" w14:textId="77777777" w:rsidTr="00D638E3">
        <w:trPr>
          <w:trHeight w:val="52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7B0296" w14:textId="77777777" w:rsidR="00DB1F92" w:rsidRDefault="00DB1F92" w:rsidP="00DB1F92">
            <w:pPr>
              <w:spacing w:after="0"/>
              <w:rPr>
                <w:rFonts w:cstheme="minorHAnsi"/>
                <w:b/>
                <w:bCs/>
              </w:rPr>
            </w:pPr>
            <w:r>
              <w:rPr>
                <w:rFonts w:cstheme="minorHAnsi"/>
                <w:b/>
                <w:bCs/>
              </w:rPr>
              <w:t>Provázanost, propojení s dalšími opatřeními</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1EDF0E" w14:textId="77777777" w:rsidR="00DB1F92" w:rsidRPr="00AD32E0" w:rsidRDefault="00DB1F92" w:rsidP="00DB1F92">
            <w:pPr>
              <w:spacing w:after="0"/>
              <w:jc w:val="both"/>
              <w:rPr>
                <w:szCs w:val="24"/>
              </w:rPr>
            </w:pPr>
            <w:r w:rsidRPr="00AD32E0">
              <w:rPr>
                <w:szCs w:val="24"/>
              </w:rPr>
              <w:t xml:space="preserve">U uhelných společností jsou opatření realizována v souladu s UV č. 272/2002. U projektů předkládaných obcemi a kraji se předpokládá využití dalších možností podpory buď z národních příp. evropských programů podle dalšího využití území. </w:t>
            </w:r>
          </w:p>
        </w:tc>
      </w:tr>
      <w:tr w:rsidR="00DB1F92" w14:paraId="7659BBBB" w14:textId="77777777" w:rsidTr="00D638E3">
        <w:trPr>
          <w:trHeight w:val="306"/>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A78D9B" w14:textId="77777777" w:rsidR="00DB1F92" w:rsidRDefault="00DB1F92" w:rsidP="00DB1F92">
            <w:pPr>
              <w:spacing w:after="0"/>
              <w:rPr>
                <w:rFonts w:cstheme="minorHAnsi"/>
                <w:b/>
                <w:bCs/>
              </w:rPr>
            </w:pPr>
            <w:r>
              <w:rPr>
                <w:rFonts w:cstheme="minorHAnsi"/>
                <w:b/>
                <w:bCs/>
              </w:rPr>
              <w:t>Předpoklad doby realizace opatření*</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F03B51" w14:textId="77777777" w:rsidR="00DB1F92" w:rsidRPr="0093122E" w:rsidRDefault="00DB1F92" w:rsidP="00DB1F92">
            <w:pPr>
              <w:spacing w:after="0"/>
              <w:rPr>
                <w:rFonts w:cstheme="minorHAnsi"/>
                <w:b/>
                <w:bCs/>
              </w:rPr>
            </w:pPr>
            <w:r w:rsidRPr="0093122E">
              <w:rPr>
                <w:rFonts w:cstheme="minorHAnsi"/>
                <w:b/>
                <w:bCs/>
              </w:rPr>
              <w:t>Od 2017</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205B41" w14:textId="77777777" w:rsidR="00DB1F92" w:rsidRPr="0093122E" w:rsidRDefault="00DB1F92" w:rsidP="00DB1F92">
            <w:pPr>
              <w:spacing w:after="0"/>
              <w:rPr>
                <w:rFonts w:cstheme="minorHAnsi"/>
                <w:b/>
                <w:bCs/>
              </w:rPr>
            </w:pPr>
            <w:r w:rsidRPr="0093122E">
              <w:rPr>
                <w:rFonts w:cstheme="minorHAnsi"/>
                <w:b/>
                <w:bCs/>
              </w:rPr>
              <w:t>Do</w:t>
            </w:r>
          </w:p>
        </w:tc>
      </w:tr>
      <w:tr w:rsidR="00DB1F92" w14:paraId="70FC7FD8" w14:textId="77777777" w:rsidTr="00D638E3">
        <w:trPr>
          <w:trHeight w:val="30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83DD15" w14:textId="77777777" w:rsidR="00DB1F92" w:rsidRDefault="00DB1F92" w:rsidP="00DB1F92">
            <w:pPr>
              <w:spacing w:after="0"/>
              <w:rPr>
                <w:rFonts w:cstheme="minorHAnsi"/>
                <w:b/>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C55B0D" w14:textId="77777777" w:rsidR="00DB1F92" w:rsidRPr="00BE15B2" w:rsidRDefault="00DB1F92" w:rsidP="00DB1F92">
            <w:pPr>
              <w:spacing w:after="0"/>
              <w:rPr>
                <w:rFonts w:cstheme="minorHAnsi"/>
                <w:bCs/>
              </w:rPr>
            </w:pPr>
            <w:r w:rsidRPr="00BE15B2">
              <w:rPr>
                <w:rFonts w:cstheme="minorHAnsi"/>
                <w:bCs/>
              </w:rPr>
              <w:t>2017</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42D544" w14:textId="77777777" w:rsidR="00DB1F92" w:rsidRPr="00BE15B2" w:rsidRDefault="00DB1F92" w:rsidP="00DB1F92">
            <w:pPr>
              <w:spacing w:after="0"/>
              <w:rPr>
                <w:rFonts w:cstheme="minorHAnsi"/>
                <w:bCs/>
              </w:rPr>
            </w:pPr>
            <w:r w:rsidRPr="00BE15B2">
              <w:rPr>
                <w:rFonts w:cstheme="minorHAnsi"/>
                <w:bCs/>
              </w:rPr>
              <w:t>2020</w:t>
            </w:r>
          </w:p>
        </w:tc>
      </w:tr>
      <w:tr w:rsidR="00DB1F92" w14:paraId="410987EB" w14:textId="77777777" w:rsidTr="00D638E3">
        <w:trPr>
          <w:trHeight w:val="202"/>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C18246" w14:textId="77777777" w:rsidR="00DB1F92" w:rsidRDefault="00DB1F92" w:rsidP="00DB1F92">
            <w:pPr>
              <w:spacing w:after="0"/>
              <w:rPr>
                <w:rFonts w:cstheme="minorHAnsi"/>
                <w:b/>
                <w:bCs/>
              </w:rPr>
            </w:pPr>
            <w:r>
              <w:rPr>
                <w:rFonts w:cstheme="minorHAnsi"/>
                <w:b/>
                <w:bCs/>
              </w:rPr>
              <w:t xml:space="preserve">Odpovědnost za realizaci = nositel opatření/programu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AF7433" w14:textId="77777777" w:rsidR="00DB1F92" w:rsidRPr="0093122E" w:rsidRDefault="00DB1F92" w:rsidP="00DB1F92">
            <w:pPr>
              <w:spacing w:after="0"/>
              <w:rPr>
                <w:rFonts w:cstheme="minorHAnsi"/>
                <w:b/>
                <w:bCs/>
              </w:rPr>
            </w:pPr>
            <w:r w:rsidRPr="0093122E">
              <w:rPr>
                <w:rFonts w:cstheme="minorHAnsi"/>
                <w:b/>
                <w:bCs/>
              </w:rPr>
              <w:t>Organizace</w:t>
            </w:r>
          </w:p>
        </w:tc>
      </w:tr>
      <w:tr w:rsidR="00DB1F92" w14:paraId="51763FDC" w14:textId="77777777" w:rsidTr="00D638E3">
        <w:trPr>
          <w:trHeight w:val="20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B00F79" w14:textId="77777777" w:rsidR="00DB1F92" w:rsidRDefault="00DB1F92" w:rsidP="00DB1F92">
            <w:pPr>
              <w:spacing w:after="0"/>
              <w:rPr>
                <w:rFonts w:cstheme="minorHAnsi"/>
                <w:b/>
                <w:bCs/>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4E6B46" w14:textId="77777777" w:rsidR="00DB1F92" w:rsidRPr="0093122E" w:rsidRDefault="00DB1F92" w:rsidP="00DB1F92">
            <w:pPr>
              <w:spacing w:after="0"/>
              <w:jc w:val="both"/>
              <w:rPr>
                <w:rFonts w:cstheme="minorHAnsi"/>
                <w:bCs/>
              </w:rPr>
            </w:pPr>
            <w:r w:rsidRPr="0093122E">
              <w:rPr>
                <w:rFonts w:cstheme="minorHAnsi"/>
                <w:bCs/>
              </w:rPr>
              <w:t>Program v gesci MPO</w:t>
            </w:r>
          </w:p>
        </w:tc>
      </w:tr>
      <w:tr w:rsidR="00DB1F92" w14:paraId="2D15BBAA" w14:textId="77777777" w:rsidTr="00D638E3">
        <w:trPr>
          <w:trHeight w:val="711"/>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7CB642" w14:textId="77777777" w:rsidR="00DB1F92" w:rsidRPr="000D4EF2" w:rsidRDefault="00DB1F92" w:rsidP="00DB1F92">
            <w:pPr>
              <w:spacing w:after="0"/>
              <w:rPr>
                <w:rFonts w:cstheme="minorHAnsi"/>
                <w:b/>
                <w:bCs/>
              </w:rPr>
            </w:pPr>
            <w:r w:rsidRPr="000D4EF2">
              <w:rPr>
                <w:rFonts w:cstheme="minorHAnsi"/>
                <w:b/>
                <w:bCs/>
              </w:rPr>
              <w:t>Rozpočet (odhad)</w:t>
            </w:r>
          </w:p>
          <w:p w14:paraId="0B68EBEE" w14:textId="77777777" w:rsidR="00DB1F92" w:rsidRPr="000D4EF2" w:rsidRDefault="00DB1F92" w:rsidP="00DB1F92">
            <w:pPr>
              <w:spacing w:after="0"/>
              <w:rPr>
                <w:rFonts w:cstheme="minorHAnsi"/>
                <w:b/>
                <w:bCs/>
              </w:rPr>
            </w:pPr>
            <w:r w:rsidRPr="000D4EF2">
              <w:rPr>
                <w:rFonts w:cstheme="minorHAnsi"/>
                <w:bCs/>
                <w:i/>
              </w:rPr>
              <w:t xml:space="preserve">na realizaci nebo na přípravu v případě, kdy </w:t>
            </w:r>
            <w:r w:rsidRPr="000D4EF2">
              <w:rPr>
                <w:rFonts w:cstheme="minorHAnsi"/>
                <w:bCs/>
                <w:i/>
              </w:rPr>
              <w:lastRenderedPageBreak/>
              <w:t>se opatření připravuje pro další akční plán</w:t>
            </w:r>
            <w:r w:rsidRPr="000D4EF2">
              <w:rPr>
                <w:rFonts w:cstheme="minorHAnsi"/>
                <w:bCs/>
              </w:rPr>
              <w:t> </w:t>
            </w:r>
            <w:r w:rsidRPr="000D4EF2">
              <w:rPr>
                <w:rFonts w:cstheme="minorHAnsi"/>
                <w:b/>
                <w:bCs/>
              </w:rPr>
              <w:t> </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2FB6CB" w14:textId="77777777" w:rsidR="00DB1F92" w:rsidRPr="000D4EF2" w:rsidRDefault="00DB1F92" w:rsidP="00DB1F92">
            <w:pPr>
              <w:spacing w:after="0"/>
              <w:rPr>
                <w:rFonts w:cstheme="minorHAnsi"/>
                <w:bCs/>
              </w:rPr>
            </w:pPr>
            <w:r w:rsidRPr="000D4EF2">
              <w:rPr>
                <w:rFonts w:cstheme="minorHAnsi"/>
                <w:b/>
                <w:bCs/>
              </w:rPr>
              <w:lastRenderedPageBreak/>
              <w:t xml:space="preserve">Objem (Kč) </w:t>
            </w:r>
            <w:r w:rsidRPr="000D4EF2">
              <w:rPr>
                <w:rFonts w:cstheme="minorHAnsi"/>
                <w:bCs/>
                <w:i/>
              </w:rPr>
              <w:t>na celé období realizace</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845F76" w14:textId="77777777" w:rsidR="00DB1F92" w:rsidRPr="000D4EF2" w:rsidRDefault="00DB1F92" w:rsidP="00DB1F92">
            <w:pPr>
              <w:spacing w:after="0"/>
              <w:rPr>
                <w:rFonts w:cstheme="minorHAnsi"/>
                <w:b/>
                <w:bCs/>
              </w:rPr>
            </w:pPr>
            <w:r w:rsidRPr="000D4EF2">
              <w:rPr>
                <w:rFonts w:cstheme="minorHAnsi"/>
                <w:b/>
                <w:bCs/>
              </w:rPr>
              <w:t xml:space="preserve">Předpokládané zdroje financování </w:t>
            </w:r>
          </w:p>
          <w:p w14:paraId="394F2A47" w14:textId="77777777" w:rsidR="00DB1F92" w:rsidRPr="000D4EF2" w:rsidRDefault="00DB1F92" w:rsidP="00DB1F92">
            <w:pPr>
              <w:spacing w:after="0"/>
              <w:rPr>
                <w:rFonts w:cstheme="minorHAnsi"/>
                <w:bCs/>
              </w:rPr>
            </w:pPr>
            <w:r w:rsidRPr="000D4EF2">
              <w:rPr>
                <w:rFonts w:cstheme="minorHAnsi"/>
                <w:bCs/>
                <w:i/>
              </w:rPr>
              <w:t>(Ministerstvo nebo státní orgán, požadavek na navýšení rozpočtu nebo ze současných zdrojů/kapitol)</w:t>
            </w:r>
          </w:p>
        </w:tc>
      </w:tr>
      <w:tr w:rsidR="00DB1F92" w14:paraId="45235966" w14:textId="77777777" w:rsidTr="00D638E3">
        <w:trPr>
          <w:trHeight w:val="71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CD2261" w14:textId="77777777" w:rsidR="00DB1F92" w:rsidRPr="000D4EF2" w:rsidRDefault="00DB1F92" w:rsidP="00DB1F92">
            <w:pPr>
              <w:spacing w:after="0"/>
              <w:rPr>
                <w:rFonts w:cstheme="minorHAnsi"/>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ACB0DE" w14:textId="77777777" w:rsidR="00DB1F92" w:rsidRPr="000D4EF2" w:rsidRDefault="00DB1F92" w:rsidP="00DB1F92">
            <w:pPr>
              <w:spacing w:after="0"/>
              <w:rPr>
                <w:rFonts w:cstheme="minorHAnsi"/>
                <w:bCs/>
              </w:rPr>
            </w:pP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09EF05" w14:textId="77777777" w:rsidR="00DB1F92" w:rsidRPr="000D4EF2" w:rsidRDefault="00DB1F92" w:rsidP="00DB1F92">
            <w:pPr>
              <w:spacing w:after="0"/>
              <w:rPr>
                <w:rFonts w:cstheme="minorHAnsi"/>
                <w:bCs/>
              </w:rPr>
            </w:pPr>
          </w:p>
        </w:tc>
      </w:tr>
      <w:tr w:rsidR="00DB1F92" w14:paraId="3679C1BB" w14:textId="77777777" w:rsidTr="00D638E3">
        <w:trPr>
          <w:trHeight w:val="628"/>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297BF0" w14:textId="77777777" w:rsidR="00DB1F92" w:rsidRPr="00520A43" w:rsidRDefault="00DB1F92" w:rsidP="00DB1F92">
            <w:pPr>
              <w:spacing w:after="0"/>
              <w:rPr>
                <w:rFonts w:cstheme="minorHAnsi"/>
                <w:b/>
                <w:bCs/>
              </w:rPr>
            </w:pPr>
            <w:r w:rsidRPr="00520A43">
              <w:rPr>
                <w:rFonts w:cstheme="minorHAnsi"/>
                <w:b/>
                <w:bCs/>
              </w:rPr>
              <w:lastRenderedPageBreak/>
              <w:t xml:space="preserve">Příprava programu/opatření </w:t>
            </w:r>
          </w:p>
          <w:p w14:paraId="6A8496E1" w14:textId="77777777" w:rsidR="00DB1F92" w:rsidRPr="005363E1" w:rsidRDefault="00DB1F92" w:rsidP="00DB1F92">
            <w:pPr>
              <w:spacing w:after="0"/>
              <w:rPr>
                <w:rFonts w:cstheme="minorHAnsi"/>
                <w:b/>
                <w:bCs/>
                <w:highlight w:val="yellow"/>
              </w:rPr>
            </w:pPr>
            <w:r w:rsidRPr="00520A43">
              <w:rPr>
                <w:rFonts w:cstheme="minorHAnsi"/>
                <w:b/>
                <w:bCs/>
              </w:rPr>
              <w:t>nebo objem prostředků pro rok 2017/2018</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9D16C4" w14:textId="77777777" w:rsidR="00DB1F92" w:rsidRPr="0093122E" w:rsidRDefault="00DB1F92" w:rsidP="00DB1F92">
            <w:pPr>
              <w:spacing w:after="0"/>
              <w:rPr>
                <w:rFonts w:cstheme="minorHAnsi"/>
                <w:b/>
                <w:bCs/>
              </w:rPr>
            </w:pPr>
            <w:r w:rsidRPr="0093122E">
              <w:rPr>
                <w:rFonts w:cstheme="minorHAnsi"/>
                <w:b/>
                <w:bCs/>
              </w:rPr>
              <w:t>2017</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7F6605" w14:textId="77777777" w:rsidR="00DB1F92" w:rsidRPr="0093122E" w:rsidRDefault="00DB1F92" w:rsidP="00DB1F92">
            <w:pPr>
              <w:spacing w:after="0"/>
              <w:rPr>
                <w:rFonts w:cstheme="minorHAnsi"/>
                <w:bCs/>
              </w:rPr>
            </w:pPr>
            <w:r>
              <w:rPr>
                <w:rFonts w:cstheme="minorHAnsi"/>
                <w:bCs/>
              </w:rPr>
              <w:t xml:space="preserve">cca 400 mil. Kč dle harmonogramu zadávání zakázek (vč. DPH) </w:t>
            </w:r>
            <w:r>
              <w:rPr>
                <w:rStyle w:val="Znakapoznpodarou"/>
                <w:rFonts w:cstheme="minorHAnsi"/>
                <w:bCs/>
              </w:rPr>
              <w:footnoteReference w:id="7"/>
            </w:r>
            <w:r>
              <w:rPr>
                <w:rFonts w:cstheme="minorHAnsi"/>
                <w:bCs/>
              </w:rPr>
              <w:t xml:space="preserve"> </w:t>
            </w:r>
          </w:p>
        </w:tc>
      </w:tr>
      <w:tr w:rsidR="00DB1F92" w14:paraId="17C26B23" w14:textId="77777777" w:rsidTr="00D638E3">
        <w:trPr>
          <w:trHeight w:val="38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09FCB2" w14:textId="77777777" w:rsidR="00DB1F92" w:rsidRPr="005363E1" w:rsidRDefault="00DB1F92" w:rsidP="00DB1F92">
            <w:pPr>
              <w:spacing w:after="0"/>
              <w:rPr>
                <w:rFonts w:cstheme="minorHAnsi"/>
                <w:b/>
                <w:bCs/>
                <w:highlight w:val="yellow"/>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3029BB" w14:textId="77777777" w:rsidR="00DB1F92" w:rsidRPr="0093122E" w:rsidRDefault="00DB1F92" w:rsidP="00DB1F92">
            <w:pPr>
              <w:spacing w:after="0"/>
              <w:rPr>
                <w:rFonts w:cstheme="minorHAnsi"/>
                <w:b/>
                <w:bCs/>
              </w:rPr>
            </w:pPr>
            <w:r w:rsidRPr="0093122E">
              <w:rPr>
                <w:rFonts w:cstheme="minorHAnsi"/>
                <w:b/>
                <w:bCs/>
              </w:rPr>
              <w:t>2018</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BDC884" w14:textId="47EB6B00" w:rsidR="00DB1F92" w:rsidRPr="0093122E" w:rsidRDefault="00DB1F92" w:rsidP="00846A5F">
            <w:pPr>
              <w:spacing w:after="0"/>
              <w:rPr>
                <w:rFonts w:cstheme="minorHAnsi"/>
                <w:bCs/>
              </w:rPr>
            </w:pPr>
            <w:r>
              <w:rPr>
                <w:rFonts w:cstheme="minorHAnsi"/>
                <w:bCs/>
              </w:rPr>
              <w:t>cca 800 mil. Kč dle střednědobého plánu zadávání zakázek</w:t>
            </w:r>
            <w:r w:rsidR="00846A5F">
              <w:rPr>
                <w:rFonts w:cstheme="minorHAnsi"/>
                <w:bCs/>
                <w:vertAlign w:val="superscript"/>
              </w:rPr>
              <w:t>6</w:t>
            </w:r>
          </w:p>
        </w:tc>
      </w:tr>
      <w:tr w:rsidR="00DB1F92" w14:paraId="5E1999A1" w14:textId="77777777" w:rsidTr="00D638E3">
        <w:trPr>
          <w:trHeight w:val="38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94E8DF" w14:textId="77777777" w:rsidR="00DB1F92" w:rsidRPr="005363E1" w:rsidRDefault="00DB1F92" w:rsidP="00DB1F92">
            <w:pPr>
              <w:spacing w:after="0"/>
              <w:rPr>
                <w:rFonts w:cstheme="minorHAnsi"/>
                <w:bCs/>
                <w:highlight w:val="yellow"/>
              </w:rPr>
            </w:pPr>
            <w:r w:rsidRPr="00520A43">
              <w:rPr>
                <w:rFonts w:cstheme="minorHAnsi"/>
                <w:b/>
                <w:bCs/>
              </w:rPr>
              <w:t>Provozní náklady (odhad</w:t>
            </w:r>
            <w:r w:rsidRPr="00520A43">
              <w:rPr>
                <w:rFonts w:cstheme="minorHAnsi"/>
                <w:bCs/>
              </w:rPr>
              <w:t xml:space="preserve">) </w:t>
            </w:r>
            <w:r w:rsidRPr="00520A43">
              <w:rPr>
                <w:rFonts w:cstheme="minorHAnsi"/>
                <w:bCs/>
                <w:i/>
              </w:rPr>
              <w:t>na rok – zvláště v případě konkrétních opatření infrastruktury</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B66D9C" w14:textId="77777777" w:rsidR="00DB1F92" w:rsidRPr="0093122E" w:rsidRDefault="00DB1F92" w:rsidP="00DB1F92">
            <w:pPr>
              <w:spacing w:after="0"/>
              <w:rPr>
                <w:rFonts w:cstheme="minorHAnsi"/>
                <w:bCs/>
              </w:rPr>
            </w:pP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97AECC" w14:textId="77777777" w:rsidR="00DB1F92" w:rsidRPr="0093122E" w:rsidRDefault="00DB1F92" w:rsidP="00DB1F92">
            <w:pPr>
              <w:spacing w:after="0"/>
              <w:rPr>
                <w:rFonts w:cstheme="minorHAnsi"/>
                <w:bCs/>
              </w:rPr>
            </w:pPr>
            <w:r>
              <w:rPr>
                <w:rFonts w:cstheme="minorHAnsi"/>
                <w:bCs/>
              </w:rPr>
              <w:t>cca 600 mil. Kč / rok</w:t>
            </w:r>
          </w:p>
        </w:tc>
      </w:tr>
    </w:tbl>
    <w:p w14:paraId="73E025CA" w14:textId="77777777" w:rsidR="00851DFC" w:rsidRPr="00851DFC" w:rsidRDefault="00851DFC" w:rsidP="00851DFC"/>
    <w:p w14:paraId="79169C0F" w14:textId="77777777" w:rsidR="00851DFC" w:rsidRDefault="00851DFC" w:rsidP="00851DFC">
      <w:pPr>
        <w:pStyle w:val="Nadpis3"/>
      </w:pPr>
      <w:bookmarkStart w:id="236" w:name="_Toc479589491"/>
      <w:bookmarkStart w:id="237" w:name="_Toc481594540"/>
      <w:r>
        <w:t>F.1.</w:t>
      </w:r>
      <w:r w:rsidR="003E2FF5">
        <w:t>6</w:t>
      </w:r>
      <w:r>
        <w:t xml:space="preserve"> </w:t>
      </w:r>
      <w:r w:rsidRPr="00EE5E7D">
        <w:t>Program Revitalizace Krušných hor (Ústecký i Karlovarský kraj)</w:t>
      </w:r>
      <w:bookmarkEnd w:id="236"/>
      <w:bookmarkEnd w:id="237"/>
    </w:p>
    <w:tbl>
      <w:tblPr>
        <w:tblW w:w="9640"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75"/>
        <w:gridCol w:w="2201"/>
        <w:gridCol w:w="5064"/>
      </w:tblGrid>
      <w:tr w:rsidR="000D4EF2" w14:paraId="52E7E565" w14:textId="77777777" w:rsidTr="004B1C00">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431D252" w14:textId="77777777" w:rsidR="000D4EF2" w:rsidRDefault="000D4EF2" w:rsidP="004B1C00">
            <w:pPr>
              <w:spacing w:after="0"/>
              <w:rPr>
                <w:b/>
                <w:bCs/>
              </w:rPr>
            </w:pPr>
            <w:r w:rsidRPr="002B4253">
              <w:rPr>
                <w:b/>
                <w:bCs/>
              </w:rPr>
              <w:t>Úkol</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65E8381" w14:textId="763CCEDB" w:rsidR="000D4EF2" w:rsidRPr="002B5C26" w:rsidRDefault="00802E27" w:rsidP="00D526B9">
            <w:pPr>
              <w:spacing w:after="0"/>
              <w:jc w:val="both"/>
              <w:rPr>
                <w:b/>
              </w:rPr>
            </w:pPr>
            <w:r w:rsidRPr="002B5C26">
              <w:rPr>
                <w:rFonts w:ascii="Calibri" w:eastAsia="Times New Roman" w:hAnsi="Calibri" w:cs="Times New Roman"/>
                <w:b/>
                <w:iCs/>
                <w:color w:val="000000"/>
                <w:lang w:eastAsia="cs-CZ"/>
              </w:rPr>
              <w:t xml:space="preserve">Vláda </w:t>
            </w:r>
            <w:r w:rsidR="00785384">
              <w:rPr>
                <w:rFonts w:ascii="Calibri" w:eastAsia="Times New Roman" w:hAnsi="Calibri" w:cs="Times New Roman"/>
                <w:b/>
                <w:iCs/>
                <w:color w:val="000000"/>
                <w:lang w:eastAsia="cs-CZ"/>
              </w:rPr>
              <w:t xml:space="preserve">ČR </w:t>
            </w:r>
            <w:r w:rsidRPr="002B5C26">
              <w:rPr>
                <w:rFonts w:ascii="Calibri" w:eastAsia="Times New Roman" w:hAnsi="Calibri" w:cs="Times New Roman"/>
                <w:b/>
                <w:iCs/>
                <w:color w:val="000000"/>
                <w:lang w:eastAsia="cs-CZ"/>
              </w:rPr>
              <w:t xml:space="preserve">pověřuje </w:t>
            </w:r>
            <w:r w:rsidR="00D526B9">
              <w:rPr>
                <w:rFonts w:ascii="Calibri" w:eastAsia="Times New Roman" w:hAnsi="Calibri" w:cs="Times New Roman"/>
                <w:b/>
                <w:iCs/>
                <w:color w:val="000000"/>
                <w:lang w:eastAsia="cs-CZ"/>
              </w:rPr>
              <w:t>m</w:t>
            </w:r>
            <w:r w:rsidRPr="002B5C26">
              <w:rPr>
                <w:rFonts w:ascii="Calibri" w:eastAsia="Times New Roman" w:hAnsi="Calibri" w:cs="Times New Roman"/>
                <w:b/>
                <w:iCs/>
                <w:color w:val="000000"/>
                <w:lang w:eastAsia="cs-CZ"/>
              </w:rPr>
              <w:t xml:space="preserve">inistra zemědělství a </w:t>
            </w:r>
            <w:r w:rsidR="00D526B9">
              <w:rPr>
                <w:rFonts w:ascii="Calibri" w:eastAsia="Times New Roman" w:hAnsi="Calibri" w:cs="Times New Roman"/>
                <w:b/>
                <w:iCs/>
                <w:color w:val="000000"/>
                <w:lang w:eastAsia="cs-CZ"/>
              </w:rPr>
              <w:t>m</w:t>
            </w:r>
            <w:r w:rsidRPr="002B5C26">
              <w:rPr>
                <w:rFonts w:ascii="Calibri" w:eastAsia="Times New Roman" w:hAnsi="Calibri" w:cs="Times New Roman"/>
                <w:b/>
                <w:iCs/>
                <w:color w:val="000000"/>
                <w:lang w:eastAsia="cs-CZ"/>
              </w:rPr>
              <w:t>inistra životního prostředí v součinnosti s Úřadem vládního zmocněnce zajišťovat  vyhodnocení a ověření efektivního využívání schváleného Programu revitalizace Krušných hor prostřednictvím dostupných existujících či schválených dotačních programů v gesci jednotlivých uvedených ministerstev. Navrhování nástrojů pro zvýšení čerpání dostupných dotačních zdrojů a jejich vzájemné provázání. Zpřístupnění problematiky a administrace dotačních zdrojů zejména vlastníkům malých ploch lesů (tvořených zejména malými obcemi).</w:t>
            </w:r>
          </w:p>
        </w:tc>
      </w:tr>
      <w:tr w:rsidR="000D4EF2" w14:paraId="5D9D3DE2" w14:textId="77777777" w:rsidTr="004B1C00">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558455C" w14:textId="77777777" w:rsidR="000D4EF2" w:rsidRDefault="000D4EF2" w:rsidP="004B1C00">
            <w:pPr>
              <w:spacing w:after="0"/>
              <w:rPr>
                <w:b/>
                <w:bCs/>
              </w:rPr>
            </w:pPr>
            <w:r>
              <w:rPr>
                <w:b/>
                <w:bCs/>
              </w:rPr>
              <w:t>Pilíř</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669A2F4" w14:textId="77777777" w:rsidR="000D4EF2" w:rsidRDefault="000D4EF2" w:rsidP="004B1C00">
            <w:pPr>
              <w:spacing w:after="0"/>
            </w:pPr>
            <w:r>
              <w:t>Pilíř F – Životní prostředí</w:t>
            </w:r>
          </w:p>
        </w:tc>
      </w:tr>
      <w:tr w:rsidR="000D4EF2" w14:paraId="1AE5183D" w14:textId="77777777" w:rsidTr="004B1C00">
        <w:trPr>
          <w:trHeight w:val="321"/>
        </w:trPr>
        <w:tc>
          <w:tcPr>
            <w:tcW w:w="2375" w:type="dxa"/>
            <w:tcBorders>
              <w:left w:val="single" w:sz="4" w:space="0" w:color="000001"/>
              <w:bottom w:val="single" w:sz="4" w:space="0" w:color="000001"/>
              <w:right w:val="single" w:sz="4" w:space="0" w:color="000001"/>
            </w:tcBorders>
            <w:shd w:val="clear" w:color="auto" w:fill="auto"/>
            <w:tcMar>
              <w:left w:w="108" w:type="dxa"/>
            </w:tcMar>
          </w:tcPr>
          <w:p w14:paraId="745BFFBC" w14:textId="77777777" w:rsidR="000D4EF2" w:rsidRDefault="000D4EF2" w:rsidP="004B1C00">
            <w:pPr>
              <w:spacing w:after="0"/>
            </w:pPr>
            <w:r>
              <w:rPr>
                <w:rFonts w:cstheme="minorHAnsi"/>
                <w:b/>
                <w:bCs/>
              </w:rPr>
              <w:t>Strategický cíl/cíle</w:t>
            </w:r>
          </w:p>
        </w:tc>
        <w:tc>
          <w:tcPr>
            <w:tcW w:w="7265" w:type="dxa"/>
            <w:gridSpan w:val="2"/>
            <w:tcBorders>
              <w:left w:val="single" w:sz="4" w:space="0" w:color="000001"/>
              <w:bottom w:val="single" w:sz="4" w:space="0" w:color="000001"/>
              <w:right w:val="single" w:sz="4" w:space="0" w:color="000001"/>
            </w:tcBorders>
            <w:shd w:val="clear" w:color="auto" w:fill="auto"/>
            <w:tcMar>
              <w:left w:w="108" w:type="dxa"/>
            </w:tcMar>
          </w:tcPr>
          <w:p w14:paraId="086EBA13" w14:textId="77777777" w:rsidR="000D4EF2" w:rsidRDefault="000D4EF2" w:rsidP="004B1C00">
            <w:pPr>
              <w:spacing w:after="0"/>
              <w:jc w:val="both"/>
            </w:pPr>
            <w:r>
              <w:rPr>
                <w:b/>
                <w:bCs/>
              </w:rPr>
              <w:t xml:space="preserve">F.1 </w:t>
            </w:r>
            <w:r w:rsidRPr="003313A5">
              <w:rPr>
                <w:b/>
                <w:bCs/>
              </w:rPr>
              <w:t>Revitalizovat a regenerovat území silně zasažené těžební a průmyslovou činností</w:t>
            </w:r>
          </w:p>
        </w:tc>
      </w:tr>
      <w:tr w:rsidR="000D4EF2" w14:paraId="329B30FD" w14:textId="77777777" w:rsidTr="004B1C00">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DF8B83" w14:textId="77777777" w:rsidR="000D4EF2" w:rsidRDefault="000D4EF2" w:rsidP="004B1C00">
            <w:pPr>
              <w:spacing w:after="0"/>
              <w:rPr>
                <w:rFonts w:cstheme="minorHAnsi"/>
                <w:b/>
                <w:bCs/>
              </w:rPr>
            </w:pPr>
            <w:r>
              <w:rPr>
                <w:rFonts w:cstheme="minorHAnsi"/>
                <w:b/>
                <w:bCs/>
              </w:rPr>
              <w:t>Oblast změn - indikátory</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F81900" w14:textId="77777777" w:rsidR="000D4EF2" w:rsidRPr="00501D7B" w:rsidRDefault="000D4EF2" w:rsidP="004B1C00">
            <w:pPr>
              <w:spacing w:after="0"/>
              <w:jc w:val="both"/>
              <w:rPr>
                <w:rFonts w:cstheme="minorHAnsi"/>
                <w:bCs/>
              </w:rPr>
            </w:pPr>
            <w:r>
              <w:rPr>
                <w:rFonts w:cstheme="minorHAnsi"/>
                <w:bCs/>
              </w:rPr>
              <w:t xml:space="preserve">F.1 - </w:t>
            </w:r>
            <w:r w:rsidRPr="00501D7B">
              <w:rPr>
                <w:rFonts w:cstheme="minorHAnsi"/>
                <w:bCs/>
              </w:rPr>
              <w:t>Změny:</w:t>
            </w:r>
          </w:p>
          <w:p w14:paraId="63E3EADE" w14:textId="77777777" w:rsidR="000D4EF2" w:rsidRPr="00501D7B" w:rsidRDefault="000D4EF2" w:rsidP="00FD458F">
            <w:pPr>
              <w:pStyle w:val="Odstavecseseznamem"/>
              <w:numPr>
                <w:ilvl w:val="0"/>
                <w:numId w:val="131"/>
              </w:numPr>
              <w:spacing w:after="0" w:line="276" w:lineRule="auto"/>
              <w:jc w:val="both"/>
              <w:rPr>
                <w:rFonts w:cstheme="minorHAnsi"/>
                <w:bCs/>
              </w:rPr>
            </w:pPr>
            <w:r w:rsidRPr="00501D7B">
              <w:rPr>
                <w:rFonts w:cstheme="minorHAnsi"/>
                <w:bCs/>
              </w:rPr>
              <w:t>zlepšení stavu lesních ekosystémů</w:t>
            </w:r>
          </w:p>
          <w:p w14:paraId="39B626A2" w14:textId="77777777" w:rsidR="000D4EF2" w:rsidRPr="00501D7B" w:rsidRDefault="000D4EF2" w:rsidP="00FD458F">
            <w:pPr>
              <w:pStyle w:val="Odstavecseseznamem"/>
              <w:numPr>
                <w:ilvl w:val="0"/>
                <w:numId w:val="131"/>
              </w:numPr>
              <w:spacing w:after="0" w:line="276" w:lineRule="auto"/>
              <w:jc w:val="both"/>
              <w:rPr>
                <w:rFonts w:cstheme="minorHAnsi"/>
                <w:bCs/>
              </w:rPr>
            </w:pPr>
            <w:r>
              <w:rPr>
                <w:rFonts w:cstheme="minorHAnsi"/>
                <w:bCs/>
              </w:rPr>
              <w:t>obnova půdy</w:t>
            </w:r>
            <w:r w:rsidRPr="00501D7B">
              <w:rPr>
                <w:rFonts w:cstheme="minorHAnsi"/>
                <w:bCs/>
              </w:rPr>
              <w:t xml:space="preserve"> a vodo ochranných funkcí ekosystému</w:t>
            </w:r>
          </w:p>
          <w:p w14:paraId="1BF4E27B" w14:textId="77777777" w:rsidR="000D4EF2" w:rsidRPr="00501D7B" w:rsidRDefault="000D4EF2" w:rsidP="004B1C00">
            <w:pPr>
              <w:pStyle w:val="Odstavecseseznamem"/>
              <w:spacing w:after="0"/>
              <w:jc w:val="both"/>
              <w:rPr>
                <w:rFonts w:cstheme="minorHAnsi"/>
                <w:bCs/>
              </w:rPr>
            </w:pPr>
          </w:p>
          <w:p w14:paraId="1CA1430E" w14:textId="77777777" w:rsidR="000D4EF2" w:rsidRPr="00501D7B" w:rsidRDefault="000D4EF2" w:rsidP="004B1C00">
            <w:pPr>
              <w:spacing w:after="0"/>
              <w:jc w:val="both"/>
              <w:rPr>
                <w:rFonts w:cstheme="minorHAnsi"/>
                <w:bCs/>
              </w:rPr>
            </w:pPr>
            <w:r>
              <w:rPr>
                <w:rFonts w:cstheme="minorHAnsi"/>
                <w:bCs/>
              </w:rPr>
              <w:t xml:space="preserve">F.1 - </w:t>
            </w:r>
            <w:r w:rsidRPr="00501D7B">
              <w:rPr>
                <w:rFonts w:cstheme="minorHAnsi"/>
                <w:bCs/>
              </w:rPr>
              <w:t>Indikátory:</w:t>
            </w:r>
          </w:p>
          <w:p w14:paraId="719636AA" w14:textId="77777777" w:rsidR="000D4EF2" w:rsidRPr="00501D7B" w:rsidRDefault="000D4EF2" w:rsidP="00FD458F">
            <w:pPr>
              <w:pStyle w:val="Odstavecseseznamem"/>
              <w:numPr>
                <w:ilvl w:val="0"/>
                <w:numId w:val="131"/>
              </w:numPr>
              <w:spacing w:after="0" w:line="276" w:lineRule="auto"/>
              <w:jc w:val="both"/>
              <w:rPr>
                <w:rFonts w:cstheme="minorHAnsi"/>
                <w:bCs/>
              </w:rPr>
            </w:pPr>
            <w:r w:rsidRPr="00501D7B">
              <w:rPr>
                <w:rFonts w:cstheme="minorHAnsi"/>
                <w:bCs/>
              </w:rPr>
              <w:t>rozloha obnovených lesních porostů (ha)</w:t>
            </w:r>
          </w:p>
          <w:p w14:paraId="2ABC1C02" w14:textId="77777777" w:rsidR="000D4EF2" w:rsidRPr="00501D7B" w:rsidRDefault="000D4EF2" w:rsidP="00FD458F">
            <w:pPr>
              <w:pStyle w:val="Odstavecseseznamem"/>
              <w:numPr>
                <w:ilvl w:val="0"/>
                <w:numId w:val="131"/>
              </w:numPr>
              <w:spacing w:after="0" w:line="276" w:lineRule="auto"/>
              <w:jc w:val="both"/>
              <w:rPr>
                <w:rFonts w:cstheme="minorHAnsi"/>
                <w:bCs/>
              </w:rPr>
            </w:pPr>
            <w:r w:rsidRPr="00501D7B">
              <w:rPr>
                <w:rFonts w:cstheme="minorHAnsi"/>
                <w:bCs/>
              </w:rPr>
              <w:t>rozloha a počty obnovených vodní děl (ha; jednotky)</w:t>
            </w:r>
          </w:p>
          <w:p w14:paraId="0D8B4322" w14:textId="77777777" w:rsidR="000D4EF2" w:rsidRPr="00FF563C" w:rsidRDefault="000D4EF2" w:rsidP="00FD458F">
            <w:pPr>
              <w:pStyle w:val="Odstavecseseznamem"/>
              <w:numPr>
                <w:ilvl w:val="0"/>
                <w:numId w:val="131"/>
              </w:numPr>
              <w:spacing w:after="0" w:line="276" w:lineRule="auto"/>
              <w:jc w:val="both"/>
              <w:rPr>
                <w:rFonts w:cstheme="minorHAnsi"/>
                <w:bCs/>
                <w:i/>
              </w:rPr>
            </w:pPr>
            <w:r w:rsidRPr="00501D7B">
              <w:rPr>
                <w:rFonts w:cstheme="minorHAnsi"/>
                <w:bCs/>
              </w:rPr>
              <w:t>rozloha obnovených pastvin (ha)</w:t>
            </w:r>
          </w:p>
        </w:tc>
      </w:tr>
      <w:tr w:rsidR="000D4EF2" w14:paraId="1A7DC011" w14:textId="77777777" w:rsidTr="004B1C00">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B33840" w14:textId="77777777" w:rsidR="000D4EF2" w:rsidRDefault="000D4EF2" w:rsidP="004B1C00">
            <w:pPr>
              <w:spacing w:after="0"/>
              <w:rPr>
                <w:rFonts w:cstheme="minorHAnsi"/>
                <w:b/>
                <w:bCs/>
                <w:i/>
              </w:rPr>
            </w:pPr>
            <w:r>
              <w:rPr>
                <w:rFonts w:cstheme="minorHAnsi"/>
                <w:b/>
                <w:bCs/>
              </w:rPr>
              <w:t xml:space="preserve">Název opatření/programu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48196AA" w14:textId="77777777" w:rsidR="000D4EF2" w:rsidRPr="00D162FB" w:rsidRDefault="000D4EF2" w:rsidP="004B1C00">
            <w:pPr>
              <w:spacing w:after="0"/>
              <w:jc w:val="both"/>
              <w:rPr>
                <w:rFonts w:cstheme="minorHAnsi"/>
                <w:b/>
                <w:bCs/>
              </w:rPr>
            </w:pPr>
            <w:r w:rsidRPr="00D162FB">
              <w:rPr>
                <w:rFonts w:cstheme="minorHAnsi"/>
                <w:b/>
                <w:bCs/>
              </w:rPr>
              <w:t>Program Revitalizace Krušných hor (Ústecký i Karlovarský kraj)</w:t>
            </w:r>
          </w:p>
        </w:tc>
      </w:tr>
      <w:tr w:rsidR="000D4EF2" w14:paraId="604E80D3" w14:textId="77777777" w:rsidTr="004B1C00">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3E0A84" w14:textId="77777777" w:rsidR="000D4EF2" w:rsidRDefault="000D4EF2" w:rsidP="004B1C00">
            <w:pPr>
              <w:spacing w:after="0"/>
              <w:rPr>
                <w:rFonts w:cstheme="minorHAnsi"/>
                <w:b/>
                <w:bCs/>
              </w:rPr>
            </w:pPr>
            <w:r>
              <w:rPr>
                <w:rFonts w:cstheme="minorHAnsi"/>
                <w:b/>
                <w:bCs/>
              </w:rPr>
              <w:t>Zdůvodnění a popis programu</w:t>
            </w:r>
          </w:p>
          <w:p w14:paraId="18264897" w14:textId="77777777" w:rsidR="000D4EF2" w:rsidRDefault="000D4EF2" w:rsidP="004B1C00">
            <w:pPr>
              <w:spacing w:after="0"/>
              <w:rPr>
                <w:rFonts w:cstheme="minorHAnsi"/>
                <w:b/>
                <w:bCs/>
                <w:shd w:val="pct15" w:color="auto" w:fill="FFFFFF"/>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BB8C25" w14:textId="77777777" w:rsidR="000D4EF2" w:rsidRDefault="000D4EF2" w:rsidP="004B1C00">
            <w:pPr>
              <w:spacing w:after="120" w:line="266" w:lineRule="auto"/>
              <w:jc w:val="both"/>
            </w:pPr>
            <w:r>
              <w:rPr>
                <w:rFonts w:eastAsia="Arial"/>
              </w:rPr>
              <w:t>Krušné hory jsou oblastí, která byla nejvíce postižena imisní kalamitou v 70. - 80. letech minulého století, jejíž rozsah nemá v rámci Evropy obdoby. Jejím přímým důsledkem bylo plošné odumření cca 40 tis. ha lesních porostů v exponované vrcholové partii hor a zároveň vážné poškození vlastností lesních půd (které je i v dlouhodobém horizontu samovolně nevratné a na mnoha lokalitách je nelze zlepšit ani prostřednictvím biologické meliorace).</w:t>
            </w:r>
          </w:p>
          <w:p w14:paraId="28FC1F44" w14:textId="77777777" w:rsidR="000D4EF2" w:rsidRDefault="000D4EF2" w:rsidP="004B1C00">
            <w:pPr>
              <w:spacing w:after="120" w:line="266" w:lineRule="auto"/>
              <w:jc w:val="both"/>
            </w:pPr>
            <w:r>
              <w:t>Porosty náhradních dřevin (dále jen „PND“), založené v 70.</w:t>
            </w:r>
            <w:r>
              <w:rPr>
                <w:rFonts w:eastAsia="Arial"/>
              </w:rPr>
              <w:t xml:space="preserve"> - 80. letech dvacátého století v imisemi silně poškozených oblastech jako provizorní </w:t>
            </w:r>
            <w:r>
              <w:rPr>
                <w:rFonts w:eastAsia="Arial"/>
              </w:rPr>
              <w:lastRenderedPageBreak/>
              <w:t xml:space="preserve">náhrada za odumřelé porosty, se v současnosti nachází na konci své předpokládané životnosti a je nezbytné zajišťovat jejich přeměnu na porosty cílových dřevin. </w:t>
            </w:r>
            <w:r>
              <w:t xml:space="preserve">Aktuálně tak zbývá přeměnit cca 15,8 tis. ha porostů náhradních dřevin. </w:t>
            </w:r>
            <w:r>
              <w:rPr>
                <w:rFonts w:eastAsia="Arial"/>
              </w:rPr>
              <w:t>Z hlediska budování vhodné věkové i druhové struktury, a tím statické i ekologické stability budoucích lesů,</w:t>
            </w:r>
            <w:r>
              <w:t xml:space="preserve"> je žádoucí rozložit proces přeměn na co nejdelší dobu (alespoň na 20 let). Životnost zbývajících porostů náhradních dřevin zároveň aktuálně zkracuje působení škodlivých činitelů, cca 5,5 tis. ha je tak potřeba přeměnit naléhavě v horizontu do 10 let. Současně je nutné v těchto porostech (již přeměněných nebo s předpokladem přeměny v delším časovém horizontu) zajistit provádění nezbytných výchovných zásahů.</w:t>
            </w:r>
          </w:p>
          <w:p w14:paraId="6B48338A" w14:textId="77777777" w:rsidR="000D4EF2" w:rsidRDefault="000D4EF2" w:rsidP="004B1C00">
            <w:pPr>
              <w:spacing w:after="0"/>
              <w:jc w:val="both"/>
              <w:rPr>
                <w:rFonts w:cstheme="minorHAnsi"/>
                <w:bCs/>
              </w:rPr>
            </w:pPr>
            <w:r w:rsidRPr="009E578B">
              <w:rPr>
                <w:rFonts w:cstheme="minorHAnsi"/>
                <w:bCs/>
              </w:rPr>
              <w:t>Daný program je primárně určen pro vlastníky lesů a pozemků v daném území a správců dotčených lokalit (Natura 2000 a další chráněné oblasti), dále uživatele honiteb, správce genových základen a uznaných zdrojů kvalifikovaného reprodukčního materiálu.</w:t>
            </w:r>
          </w:p>
          <w:p w14:paraId="4BEE2C0B" w14:textId="77777777" w:rsidR="000D4EF2" w:rsidRPr="009E578B" w:rsidRDefault="000D4EF2" w:rsidP="004B1C00">
            <w:pPr>
              <w:spacing w:after="0"/>
              <w:jc w:val="both"/>
              <w:rPr>
                <w:rFonts w:cstheme="minorHAnsi"/>
                <w:bCs/>
              </w:rPr>
            </w:pPr>
          </w:p>
          <w:p w14:paraId="0B1C8607" w14:textId="77777777" w:rsidR="000D4EF2" w:rsidRPr="00C806C9" w:rsidRDefault="000D4EF2" w:rsidP="004B1C00">
            <w:pPr>
              <w:spacing w:after="120" w:line="266" w:lineRule="auto"/>
              <w:jc w:val="both"/>
            </w:pPr>
            <w:r>
              <w:t>Podíl státního a soukromého vlastnictví je následující: celková původní plocha PND ve vlastnictví státu činí 31.822 ha (77,5 %), ve vlastnictví ostatních vlastníků činí 9.238 ha (22,5 %). Z toho plocha PND zbývající k přeměně ve vlastnictví státu činí 10.441 ha (66 %), ve vlastnictví ostatních vlastníků 5.361 ha (34 %). Přitom není zcela v moci jednotlivých vlastníků napravit daný stav vlastními silami a prostředky, a proto je nutná jejich systematická a dlouhodobá podpora ze strany státu.</w:t>
            </w:r>
          </w:p>
        </w:tc>
      </w:tr>
      <w:tr w:rsidR="000D4EF2" w14:paraId="7D7C571C" w14:textId="77777777" w:rsidTr="004B1C00">
        <w:trPr>
          <w:trHeight w:val="454"/>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B10707" w14:textId="77777777" w:rsidR="000D4EF2" w:rsidRDefault="000D4EF2" w:rsidP="004B1C00">
            <w:pPr>
              <w:spacing w:after="0"/>
              <w:rPr>
                <w:rFonts w:cstheme="minorHAnsi"/>
                <w:b/>
                <w:bCs/>
              </w:rPr>
            </w:pPr>
            <w:r>
              <w:rPr>
                <w:rFonts w:cstheme="minorHAnsi"/>
                <w:b/>
                <w:bCs/>
              </w:rPr>
              <w:lastRenderedPageBreak/>
              <w:t xml:space="preserve">Cíl programu/opatření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67725C" w14:textId="77777777" w:rsidR="000D4EF2" w:rsidRPr="00D162FB" w:rsidRDefault="000D4EF2" w:rsidP="004B1C00">
            <w:pPr>
              <w:spacing w:after="120" w:line="288" w:lineRule="auto"/>
              <w:jc w:val="both"/>
              <w:rPr>
                <w:rFonts w:cstheme="minorHAnsi"/>
              </w:rPr>
            </w:pPr>
            <w:r>
              <w:rPr>
                <w:rFonts w:cstheme="minorHAnsi"/>
              </w:rPr>
              <w:t>Účelem</w:t>
            </w:r>
            <w:r w:rsidRPr="00D162FB">
              <w:rPr>
                <w:rFonts w:cstheme="minorHAnsi"/>
              </w:rPr>
              <w:t xml:space="preserve"> Programu je vytvořit dlouhodobý rámec pro realizaci opatření vedoucí ke stabilizaci a zlepšení celkového stavu lesních ekosystémů v Krušných horách. Jeho obsahem jsou konkrétní opatření pro dosažení těchto cílů:</w:t>
            </w:r>
          </w:p>
          <w:p w14:paraId="239AEC98" w14:textId="77777777" w:rsidR="000D4EF2" w:rsidRPr="00D162FB" w:rsidRDefault="000D4EF2" w:rsidP="00FD458F">
            <w:pPr>
              <w:numPr>
                <w:ilvl w:val="0"/>
                <w:numId w:val="130"/>
              </w:numPr>
              <w:spacing w:after="0" w:line="288" w:lineRule="auto"/>
              <w:jc w:val="both"/>
              <w:rPr>
                <w:rFonts w:cstheme="minorHAnsi"/>
              </w:rPr>
            </w:pPr>
            <w:r w:rsidRPr="00D162FB">
              <w:rPr>
                <w:rFonts w:cstheme="minorHAnsi"/>
              </w:rPr>
              <w:t>kompenzace imisní zátěže v lesních půdách</w:t>
            </w:r>
          </w:p>
          <w:p w14:paraId="09734D67" w14:textId="77777777" w:rsidR="000D4EF2" w:rsidRPr="00D162FB" w:rsidRDefault="000D4EF2" w:rsidP="00FD458F">
            <w:pPr>
              <w:numPr>
                <w:ilvl w:val="0"/>
                <w:numId w:val="130"/>
              </w:numPr>
              <w:spacing w:after="0" w:line="288" w:lineRule="auto"/>
              <w:jc w:val="both"/>
              <w:rPr>
                <w:rFonts w:cstheme="minorHAnsi"/>
              </w:rPr>
            </w:pPr>
            <w:r w:rsidRPr="00D162FB">
              <w:rPr>
                <w:rFonts w:cstheme="minorHAnsi"/>
              </w:rPr>
              <w:t xml:space="preserve">provedení přeměny porostů náhradních dřevin s podporou pestřejší dřevinné skladby při obnově a výchově lesních porostů a uplatňování přírodě blízkého hospodaření </w:t>
            </w:r>
          </w:p>
          <w:p w14:paraId="276D1527" w14:textId="77777777" w:rsidR="000D4EF2" w:rsidRPr="00D162FB" w:rsidRDefault="000D4EF2" w:rsidP="00FD458F">
            <w:pPr>
              <w:numPr>
                <w:ilvl w:val="0"/>
                <w:numId w:val="130"/>
              </w:numPr>
              <w:spacing w:after="0" w:line="288" w:lineRule="auto"/>
              <w:jc w:val="both"/>
              <w:rPr>
                <w:rFonts w:cstheme="minorHAnsi"/>
              </w:rPr>
            </w:pPr>
            <w:r w:rsidRPr="00D162FB">
              <w:rPr>
                <w:rFonts w:cstheme="minorHAnsi"/>
              </w:rPr>
              <w:t xml:space="preserve">zajištění reprodukčního materiálu lesních dřevin pro plánované přeměny lesních porostů </w:t>
            </w:r>
          </w:p>
          <w:p w14:paraId="1ED13D81" w14:textId="77777777" w:rsidR="000D4EF2" w:rsidRPr="00D162FB" w:rsidRDefault="000D4EF2" w:rsidP="00FD458F">
            <w:pPr>
              <w:numPr>
                <w:ilvl w:val="0"/>
                <w:numId w:val="130"/>
              </w:numPr>
              <w:spacing w:after="0" w:line="288" w:lineRule="auto"/>
              <w:jc w:val="both"/>
              <w:rPr>
                <w:rFonts w:cstheme="minorHAnsi"/>
              </w:rPr>
            </w:pPr>
            <w:r w:rsidRPr="00D162FB">
              <w:rPr>
                <w:rFonts w:cstheme="minorHAnsi"/>
              </w:rPr>
              <w:t xml:space="preserve">snížení škod zvěří na lesních porostech </w:t>
            </w:r>
          </w:p>
          <w:p w14:paraId="5C314A83" w14:textId="77777777" w:rsidR="000D4EF2" w:rsidRPr="00D162FB" w:rsidRDefault="000D4EF2" w:rsidP="00FD458F">
            <w:pPr>
              <w:numPr>
                <w:ilvl w:val="0"/>
                <w:numId w:val="130"/>
              </w:numPr>
              <w:spacing w:after="0" w:line="288" w:lineRule="auto"/>
              <w:jc w:val="both"/>
              <w:rPr>
                <w:rFonts w:cstheme="minorHAnsi"/>
              </w:rPr>
            </w:pPr>
            <w:r w:rsidRPr="00D162FB">
              <w:rPr>
                <w:rFonts w:cstheme="minorHAnsi"/>
              </w:rPr>
              <w:t>zlepšení vodního režimu na plochách v minulosti negativně ovlivněných odvodněním</w:t>
            </w:r>
          </w:p>
          <w:p w14:paraId="6A047CD2" w14:textId="77777777" w:rsidR="000D4EF2" w:rsidRDefault="000D4EF2" w:rsidP="00FD458F">
            <w:pPr>
              <w:numPr>
                <w:ilvl w:val="0"/>
                <w:numId w:val="130"/>
              </w:numPr>
              <w:spacing w:after="0" w:line="288" w:lineRule="auto"/>
              <w:jc w:val="both"/>
              <w:rPr>
                <w:rFonts w:cstheme="minorHAnsi"/>
              </w:rPr>
            </w:pPr>
            <w:r w:rsidRPr="00D162FB">
              <w:rPr>
                <w:rFonts w:cstheme="minorHAnsi"/>
              </w:rPr>
              <w:t>zajištění příznivého stavu předmětů ochrany zvláště chráněných úze</w:t>
            </w:r>
            <w:r>
              <w:rPr>
                <w:rFonts w:cstheme="minorHAnsi"/>
              </w:rPr>
              <w:t>mí a území soustavy NATURA 2000</w:t>
            </w:r>
          </w:p>
          <w:p w14:paraId="49358072" w14:textId="77777777" w:rsidR="000D4EF2" w:rsidRDefault="000D4EF2" w:rsidP="004B1C00">
            <w:pPr>
              <w:spacing w:after="0" w:line="288" w:lineRule="auto"/>
              <w:ind w:left="1068"/>
              <w:jc w:val="both"/>
              <w:rPr>
                <w:rFonts w:cstheme="minorHAnsi"/>
              </w:rPr>
            </w:pPr>
          </w:p>
          <w:p w14:paraId="248D6E6E" w14:textId="77777777" w:rsidR="000D4EF2" w:rsidRPr="009E578B" w:rsidRDefault="000D4EF2" w:rsidP="004B1C00">
            <w:pPr>
              <w:spacing w:after="120"/>
              <w:jc w:val="both"/>
            </w:pPr>
            <w:r w:rsidRPr="009E578B">
              <w:t xml:space="preserve">Všechna opatření budou podřízena naplňování dlouhodobého cíle, kterým je obnova funkčního ekosystému horského lesa, plnohodnotně plnícího všechny své funkce. </w:t>
            </w:r>
          </w:p>
          <w:p w14:paraId="60D243B5" w14:textId="77777777" w:rsidR="000D4EF2" w:rsidRPr="00D162FB" w:rsidRDefault="000D4EF2" w:rsidP="004B1C00">
            <w:pPr>
              <w:spacing w:after="120"/>
              <w:jc w:val="both"/>
              <w:rPr>
                <w:rFonts w:cstheme="minorHAnsi"/>
                <w:bCs/>
              </w:rPr>
            </w:pPr>
            <w:r w:rsidRPr="009E578B">
              <w:t xml:space="preserve">Klíčové pro úspěch daného programu je jeho koordinace napříč různými resorty a průběžné vyhodnocování čerpání dostupných dotačních prostředků za účelem efektivního naplňování celého programu. Je proto nezbytné zajistit </w:t>
            </w:r>
            <w:r w:rsidRPr="009E578B">
              <w:lastRenderedPageBreak/>
              <w:t>průběžné vyhodnocení a iniciování meziresortních jednání při přípravě nástrojů a systémových opatření směřující k průběžné realizaci a naplňování cílů. Toto bude optimální zajistit pověřenou organizaci mající vazby na region a subjekty v něm působící.</w:t>
            </w:r>
          </w:p>
        </w:tc>
      </w:tr>
      <w:tr w:rsidR="000D4EF2" w14:paraId="652EDDC8" w14:textId="77777777" w:rsidTr="004B1C00">
        <w:trPr>
          <w:trHeight w:val="52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26BDA4" w14:textId="77777777" w:rsidR="000D4EF2" w:rsidRDefault="000D4EF2" w:rsidP="004B1C00">
            <w:pPr>
              <w:spacing w:after="0"/>
              <w:rPr>
                <w:rFonts w:cstheme="minorHAnsi"/>
                <w:b/>
                <w:bCs/>
              </w:rPr>
            </w:pPr>
            <w:r>
              <w:rPr>
                <w:rFonts w:cstheme="minorHAnsi"/>
                <w:b/>
                <w:bCs/>
              </w:rPr>
              <w:lastRenderedPageBreak/>
              <w:t>Provázanost, propojení s dalšími opatřeními</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4608C8" w14:textId="77777777" w:rsidR="000D4EF2" w:rsidRPr="004D6521" w:rsidRDefault="000D4EF2" w:rsidP="004B1C00">
            <w:pPr>
              <w:spacing w:after="0"/>
              <w:jc w:val="both"/>
              <w:rPr>
                <w:rFonts w:cstheme="minorHAnsi"/>
                <w:bCs/>
              </w:rPr>
            </w:pPr>
            <w:r w:rsidRPr="004D6521">
              <w:rPr>
                <w:rFonts w:cstheme="minorHAnsi"/>
                <w:bCs/>
              </w:rPr>
              <w:t>Revitalizace Krušných hor směřující do obnovy přirozené funkce ekosystémů musí být provázána také s napojením zejména na dopravní infrastrukturu, zlepšující dostupnost daných oblastí jak pro správce lesů, tak i pro prvky integrovaného záchranného systému (zejména hasičského záchranného sboru) a také zpřístupnění daných oblastí veřejnosti. Toto opatření je v úzké vazbě na ostatní opatření Pilíře F a také je provázána s opatřeními v rámci Pilíře G. Jelikož obnovou a revitalizací lesních ploch a dalších ekosystémů dojde ke zvýšení atraktivity daného území, které se dlouhodobě potýká s úbytkem obyvatel zejména z malých obcí. Pro zajištění synergie je tedy nutné uvažovat na postupném rozvoji základní infrastruktury zejména zajištění připojení sítí či pokrytí vysokorychlostním internetem.</w:t>
            </w:r>
          </w:p>
          <w:p w14:paraId="14CBB015" w14:textId="77777777" w:rsidR="000D4EF2" w:rsidRPr="00720DB4" w:rsidRDefault="000D4EF2" w:rsidP="004B1C00">
            <w:pPr>
              <w:spacing w:before="240" w:after="0"/>
              <w:jc w:val="both"/>
              <w:rPr>
                <w:rFonts w:cstheme="minorHAnsi"/>
                <w:bCs/>
                <w:highlight w:val="yellow"/>
              </w:rPr>
            </w:pPr>
            <w:r w:rsidRPr="004D6521">
              <w:rPr>
                <w:rFonts w:cstheme="minorHAnsi"/>
                <w:bCs/>
              </w:rPr>
              <w:t>Dále je dané opatření spojené s velkým potenciálem spojené také s pilířem D (zejména D. 3) a také pilířem E a opatřením E. 4.</w:t>
            </w:r>
          </w:p>
        </w:tc>
      </w:tr>
      <w:tr w:rsidR="000D4EF2" w14:paraId="6CB88C95" w14:textId="77777777" w:rsidTr="004B1C00">
        <w:trPr>
          <w:trHeight w:val="306"/>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FF3EC9" w14:textId="77777777" w:rsidR="000D4EF2" w:rsidRDefault="000D4EF2" w:rsidP="004B1C00">
            <w:pPr>
              <w:spacing w:after="0"/>
              <w:rPr>
                <w:rFonts w:cstheme="minorHAnsi"/>
                <w:b/>
                <w:bCs/>
              </w:rPr>
            </w:pPr>
            <w:r>
              <w:rPr>
                <w:rFonts w:cstheme="minorHAnsi"/>
                <w:b/>
                <w:bCs/>
              </w:rPr>
              <w:t>Předpoklad doby realizace opatření*</w:t>
            </w:r>
          </w:p>
        </w:tc>
        <w:tc>
          <w:tcPr>
            <w:tcW w:w="2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188BE5" w14:textId="77777777" w:rsidR="000D4EF2" w:rsidRDefault="000D4EF2" w:rsidP="004B1C00">
            <w:pPr>
              <w:spacing w:after="0"/>
              <w:rPr>
                <w:rFonts w:cstheme="minorHAnsi"/>
                <w:b/>
                <w:bCs/>
              </w:rPr>
            </w:pPr>
            <w:r>
              <w:rPr>
                <w:rFonts w:cstheme="minorHAnsi"/>
                <w:b/>
                <w:bCs/>
              </w:rPr>
              <w:t xml:space="preserve">Od </w:t>
            </w:r>
          </w:p>
        </w:tc>
        <w:tc>
          <w:tcPr>
            <w:tcW w:w="5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BBB917" w14:textId="77777777" w:rsidR="000D4EF2" w:rsidRDefault="000D4EF2" w:rsidP="004B1C00">
            <w:pPr>
              <w:spacing w:after="0"/>
              <w:rPr>
                <w:rFonts w:cstheme="minorHAnsi"/>
                <w:b/>
                <w:bCs/>
              </w:rPr>
            </w:pPr>
            <w:r>
              <w:rPr>
                <w:rFonts w:cstheme="minorHAnsi"/>
                <w:b/>
                <w:bCs/>
              </w:rPr>
              <w:t xml:space="preserve">Do </w:t>
            </w:r>
          </w:p>
        </w:tc>
      </w:tr>
      <w:tr w:rsidR="000D4EF2" w14:paraId="6F466091" w14:textId="77777777" w:rsidTr="004B1C00">
        <w:trPr>
          <w:trHeight w:val="30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F61940" w14:textId="77777777" w:rsidR="000D4EF2" w:rsidRDefault="000D4EF2" w:rsidP="004B1C00">
            <w:pPr>
              <w:spacing w:after="0"/>
              <w:rPr>
                <w:rFonts w:cstheme="minorHAnsi"/>
                <w:b/>
                <w:bCs/>
              </w:rPr>
            </w:pPr>
          </w:p>
        </w:tc>
        <w:tc>
          <w:tcPr>
            <w:tcW w:w="2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33A675" w14:textId="77777777" w:rsidR="000D4EF2" w:rsidRPr="005A662E" w:rsidRDefault="000D4EF2" w:rsidP="004B1C00">
            <w:pPr>
              <w:spacing w:after="0"/>
              <w:rPr>
                <w:rFonts w:cstheme="minorHAnsi"/>
                <w:bCs/>
                <w:i/>
              </w:rPr>
            </w:pPr>
            <w:r w:rsidRPr="005A662E">
              <w:rPr>
                <w:rFonts w:cstheme="minorHAnsi"/>
                <w:bCs/>
              </w:rPr>
              <w:t>2017</w:t>
            </w:r>
          </w:p>
        </w:tc>
        <w:tc>
          <w:tcPr>
            <w:tcW w:w="5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85BA3C" w14:textId="77777777" w:rsidR="000D4EF2" w:rsidRPr="005A662E" w:rsidRDefault="000D4EF2" w:rsidP="004B1C00">
            <w:pPr>
              <w:spacing w:after="0"/>
              <w:rPr>
                <w:rFonts w:cstheme="minorHAnsi"/>
                <w:bCs/>
                <w:i/>
              </w:rPr>
            </w:pPr>
            <w:r w:rsidRPr="005A662E">
              <w:rPr>
                <w:rFonts w:cstheme="minorHAnsi"/>
                <w:bCs/>
              </w:rPr>
              <w:t>2030</w:t>
            </w:r>
          </w:p>
        </w:tc>
      </w:tr>
      <w:tr w:rsidR="000D4EF2" w14:paraId="2B5E9B32" w14:textId="77777777" w:rsidTr="004B1C00">
        <w:trPr>
          <w:trHeight w:val="202"/>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F39388" w14:textId="77777777" w:rsidR="000D4EF2" w:rsidRDefault="000D4EF2" w:rsidP="004B1C00">
            <w:pPr>
              <w:spacing w:after="0"/>
              <w:rPr>
                <w:rFonts w:cstheme="minorHAnsi"/>
                <w:b/>
                <w:bCs/>
              </w:rPr>
            </w:pPr>
            <w:r>
              <w:rPr>
                <w:rFonts w:cstheme="minorHAnsi"/>
                <w:b/>
                <w:bCs/>
              </w:rPr>
              <w:t xml:space="preserve">Odpovědnost za realizaci = nositel opatření/programu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6FC82A" w14:textId="77777777" w:rsidR="000D4EF2" w:rsidRDefault="000D4EF2" w:rsidP="004B1C00">
            <w:pPr>
              <w:spacing w:after="0"/>
              <w:rPr>
                <w:rFonts w:cstheme="minorHAnsi"/>
                <w:b/>
                <w:bCs/>
              </w:rPr>
            </w:pPr>
            <w:r>
              <w:rPr>
                <w:rFonts w:cstheme="minorHAnsi"/>
                <w:b/>
                <w:bCs/>
              </w:rPr>
              <w:t>Organizace</w:t>
            </w:r>
          </w:p>
        </w:tc>
      </w:tr>
      <w:tr w:rsidR="000D4EF2" w14:paraId="766E835B" w14:textId="77777777" w:rsidTr="004B1C00">
        <w:trPr>
          <w:trHeight w:val="794"/>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749FE2" w14:textId="77777777" w:rsidR="000D4EF2" w:rsidRDefault="000D4EF2" w:rsidP="004B1C00">
            <w:pPr>
              <w:spacing w:after="0"/>
              <w:rPr>
                <w:rFonts w:cstheme="minorHAnsi"/>
                <w:b/>
                <w:bCs/>
              </w:rPr>
            </w:pPr>
          </w:p>
        </w:tc>
        <w:tc>
          <w:tcPr>
            <w:tcW w:w="7265" w:type="dxa"/>
            <w:gridSpan w:val="2"/>
            <w:tcBorders>
              <w:top w:val="single" w:sz="4" w:space="0" w:color="000001"/>
              <w:left w:val="single" w:sz="4" w:space="0" w:color="000001"/>
              <w:right w:val="single" w:sz="4" w:space="0" w:color="000001"/>
            </w:tcBorders>
            <w:shd w:val="clear" w:color="auto" w:fill="auto"/>
            <w:tcMar>
              <w:left w:w="108" w:type="dxa"/>
            </w:tcMar>
          </w:tcPr>
          <w:p w14:paraId="00268F53" w14:textId="77777777" w:rsidR="000D4EF2" w:rsidRDefault="000D4EF2" w:rsidP="004B1C00">
            <w:pPr>
              <w:shd w:val="clear" w:color="auto" w:fill="FFFFFF"/>
              <w:rPr>
                <w:rFonts w:ascii="Calibri" w:eastAsia="Times New Roman" w:hAnsi="Calibri" w:cs="Calibri"/>
                <w:bCs/>
                <w:noProof/>
                <w:lang w:eastAsia="cs-CZ"/>
              </w:rPr>
            </w:pPr>
            <w:r w:rsidRPr="00A64AB9">
              <w:rPr>
                <w:rFonts w:ascii="Calibri" w:eastAsia="Times New Roman" w:hAnsi="Calibri" w:cs="Calibri"/>
                <w:bCs/>
                <w:noProof/>
                <w:lang w:eastAsia="cs-CZ"/>
              </w:rPr>
              <w:t xml:space="preserve">MZe </w:t>
            </w:r>
          </w:p>
          <w:p w14:paraId="62551E0B" w14:textId="77777777" w:rsidR="000D4EF2" w:rsidRPr="00A64AB9" w:rsidRDefault="000D4EF2" w:rsidP="004B1C00">
            <w:pPr>
              <w:spacing w:after="0"/>
              <w:rPr>
                <w:rFonts w:cstheme="minorHAnsi"/>
                <w:bCs/>
              </w:rPr>
            </w:pPr>
            <w:r w:rsidRPr="0026562F">
              <w:rPr>
                <w:rFonts w:cstheme="minorHAnsi"/>
                <w:bCs/>
              </w:rPr>
              <w:t>Vláda ukládá nositeli programu součinnost s koordinátorem</w:t>
            </w:r>
          </w:p>
        </w:tc>
      </w:tr>
      <w:tr w:rsidR="000D4EF2" w14:paraId="07D1E41C" w14:textId="77777777" w:rsidTr="004B1C00">
        <w:trPr>
          <w:trHeight w:val="711"/>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B22FD9" w14:textId="77777777" w:rsidR="000D4EF2" w:rsidRDefault="000D4EF2" w:rsidP="004B1C00">
            <w:pPr>
              <w:spacing w:after="0"/>
              <w:rPr>
                <w:rFonts w:cstheme="minorHAnsi"/>
                <w:b/>
                <w:bCs/>
              </w:rPr>
            </w:pPr>
            <w:r>
              <w:rPr>
                <w:rFonts w:cstheme="minorHAnsi"/>
                <w:b/>
                <w:bCs/>
              </w:rPr>
              <w:t>Rozpočet (odhad)</w:t>
            </w:r>
          </w:p>
          <w:p w14:paraId="36E25FFD" w14:textId="77777777" w:rsidR="000D4EF2" w:rsidRDefault="000D4EF2" w:rsidP="004B1C00">
            <w:pPr>
              <w:spacing w:after="0"/>
              <w:rPr>
                <w:rFonts w:cstheme="minorHAnsi"/>
                <w:b/>
                <w:bCs/>
              </w:rPr>
            </w:pPr>
            <w:r>
              <w:rPr>
                <w:rFonts w:cstheme="minorHAnsi"/>
                <w:bCs/>
                <w:i/>
              </w:rPr>
              <w:t>na realizaci nebo na přípravu v případě, kdy se opatření připravuje pro další akční plán</w:t>
            </w:r>
            <w:r>
              <w:rPr>
                <w:rFonts w:cstheme="minorHAnsi"/>
                <w:bCs/>
              </w:rPr>
              <w:t> </w:t>
            </w:r>
            <w:r>
              <w:rPr>
                <w:rFonts w:cstheme="minorHAnsi"/>
                <w:b/>
                <w:bCs/>
              </w:rPr>
              <w:t> </w:t>
            </w:r>
          </w:p>
        </w:tc>
        <w:tc>
          <w:tcPr>
            <w:tcW w:w="2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8943AE" w14:textId="77777777" w:rsidR="000D4EF2" w:rsidRDefault="000D4EF2" w:rsidP="004B1C00">
            <w:pPr>
              <w:spacing w:after="0"/>
              <w:rPr>
                <w:rFonts w:cstheme="minorHAnsi"/>
                <w:bCs/>
              </w:rPr>
            </w:pPr>
            <w:r>
              <w:rPr>
                <w:rFonts w:cstheme="minorHAnsi"/>
                <w:b/>
                <w:bCs/>
              </w:rPr>
              <w:t xml:space="preserve">Objem (Kč) </w:t>
            </w:r>
            <w:r>
              <w:rPr>
                <w:rFonts w:cstheme="minorHAnsi"/>
                <w:bCs/>
                <w:i/>
              </w:rPr>
              <w:t>na celé období realizace</w:t>
            </w:r>
          </w:p>
        </w:tc>
        <w:tc>
          <w:tcPr>
            <w:tcW w:w="5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F62ABA" w14:textId="77777777" w:rsidR="000D4EF2" w:rsidRPr="005A662E" w:rsidRDefault="000D4EF2" w:rsidP="004B1C00">
            <w:pPr>
              <w:spacing w:after="0"/>
              <w:rPr>
                <w:rFonts w:cstheme="minorHAnsi"/>
                <w:b/>
                <w:bCs/>
              </w:rPr>
            </w:pPr>
            <w:r>
              <w:rPr>
                <w:rFonts w:cstheme="minorHAnsi"/>
                <w:b/>
                <w:bCs/>
              </w:rPr>
              <w:t>Předpokládané zdroje financování</w:t>
            </w:r>
          </w:p>
        </w:tc>
      </w:tr>
      <w:tr w:rsidR="000D4EF2" w14:paraId="6B242AA9" w14:textId="77777777" w:rsidTr="004B1C00">
        <w:trPr>
          <w:trHeight w:val="71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28C50A" w14:textId="77777777" w:rsidR="000D4EF2" w:rsidRDefault="000D4EF2" w:rsidP="004B1C00">
            <w:pPr>
              <w:spacing w:after="0"/>
              <w:rPr>
                <w:rFonts w:cstheme="minorHAnsi"/>
                <w:bCs/>
              </w:rPr>
            </w:pPr>
          </w:p>
        </w:tc>
        <w:tc>
          <w:tcPr>
            <w:tcW w:w="2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1BD352" w14:textId="77777777" w:rsidR="000D4EF2" w:rsidRDefault="000D4EF2" w:rsidP="004B1C00">
            <w:pPr>
              <w:spacing w:after="0"/>
              <w:rPr>
                <w:rFonts w:cstheme="minorHAnsi"/>
                <w:bCs/>
              </w:rPr>
            </w:pPr>
            <w:r>
              <w:rPr>
                <w:rFonts w:cstheme="minorHAnsi"/>
                <w:bCs/>
              </w:rPr>
              <w:t>4,1 mld. Kč</w:t>
            </w:r>
          </w:p>
        </w:tc>
        <w:tc>
          <w:tcPr>
            <w:tcW w:w="5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86BD98" w14:textId="77777777" w:rsidR="000D4EF2" w:rsidRDefault="000D4EF2" w:rsidP="004B1C00">
            <w:pPr>
              <w:spacing w:after="0"/>
              <w:rPr>
                <w:rFonts w:cstheme="minorHAnsi"/>
                <w:bCs/>
              </w:rPr>
            </w:pPr>
            <w:r>
              <w:rPr>
                <w:rFonts w:cstheme="minorHAnsi"/>
                <w:bCs/>
              </w:rPr>
              <w:t>MZe</w:t>
            </w:r>
          </w:p>
        </w:tc>
      </w:tr>
      <w:tr w:rsidR="000D4EF2" w14:paraId="5D76574B" w14:textId="77777777" w:rsidTr="004B1C00">
        <w:trPr>
          <w:trHeight w:val="628"/>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85894E" w14:textId="77777777" w:rsidR="000D4EF2" w:rsidRDefault="000D4EF2" w:rsidP="004B1C00">
            <w:pPr>
              <w:spacing w:after="0"/>
              <w:rPr>
                <w:rFonts w:cstheme="minorHAnsi"/>
                <w:b/>
                <w:bCs/>
              </w:rPr>
            </w:pPr>
            <w:r>
              <w:rPr>
                <w:rFonts w:cstheme="minorHAnsi"/>
                <w:b/>
                <w:bCs/>
              </w:rPr>
              <w:t xml:space="preserve">Příprava programu/opatření </w:t>
            </w:r>
          </w:p>
          <w:p w14:paraId="4EF1758A" w14:textId="77777777" w:rsidR="000D4EF2" w:rsidRDefault="000D4EF2" w:rsidP="004B1C00">
            <w:pPr>
              <w:spacing w:after="0"/>
              <w:rPr>
                <w:rFonts w:cstheme="minorHAnsi"/>
                <w:b/>
                <w:bCs/>
              </w:rPr>
            </w:pPr>
            <w:r>
              <w:rPr>
                <w:rFonts w:cstheme="minorHAnsi"/>
                <w:b/>
                <w:bCs/>
              </w:rPr>
              <w:t>nebo objem prostředků pro rok 2017/2018</w:t>
            </w:r>
          </w:p>
        </w:tc>
        <w:tc>
          <w:tcPr>
            <w:tcW w:w="2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3700CF" w14:textId="77777777" w:rsidR="000D4EF2" w:rsidRDefault="000D4EF2" w:rsidP="004B1C00">
            <w:pPr>
              <w:spacing w:after="0"/>
              <w:rPr>
                <w:rFonts w:cstheme="minorHAnsi"/>
                <w:b/>
                <w:bCs/>
              </w:rPr>
            </w:pPr>
            <w:r>
              <w:rPr>
                <w:rFonts w:cstheme="minorHAnsi"/>
                <w:b/>
                <w:bCs/>
              </w:rPr>
              <w:t>2017</w:t>
            </w:r>
          </w:p>
        </w:tc>
        <w:tc>
          <w:tcPr>
            <w:tcW w:w="5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26B839" w14:textId="77777777" w:rsidR="000D4EF2" w:rsidRDefault="000D4EF2" w:rsidP="004B1C00">
            <w:pPr>
              <w:spacing w:after="0"/>
              <w:rPr>
                <w:rFonts w:cstheme="minorHAnsi"/>
                <w:bCs/>
              </w:rPr>
            </w:pPr>
            <w:r>
              <w:rPr>
                <w:rFonts w:cstheme="minorHAnsi"/>
                <w:bCs/>
              </w:rPr>
              <w:t>301,55 mil. Kč (MZe +46,15 mi. Kč, MŽP + 5 mil. Kč, PRV, OP ŽP, LČR)</w:t>
            </w:r>
          </w:p>
        </w:tc>
      </w:tr>
      <w:tr w:rsidR="000D4EF2" w14:paraId="360467BA" w14:textId="77777777" w:rsidTr="004B1C00">
        <w:trPr>
          <w:trHeight w:val="38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FFCA5D" w14:textId="77777777" w:rsidR="000D4EF2" w:rsidRDefault="000D4EF2" w:rsidP="004B1C00">
            <w:pPr>
              <w:spacing w:after="0"/>
              <w:rPr>
                <w:rFonts w:cstheme="minorHAnsi"/>
                <w:b/>
                <w:bCs/>
              </w:rPr>
            </w:pPr>
          </w:p>
        </w:tc>
        <w:tc>
          <w:tcPr>
            <w:tcW w:w="2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031DC3" w14:textId="77777777" w:rsidR="000D4EF2" w:rsidRDefault="000D4EF2" w:rsidP="004B1C00">
            <w:pPr>
              <w:spacing w:after="0"/>
              <w:rPr>
                <w:rFonts w:cstheme="minorHAnsi"/>
                <w:b/>
                <w:bCs/>
              </w:rPr>
            </w:pPr>
            <w:r>
              <w:rPr>
                <w:rFonts w:cstheme="minorHAnsi"/>
                <w:b/>
                <w:bCs/>
              </w:rPr>
              <w:t>2018</w:t>
            </w:r>
          </w:p>
        </w:tc>
        <w:tc>
          <w:tcPr>
            <w:tcW w:w="5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99A2BA" w14:textId="77777777" w:rsidR="000D4EF2" w:rsidRDefault="000D4EF2" w:rsidP="004B1C00">
            <w:pPr>
              <w:spacing w:after="0"/>
              <w:rPr>
                <w:rFonts w:cstheme="minorHAnsi"/>
                <w:bCs/>
              </w:rPr>
            </w:pPr>
            <w:r>
              <w:rPr>
                <w:rFonts w:cstheme="minorHAnsi"/>
                <w:bCs/>
              </w:rPr>
              <w:t>328,25 mil. Kč (MZe + 44,15 mi. Kč, MŽP + 5 mil. Kč, PRV, OP ŽP, LČR)</w:t>
            </w:r>
          </w:p>
        </w:tc>
      </w:tr>
      <w:tr w:rsidR="000D4EF2" w14:paraId="72B56E4B" w14:textId="77777777" w:rsidTr="004B1C00">
        <w:trPr>
          <w:trHeight w:val="38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0C2036" w14:textId="77777777" w:rsidR="000D4EF2" w:rsidRDefault="000D4EF2" w:rsidP="004B1C00">
            <w:pPr>
              <w:spacing w:after="0"/>
              <w:rPr>
                <w:rFonts w:cstheme="minorHAnsi"/>
                <w:bCs/>
              </w:rPr>
            </w:pPr>
            <w:r>
              <w:rPr>
                <w:rFonts w:cstheme="minorHAnsi"/>
                <w:b/>
                <w:bCs/>
              </w:rPr>
              <w:t>Provozní náklady (</w:t>
            </w:r>
            <w:r w:rsidRPr="005A662E">
              <w:rPr>
                <w:rFonts w:cstheme="minorHAnsi"/>
                <w:b/>
                <w:bCs/>
              </w:rPr>
              <w:t>odhad) na rok</w:t>
            </w:r>
            <w:r>
              <w:rPr>
                <w:rFonts w:cstheme="minorHAnsi"/>
                <w:bCs/>
                <w:i/>
              </w:rPr>
              <w:t xml:space="preserve"> </w:t>
            </w:r>
          </w:p>
        </w:tc>
        <w:tc>
          <w:tcPr>
            <w:tcW w:w="2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3CA910" w14:textId="77777777" w:rsidR="000D4EF2" w:rsidRDefault="000D4EF2" w:rsidP="004B1C00">
            <w:pPr>
              <w:spacing w:after="0"/>
              <w:rPr>
                <w:rFonts w:cstheme="minorHAnsi"/>
                <w:bCs/>
              </w:rPr>
            </w:pPr>
          </w:p>
        </w:tc>
        <w:tc>
          <w:tcPr>
            <w:tcW w:w="50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2E7E70" w14:textId="77777777" w:rsidR="000D4EF2" w:rsidRPr="0092006F" w:rsidRDefault="000D4EF2" w:rsidP="004B1C00">
            <w:pPr>
              <w:spacing w:after="0"/>
              <w:jc w:val="both"/>
              <w:rPr>
                <w:rFonts w:cstheme="minorHAnsi"/>
                <w:bCs/>
                <w:highlight w:val="yellow"/>
              </w:rPr>
            </w:pPr>
            <w:r>
              <w:rPr>
                <w:rFonts w:cstheme="minorHAnsi"/>
                <w:bCs/>
              </w:rPr>
              <w:t>Realizace opatření je předpokládána jako součást standardní agendy Úřadu vládního zmocněnce, která si fakticky nevyžádá samostatné provozní náklady.</w:t>
            </w:r>
          </w:p>
        </w:tc>
      </w:tr>
    </w:tbl>
    <w:p w14:paraId="33F31669" w14:textId="77777777" w:rsidR="00851DFC" w:rsidRDefault="00851DFC" w:rsidP="00851DFC"/>
    <w:p w14:paraId="0FAF9197" w14:textId="50AB6A54" w:rsidR="005C1F4F" w:rsidRDefault="005C1F4F" w:rsidP="005C1F4F">
      <w:pPr>
        <w:pStyle w:val="Nadpis3"/>
      </w:pPr>
      <w:bookmarkStart w:id="238" w:name="_Toc479589492"/>
      <w:bookmarkStart w:id="239" w:name="_Toc481594541"/>
      <w:r>
        <w:t>F.2.</w:t>
      </w:r>
      <w:r w:rsidR="003E2FF5">
        <w:t>3</w:t>
      </w:r>
      <w:r>
        <w:t xml:space="preserve"> Integrovaný p</w:t>
      </w:r>
      <w:r w:rsidRPr="004F3AD0">
        <w:t>rojekt celkové úpravy a využití prostor východního nádraží v Děčíně a budovy rakouské dráhy v jeho rámci</w:t>
      </w:r>
      <w:bookmarkEnd w:id="238"/>
      <w:bookmarkEnd w:id="239"/>
    </w:p>
    <w:p w14:paraId="6ADCDD16" w14:textId="2FF5FC9B" w:rsidR="001A308B" w:rsidRPr="001A308B" w:rsidRDefault="001A308B" w:rsidP="001A308B">
      <w:pPr>
        <w:pStyle w:val="Normlnweb"/>
        <w:jc w:val="both"/>
        <w:rPr>
          <w:rFonts w:asciiTheme="minorHAnsi" w:hAnsiTheme="minorHAnsi" w:cstheme="minorHAnsi"/>
          <w:i/>
          <w:sz w:val="22"/>
          <w:szCs w:val="22"/>
        </w:rPr>
      </w:pPr>
      <w:r w:rsidRPr="001A308B">
        <w:rPr>
          <w:rFonts w:asciiTheme="minorHAnsi" w:hAnsiTheme="minorHAnsi" w:cstheme="minorHAnsi"/>
          <w:i/>
          <w:sz w:val="22"/>
          <w:szCs w:val="22"/>
        </w:rPr>
        <w:t xml:space="preserve">Toto opatření představuje pouze zpracování studie. Indikátory v takovém případě ukazují, k čemu by měla vést realizace záměrů, které ze studie vyplynou. Studie se vypracovává proto, že není zřejmé, zdali předpokládané cíle lze navrhovanými aktivitami dosáhnout, a současně proto, aby se ověřily podmínky a parametry realizace. Jelikož teprve studie určí parametry zamýšlené intervence, může až zpracovaná studie sloužit jako podklad pro hodnocení dopadů, vč. dopadů na životní prostředí. </w:t>
      </w:r>
    </w:p>
    <w:tbl>
      <w:tblPr>
        <w:tblW w:w="9380"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81"/>
        <w:gridCol w:w="1843"/>
        <w:gridCol w:w="584"/>
        <w:gridCol w:w="4572"/>
      </w:tblGrid>
      <w:tr w:rsidR="000D4EF2" w:rsidRPr="004F3AD0" w14:paraId="0A1677CF" w14:textId="77777777" w:rsidTr="004B1C00">
        <w:trPr>
          <w:trHeight w:val="321"/>
        </w:trPr>
        <w:tc>
          <w:tcPr>
            <w:tcW w:w="2381"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691DD49" w14:textId="77777777" w:rsidR="000D4EF2" w:rsidRPr="00C42B1D" w:rsidRDefault="000D4EF2" w:rsidP="004B1C00">
            <w:pPr>
              <w:spacing w:after="0"/>
              <w:rPr>
                <w:rFonts w:cstheme="minorHAnsi"/>
                <w:b/>
                <w:bCs/>
              </w:rPr>
            </w:pPr>
            <w:r w:rsidRPr="00C42B1D">
              <w:rPr>
                <w:rFonts w:cstheme="minorHAnsi"/>
                <w:b/>
                <w:bCs/>
              </w:rPr>
              <w:lastRenderedPageBreak/>
              <w:t>Úkol</w:t>
            </w:r>
          </w:p>
        </w:tc>
        <w:tc>
          <w:tcPr>
            <w:tcW w:w="6999"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C1A43EB" w14:textId="2D74B95D" w:rsidR="001A308B" w:rsidRDefault="001A308B" w:rsidP="001A308B">
            <w:pPr>
              <w:spacing w:after="0" w:line="240" w:lineRule="auto"/>
              <w:jc w:val="both"/>
            </w:pPr>
            <w:r>
              <w:rPr>
                <w:rFonts w:ascii="Calibri" w:hAnsi="Calibri" w:cs="Calibri"/>
                <w:i/>
                <w:iCs/>
                <w:color w:val="604A7B"/>
              </w:rPr>
              <w:t>I.</w:t>
            </w:r>
            <w:r w:rsidRPr="00744A79">
              <w:rPr>
                <w:rFonts w:ascii="Calibri" w:hAnsi="Calibri"/>
                <w:i/>
                <w:color w:val="604A7B"/>
              </w:rPr>
              <w:t xml:space="preserve">Vláda </w:t>
            </w:r>
            <w:r w:rsidR="00785384">
              <w:rPr>
                <w:rFonts w:ascii="Calibri" w:hAnsi="Calibri"/>
                <w:i/>
                <w:color w:val="604A7B"/>
              </w:rPr>
              <w:t xml:space="preserve">ČR </w:t>
            </w:r>
            <w:r w:rsidRPr="00744A79">
              <w:rPr>
                <w:rFonts w:ascii="Calibri" w:hAnsi="Calibri"/>
                <w:i/>
                <w:color w:val="604A7B"/>
              </w:rPr>
              <w:t xml:space="preserve">ukládá ministryni pro místní rozvoj </w:t>
            </w:r>
            <w:r w:rsidRPr="001A308B">
              <w:rPr>
                <w:rFonts w:ascii="Calibri" w:hAnsi="Calibri" w:cs="Calibri"/>
                <w:i/>
                <w:iCs/>
                <w:color w:val="604A7B"/>
              </w:rPr>
              <w:t>připravit dotační titul pro financování ověřovacích studí a analýz možností využití revitalizovaných území v rámci dotačního programu zaměřeného na regeneraci brownfieldů v intravilánech obcí pro další nepodnikatelské využití revitalizovaných ploch, kdy oprávněným žadatelem bude konkrétní subjekt navržený a schválený vládou.</w:t>
            </w:r>
          </w:p>
          <w:p w14:paraId="7FF1D19C" w14:textId="5E16CC8B" w:rsidR="000D4EF2" w:rsidRDefault="001A308B" w:rsidP="001A308B">
            <w:pPr>
              <w:spacing w:after="0"/>
              <w:jc w:val="both"/>
              <w:rPr>
                <w:rFonts w:ascii="Calibri" w:hAnsi="Calibri" w:cs="Calibri"/>
                <w:i/>
                <w:iCs/>
                <w:color w:val="604A7B"/>
              </w:rPr>
            </w:pPr>
            <w:r>
              <w:rPr>
                <w:rFonts w:ascii="Calibri" w:hAnsi="Calibri" w:cs="Calibri"/>
                <w:i/>
                <w:iCs/>
                <w:color w:val="604A7B"/>
              </w:rPr>
              <w:t xml:space="preserve">II.Vláda </w:t>
            </w:r>
            <w:r w:rsidR="00785384">
              <w:rPr>
                <w:rFonts w:ascii="Calibri" w:hAnsi="Calibri" w:cs="Calibri"/>
                <w:i/>
                <w:iCs/>
                <w:color w:val="604A7B"/>
              </w:rPr>
              <w:t xml:space="preserve">ČR </w:t>
            </w:r>
            <w:r>
              <w:rPr>
                <w:rFonts w:ascii="Calibri" w:hAnsi="Calibri" w:cs="Calibri"/>
                <w:i/>
                <w:iCs/>
                <w:color w:val="604A7B"/>
              </w:rPr>
              <w:t>ukládá ministryni</w:t>
            </w:r>
            <w:r w:rsidRPr="00744A79">
              <w:rPr>
                <w:rFonts w:ascii="Calibri" w:hAnsi="Calibri"/>
                <w:i/>
                <w:color w:val="604A7B"/>
              </w:rPr>
              <w:t xml:space="preserve"> pro místní rozvoj</w:t>
            </w:r>
            <w:r>
              <w:rPr>
                <w:rFonts w:ascii="Calibri" w:hAnsi="Calibri" w:cs="Calibri"/>
                <w:i/>
                <w:iCs/>
                <w:color w:val="604A7B"/>
              </w:rPr>
              <w:t>, aby jedinými oprávněnými žadateli v rámci dotačního titulu pro financování ověřovacích studí</w:t>
            </w:r>
            <w:r w:rsidRPr="00744A79">
              <w:rPr>
                <w:rFonts w:ascii="Calibri" w:hAnsi="Calibri"/>
                <w:i/>
                <w:color w:val="604A7B"/>
              </w:rPr>
              <w:t xml:space="preserve"> a </w:t>
            </w:r>
            <w:r>
              <w:rPr>
                <w:rFonts w:ascii="Calibri" w:hAnsi="Calibri" w:cs="Calibri"/>
                <w:i/>
                <w:iCs/>
                <w:color w:val="604A7B"/>
              </w:rPr>
              <w:t>analýz možností využití revitalizovaných území byly obce Terezín</w:t>
            </w:r>
            <w:r w:rsidRPr="00744A79">
              <w:rPr>
                <w:rFonts w:ascii="Calibri" w:hAnsi="Calibri"/>
                <w:i/>
                <w:color w:val="604A7B"/>
              </w:rPr>
              <w:t xml:space="preserve"> a </w:t>
            </w:r>
            <w:r>
              <w:rPr>
                <w:rFonts w:ascii="Calibri" w:hAnsi="Calibri" w:cs="Calibri"/>
                <w:i/>
                <w:iCs/>
                <w:color w:val="604A7B"/>
              </w:rPr>
              <w:t>Děčín, a to za předpokladu, že tito žadatelé budou zároveň nositeli následného</w:t>
            </w:r>
            <w:r w:rsidRPr="00744A79">
              <w:rPr>
                <w:rFonts w:ascii="Calibri" w:hAnsi="Calibri"/>
                <w:i/>
                <w:color w:val="604A7B"/>
              </w:rPr>
              <w:t xml:space="preserve"> projektu</w:t>
            </w:r>
            <w:r>
              <w:rPr>
                <w:rFonts w:ascii="Calibri" w:hAnsi="Calibri" w:cs="Calibri"/>
                <w:i/>
                <w:iCs/>
                <w:color w:val="604A7B"/>
              </w:rPr>
              <w:t>.</w:t>
            </w:r>
          </w:p>
          <w:p w14:paraId="34E32BDC" w14:textId="3F89F307" w:rsidR="001A308B" w:rsidRPr="002B030A" w:rsidRDefault="001A308B" w:rsidP="001A308B">
            <w:pPr>
              <w:spacing w:after="0"/>
              <w:jc w:val="both"/>
              <w:rPr>
                <w:rFonts w:cstheme="minorHAnsi"/>
                <w:b/>
                <w:bCs/>
              </w:rPr>
            </w:pPr>
            <w:r w:rsidRPr="001A308B">
              <w:rPr>
                <w:rFonts w:ascii="Calibri" w:hAnsi="Calibri" w:cs="Calibri"/>
                <w:i/>
                <w:iCs/>
                <w:color w:val="604A7B"/>
                <w:highlight w:val="yellow"/>
              </w:rPr>
              <w:t>Termín: 12/2018</w:t>
            </w:r>
          </w:p>
        </w:tc>
      </w:tr>
      <w:tr w:rsidR="000D4EF2" w:rsidRPr="004F3AD0" w14:paraId="5B743A78" w14:textId="77777777" w:rsidTr="004B1C00">
        <w:trPr>
          <w:trHeight w:val="321"/>
        </w:trPr>
        <w:tc>
          <w:tcPr>
            <w:tcW w:w="2381"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AFEEE5C" w14:textId="77777777" w:rsidR="000D4EF2" w:rsidRPr="004F3AD0" w:rsidRDefault="000D4EF2" w:rsidP="004B1C00">
            <w:pPr>
              <w:spacing w:after="0"/>
              <w:rPr>
                <w:b/>
                <w:bCs/>
              </w:rPr>
            </w:pPr>
            <w:r w:rsidRPr="004F3AD0">
              <w:rPr>
                <w:b/>
                <w:bCs/>
              </w:rPr>
              <w:t>Pilíř</w:t>
            </w:r>
          </w:p>
        </w:tc>
        <w:tc>
          <w:tcPr>
            <w:tcW w:w="6999"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10AEEB4" w14:textId="77777777" w:rsidR="000D4EF2" w:rsidRPr="004F3AD0" w:rsidRDefault="000D4EF2" w:rsidP="004B1C00">
            <w:pPr>
              <w:spacing w:after="0"/>
              <w:jc w:val="both"/>
            </w:pPr>
            <w:r w:rsidRPr="004F3AD0">
              <w:rPr>
                <w:rFonts w:cstheme="minorHAnsi"/>
                <w:bCs/>
              </w:rPr>
              <w:t>Pilíř F – Životní prostředí</w:t>
            </w:r>
          </w:p>
        </w:tc>
      </w:tr>
      <w:tr w:rsidR="000D4EF2" w:rsidRPr="004F3AD0" w14:paraId="0E9009D0" w14:textId="77777777" w:rsidTr="004B1C00">
        <w:trPr>
          <w:trHeight w:val="321"/>
        </w:trPr>
        <w:tc>
          <w:tcPr>
            <w:tcW w:w="2381" w:type="dxa"/>
            <w:tcBorders>
              <w:left w:val="single" w:sz="4" w:space="0" w:color="000001"/>
              <w:bottom w:val="single" w:sz="4" w:space="0" w:color="000001"/>
              <w:right w:val="single" w:sz="4" w:space="0" w:color="000001"/>
            </w:tcBorders>
            <w:shd w:val="clear" w:color="auto" w:fill="auto"/>
            <w:tcMar>
              <w:left w:w="108" w:type="dxa"/>
            </w:tcMar>
          </w:tcPr>
          <w:p w14:paraId="14F3E796" w14:textId="77777777" w:rsidR="000D4EF2" w:rsidRPr="004F3AD0" w:rsidRDefault="000D4EF2" w:rsidP="004B1C00">
            <w:pPr>
              <w:spacing w:after="0"/>
            </w:pPr>
            <w:r w:rsidRPr="004F3AD0">
              <w:rPr>
                <w:rFonts w:cstheme="minorHAnsi"/>
                <w:b/>
                <w:bCs/>
              </w:rPr>
              <w:t>Strategický cíl/cíle</w:t>
            </w:r>
          </w:p>
        </w:tc>
        <w:tc>
          <w:tcPr>
            <w:tcW w:w="6999" w:type="dxa"/>
            <w:gridSpan w:val="3"/>
            <w:tcBorders>
              <w:left w:val="single" w:sz="4" w:space="0" w:color="000001"/>
              <w:bottom w:val="single" w:sz="4" w:space="0" w:color="000001"/>
              <w:right w:val="single" w:sz="4" w:space="0" w:color="000001"/>
            </w:tcBorders>
            <w:shd w:val="clear" w:color="auto" w:fill="auto"/>
            <w:tcMar>
              <w:left w:w="108" w:type="dxa"/>
            </w:tcMar>
          </w:tcPr>
          <w:p w14:paraId="6C081EBC" w14:textId="77777777" w:rsidR="000D4EF2" w:rsidRPr="004F3AD0" w:rsidRDefault="000D4EF2" w:rsidP="004B1C00">
            <w:pPr>
              <w:spacing w:after="0"/>
              <w:jc w:val="both"/>
            </w:pPr>
            <w:r w:rsidRPr="004F3AD0">
              <w:rPr>
                <w:bCs/>
              </w:rPr>
              <w:t xml:space="preserve">F.2 </w:t>
            </w:r>
            <w:r w:rsidRPr="004F3AD0">
              <w:t>Regenerovat rozvojová, deprivovaná nebo periferní území v sídlec</w:t>
            </w:r>
            <w:r>
              <w:t>h s velkou koncentrací obyvatel</w:t>
            </w:r>
          </w:p>
        </w:tc>
      </w:tr>
      <w:tr w:rsidR="000D4EF2" w:rsidRPr="004F3AD0" w14:paraId="5AA96989" w14:textId="77777777" w:rsidTr="004B1C00">
        <w:trPr>
          <w:trHeight w:val="321"/>
        </w:trPr>
        <w:tc>
          <w:tcPr>
            <w:tcW w:w="23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D51940" w14:textId="77777777" w:rsidR="000D4EF2" w:rsidRPr="004F3AD0" w:rsidRDefault="000D4EF2" w:rsidP="004B1C00">
            <w:pPr>
              <w:spacing w:after="0"/>
              <w:rPr>
                <w:rFonts w:cstheme="minorHAnsi"/>
                <w:b/>
                <w:bCs/>
              </w:rPr>
            </w:pPr>
            <w:r w:rsidRPr="004F3AD0">
              <w:rPr>
                <w:rFonts w:cstheme="minorHAnsi"/>
                <w:b/>
                <w:bCs/>
              </w:rPr>
              <w:t>Oblast změn - indikátory</w:t>
            </w:r>
          </w:p>
        </w:tc>
        <w:tc>
          <w:tcPr>
            <w:tcW w:w="69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3677ED" w14:textId="77777777" w:rsidR="000D4EF2" w:rsidRPr="004F3AD0" w:rsidRDefault="000D4EF2" w:rsidP="004B1C00">
            <w:pPr>
              <w:spacing w:after="0"/>
              <w:jc w:val="both"/>
            </w:pPr>
            <w:r w:rsidRPr="004F3AD0">
              <w:rPr>
                <w:rFonts w:cstheme="minorHAnsi"/>
                <w:bCs/>
              </w:rPr>
              <w:t>F.2 - Změny:</w:t>
            </w:r>
          </w:p>
          <w:p w14:paraId="5CA3AA78" w14:textId="77777777" w:rsidR="000D4EF2" w:rsidRPr="004F3AD0" w:rsidRDefault="000D4EF2" w:rsidP="00FD458F">
            <w:pPr>
              <w:pStyle w:val="Odstavecseseznamem"/>
              <w:numPr>
                <w:ilvl w:val="0"/>
                <w:numId w:val="132"/>
              </w:numPr>
              <w:spacing w:after="0" w:line="276" w:lineRule="auto"/>
              <w:jc w:val="both"/>
            </w:pPr>
            <w:r w:rsidRPr="004F3AD0">
              <w:rPr>
                <w:rFonts w:cstheme="minorHAnsi"/>
                <w:bCs/>
              </w:rPr>
              <w:t>komplexní regenerace a funkční oživení lokality a její prom</w:t>
            </w:r>
            <w:r>
              <w:rPr>
                <w:rFonts w:cstheme="minorHAnsi"/>
                <w:bCs/>
              </w:rPr>
              <w:t>ěna v nové, atraktivní prostory</w:t>
            </w:r>
          </w:p>
          <w:p w14:paraId="0DCFA2AD" w14:textId="77777777" w:rsidR="000D4EF2" w:rsidRPr="004F3AD0" w:rsidRDefault="000D4EF2" w:rsidP="00FD458F">
            <w:pPr>
              <w:pStyle w:val="Odstavecseseznamem"/>
              <w:numPr>
                <w:ilvl w:val="0"/>
                <w:numId w:val="132"/>
              </w:numPr>
              <w:spacing w:after="0" w:line="276" w:lineRule="auto"/>
              <w:jc w:val="both"/>
            </w:pPr>
            <w:r w:rsidRPr="004F3AD0">
              <w:rPr>
                <w:rFonts w:cstheme="minorHAnsi"/>
                <w:bCs/>
              </w:rPr>
              <w:t>pozitivní dopad na podnikavost, vzdělanost, demografickou strukturu a kvalitu ž</w:t>
            </w:r>
            <w:r>
              <w:rPr>
                <w:rFonts w:cstheme="minorHAnsi"/>
                <w:bCs/>
              </w:rPr>
              <w:t>ivota obyvatel lokality / města</w:t>
            </w:r>
          </w:p>
          <w:p w14:paraId="71A07B98" w14:textId="77777777" w:rsidR="000D4EF2" w:rsidRPr="004F3AD0" w:rsidRDefault="000D4EF2" w:rsidP="00FD458F">
            <w:pPr>
              <w:pStyle w:val="Odstavecseseznamem"/>
              <w:numPr>
                <w:ilvl w:val="0"/>
                <w:numId w:val="132"/>
              </w:numPr>
              <w:spacing w:after="0" w:line="276" w:lineRule="auto"/>
              <w:jc w:val="both"/>
            </w:pPr>
            <w:r w:rsidRPr="004F3AD0">
              <w:rPr>
                <w:rFonts w:cstheme="minorHAnsi"/>
                <w:bCs/>
              </w:rPr>
              <w:t>nabídka kvalitních, pro investice či pronájem připravených a pro podniky atraktivních specializ</w:t>
            </w:r>
            <w:r>
              <w:rPr>
                <w:rFonts w:cstheme="minorHAnsi"/>
                <w:bCs/>
              </w:rPr>
              <w:t>ovaných podnikatelských objektů</w:t>
            </w:r>
          </w:p>
          <w:p w14:paraId="34B271A0" w14:textId="77777777" w:rsidR="000D4EF2" w:rsidRPr="004F3AD0" w:rsidRDefault="000D4EF2" w:rsidP="004B1C00">
            <w:pPr>
              <w:pStyle w:val="Odstavecseseznamem"/>
              <w:spacing w:after="0"/>
              <w:jc w:val="both"/>
            </w:pPr>
            <w:r w:rsidRPr="004F3AD0">
              <w:rPr>
                <w:rFonts w:cstheme="minorHAnsi"/>
                <w:bCs/>
              </w:rPr>
              <w:t xml:space="preserve">nabídka kvalitních prostor pro </w:t>
            </w:r>
            <w:r>
              <w:rPr>
                <w:rFonts w:cstheme="minorHAnsi"/>
                <w:bCs/>
              </w:rPr>
              <w:t>multifunkční vzdělávací centrum</w:t>
            </w:r>
          </w:p>
          <w:p w14:paraId="3CBDE742" w14:textId="77777777" w:rsidR="000D4EF2" w:rsidRPr="004F3AD0" w:rsidRDefault="000D4EF2" w:rsidP="00FD458F">
            <w:pPr>
              <w:pStyle w:val="Odstavecseseznamem"/>
              <w:numPr>
                <w:ilvl w:val="0"/>
                <w:numId w:val="132"/>
              </w:numPr>
              <w:spacing w:after="0" w:line="276" w:lineRule="auto"/>
              <w:jc w:val="both"/>
            </w:pPr>
            <w:r w:rsidRPr="004F3AD0">
              <w:rPr>
                <w:rFonts w:cstheme="minorHAnsi"/>
                <w:bCs/>
              </w:rPr>
              <w:t>v nově vzniklých/revitalizovaných objektech budou umístěny nové podnikatelské subjekty, rozšíří se do nich stávající subjekty v kraji či odjinud a budou zde realizovat akti</w:t>
            </w:r>
            <w:r>
              <w:rPr>
                <w:rFonts w:cstheme="minorHAnsi"/>
                <w:bCs/>
              </w:rPr>
              <w:t>vity s vyšší přidanou hodnotou</w:t>
            </w:r>
          </w:p>
          <w:p w14:paraId="5C5DAA8A" w14:textId="77777777" w:rsidR="000D4EF2" w:rsidRPr="004F3AD0" w:rsidRDefault="000D4EF2" w:rsidP="00FD458F">
            <w:pPr>
              <w:pStyle w:val="Odstavecseseznamem"/>
              <w:numPr>
                <w:ilvl w:val="0"/>
                <w:numId w:val="132"/>
              </w:numPr>
              <w:spacing w:after="0" w:line="276" w:lineRule="auto"/>
              <w:jc w:val="both"/>
            </w:pPr>
            <w:r w:rsidRPr="004F3AD0">
              <w:rPr>
                <w:rFonts w:cstheme="minorHAnsi"/>
                <w:bCs/>
              </w:rPr>
              <w:t>synergie vzdělávacích, dopravní</w:t>
            </w:r>
            <w:r>
              <w:rPr>
                <w:rFonts w:cstheme="minorHAnsi"/>
                <w:bCs/>
              </w:rPr>
              <w:t>ch a hospodářských funkcí území</w:t>
            </w:r>
          </w:p>
          <w:p w14:paraId="106448A0" w14:textId="77777777" w:rsidR="000D4EF2" w:rsidRPr="004F3AD0" w:rsidRDefault="000D4EF2" w:rsidP="004B1C00">
            <w:pPr>
              <w:spacing w:before="240" w:after="0"/>
              <w:jc w:val="both"/>
            </w:pPr>
            <w:r>
              <w:rPr>
                <w:rFonts w:cstheme="minorHAnsi"/>
                <w:bCs/>
              </w:rPr>
              <w:t>F</w:t>
            </w:r>
            <w:r w:rsidRPr="004F3AD0">
              <w:rPr>
                <w:rFonts w:cstheme="minorHAnsi"/>
                <w:bCs/>
              </w:rPr>
              <w:t>.2 - Indikátory:</w:t>
            </w:r>
          </w:p>
          <w:p w14:paraId="7242E974" w14:textId="77777777" w:rsidR="000D4EF2" w:rsidRPr="004F3AD0" w:rsidRDefault="000D4EF2" w:rsidP="00FD458F">
            <w:pPr>
              <w:pStyle w:val="Odstavecseseznamem"/>
              <w:numPr>
                <w:ilvl w:val="0"/>
                <w:numId w:val="132"/>
              </w:numPr>
              <w:spacing w:after="0" w:line="276" w:lineRule="auto"/>
              <w:jc w:val="both"/>
              <w:rPr>
                <w:rFonts w:cstheme="minorHAnsi"/>
                <w:bCs/>
              </w:rPr>
            </w:pPr>
            <w:r w:rsidRPr="004F3AD0">
              <w:rPr>
                <w:rFonts w:cstheme="minorHAnsi"/>
                <w:bCs/>
              </w:rPr>
              <w:t>výměra revitalizovaných průmyslových areálů typu brownfield (ha, m</w:t>
            </w:r>
            <w:r w:rsidRPr="004F3AD0">
              <w:rPr>
                <w:rFonts w:cstheme="minorHAnsi"/>
                <w:bCs/>
                <w:vertAlign w:val="superscript"/>
              </w:rPr>
              <w:t>2</w:t>
            </w:r>
            <w:r w:rsidRPr="004F3AD0">
              <w:rPr>
                <w:rFonts w:cstheme="minorHAnsi"/>
                <w:bCs/>
              </w:rPr>
              <w:t>)</w:t>
            </w:r>
          </w:p>
          <w:p w14:paraId="0C030459" w14:textId="77777777" w:rsidR="000D4EF2" w:rsidRPr="004F3AD0" w:rsidRDefault="000D4EF2" w:rsidP="00FD458F">
            <w:pPr>
              <w:pStyle w:val="Odstavecseseznamem"/>
              <w:numPr>
                <w:ilvl w:val="0"/>
                <w:numId w:val="132"/>
              </w:numPr>
              <w:spacing w:after="0" w:line="276" w:lineRule="auto"/>
              <w:jc w:val="both"/>
              <w:rPr>
                <w:rFonts w:cstheme="minorHAnsi"/>
                <w:bCs/>
              </w:rPr>
            </w:pPr>
            <w:r w:rsidRPr="004F3AD0">
              <w:rPr>
                <w:rFonts w:cstheme="minorHAnsi"/>
                <w:bCs/>
              </w:rPr>
              <w:t>plocha nově připravených specializovaných podnikatelských nemovitostí (ha, m</w:t>
            </w:r>
            <w:r w:rsidRPr="004F3AD0">
              <w:rPr>
                <w:rFonts w:cstheme="minorHAnsi"/>
                <w:bCs/>
                <w:vertAlign w:val="superscript"/>
              </w:rPr>
              <w:t>2</w:t>
            </w:r>
            <w:r w:rsidRPr="004F3AD0">
              <w:rPr>
                <w:rFonts w:cstheme="minorHAnsi"/>
                <w:bCs/>
              </w:rPr>
              <w:t>)</w:t>
            </w:r>
          </w:p>
          <w:p w14:paraId="6ACA91E3" w14:textId="77777777" w:rsidR="000D4EF2" w:rsidRPr="004F3AD0" w:rsidRDefault="000D4EF2" w:rsidP="00FD458F">
            <w:pPr>
              <w:pStyle w:val="Odstavecseseznamem"/>
              <w:numPr>
                <w:ilvl w:val="0"/>
                <w:numId w:val="132"/>
              </w:numPr>
              <w:spacing w:after="0" w:line="276" w:lineRule="auto"/>
              <w:jc w:val="both"/>
              <w:rPr>
                <w:rFonts w:cstheme="minorHAnsi"/>
                <w:bCs/>
              </w:rPr>
            </w:pPr>
            <w:r w:rsidRPr="004F3AD0">
              <w:rPr>
                <w:rFonts w:cstheme="minorHAnsi"/>
                <w:bCs/>
              </w:rPr>
              <w:t>plocha prostor pro multifunkční vzdělávací centrum (ha, m</w:t>
            </w:r>
            <w:r w:rsidRPr="004F3AD0">
              <w:rPr>
                <w:rFonts w:cstheme="minorHAnsi"/>
                <w:bCs/>
                <w:vertAlign w:val="superscript"/>
              </w:rPr>
              <w:t>2</w:t>
            </w:r>
            <w:r w:rsidRPr="004F3AD0">
              <w:rPr>
                <w:rFonts w:cstheme="minorHAnsi"/>
                <w:bCs/>
              </w:rPr>
              <w:t>)</w:t>
            </w:r>
          </w:p>
          <w:p w14:paraId="784B9D35" w14:textId="77777777" w:rsidR="000D4EF2" w:rsidRPr="004F3AD0" w:rsidRDefault="000D4EF2" w:rsidP="00FD458F">
            <w:pPr>
              <w:pStyle w:val="Odstavecseseznamem"/>
              <w:numPr>
                <w:ilvl w:val="0"/>
                <w:numId w:val="132"/>
              </w:numPr>
              <w:spacing w:after="0" w:line="276" w:lineRule="auto"/>
              <w:jc w:val="both"/>
              <w:rPr>
                <w:rFonts w:cstheme="minorHAnsi"/>
                <w:bCs/>
              </w:rPr>
            </w:pPr>
            <w:r w:rsidRPr="004F3AD0">
              <w:rPr>
                <w:rFonts w:cstheme="minorHAnsi"/>
                <w:bCs/>
              </w:rPr>
              <w:t>objem invest</w:t>
            </w:r>
            <w:r>
              <w:rPr>
                <w:rFonts w:cstheme="minorHAnsi"/>
                <w:bCs/>
              </w:rPr>
              <w:t>ic v podpořených brownfieldech</w:t>
            </w:r>
          </w:p>
          <w:p w14:paraId="07DB0241" w14:textId="77777777" w:rsidR="000D4EF2" w:rsidRPr="004F3AD0" w:rsidRDefault="000D4EF2" w:rsidP="00FD458F">
            <w:pPr>
              <w:pStyle w:val="Odstavecseseznamem"/>
              <w:numPr>
                <w:ilvl w:val="0"/>
                <w:numId w:val="132"/>
              </w:numPr>
              <w:spacing w:after="0" w:line="276" w:lineRule="auto"/>
              <w:jc w:val="both"/>
              <w:rPr>
                <w:rFonts w:cstheme="minorHAnsi"/>
                <w:bCs/>
              </w:rPr>
            </w:pPr>
            <w:r w:rsidRPr="004F3AD0">
              <w:rPr>
                <w:rFonts w:cstheme="minorHAnsi"/>
                <w:bCs/>
              </w:rPr>
              <w:t xml:space="preserve">počet nových pracovních míst vzniklých v důsledku investice na území původních </w:t>
            </w:r>
            <w:r>
              <w:rPr>
                <w:rFonts w:cstheme="minorHAnsi"/>
                <w:bCs/>
              </w:rPr>
              <w:t>brownfieldů</w:t>
            </w:r>
          </w:p>
          <w:p w14:paraId="77F21ECC" w14:textId="77777777" w:rsidR="000D4EF2" w:rsidRPr="004F3AD0" w:rsidRDefault="000D4EF2" w:rsidP="00FD458F">
            <w:pPr>
              <w:pStyle w:val="Odstavecseseznamem"/>
              <w:numPr>
                <w:ilvl w:val="0"/>
                <w:numId w:val="132"/>
              </w:numPr>
              <w:spacing w:after="0" w:line="276" w:lineRule="auto"/>
              <w:jc w:val="both"/>
              <w:rPr>
                <w:rFonts w:cstheme="minorHAnsi"/>
                <w:bCs/>
              </w:rPr>
            </w:pPr>
            <w:r w:rsidRPr="004F3AD0">
              <w:rPr>
                <w:rFonts w:cstheme="minorHAnsi"/>
                <w:bCs/>
              </w:rPr>
              <w:t>počet nových pracovních míst s požadavkem vyšší kvalifikace, vzniklých v multifunkčním vzdělávacím c</w:t>
            </w:r>
            <w:r>
              <w:rPr>
                <w:rFonts w:cstheme="minorHAnsi"/>
                <w:bCs/>
              </w:rPr>
              <w:t>entru</w:t>
            </w:r>
          </w:p>
          <w:p w14:paraId="1E94783D" w14:textId="77777777" w:rsidR="000D4EF2" w:rsidRPr="004F3AD0" w:rsidRDefault="000D4EF2" w:rsidP="00FD458F">
            <w:pPr>
              <w:pStyle w:val="Odstavecseseznamem"/>
              <w:numPr>
                <w:ilvl w:val="0"/>
                <w:numId w:val="132"/>
              </w:numPr>
              <w:spacing w:after="0" w:line="276" w:lineRule="auto"/>
              <w:jc w:val="both"/>
              <w:rPr>
                <w:rFonts w:cstheme="minorHAnsi"/>
                <w:bCs/>
              </w:rPr>
            </w:pPr>
            <w:r w:rsidRPr="004F3AD0">
              <w:rPr>
                <w:rFonts w:cstheme="minorHAnsi"/>
                <w:bCs/>
              </w:rPr>
              <w:t>počet studentů v mu</w:t>
            </w:r>
            <w:r>
              <w:rPr>
                <w:rFonts w:cstheme="minorHAnsi"/>
                <w:bCs/>
              </w:rPr>
              <w:t>ltifunkčním vzdělávacím centru</w:t>
            </w:r>
          </w:p>
          <w:p w14:paraId="40D58704" w14:textId="77777777" w:rsidR="000D4EF2" w:rsidRPr="004F3AD0" w:rsidRDefault="000D4EF2" w:rsidP="00FD458F">
            <w:pPr>
              <w:pStyle w:val="Odstavecseseznamem"/>
              <w:numPr>
                <w:ilvl w:val="0"/>
                <w:numId w:val="132"/>
              </w:numPr>
              <w:spacing w:after="0" w:line="276" w:lineRule="auto"/>
              <w:jc w:val="both"/>
            </w:pPr>
            <w:r w:rsidRPr="004F3AD0">
              <w:rPr>
                <w:rFonts w:cstheme="minorHAnsi"/>
                <w:bCs/>
              </w:rPr>
              <w:t xml:space="preserve">počet vzdělávacích programů neuniverzitního charakteru a </w:t>
            </w:r>
            <w:r>
              <w:rPr>
                <w:rFonts w:cstheme="minorHAnsi"/>
                <w:bCs/>
              </w:rPr>
              <w:t>počet účastníků těchto programů</w:t>
            </w:r>
          </w:p>
        </w:tc>
      </w:tr>
      <w:tr w:rsidR="000D4EF2" w:rsidRPr="004F3AD0" w14:paraId="106582E7" w14:textId="77777777" w:rsidTr="004B1C00">
        <w:trPr>
          <w:trHeight w:val="321"/>
        </w:trPr>
        <w:tc>
          <w:tcPr>
            <w:tcW w:w="23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4298BE" w14:textId="77777777" w:rsidR="000D4EF2" w:rsidRPr="004F3AD0" w:rsidRDefault="000D4EF2" w:rsidP="004B1C00">
            <w:pPr>
              <w:spacing w:after="0"/>
              <w:rPr>
                <w:rFonts w:cstheme="minorHAnsi"/>
                <w:b/>
                <w:bCs/>
                <w:i/>
              </w:rPr>
            </w:pPr>
            <w:r w:rsidRPr="004F3AD0">
              <w:rPr>
                <w:rFonts w:cstheme="minorHAnsi"/>
                <w:b/>
                <w:bCs/>
              </w:rPr>
              <w:t xml:space="preserve">Název opatření/programu  </w:t>
            </w:r>
          </w:p>
        </w:tc>
        <w:tc>
          <w:tcPr>
            <w:tcW w:w="69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EA810D" w14:textId="77777777" w:rsidR="000D4EF2" w:rsidRPr="004F3AD0" w:rsidRDefault="000D4EF2" w:rsidP="004B1C00">
            <w:pPr>
              <w:spacing w:after="0"/>
              <w:jc w:val="both"/>
            </w:pPr>
            <w:r w:rsidRPr="00766323">
              <w:rPr>
                <w:rFonts w:cstheme="minorHAnsi"/>
                <w:b/>
                <w:bCs/>
              </w:rPr>
              <w:t>Integrovaný projekt celkové úpravy a využití prostor východního nádraží v Děčíně a budovy rakouské dráhy v jeho rámci</w:t>
            </w:r>
          </w:p>
        </w:tc>
      </w:tr>
      <w:tr w:rsidR="000D4EF2" w:rsidRPr="004F3AD0" w14:paraId="18766DC9" w14:textId="77777777" w:rsidTr="004B1C00">
        <w:trPr>
          <w:trHeight w:val="321"/>
        </w:trPr>
        <w:tc>
          <w:tcPr>
            <w:tcW w:w="23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5B8DB8" w14:textId="77777777" w:rsidR="000D4EF2" w:rsidRPr="004F3AD0" w:rsidRDefault="000D4EF2" w:rsidP="004B1C00">
            <w:pPr>
              <w:spacing w:after="0"/>
              <w:rPr>
                <w:rFonts w:cstheme="minorHAnsi"/>
                <w:b/>
                <w:bCs/>
              </w:rPr>
            </w:pPr>
            <w:r w:rsidRPr="004F3AD0">
              <w:rPr>
                <w:rFonts w:cstheme="minorHAnsi"/>
                <w:b/>
                <w:bCs/>
              </w:rPr>
              <w:t>Zdůvodnění a popis Opatření</w:t>
            </w:r>
          </w:p>
          <w:p w14:paraId="50588F5A" w14:textId="77777777" w:rsidR="000D4EF2" w:rsidRPr="004F3AD0" w:rsidRDefault="000D4EF2" w:rsidP="004B1C00">
            <w:pPr>
              <w:spacing w:after="0"/>
              <w:rPr>
                <w:rFonts w:cstheme="minorHAnsi"/>
                <w:b/>
                <w:bCs/>
                <w:shd w:val="pct15" w:color="auto" w:fill="FFFFFF"/>
              </w:rPr>
            </w:pPr>
          </w:p>
        </w:tc>
        <w:tc>
          <w:tcPr>
            <w:tcW w:w="69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8062C8" w14:textId="77777777" w:rsidR="000D4EF2" w:rsidRPr="004F3AD0" w:rsidRDefault="000D4EF2" w:rsidP="004B1C00">
            <w:pPr>
              <w:pStyle w:val="Zkladntext"/>
              <w:spacing w:after="120" w:line="276" w:lineRule="auto"/>
              <w:jc w:val="both"/>
            </w:pPr>
            <w:r w:rsidRPr="004F3AD0">
              <w:lastRenderedPageBreak/>
              <w:t xml:space="preserve">Opatření vzešlo z iniciativy Hospodářské a sociální rady okresu Děčín a projekt regenerace Východního nádraží je rozvojovou prioritou města </w:t>
            </w:r>
            <w:r w:rsidRPr="004F3AD0">
              <w:lastRenderedPageBreak/>
              <w:t>Děčína.</w:t>
            </w:r>
          </w:p>
          <w:p w14:paraId="085A92DD" w14:textId="77777777" w:rsidR="000D4EF2" w:rsidRPr="004F3AD0" w:rsidRDefault="000D4EF2" w:rsidP="004B1C00">
            <w:pPr>
              <w:pStyle w:val="Zkladntext"/>
              <w:spacing w:after="120" w:line="276" w:lineRule="auto"/>
              <w:jc w:val="both"/>
            </w:pPr>
            <w:r w:rsidRPr="004F3AD0">
              <w:t xml:space="preserve">Město Děčín sice patří k obcím ČR s největším územím, které je však velmi členité a současně se rozkládá na územích dvou CHKO. Na území města nelze nalézt rozsáhlejší plochu vhodnou pro přípravu průmyslové zóny typu greenfield, která by svoji lokalizací, napojením na dopravní a technickou infrastrukturu a rozlohou odpovídala potřebám moderních průmyslových investic, a která by současně nebyla v konfliktu s jinými oprávněnými či chráněnými zájmy. Obtížné je i vyhledávání menších (nových) ploch pro průmyslové využití. Na území města se nachází celá řada areálů typu brownfield, většinou se však jedná o malé areály s omezenou kapacitou infrastruktury, které jsou vhodné pro podnikání menšího rozsahu, či konverzi pro jiné využití. </w:t>
            </w:r>
          </w:p>
          <w:p w14:paraId="15C0D3AC" w14:textId="77777777" w:rsidR="000D4EF2" w:rsidRPr="004F3AD0" w:rsidRDefault="000D4EF2" w:rsidP="004B1C00">
            <w:pPr>
              <w:pStyle w:val="Zkladntext"/>
              <w:spacing w:after="120" w:line="276" w:lineRule="auto"/>
              <w:jc w:val="both"/>
            </w:pPr>
            <w:r w:rsidRPr="004F3AD0">
              <w:t>Důsledkem popsané situace je nedostatek a relativně vysoké ceny průmyslových nemovitostí ve městě, která je v kontrastu s nižší výkonností místní ekonomiky. Větší průmyslové investice, které by vytvořily větší počet nových pracovních míst nelze v Děčíně lokalizovat vůbec. Místní ekonomika v uplynulých dekádách ztratila řadu svých původních funkcí a jen obtížně se s touto změnou vyrovnává. Jedním z důvodů pomalé restrukturalizace je skutečnost, že místní ekonomika nemohla těžit z přílivu nových (přímých zahraničních) investic, jako tomu bylo u jiných měst v ČR.</w:t>
            </w:r>
          </w:p>
          <w:p w14:paraId="2185277B" w14:textId="77777777" w:rsidR="000D4EF2" w:rsidRDefault="000D4EF2" w:rsidP="004B1C00">
            <w:pPr>
              <w:pStyle w:val="Zkladntext"/>
              <w:spacing w:after="120" w:line="276" w:lineRule="auto"/>
              <w:jc w:val="both"/>
            </w:pPr>
            <w:r w:rsidRPr="004F3AD0">
              <w:t>Jednou z mála větších ploch typu brownfield je areál Východního nádraží. Jedná se o komplex kolejišť, hospodářských budov, skladišť a historické nádražní budovy o celkové výměře cca 20 hektarů, které již ztratily svoje původní funkce, nejsou využívány a chátrají. Vlastnicky je areál v majetku SŽDC a podniku České dráhy</w:t>
            </w:r>
            <w:r>
              <w:t xml:space="preserve"> a.s.</w:t>
            </w:r>
            <w:r w:rsidRPr="004F3AD0">
              <w:t xml:space="preserve"> a obě organizace jsou o</w:t>
            </w:r>
            <w:r>
              <w:t>chotny na projektu regenerace spolupracovat</w:t>
            </w:r>
            <w:r w:rsidRPr="004F3AD0">
              <w:t>.</w:t>
            </w:r>
            <w:r>
              <w:t xml:space="preserve"> </w:t>
            </w:r>
          </w:p>
          <w:p w14:paraId="0C4863CB" w14:textId="77777777" w:rsidR="000D4EF2" w:rsidRDefault="000D4EF2" w:rsidP="004B1C00">
            <w:pPr>
              <w:pStyle w:val="Zkladntext"/>
              <w:spacing w:after="120" w:line="276" w:lineRule="auto"/>
              <w:jc w:val="both"/>
            </w:pPr>
            <w:r>
              <w:t>Podmínkou uvolnění nepoužívaných kolejišť a objektů nákladového nádraží a jejich následné regenerace, je realizace projektu „Optimalizace nádraží Děčín“, který je součástí / etapou projektu SŽDC „Optimalizace trati Kolín – Všetaty – Děčín“. Předpokládané náklady děčínské etapy činí 650 miliónů Kč a urychlení financování této etapy by významně usnadnilo realizaci projektu regenerace. Na regenerovaných pozemcích vznikne 11,5 – 16 hektarů (dle varianty) průmyslových vhodných pro lokalizaci (přímých zahraničních) investic. Půjde o plochy dobře napojené na páteřní dopravní infrastrukturu a na kapacitní technickou infrastrukturu.</w:t>
            </w:r>
          </w:p>
          <w:p w14:paraId="50290882" w14:textId="77777777" w:rsidR="000D4EF2" w:rsidRDefault="000D4EF2" w:rsidP="004B1C00">
            <w:pPr>
              <w:pStyle w:val="Zkladntext"/>
              <w:spacing w:after="120" w:line="276" w:lineRule="auto"/>
              <w:jc w:val="both"/>
            </w:pPr>
            <w:r>
              <w:t xml:space="preserve">Součástí areálu je historická budova nádraží, která je mnoha odborníky považovaná za architektonicky nejcennější drážní budovu v ČR. Budova již řadu let chátrá a České dráhy a.s. jí neúspěšně nabízejí k prodeji. Navrhuje se konverze budovy na „multifunkční vzdělávací centrum“, které poskytne zázemí pro řadu vzdělávacích, konferenčních, výstavnických, ubytovacích a jiných souvisejících funkcí, jejím hlavním uživatele ale bude děčínské pracoviště Dopravní fakulty ČVUT v Praze. Realizací projektu konverze bude </w:t>
            </w:r>
            <w:r>
              <w:lastRenderedPageBreak/>
              <w:t>zachráněná velmi cenná, památkově chráněná budova, která současně nalezne nový smysl a uživatele.</w:t>
            </w:r>
          </w:p>
          <w:p w14:paraId="5138520B" w14:textId="77777777" w:rsidR="000D4EF2" w:rsidRDefault="000D4EF2" w:rsidP="004B1C00">
            <w:pPr>
              <w:pStyle w:val="Zkladntext"/>
              <w:spacing w:after="120" w:line="276" w:lineRule="auto"/>
              <w:jc w:val="both"/>
            </w:pPr>
            <w:r>
              <w:t>Vedle historické drážní budovy a regenerovaných ploch typu brownfield, vzniknou v areálu menší podnikatelské prostory vhodné pro lokalizaci provozoven obchodu a služeb, či jiných aktivit souvisejících s činností multifunkčního vzdělávacího centra nebo obsluhou velkých průmyslových investorů na regenerovaných plochách. Tyto podnikatelské prostory vzniknou rekonstrukcí těch objektů, které v rámci regenerace zůstanou zachovány a jejich celková výměra a dispozice bude záviset na zvolené variantě.</w:t>
            </w:r>
          </w:p>
          <w:p w14:paraId="78B062A2" w14:textId="77777777" w:rsidR="000D4EF2" w:rsidRDefault="000D4EF2" w:rsidP="004B1C00">
            <w:pPr>
              <w:pStyle w:val="Zkladntext"/>
              <w:spacing w:after="120" w:line="276" w:lineRule="auto"/>
              <w:jc w:val="both"/>
            </w:pPr>
            <w:r>
              <w:t>Pro další postup v realizaci projektu připravili klíčový partneři projektu „Memorandum o partnerství a spolupráci při přípravě projektu“, které definuje jeho cíle a role jednotlivých partnerů. Memorandum předpokládá zapojení těchto partnerů: České vysoké učení v Praze, Ústecký kraj, Statutární město Děčín, České dráhy a.s., Hospodářská a sociální rada Děčínska a Hospodářská a sociální rada Ústeckého kraje.</w:t>
            </w:r>
          </w:p>
          <w:p w14:paraId="21C4DD9C" w14:textId="77777777" w:rsidR="000D4EF2" w:rsidRPr="004F3AD0" w:rsidRDefault="000D4EF2" w:rsidP="004B1C00">
            <w:pPr>
              <w:pStyle w:val="Zkladntext"/>
              <w:spacing w:after="120" w:line="276" w:lineRule="auto"/>
              <w:jc w:val="both"/>
            </w:pPr>
            <w:r>
              <w:t>Realizace tohoto integrovaného projektu podpoří socio-ekonomické změny hned v několika oblastech podporovaných strategií restrukturalizace: příliv investic a příprava nemovitostí pro podnikání, vzdělávání a rozvoj lidských zdrojů, regenerace deprivovaných území v sídlech s vysokou koncentrací obyvatel a jako vedlejší efekt zatraktivní zanedbanou část města a zachrání architektonicky cennou budovu.</w:t>
            </w:r>
          </w:p>
        </w:tc>
      </w:tr>
      <w:tr w:rsidR="000D4EF2" w:rsidRPr="004F3AD0" w14:paraId="36B1C0C9" w14:textId="77777777" w:rsidTr="004B1C00">
        <w:trPr>
          <w:trHeight w:val="454"/>
        </w:trPr>
        <w:tc>
          <w:tcPr>
            <w:tcW w:w="23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5E6FC5" w14:textId="77777777" w:rsidR="000D4EF2" w:rsidRPr="006326D8" w:rsidRDefault="000D4EF2" w:rsidP="004B1C00">
            <w:pPr>
              <w:spacing w:after="0"/>
              <w:rPr>
                <w:rFonts w:cstheme="minorHAnsi"/>
                <w:b/>
                <w:bCs/>
              </w:rPr>
            </w:pPr>
            <w:r w:rsidRPr="006326D8">
              <w:rPr>
                <w:rFonts w:cstheme="minorHAnsi"/>
                <w:b/>
                <w:bCs/>
              </w:rPr>
              <w:lastRenderedPageBreak/>
              <w:t xml:space="preserve">Cíl programu/opatření </w:t>
            </w:r>
          </w:p>
        </w:tc>
        <w:tc>
          <w:tcPr>
            <w:tcW w:w="69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F29170" w14:textId="77777777" w:rsidR="000D4EF2" w:rsidRPr="004F3AD0" w:rsidRDefault="000D4EF2" w:rsidP="004B1C00">
            <w:pPr>
              <w:spacing w:after="0"/>
              <w:jc w:val="both"/>
            </w:pPr>
            <w:r w:rsidRPr="004F3AD0">
              <w:rPr>
                <w:rFonts w:cstheme="minorHAnsi"/>
                <w:bCs/>
              </w:rPr>
              <w:t xml:space="preserve">Z hlediska cílů hospodářské restrukturalizace je cílem Opatření přispět k přílivu zahraničních investic a vzniku nových podnikatelských aktivit, přednostně s vyšší přidanou hodnotou a/nebo v rostoucích, moderních oborech a/nebo moderních činností v tradičních oborech a tím přispět k modernizaci a proměně místní a regionální ekonomiky. Program by měl také přispívat ke vzniku pracovních míst v nově zainvestovaných plochách a objektech. </w:t>
            </w:r>
          </w:p>
          <w:p w14:paraId="33C24A5C" w14:textId="77777777" w:rsidR="000D4EF2" w:rsidRPr="004F3AD0" w:rsidRDefault="000D4EF2" w:rsidP="004B1C00">
            <w:pPr>
              <w:spacing w:before="240" w:after="0"/>
              <w:jc w:val="both"/>
            </w:pPr>
            <w:r w:rsidRPr="004F3AD0">
              <w:rPr>
                <w:rFonts w:cstheme="minorHAnsi"/>
                <w:bCs/>
              </w:rPr>
              <w:t>Cíle programu:</w:t>
            </w:r>
          </w:p>
          <w:p w14:paraId="3FAB68A3" w14:textId="77777777" w:rsidR="000D4EF2" w:rsidRPr="004F3AD0" w:rsidRDefault="000D4EF2" w:rsidP="00FD458F">
            <w:pPr>
              <w:pStyle w:val="Odstavecseseznamem"/>
              <w:numPr>
                <w:ilvl w:val="0"/>
                <w:numId w:val="132"/>
              </w:numPr>
              <w:spacing w:after="0" w:line="276" w:lineRule="auto"/>
              <w:jc w:val="both"/>
              <w:rPr>
                <w:rFonts w:cstheme="minorHAnsi"/>
                <w:bCs/>
              </w:rPr>
            </w:pPr>
            <w:r w:rsidRPr="004F3AD0">
              <w:rPr>
                <w:rFonts w:cstheme="minorHAnsi"/>
                <w:bCs/>
              </w:rPr>
              <w:t>vytvořit ve městě plochy a nemovitosti pro podnikání a pro (zahraniční) investice, připravené k přímému využ</w:t>
            </w:r>
            <w:r>
              <w:rPr>
                <w:rFonts w:cstheme="minorHAnsi"/>
                <w:bCs/>
              </w:rPr>
              <w:t>ití</w:t>
            </w:r>
          </w:p>
          <w:p w14:paraId="2DDA1E6A" w14:textId="77777777" w:rsidR="000D4EF2" w:rsidRPr="004F3AD0" w:rsidRDefault="000D4EF2" w:rsidP="00FD458F">
            <w:pPr>
              <w:pStyle w:val="Odstavecseseznamem"/>
              <w:numPr>
                <w:ilvl w:val="0"/>
                <w:numId w:val="132"/>
              </w:numPr>
              <w:spacing w:after="0" w:line="276" w:lineRule="auto"/>
              <w:jc w:val="both"/>
              <w:rPr>
                <w:rFonts w:cstheme="minorHAnsi"/>
                <w:bCs/>
              </w:rPr>
            </w:pPr>
            <w:r w:rsidRPr="004F3AD0">
              <w:rPr>
                <w:rFonts w:cstheme="minorHAnsi"/>
                <w:bCs/>
              </w:rPr>
              <w:t>vytvořit ve městě plochy a nemovitosti pro multifunkční vzdělávací centrum</w:t>
            </w:r>
          </w:p>
          <w:p w14:paraId="23CDA33F" w14:textId="77777777" w:rsidR="000D4EF2" w:rsidRPr="004F3AD0" w:rsidRDefault="000D4EF2" w:rsidP="00FD458F">
            <w:pPr>
              <w:pStyle w:val="Odstavecseseznamem"/>
              <w:numPr>
                <w:ilvl w:val="0"/>
                <w:numId w:val="132"/>
              </w:numPr>
              <w:spacing w:after="0" w:line="276" w:lineRule="auto"/>
              <w:jc w:val="both"/>
              <w:rPr>
                <w:rFonts w:cstheme="minorHAnsi"/>
                <w:bCs/>
              </w:rPr>
            </w:pPr>
            <w:r w:rsidRPr="004F3AD0">
              <w:rPr>
                <w:rFonts w:cstheme="minorHAnsi"/>
                <w:bCs/>
              </w:rPr>
              <w:t>vytvořit tyto plochy a nemovitosti využitím starého areálů nevyužitého nádraží, jehož využití j</w:t>
            </w:r>
            <w:r>
              <w:rPr>
                <w:rFonts w:cstheme="minorHAnsi"/>
                <w:bCs/>
              </w:rPr>
              <w:t>e jinak obtížné/příliš nákladné</w:t>
            </w:r>
          </w:p>
          <w:p w14:paraId="22FC8074" w14:textId="77777777" w:rsidR="000D4EF2" w:rsidRPr="004F3AD0" w:rsidRDefault="000D4EF2" w:rsidP="00FD458F">
            <w:pPr>
              <w:pStyle w:val="Odstavecseseznamem"/>
              <w:numPr>
                <w:ilvl w:val="0"/>
                <w:numId w:val="132"/>
              </w:numPr>
              <w:spacing w:after="0" w:line="276" w:lineRule="auto"/>
              <w:jc w:val="both"/>
              <w:rPr>
                <w:rFonts w:cstheme="minorHAnsi"/>
                <w:bCs/>
              </w:rPr>
            </w:pPr>
            <w:r w:rsidRPr="004F3AD0">
              <w:rPr>
                <w:rFonts w:cstheme="minorHAnsi"/>
                <w:bCs/>
              </w:rPr>
              <w:t>připravit a nabídnout investorům a podnikatelům ploc</w:t>
            </w:r>
            <w:r>
              <w:rPr>
                <w:rFonts w:cstheme="minorHAnsi"/>
                <w:bCs/>
              </w:rPr>
              <w:t>hy alternativní ke greenfieldům</w:t>
            </w:r>
          </w:p>
          <w:p w14:paraId="4BD8B071" w14:textId="77777777" w:rsidR="000D4EF2" w:rsidRPr="004F3AD0" w:rsidRDefault="000D4EF2" w:rsidP="00FD458F">
            <w:pPr>
              <w:pStyle w:val="Odstavecseseznamem"/>
              <w:numPr>
                <w:ilvl w:val="0"/>
                <w:numId w:val="132"/>
              </w:numPr>
              <w:spacing w:after="0" w:line="276" w:lineRule="auto"/>
              <w:jc w:val="both"/>
              <w:rPr>
                <w:rFonts w:cstheme="minorHAnsi"/>
                <w:bCs/>
              </w:rPr>
            </w:pPr>
            <w:r w:rsidRPr="004F3AD0">
              <w:rPr>
                <w:rFonts w:cstheme="minorHAnsi"/>
                <w:bCs/>
              </w:rPr>
              <w:t>modernizace železničního uzlu Děčín (běží samostatně jako program SŽDC)</w:t>
            </w:r>
          </w:p>
          <w:p w14:paraId="52F5B1C5" w14:textId="77777777" w:rsidR="000D4EF2" w:rsidRPr="004F3AD0" w:rsidRDefault="000D4EF2" w:rsidP="004B1C00">
            <w:pPr>
              <w:spacing w:before="240" w:after="0"/>
              <w:jc w:val="both"/>
            </w:pPr>
            <w:r w:rsidRPr="004F3AD0">
              <w:rPr>
                <w:rFonts w:cstheme="minorHAnsi"/>
                <w:bCs/>
              </w:rPr>
              <w:t xml:space="preserve">Program za určitých podmínek přispěje ke zlepšení image vybraných lokalit </w:t>
            </w:r>
            <w:r w:rsidRPr="004F3AD0">
              <w:rPr>
                <w:rFonts w:cstheme="minorHAnsi"/>
                <w:bCs/>
              </w:rPr>
              <w:lastRenderedPageBreak/>
              <w:t xml:space="preserve">a k oživení dnes zanedbaných částí měst. </w:t>
            </w:r>
          </w:p>
        </w:tc>
      </w:tr>
      <w:tr w:rsidR="000D4EF2" w:rsidRPr="004F3AD0" w14:paraId="4FA4BBF8" w14:textId="77777777" w:rsidTr="004B1C00">
        <w:trPr>
          <w:trHeight w:val="520"/>
        </w:trPr>
        <w:tc>
          <w:tcPr>
            <w:tcW w:w="23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3DC046" w14:textId="77777777" w:rsidR="000D4EF2" w:rsidRPr="006326D8" w:rsidRDefault="000D4EF2" w:rsidP="004B1C00">
            <w:pPr>
              <w:spacing w:after="0"/>
              <w:rPr>
                <w:rFonts w:cstheme="minorHAnsi"/>
                <w:b/>
                <w:bCs/>
              </w:rPr>
            </w:pPr>
            <w:r w:rsidRPr="006326D8">
              <w:rPr>
                <w:rFonts w:cstheme="minorHAnsi"/>
                <w:b/>
                <w:bCs/>
              </w:rPr>
              <w:lastRenderedPageBreak/>
              <w:t>Provázanost, propojení s dalšími opatřeními</w:t>
            </w:r>
          </w:p>
        </w:tc>
        <w:tc>
          <w:tcPr>
            <w:tcW w:w="69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0634CA" w14:textId="77777777" w:rsidR="000D4EF2" w:rsidRDefault="000D4EF2" w:rsidP="004B1C00">
            <w:pPr>
              <w:spacing w:after="0"/>
              <w:jc w:val="both"/>
            </w:pPr>
            <w:r>
              <w:rPr>
                <w:rFonts w:cstheme="minorHAnsi"/>
                <w:bCs/>
              </w:rPr>
              <w:t>Opatření „Spolupráce a vzdělávání pro investice, ekonomický rozvoj a konkurenceschopnost“ strategického cíle B.3, jehož cílem je zvýšit odborné kompetence a kapacity místních samospráv o oblasti podpory místního ekonomického rozvoje, podpory podnikání a lákání investic.</w:t>
            </w:r>
          </w:p>
          <w:p w14:paraId="312410C9" w14:textId="77777777" w:rsidR="000D4EF2" w:rsidRPr="007A3E96" w:rsidRDefault="000D4EF2" w:rsidP="004B1C00">
            <w:pPr>
              <w:spacing w:after="0"/>
              <w:jc w:val="both"/>
            </w:pPr>
            <w:r>
              <w:rPr>
                <w:rFonts w:cstheme="minorHAnsi"/>
                <w:bCs/>
              </w:rPr>
              <w:t>Opatření „Regenerovat rozvojová, deprivovaná nebo periferní území v sídlech s vysokou koncentrací obyvatel“ strategického cíle F.3, jehož cílem je zkvalitnění vybraných lokalit v sídle ve smyslu jejich funkcí a využití a regenerovat prostory, budovy a brownfieldy, které brání rozvoji.</w:t>
            </w:r>
          </w:p>
        </w:tc>
      </w:tr>
      <w:tr w:rsidR="000D4EF2" w:rsidRPr="004F3AD0" w14:paraId="281EFAB6" w14:textId="77777777" w:rsidTr="004B1C00">
        <w:trPr>
          <w:trHeight w:val="306"/>
        </w:trPr>
        <w:tc>
          <w:tcPr>
            <w:tcW w:w="238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CC07D6" w14:textId="77777777" w:rsidR="000D4EF2" w:rsidRPr="000D4EF2" w:rsidRDefault="000D4EF2" w:rsidP="004B1C00">
            <w:pPr>
              <w:spacing w:after="0"/>
              <w:rPr>
                <w:rFonts w:cstheme="minorHAnsi"/>
                <w:b/>
                <w:bCs/>
              </w:rPr>
            </w:pPr>
            <w:r w:rsidRPr="000D4EF2">
              <w:rPr>
                <w:rFonts w:cstheme="minorHAnsi"/>
                <w:b/>
                <w:bCs/>
              </w:rPr>
              <w:t>Předpoklad doby realizace opatření</w:t>
            </w:r>
          </w:p>
        </w:tc>
        <w:tc>
          <w:tcPr>
            <w:tcW w:w="24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55886B" w14:textId="77777777" w:rsidR="000D4EF2" w:rsidRPr="000D4EF2" w:rsidRDefault="000D4EF2" w:rsidP="004B1C00">
            <w:pPr>
              <w:spacing w:after="0"/>
              <w:jc w:val="both"/>
              <w:rPr>
                <w:rFonts w:cstheme="minorHAnsi"/>
                <w:b/>
                <w:bCs/>
              </w:rPr>
            </w:pPr>
            <w:r w:rsidRPr="000D4EF2">
              <w:rPr>
                <w:rFonts w:cstheme="minorHAnsi"/>
                <w:b/>
                <w:bCs/>
              </w:rPr>
              <w:t>Od</w:t>
            </w:r>
          </w:p>
        </w:tc>
        <w:tc>
          <w:tcPr>
            <w:tcW w:w="45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5F2519" w14:textId="77777777" w:rsidR="000D4EF2" w:rsidRPr="004F3AD0" w:rsidRDefault="000D4EF2" w:rsidP="004B1C00">
            <w:pPr>
              <w:spacing w:after="0"/>
              <w:jc w:val="both"/>
              <w:rPr>
                <w:rFonts w:cstheme="minorHAnsi"/>
                <w:b/>
                <w:bCs/>
              </w:rPr>
            </w:pPr>
            <w:r w:rsidRPr="004F3AD0">
              <w:rPr>
                <w:rFonts w:cstheme="minorHAnsi"/>
                <w:b/>
                <w:bCs/>
              </w:rPr>
              <w:t>Do</w:t>
            </w:r>
          </w:p>
        </w:tc>
      </w:tr>
      <w:tr w:rsidR="000D4EF2" w:rsidRPr="004F3AD0" w14:paraId="709E9476" w14:textId="77777777" w:rsidTr="004B1C00">
        <w:trPr>
          <w:trHeight w:val="306"/>
        </w:trPr>
        <w:tc>
          <w:tcPr>
            <w:tcW w:w="238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84EEA9" w14:textId="77777777" w:rsidR="000D4EF2" w:rsidRPr="000D4EF2" w:rsidRDefault="000D4EF2" w:rsidP="004B1C00">
            <w:pPr>
              <w:spacing w:after="0"/>
              <w:rPr>
                <w:rFonts w:cstheme="minorHAnsi"/>
                <w:b/>
                <w:bCs/>
              </w:rPr>
            </w:pPr>
          </w:p>
        </w:tc>
        <w:tc>
          <w:tcPr>
            <w:tcW w:w="24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C49B5E" w14:textId="77777777" w:rsidR="000D4EF2" w:rsidRPr="000D4EF2" w:rsidRDefault="000D4EF2" w:rsidP="004B1C00">
            <w:pPr>
              <w:spacing w:after="0"/>
              <w:jc w:val="both"/>
              <w:rPr>
                <w:rFonts w:cstheme="minorHAnsi"/>
                <w:bCs/>
              </w:rPr>
            </w:pPr>
            <w:r w:rsidRPr="000D4EF2">
              <w:rPr>
                <w:rFonts w:cstheme="minorHAnsi"/>
                <w:bCs/>
              </w:rPr>
              <w:t>2017</w:t>
            </w:r>
          </w:p>
        </w:tc>
        <w:tc>
          <w:tcPr>
            <w:tcW w:w="45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89340B" w14:textId="77777777" w:rsidR="000D4EF2" w:rsidRPr="004F3AD0" w:rsidRDefault="000D4EF2" w:rsidP="004B1C00">
            <w:pPr>
              <w:spacing w:after="0"/>
              <w:jc w:val="both"/>
              <w:rPr>
                <w:rFonts w:cstheme="minorHAnsi"/>
                <w:bCs/>
              </w:rPr>
            </w:pPr>
            <w:r w:rsidRPr="004F3AD0">
              <w:rPr>
                <w:rFonts w:cstheme="minorHAnsi"/>
                <w:bCs/>
              </w:rPr>
              <w:t>2023</w:t>
            </w:r>
          </w:p>
        </w:tc>
      </w:tr>
      <w:tr w:rsidR="000D4EF2" w:rsidRPr="004F3AD0" w14:paraId="7520923E" w14:textId="77777777" w:rsidTr="004B1C00">
        <w:trPr>
          <w:trHeight w:val="202"/>
        </w:trPr>
        <w:tc>
          <w:tcPr>
            <w:tcW w:w="238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B2667C" w14:textId="77777777" w:rsidR="000D4EF2" w:rsidRPr="000D4EF2" w:rsidRDefault="000D4EF2" w:rsidP="004B1C00">
            <w:pPr>
              <w:spacing w:after="0"/>
              <w:rPr>
                <w:rFonts w:cstheme="minorHAnsi"/>
                <w:b/>
                <w:bCs/>
              </w:rPr>
            </w:pPr>
            <w:r w:rsidRPr="000D4EF2">
              <w:rPr>
                <w:rFonts w:cstheme="minorHAnsi"/>
                <w:b/>
                <w:bCs/>
              </w:rPr>
              <w:t xml:space="preserve">Odpovědnost za realizaci = nositel opatření/programu </w:t>
            </w:r>
          </w:p>
        </w:tc>
        <w:tc>
          <w:tcPr>
            <w:tcW w:w="699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126103" w14:textId="77777777" w:rsidR="000D4EF2" w:rsidRPr="000D4EF2" w:rsidRDefault="000D4EF2" w:rsidP="004B1C00">
            <w:pPr>
              <w:spacing w:after="0"/>
              <w:jc w:val="both"/>
              <w:rPr>
                <w:rFonts w:cstheme="minorHAnsi"/>
                <w:b/>
                <w:bCs/>
              </w:rPr>
            </w:pPr>
            <w:r w:rsidRPr="000D4EF2">
              <w:rPr>
                <w:rFonts w:cstheme="minorHAnsi"/>
                <w:b/>
                <w:bCs/>
              </w:rPr>
              <w:t>Organizace</w:t>
            </w:r>
          </w:p>
        </w:tc>
      </w:tr>
      <w:tr w:rsidR="000D4EF2" w:rsidRPr="004F3AD0" w14:paraId="2D62577C" w14:textId="77777777" w:rsidTr="004B1C00">
        <w:trPr>
          <w:trHeight w:val="628"/>
        </w:trPr>
        <w:tc>
          <w:tcPr>
            <w:tcW w:w="2381" w:type="dxa"/>
            <w:vMerge/>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7D9752ED" w14:textId="77777777" w:rsidR="000D4EF2" w:rsidRPr="000D4EF2" w:rsidRDefault="000D4EF2" w:rsidP="004B1C00">
            <w:pPr>
              <w:spacing w:after="0"/>
              <w:rPr>
                <w:rFonts w:cstheme="minorHAnsi"/>
                <w:b/>
                <w:bCs/>
              </w:rPr>
            </w:pPr>
          </w:p>
        </w:tc>
        <w:tc>
          <w:tcPr>
            <w:tcW w:w="6999" w:type="dxa"/>
            <w:gridSpan w:val="3"/>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3155386C" w14:textId="09F635A9" w:rsidR="000D4EF2" w:rsidRPr="000D4EF2" w:rsidRDefault="00D23CDA" w:rsidP="004B1C00">
            <w:pPr>
              <w:spacing w:after="0"/>
              <w:jc w:val="both"/>
              <w:rPr>
                <w:rFonts w:cstheme="minorHAnsi"/>
                <w:bCs/>
              </w:rPr>
            </w:pPr>
            <w:r>
              <w:rPr>
                <w:rFonts w:cstheme="minorHAnsi"/>
                <w:bCs/>
              </w:rPr>
              <w:t>MMR</w:t>
            </w:r>
          </w:p>
        </w:tc>
      </w:tr>
      <w:tr w:rsidR="000D4EF2" w:rsidRPr="004F3AD0" w14:paraId="11CCDF55" w14:textId="77777777" w:rsidTr="004B1C00">
        <w:trPr>
          <w:trHeight w:val="711"/>
        </w:trPr>
        <w:tc>
          <w:tcPr>
            <w:tcW w:w="2381" w:type="dxa"/>
            <w:vMerge w:val="restart"/>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30C2F821" w14:textId="77777777" w:rsidR="000D4EF2" w:rsidRPr="000D4EF2" w:rsidRDefault="000D4EF2" w:rsidP="004B1C00">
            <w:pPr>
              <w:spacing w:after="0"/>
              <w:rPr>
                <w:rFonts w:cstheme="minorHAnsi"/>
                <w:b/>
                <w:bCs/>
              </w:rPr>
            </w:pPr>
            <w:r w:rsidRPr="000D4EF2">
              <w:rPr>
                <w:rFonts w:cstheme="minorHAnsi"/>
                <w:b/>
                <w:bCs/>
              </w:rPr>
              <w:t>Rozpočet (odhad)</w:t>
            </w:r>
          </w:p>
          <w:p w14:paraId="42B5D9C9" w14:textId="77777777" w:rsidR="000D4EF2" w:rsidRPr="000D4EF2" w:rsidRDefault="000D4EF2" w:rsidP="004B1C00">
            <w:pPr>
              <w:spacing w:after="0"/>
              <w:rPr>
                <w:rFonts w:cstheme="minorHAnsi"/>
                <w:b/>
                <w:bCs/>
              </w:rPr>
            </w:pPr>
            <w:r w:rsidRPr="000D4EF2">
              <w:rPr>
                <w:rFonts w:cstheme="minorHAnsi"/>
                <w:bCs/>
                <w:i/>
              </w:rPr>
              <w:t>na realizaci nebo na přípravu v případě, kdy se opatření připravuje pro další akční plán</w:t>
            </w:r>
            <w:r w:rsidRPr="000D4EF2">
              <w:rPr>
                <w:rFonts w:cstheme="minorHAnsi"/>
                <w:bCs/>
              </w:rPr>
              <w:t> </w:t>
            </w:r>
            <w:r w:rsidRPr="000D4EF2">
              <w:rPr>
                <w:rFonts w:cstheme="minorHAnsi"/>
                <w:b/>
                <w:bCs/>
              </w:rPr>
              <w:t> </w:t>
            </w:r>
          </w:p>
          <w:p w14:paraId="5570DF04" w14:textId="77777777" w:rsidR="000D4EF2" w:rsidRPr="000D4EF2" w:rsidRDefault="000D4EF2" w:rsidP="004B1C00">
            <w:pPr>
              <w:spacing w:after="0"/>
              <w:rPr>
                <w:rFonts w:cstheme="minorHAnsi"/>
                <w:bCs/>
              </w:rPr>
            </w:pPr>
          </w:p>
        </w:tc>
        <w:tc>
          <w:tcPr>
            <w:tcW w:w="184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662884FA" w14:textId="77777777" w:rsidR="000D4EF2" w:rsidRPr="000D4EF2" w:rsidRDefault="000D4EF2" w:rsidP="004B1C00">
            <w:pPr>
              <w:spacing w:after="0"/>
              <w:jc w:val="both"/>
              <w:rPr>
                <w:rFonts w:cstheme="minorHAnsi"/>
                <w:bCs/>
              </w:rPr>
            </w:pPr>
            <w:r w:rsidRPr="000D4EF2">
              <w:rPr>
                <w:rFonts w:cstheme="minorHAnsi"/>
                <w:b/>
                <w:bCs/>
              </w:rPr>
              <w:t xml:space="preserve">Objem (Kč) </w:t>
            </w:r>
            <w:r w:rsidRPr="000D4EF2">
              <w:rPr>
                <w:rFonts w:cstheme="minorHAnsi"/>
                <w:bCs/>
              </w:rPr>
              <w:t>na celé období realizace</w:t>
            </w:r>
          </w:p>
        </w:tc>
        <w:tc>
          <w:tcPr>
            <w:tcW w:w="5156" w:type="dxa"/>
            <w:gridSpan w:val="2"/>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3B825392" w14:textId="77777777" w:rsidR="000D4EF2" w:rsidRPr="00C2216E" w:rsidRDefault="000D4EF2" w:rsidP="004B1C00">
            <w:pPr>
              <w:spacing w:after="0"/>
              <w:jc w:val="both"/>
              <w:rPr>
                <w:rFonts w:cstheme="minorHAnsi"/>
                <w:b/>
                <w:bCs/>
              </w:rPr>
            </w:pPr>
            <w:r w:rsidRPr="00C2216E">
              <w:rPr>
                <w:rFonts w:cstheme="minorHAnsi"/>
                <w:b/>
                <w:bCs/>
              </w:rPr>
              <w:t xml:space="preserve">Předpokládané zdroje financování </w:t>
            </w:r>
          </w:p>
        </w:tc>
      </w:tr>
      <w:tr w:rsidR="000D4EF2" w:rsidRPr="004F3AD0" w14:paraId="358B3535" w14:textId="77777777" w:rsidTr="004B1C00">
        <w:trPr>
          <w:trHeight w:val="711"/>
        </w:trPr>
        <w:tc>
          <w:tcPr>
            <w:tcW w:w="238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A08ACE" w14:textId="77777777" w:rsidR="000D4EF2" w:rsidRPr="00C2216E" w:rsidRDefault="000D4EF2" w:rsidP="004B1C00">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F9F340" w14:textId="77777777" w:rsidR="000D4EF2" w:rsidRPr="00C2216E" w:rsidRDefault="000D4EF2" w:rsidP="004B1C00">
            <w:pPr>
              <w:spacing w:after="0"/>
              <w:jc w:val="both"/>
              <w:rPr>
                <w:rFonts w:cstheme="minorHAnsi"/>
                <w:bCs/>
              </w:rPr>
            </w:pPr>
            <w:r w:rsidRPr="00C2216E">
              <w:rPr>
                <w:rFonts w:cstheme="minorHAnsi"/>
                <w:bCs/>
              </w:rPr>
              <w:t>650 mil. Kč</w:t>
            </w:r>
          </w:p>
          <w:p w14:paraId="07F5C62E" w14:textId="77777777" w:rsidR="000D4EF2" w:rsidRPr="00C2216E" w:rsidRDefault="000D4EF2" w:rsidP="004B1C00">
            <w:pPr>
              <w:spacing w:after="0"/>
              <w:jc w:val="both"/>
              <w:rPr>
                <w:rFonts w:cstheme="minorHAnsi"/>
                <w:bCs/>
              </w:rPr>
            </w:pPr>
          </w:p>
          <w:p w14:paraId="7AC083B6" w14:textId="77777777" w:rsidR="000D4EF2" w:rsidRPr="00C2216E" w:rsidRDefault="000D4EF2" w:rsidP="004B1C00">
            <w:pPr>
              <w:spacing w:after="0"/>
              <w:jc w:val="both"/>
              <w:rPr>
                <w:rFonts w:cstheme="minorHAnsi"/>
                <w:bCs/>
              </w:rPr>
            </w:pPr>
            <w:r w:rsidRPr="00C2216E">
              <w:rPr>
                <w:rFonts w:cstheme="minorHAnsi"/>
                <w:bCs/>
              </w:rPr>
              <w:t>300 mil. Kč</w:t>
            </w:r>
          </w:p>
          <w:p w14:paraId="4689D561" w14:textId="77777777" w:rsidR="000D4EF2" w:rsidRPr="00C2216E" w:rsidRDefault="000D4EF2" w:rsidP="004B1C00">
            <w:pPr>
              <w:spacing w:after="0"/>
              <w:jc w:val="both"/>
              <w:rPr>
                <w:rFonts w:cstheme="minorHAnsi"/>
                <w:bCs/>
              </w:rPr>
            </w:pPr>
            <w:r w:rsidRPr="00C2216E">
              <w:rPr>
                <w:rFonts w:cstheme="minorHAnsi"/>
                <w:bCs/>
              </w:rPr>
              <w:t>250 mil. Kč</w:t>
            </w:r>
          </w:p>
        </w:tc>
        <w:tc>
          <w:tcPr>
            <w:tcW w:w="51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CBB23F" w14:textId="77777777" w:rsidR="000D4EF2" w:rsidRPr="00C2216E" w:rsidRDefault="000D4EF2" w:rsidP="004B1C00">
            <w:pPr>
              <w:spacing w:after="0"/>
              <w:jc w:val="both"/>
              <w:rPr>
                <w:rFonts w:cstheme="minorHAnsi"/>
                <w:bCs/>
              </w:rPr>
            </w:pPr>
            <w:r w:rsidRPr="00C2216E">
              <w:rPr>
                <w:rFonts w:cstheme="minorHAnsi"/>
                <w:bCs/>
              </w:rPr>
              <w:t>Odhad nákladů akce „Optimalizace nádraží Děčín“, kterou bude realizovat SŽDC (pravděpodobně SFDI).</w:t>
            </w:r>
          </w:p>
          <w:p w14:paraId="1181E3B8" w14:textId="77777777" w:rsidR="000D4EF2" w:rsidRPr="00C2216E" w:rsidRDefault="000D4EF2" w:rsidP="004B1C00">
            <w:pPr>
              <w:spacing w:after="0"/>
              <w:jc w:val="both"/>
              <w:rPr>
                <w:rFonts w:cstheme="minorHAnsi"/>
                <w:bCs/>
              </w:rPr>
            </w:pPr>
            <w:r w:rsidRPr="00C2216E">
              <w:rPr>
                <w:rFonts w:cstheme="minorHAnsi"/>
                <w:bCs/>
              </w:rPr>
              <w:t>Konverze historické drážní budovy.</w:t>
            </w:r>
          </w:p>
          <w:p w14:paraId="3F09D299" w14:textId="77777777" w:rsidR="000D4EF2" w:rsidRDefault="000D4EF2" w:rsidP="004B1C00">
            <w:pPr>
              <w:spacing w:after="0"/>
              <w:jc w:val="both"/>
              <w:rPr>
                <w:rFonts w:cstheme="minorHAnsi"/>
                <w:bCs/>
              </w:rPr>
            </w:pPr>
            <w:r w:rsidRPr="00C2216E">
              <w:rPr>
                <w:rFonts w:cstheme="minorHAnsi"/>
                <w:bCs/>
              </w:rPr>
              <w:t>Regenerace ploch a objektů brownfield a související infrastruktura.</w:t>
            </w:r>
          </w:p>
          <w:p w14:paraId="76E11FBB" w14:textId="77777777" w:rsidR="000D4EF2" w:rsidRPr="00C2216E" w:rsidRDefault="000D4EF2" w:rsidP="004B1C00">
            <w:pPr>
              <w:spacing w:after="0"/>
              <w:jc w:val="both"/>
              <w:rPr>
                <w:rFonts w:cstheme="minorHAnsi"/>
                <w:bCs/>
              </w:rPr>
            </w:pPr>
            <w:r>
              <w:rPr>
                <w:rFonts w:cstheme="minorHAnsi"/>
                <w:bCs/>
              </w:rPr>
              <w:t xml:space="preserve">Pozn. </w:t>
            </w:r>
            <w:r w:rsidRPr="00C2216E">
              <w:rPr>
                <w:rFonts w:cstheme="minorHAnsi"/>
                <w:bCs/>
              </w:rPr>
              <w:t>Jedná se o velmi hrubé odhady, které budou dále upřesněny.</w:t>
            </w:r>
          </w:p>
        </w:tc>
      </w:tr>
      <w:tr w:rsidR="000D4EF2" w:rsidRPr="004F3AD0" w14:paraId="33539C07" w14:textId="77777777" w:rsidTr="004B1C00">
        <w:trPr>
          <w:trHeight w:val="398"/>
        </w:trPr>
        <w:tc>
          <w:tcPr>
            <w:tcW w:w="238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84F7DD" w14:textId="77777777" w:rsidR="000D4EF2" w:rsidRPr="00682A2B" w:rsidRDefault="000D4EF2" w:rsidP="004B1C00">
            <w:pPr>
              <w:spacing w:after="0"/>
              <w:rPr>
                <w:rFonts w:cstheme="minorHAnsi"/>
                <w:b/>
                <w:bCs/>
              </w:rPr>
            </w:pPr>
            <w:r w:rsidRPr="00682A2B">
              <w:rPr>
                <w:rFonts w:cstheme="minorHAnsi"/>
                <w:b/>
                <w:bCs/>
              </w:rPr>
              <w:t xml:space="preserve">Příprava programu/opatření </w:t>
            </w:r>
          </w:p>
          <w:p w14:paraId="6025A94F" w14:textId="77777777" w:rsidR="000D4EF2" w:rsidRPr="00682A2B" w:rsidRDefault="000D4EF2" w:rsidP="004B1C00">
            <w:pPr>
              <w:spacing w:after="0"/>
              <w:rPr>
                <w:rFonts w:cstheme="minorHAnsi"/>
                <w:b/>
                <w:bCs/>
              </w:rPr>
            </w:pPr>
            <w:r w:rsidRPr="00682A2B">
              <w:rPr>
                <w:rFonts w:cstheme="minorHAnsi"/>
                <w:b/>
                <w:bCs/>
              </w:rPr>
              <w:t>nebo objem prostředků pro rok 2017/2018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DD153E" w14:textId="77777777" w:rsidR="000D4EF2" w:rsidRDefault="000D4EF2" w:rsidP="004B1C00">
            <w:pPr>
              <w:spacing w:after="0"/>
              <w:jc w:val="both"/>
              <w:rPr>
                <w:rFonts w:cstheme="minorHAnsi"/>
                <w:b/>
                <w:bCs/>
              </w:rPr>
            </w:pPr>
            <w:r>
              <w:rPr>
                <w:rFonts w:cstheme="minorHAnsi"/>
                <w:b/>
                <w:bCs/>
              </w:rPr>
              <w:t>2017</w:t>
            </w:r>
          </w:p>
          <w:p w14:paraId="7F84A152" w14:textId="77777777" w:rsidR="000D4EF2" w:rsidRPr="00682A2B" w:rsidRDefault="000D4EF2" w:rsidP="004B1C00">
            <w:pPr>
              <w:spacing w:after="0"/>
              <w:jc w:val="both"/>
              <w:rPr>
                <w:rFonts w:cstheme="minorHAnsi"/>
                <w:b/>
                <w:bCs/>
              </w:rPr>
            </w:pPr>
          </w:p>
        </w:tc>
        <w:tc>
          <w:tcPr>
            <w:tcW w:w="51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2DB0AA" w14:textId="77777777" w:rsidR="000D4EF2" w:rsidRPr="00C2216E" w:rsidRDefault="000D4EF2" w:rsidP="004B1C00">
            <w:pPr>
              <w:spacing w:after="0"/>
              <w:jc w:val="both"/>
              <w:rPr>
                <w:rFonts w:cstheme="minorHAnsi"/>
                <w:bCs/>
              </w:rPr>
            </w:pPr>
            <w:r w:rsidRPr="00C2216E">
              <w:rPr>
                <w:rFonts w:cstheme="minorHAnsi"/>
                <w:bCs/>
              </w:rPr>
              <w:t xml:space="preserve">2 mil. Kč </w:t>
            </w:r>
          </w:p>
          <w:p w14:paraId="59DF368F" w14:textId="77777777" w:rsidR="000D4EF2" w:rsidRDefault="000D4EF2" w:rsidP="00FD458F">
            <w:pPr>
              <w:pStyle w:val="Odstavecseseznamem"/>
              <w:numPr>
                <w:ilvl w:val="0"/>
                <w:numId w:val="133"/>
              </w:numPr>
              <w:spacing w:after="0" w:line="276" w:lineRule="auto"/>
              <w:jc w:val="both"/>
              <w:rPr>
                <w:rFonts w:cstheme="minorHAnsi"/>
                <w:bCs/>
              </w:rPr>
            </w:pPr>
            <w:r w:rsidRPr="00C2216E">
              <w:rPr>
                <w:rFonts w:cstheme="minorHAnsi"/>
                <w:bCs/>
              </w:rPr>
              <w:t>Územní studie řešeného území (dopravní řešení, napojení na technickou infrastrukturu, konceptuální design průmyslových ploch).</w:t>
            </w:r>
          </w:p>
          <w:p w14:paraId="633CECC1" w14:textId="2BB1C611" w:rsidR="000D4EF2" w:rsidRPr="00C2216E" w:rsidRDefault="000D4EF2" w:rsidP="00FD458F">
            <w:pPr>
              <w:pStyle w:val="Odstavecseseznamem"/>
              <w:numPr>
                <w:ilvl w:val="0"/>
                <w:numId w:val="133"/>
              </w:numPr>
              <w:spacing w:after="0" w:line="276" w:lineRule="auto"/>
              <w:jc w:val="both"/>
              <w:rPr>
                <w:rFonts w:cstheme="minorHAnsi"/>
                <w:bCs/>
              </w:rPr>
            </w:pPr>
            <w:r w:rsidRPr="00C2216E">
              <w:rPr>
                <w:rFonts w:cstheme="minorHAnsi"/>
                <w:bCs/>
              </w:rPr>
              <w:t>.</w:t>
            </w:r>
          </w:p>
        </w:tc>
      </w:tr>
      <w:tr w:rsidR="000D4EF2" w:rsidRPr="004F3AD0" w14:paraId="72539E55" w14:textId="77777777" w:rsidTr="004B1C00">
        <w:trPr>
          <w:trHeight w:val="386"/>
        </w:trPr>
        <w:tc>
          <w:tcPr>
            <w:tcW w:w="238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95924F" w14:textId="77777777" w:rsidR="000D4EF2" w:rsidRPr="00682A2B" w:rsidRDefault="000D4EF2" w:rsidP="004B1C00">
            <w:pPr>
              <w:spacing w:after="0"/>
              <w:rPr>
                <w:rFonts w:cstheme="minorHAnsi"/>
                <w:b/>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1AAB67" w14:textId="77777777" w:rsidR="000D4EF2" w:rsidRDefault="000D4EF2" w:rsidP="004B1C00">
            <w:pPr>
              <w:spacing w:after="0"/>
              <w:jc w:val="both"/>
              <w:rPr>
                <w:rFonts w:cstheme="minorHAnsi"/>
                <w:b/>
                <w:bCs/>
              </w:rPr>
            </w:pPr>
            <w:r w:rsidRPr="00682A2B">
              <w:rPr>
                <w:rFonts w:cstheme="minorHAnsi"/>
                <w:b/>
                <w:bCs/>
              </w:rPr>
              <w:t>2018</w:t>
            </w:r>
          </w:p>
          <w:p w14:paraId="1C2E6BEE" w14:textId="77777777" w:rsidR="000D4EF2" w:rsidRPr="00682A2B" w:rsidRDefault="000D4EF2" w:rsidP="004B1C00">
            <w:pPr>
              <w:spacing w:after="0"/>
              <w:jc w:val="both"/>
              <w:rPr>
                <w:rFonts w:cstheme="minorHAnsi"/>
                <w:b/>
                <w:bCs/>
              </w:rPr>
            </w:pPr>
          </w:p>
        </w:tc>
        <w:tc>
          <w:tcPr>
            <w:tcW w:w="51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EF5750" w14:textId="77777777" w:rsidR="000D4EF2" w:rsidRPr="00C2216E" w:rsidRDefault="000D4EF2" w:rsidP="004B1C00">
            <w:pPr>
              <w:spacing w:after="0"/>
              <w:jc w:val="both"/>
              <w:rPr>
                <w:rFonts w:cstheme="minorHAnsi"/>
                <w:bCs/>
              </w:rPr>
            </w:pPr>
            <w:r w:rsidRPr="00C2216E">
              <w:rPr>
                <w:rFonts w:cstheme="minorHAnsi"/>
                <w:bCs/>
              </w:rPr>
              <w:t xml:space="preserve">6 mil. Kč </w:t>
            </w:r>
          </w:p>
          <w:p w14:paraId="67F56756" w14:textId="77777777" w:rsidR="000D4EF2" w:rsidRDefault="000D4EF2" w:rsidP="00FD458F">
            <w:pPr>
              <w:pStyle w:val="Odstavecseseznamem"/>
              <w:numPr>
                <w:ilvl w:val="0"/>
                <w:numId w:val="133"/>
              </w:numPr>
              <w:spacing w:after="0" w:line="276" w:lineRule="auto"/>
              <w:jc w:val="both"/>
              <w:rPr>
                <w:rFonts w:cstheme="minorHAnsi"/>
                <w:bCs/>
              </w:rPr>
            </w:pPr>
            <w:r w:rsidRPr="00C2216E">
              <w:rPr>
                <w:rFonts w:cstheme="minorHAnsi"/>
                <w:bCs/>
              </w:rPr>
              <w:t>Projekt konverze</w:t>
            </w:r>
            <w:r>
              <w:rPr>
                <w:rFonts w:cstheme="minorHAnsi"/>
                <w:bCs/>
              </w:rPr>
              <w:t xml:space="preserve"> historické drážní budovy pro účely multifunkčního vzdělávacího centra.</w:t>
            </w:r>
          </w:p>
          <w:p w14:paraId="4C8A2ED3" w14:textId="77777777" w:rsidR="000D4EF2" w:rsidRDefault="000D4EF2" w:rsidP="004B1C00">
            <w:pPr>
              <w:pStyle w:val="Odstavecseseznamem"/>
              <w:spacing w:after="0"/>
              <w:jc w:val="both"/>
              <w:rPr>
                <w:rFonts w:cstheme="minorHAnsi"/>
                <w:bCs/>
              </w:rPr>
            </w:pPr>
          </w:p>
          <w:p w14:paraId="6C3333A9" w14:textId="77777777" w:rsidR="000D4EF2" w:rsidRPr="00C2216E" w:rsidRDefault="000D4EF2" w:rsidP="004B1C00">
            <w:pPr>
              <w:spacing w:after="0"/>
              <w:jc w:val="both"/>
              <w:rPr>
                <w:rFonts w:cstheme="minorHAnsi"/>
                <w:bCs/>
              </w:rPr>
            </w:pPr>
            <w:r w:rsidRPr="00C2216E">
              <w:rPr>
                <w:rFonts w:cstheme="minorHAnsi"/>
                <w:bCs/>
              </w:rPr>
              <w:t xml:space="preserve">1 mil. Kč </w:t>
            </w:r>
          </w:p>
          <w:p w14:paraId="0351C087" w14:textId="77777777" w:rsidR="000D4EF2" w:rsidRPr="00682A2B" w:rsidRDefault="000D4EF2" w:rsidP="00FD458F">
            <w:pPr>
              <w:pStyle w:val="Odstavecseseznamem"/>
              <w:numPr>
                <w:ilvl w:val="0"/>
                <w:numId w:val="134"/>
              </w:numPr>
              <w:spacing w:after="0" w:line="276" w:lineRule="auto"/>
              <w:ind w:left="772" w:hanging="425"/>
              <w:jc w:val="both"/>
              <w:rPr>
                <w:rFonts w:cstheme="minorHAnsi"/>
                <w:bCs/>
              </w:rPr>
            </w:pPr>
            <w:r w:rsidRPr="00C2216E">
              <w:rPr>
                <w:rFonts w:cstheme="minorHAnsi"/>
                <w:bCs/>
              </w:rPr>
              <w:t xml:space="preserve">Studie proveditelnosti </w:t>
            </w:r>
            <w:r>
              <w:rPr>
                <w:rFonts w:cstheme="minorHAnsi"/>
                <w:bCs/>
              </w:rPr>
              <w:t>integrovaného projektu jako podklad pro rozhodnutí o realizaci.</w:t>
            </w:r>
          </w:p>
        </w:tc>
      </w:tr>
      <w:tr w:rsidR="000D4EF2" w:rsidRPr="004F3AD0" w14:paraId="41FEFAE7" w14:textId="77777777" w:rsidTr="004B1C00">
        <w:trPr>
          <w:trHeight w:val="380"/>
        </w:trPr>
        <w:tc>
          <w:tcPr>
            <w:tcW w:w="23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EE11EE" w14:textId="77777777" w:rsidR="000D4EF2" w:rsidRPr="008E40C7" w:rsidRDefault="000D4EF2" w:rsidP="004B1C00">
            <w:pPr>
              <w:spacing w:after="0"/>
              <w:rPr>
                <w:rFonts w:cstheme="minorHAnsi"/>
                <w:bCs/>
              </w:rPr>
            </w:pPr>
            <w:r w:rsidRPr="008E40C7">
              <w:rPr>
                <w:rFonts w:cstheme="minorHAnsi"/>
                <w:b/>
                <w:bCs/>
              </w:rPr>
              <w:t>Provozní náklady (odhad</w:t>
            </w:r>
            <w:r w:rsidRPr="008E40C7">
              <w:rPr>
                <w:rFonts w:cstheme="minorHAnsi"/>
                <w:bCs/>
              </w:rPr>
              <w:t xml:space="preserve">) </w:t>
            </w:r>
            <w:r w:rsidRPr="008E40C7">
              <w:rPr>
                <w:rFonts w:cstheme="minorHAnsi"/>
                <w:bCs/>
                <w:i/>
              </w:rPr>
              <w:t>na rok – zvláště v případě konkrétních opatření infrastruktury</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3282FF" w14:textId="77777777" w:rsidR="000D4EF2" w:rsidRPr="008E40C7" w:rsidRDefault="000D4EF2" w:rsidP="004B1C00">
            <w:pPr>
              <w:spacing w:after="0"/>
              <w:jc w:val="both"/>
              <w:rPr>
                <w:rFonts w:cstheme="minorHAnsi"/>
                <w:bCs/>
              </w:rPr>
            </w:pPr>
          </w:p>
        </w:tc>
        <w:tc>
          <w:tcPr>
            <w:tcW w:w="51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D83891" w14:textId="77777777" w:rsidR="000D4EF2" w:rsidRPr="008E40C7" w:rsidRDefault="000D4EF2" w:rsidP="004B1C00">
            <w:pPr>
              <w:spacing w:after="0"/>
              <w:jc w:val="both"/>
              <w:rPr>
                <w:rFonts w:cstheme="minorHAnsi"/>
                <w:bCs/>
              </w:rPr>
            </w:pPr>
            <w:r w:rsidRPr="008E40C7">
              <w:rPr>
                <w:rFonts w:cstheme="minorHAnsi"/>
                <w:bCs/>
              </w:rPr>
              <w:t xml:space="preserve">Provozní náklady představují náklady na přípravu integrovaného projektu (náklady nositele projektu) a na zpracování přípravných dokumentů (viz výše). </w:t>
            </w:r>
          </w:p>
        </w:tc>
      </w:tr>
    </w:tbl>
    <w:p w14:paraId="21CAB043" w14:textId="26C2308F" w:rsidR="005C1F4F" w:rsidRDefault="005C1F4F" w:rsidP="005C1F4F"/>
    <w:p w14:paraId="5E1B0703" w14:textId="69D49970" w:rsidR="000D4EF2" w:rsidRDefault="000D4EF2" w:rsidP="000D4EF2">
      <w:pPr>
        <w:pStyle w:val="Nadpis3"/>
      </w:pPr>
      <w:bookmarkStart w:id="240" w:name="_Toc479589493"/>
      <w:bookmarkStart w:id="241" w:name="_Toc481594542"/>
      <w:r>
        <w:lastRenderedPageBreak/>
        <w:t xml:space="preserve">F.2.4 </w:t>
      </w:r>
      <w:r w:rsidRPr="00BE3CDF">
        <w:t>Analýza rozvojových příležitostí a výsledů dosavadních rozvojových projektů města Terezín</w:t>
      </w:r>
      <w:bookmarkEnd w:id="240"/>
      <w:bookmarkEnd w:id="241"/>
    </w:p>
    <w:p w14:paraId="645171B3" w14:textId="77777777" w:rsidR="001A308B" w:rsidRPr="001A308B" w:rsidRDefault="001A308B" w:rsidP="001A308B">
      <w:pPr>
        <w:pStyle w:val="Normlnweb"/>
        <w:jc w:val="both"/>
        <w:rPr>
          <w:rFonts w:asciiTheme="minorHAnsi" w:hAnsiTheme="minorHAnsi" w:cstheme="minorHAnsi"/>
          <w:i/>
          <w:sz w:val="22"/>
          <w:szCs w:val="22"/>
        </w:rPr>
      </w:pPr>
      <w:r w:rsidRPr="001A308B">
        <w:rPr>
          <w:rFonts w:asciiTheme="minorHAnsi" w:hAnsiTheme="minorHAnsi" w:cstheme="minorHAnsi"/>
          <w:i/>
          <w:sz w:val="22"/>
          <w:szCs w:val="22"/>
        </w:rPr>
        <w:t xml:space="preserve">Toto opatření představuje pouze zpracování studie. Indikátory v takovém případě ukazují, k čemu by měla vést realizace záměrů, které ze studie vyplynou. Studie se vypracovává proto, že není zřejmé, zdali předpokládané cíle lze navrhovanými aktivitami dosáhnout, a současně proto, aby se ověřily podmínky a parametry realizace. Jelikož teprve studie určí parametry zamýšlené intervence, může až zpracovaná studie sloužit jako podklad pro hodnocení dopadů, vč. dopadů na životní prostředí. </w:t>
      </w:r>
    </w:p>
    <w:p w14:paraId="1C0F53ED" w14:textId="77777777" w:rsidR="001A308B" w:rsidRPr="001A308B" w:rsidRDefault="001A308B" w:rsidP="001A308B"/>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0D4EF2" w14:paraId="1A77E7E5" w14:textId="77777777" w:rsidTr="004B1C00">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B010B7A" w14:textId="77777777" w:rsidR="000D4EF2" w:rsidRPr="00D42364" w:rsidRDefault="000D4EF2" w:rsidP="004B1C00">
            <w:pPr>
              <w:spacing w:after="0"/>
              <w:rPr>
                <w:rFonts w:cstheme="minorHAnsi"/>
                <w:b/>
                <w:bCs/>
              </w:rPr>
            </w:pPr>
            <w:r>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27AC711" w14:textId="3E7CBB11" w:rsidR="001A308B" w:rsidRDefault="001A308B" w:rsidP="001A308B">
            <w:pPr>
              <w:spacing w:after="0" w:line="240" w:lineRule="auto"/>
              <w:jc w:val="both"/>
            </w:pPr>
            <w:r>
              <w:rPr>
                <w:rFonts w:ascii="Calibri" w:hAnsi="Calibri" w:cs="Calibri"/>
                <w:i/>
                <w:iCs/>
                <w:color w:val="604A7B"/>
              </w:rPr>
              <w:t>I.</w:t>
            </w:r>
            <w:r w:rsidRPr="001A308B">
              <w:rPr>
                <w:rFonts w:ascii="Calibri" w:hAnsi="Calibri" w:cs="Calibri"/>
                <w:i/>
                <w:iCs/>
                <w:color w:val="604A7B"/>
              </w:rPr>
              <w:t xml:space="preserve">Vláda </w:t>
            </w:r>
            <w:r w:rsidR="00785384">
              <w:rPr>
                <w:rFonts w:ascii="Calibri" w:hAnsi="Calibri" w:cs="Calibri"/>
                <w:i/>
                <w:iCs/>
                <w:color w:val="604A7B"/>
              </w:rPr>
              <w:t xml:space="preserve">ČR </w:t>
            </w:r>
            <w:r w:rsidRPr="001A308B">
              <w:rPr>
                <w:rFonts w:ascii="Calibri" w:hAnsi="Calibri" w:cs="Calibri"/>
                <w:i/>
                <w:iCs/>
                <w:color w:val="604A7B"/>
              </w:rPr>
              <w:t>ukládá ministryni pro místní rozvoj připravit dotační titul pro financování ověřovacích studí a analýz možností využití revitalizovaných území v rámci dotačního programu zaměřeného na regeneraci brownfieldů v intravilánech obcí pro další nepodnikatelské využití revitalizovaných ploch, kdy oprávněným žadatelem bude konkrétní subjekt navržený a schválený vládou.</w:t>
            </w:r>
          </w:p>
          <w:p w14:paraId="37654E64" w14:textId="3E26B272" w:rsidR="001A308B" w:rsidRDefault="001A308B" w:rsidP="004B1C00">
            <w:pPr>
              <w:spacing w:after="0"/>
              <w:jc w:val="both"/>
              <w:rPr>
                <w:rFonts w:cstheme="minorHAnsi"/>
                <w:b/>
                <w:bCs/>
              </w:rPr>
            </w:pPr>
            <w:r>
              <w:rPr>
                <w:rFonts w:ascii="Calibri" w:hAnsi="Calibri" w:cs="Calibri"/>
                <w:i/>
                <w:iCs/>
                <w:color w:val="604A7B"/>
              </w:rPr>
              <w:t xml:space="preserve">II.Vláda </w:t>
            </w:r>
            <w:r w:rsidR="00785384">
              <w:rPr>
                <w:rFonts w:ascii="Calibri" w:hAnsi="Calibri" w:cs="Calibri"/>
                <w:i/>
                <w:iCs/>
                <w:color w:val="604A7B"/>
              </w:rPr>
              <w:t xml:space="preserve">ČR </w:t>
            </w:r>
            <w:r>
              <w:rPr>
                <w:rFonts w:ascii="Calibri" w:hAnsi="Calibri" w:cs="Calibri"/>
                <w:i/>
                <w:iCs/>
                <w:color w:val="604A7B"/>
              </w:rPr>
              <w:t xml:space="preserve">ukládá ministryni pro místní rozvoj, aby jedinými oprávněnými žadateli v rámci dotačního titulu pro financování ověřovacích studí a analýz možností využití revitalizovaných území byly obce Terezín a Děčín, a to za předpokladu, že tito žadatelé budou zároveň nositeli následného projektu. </w:t>
            </w:r>
          </w:p>
          <w:p w14:paraId="7142605E" w14:textId="7D4A54A0" w:rsidR="000D4EF2" w:rsidRPr="001A04AC" w:rsidRDefault="000D4EF2" w:rsidP="001A308B">
            <w:pPr>
              <w:spacing w:after="0"/>
              <w:jc w:val="both"/>
              <w:rPr>
                <w:rFonts w:cstheme="minorHAnsi"/>
                <w:bCs/>
              </w:rPr>
            </w:pPr>
            <w:r w:rsidRPr="00744A79">
              <w:rPr>
                <w:b/>
                <w:highlight w:val="yellow"/>
              </w:rPr>
              <w:t>Termín: 12/</w:t>
            </w:r>
            <w:r w:rsidR="001A308B" w:rsidRPr="001A308B">
              <w:rPr>
                <w:rFonts w:cstheme="minorHAnsi"/>
                <w:b/>
                <w:bCs/>
                <w:highlight w:val="yellow"/>
              </w:rPr>
              <w:t>2018</w:t>
            </w:r>
          </w:p>
        </w:tc>
      </w:tr>
      <w:tr w:rsidR="000D4EF2" w14:paraId="07584A8D" w14:textId="77777777" w:rsidTr="004B1C00">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507FC69" w14:textId="77777777" w:rsidR="000D4EF2" w:rsidRPr="00D42364" w:rsidRDefault="000D4EF2" w:rsidP="004B1C00">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1E6AEECF" w14:textId="77777777" w:rsidR="000D4EF2" w:rsidRPr="00BE3CDF" w:rsidRDefault="000D4EF2" w:rsidP="004B1C00">
            <w:pPr>
              <w:spacing w:after="0"/>
              <w:jc w:val="both"/>
              <w:rPr>
                <w:rFonts w:cstheme="minorHAnsi"/>
                <w:bCs/>
              </w:rPr>
            </w:pPr>
            <w:r w:rsidRPr="001A04AC">
              <w:rPr>
                <w:rFonts w:cstheme="minorHAnsi"/>
                <w:bCs/>
              </w:rPr>
              <w:t xml:space="preserve">Pilíř F – </w:t>
            </w:r>
            <w:r>
              <w:rPr>
                <w:rFonts w:cstheme="minorHAnsi"/>
                <w:bCs/>
              </w:rPr>
              <w:t>Životní prostředí</w:t>
            </w:r>
          </w:p>
        </w:tc>
      </w:tr>
      <w:tr w:rsidR="000D4EF2" w14:paraId="3ED8D869" w14:textId="77777777" w:rsidTr="004B1C0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30C469" w14:textId="77777777" w:rsidR="000D4EF2" w:rsidRPr="00D42364" w:rsidRDefault="000D4EF2" w:rsidP="004B1C00">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EBCB09" w14:textId="77777777" w:rsidR="000D4EF2" w:rsidRPr="001A04AC" w:rsidRDefault="000D4EF2" w:rsidP="004B1C00">
            <w:pPr>
              <w:spacing w:after="0"/>
              <w:jc w:val="both"/>
              <w:rPr>
                <w:rFonts w:cstheme="minorHAnsi"/>
                <w:bCs/>
                <w:iCs/>
              </w:rPr>
            </w:pPr>
            <w:r w:rsidRPr="001A04AC">
              <w:rPr>
                <w:rFonts w:cstheme="minorHAnsi"/>
                <w:bCs/>
                <w:iCs/>
              </w:rPr>
              <w:t xml:space="preserve">F.2 </w:t>
            </w:r>
            <w:r>
              <w:rPr>
                <w:rFonts w:cstheme="minorHAnsi"/>
                <w:bCs/>
                <w:iCs/>
              </w:rPr>
              <w:t xml:space="preserve">- </w:t>
            </w:r>
            <w:r w:rsidRPr="001A04AC">
              <w:rPr>
                <w:rFonts w:cstheme="minorHAnsi"/>
                <w:bCs/>
                <w:iCs/>
              </w:rPr>
              <w:t>Regenerovat rozvojová, deprivovaná a periferní území v sídlech s vysokou koncentrací obyvatel</w:t>
            </w:r>
          </w:p>
        </w:tc>
      </w:tr>
      <w:tr w:rsidR="000D4EF2" w14:paraId="7F646098" w14:textId="77777777" w:rsidTr="004B1C0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F2FA34" w14:textId="77777777" w:rsidR="000D4EF2" w:rsidRPr="00D42364" w:rsidRDefault="000D4EF2" w:rsidP="004B1C00">
            <w:pPr>
              <w:spacing w:after="0"/>
              <w:rPr>
                <w:rFonts w:cstheme="minorHAnsi"/>
                <w:b/>
                <w:bCs/>
              </w:rPr>
            </w:pPr>
            <w:r w:rsidRPr="00D42364">
              <w:rPr>
                <w:rFonts w:cstheme="minorHAnsi"/>
                <w:b/>
                <w:bCs/>
              </w:rPr>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75705C" w14:textId="77777777" w:rsidR="000D4EF2" w:rsidRPr="00BE3CDF" w:rsidRDefault="000D4EF2" w:rsidP="004B1C00">
            <w:pPr>
              <w:spacing w:after="0"/>
              <w:jc w:val="both"/>
              <w:rPr>
                <w:rFonts w:cstheme="minorHAnsi"/>
                <w:bCs/>
              </w:rPr>
            </w:pPr>
            <w:r w:rsidRPr="00587D6C">
              <w:rPr>
                <w:rFonts w:cstheme="minorHAnsi"/>
                <w:bCs/>
              </w:rPr>
              <w:t xml:space="preserve">Příprava analýzy a následně koncepce regenerace, která by sloužila jako základ k budoucím krokům restrukturalizace města. Podle této koncepce budou poté pokračovat další kroky.    </w:t>
            </w:r>
          </w:p>
        </w:tc>
      </w:tr>
      <w:tr w:rsidR="000D4EF2" w14:paraId="4377F800" w14:textId="77777777" w:rsidTr="004B1C0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DAABFE" w14:textId="77777777" w:rsidR="000D4EF2" w:rsidRPr="00D42364" w:rsidRDefault="000D4EF2" w:rsidP="004B1C00">
            <w:pPr>
              <w:spacing w:after="0"/>
              <w:rPr>
                <w:rFonts w:cstheme="minorHAnsi"/>
                <w:b/>
                <w:bCs/>
                <w:i/>
              </w:rPr>
            </w:pPr>
            <w:r>
              <w:rPr>
                <w:rFonts w:cstheme="minorHAnsi"/>
                <w:b/>
                <w:bCs/>
              </w:rPr>
              <w:t>Název opatření/programu</w:t>
            </w:r>
            <w:r w:rsidRPr="00D42364">
              <w:rPr>
                <w:rFonts w:cstheme="minorHAnsi"/>
                <w:b/>
                <w:bCs/>
              </w:rPr>
              <w:t xml:space="preserve">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050405" w14:textId="77777777" w:rsidR="000D4EF2" w:rsidRPr="001A04AC" w:rsidRDefault="000D4EF2" w:rsidP="004B1C00">
            <w:pPr>
              <w:spacing w:after="0"/>
              <w:jc w:val="both"/>
              <w:rPr>
                <w:b/>
              </w:rPr>
            </w:pPr>
            <w:r w:rsidRPr="00BE3CDF">
              <w:rPr>
                <w:b/>
              </w:rPr>
              <w:t>Analýza rozvojových příležitostí a výsledů dosavadních rozvojových projektů města Terezín</w:t>
            </w:r>
          </w:p>
        </w:tc>
      </w:tr>
      <w:tr w:rsidR="000D4EF2" w14:paraId="27BFC0D8" w14:textId="77777777" w:rsidTr="004B1C0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71FD13" w14:textId="77777777" w:rsidR="000D4EF2" w:rsidRPr="00D42364" w:rsidRDefault="000D4EF2" w:rsidP="004B1C00">
            <w:pPr>
              <w:spacing w:after="0"/>
              <w:rPr>
                <w:rFonts w:cstheme="minorHAnsi"/>
                <w:b/>
                <w:bCs/>
              </w:rPr>
            </w:pPr>
            <w:r w:rsidRPr="00D42364">
              <w:rPr>
                <w:rFonts w:cstheme="minorHAnsi"/>
                <w:b/>
                <w:bCs/>
              </w:rPr>
              <w:t>Zdůvodnění a popis programu</w:t>
            </w:r>
          </w:p>
          <w:p w14:paraId="6C06C360" w14:textId="77777777" w:rsidR="000D4EF2" w:rsidRPr="00D42364" w:rsidRDefault="000D4EF2" w:rsidP="004B1C00">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823548" w14:textId="77777777" w:rsidR="000D4EF2" w:rsidRDefault="000D4EF2" w:rsidP="004B1C00">
            <w:pPr>
              <w:jc w:val="both"/>
            </w:pPr>
            <w:r>
              <w:t>Terezín se nachází na jižním okraji Ústeckého kraje nedaleko dálnice D8. Vznikl jako bastionová pevnost roku 1780 a dodnes si jako jedna z mála takových v Evropě dochovala v téměř nedotčeném stavu. Díky své dochované unikátní architektuře a historii druhé světové války byl zapsán na indikativní seznam památek UNESCO.</w:t>
            </w:r>
          </w:p>
          <w:p w14:paraId="5042EB4A" w14:textId="77777777" w:rsidR="000D4EF2" w:rsidRDefault="000D4EF2" w:rsidP="004B1C00">
            <w:pPr>
              <w:jc w:val="both"/>
            </w:pPr>
            <w:r>
              <w:t>Terezín jako pevnost i město měl vždy jen jeden jediný účel a tím byla armáda. Jinak zde nikdy nebyl žádný průmysl, těžba ani zemědělství. Celé město žilo jen a pouze službami pro vojenskou posádku, která zde byla obrovská, protože se zde vždy nacházelo i veliké logistické zázemí armády. Historicky armáda dávala práci, spravovala rozsáhlé areály kasáren a skladů, podílela se na údržbě a opravě města i mohutného barokního opevnění, zajišťovala odbyt rozvinutému terciálnímu sektoru.</w:t>
            </w:r>
          </w:p>
          <w:p w14:paraId="32495172" w14:textId="77777777" w:rsidR="000D4EF2" w:rsidRDefault="000D4EF2" w:rsidP="004B1C00">
            <w:pPr>
              <w:jc w:val="both"/>
            </w:pPr>
            <w:r>
              <w:t xml:space="preserve">Odchod armády v devadesátých letech tak lze směle přirovnat k lokalitám, kde byly uzavřeny velké průmyslové podniky. Město odchodem armády ztratilo smysl své existence, neboť se nemá </w:t>
            </w:r>
            <w:r>
              <w:lastRenderedPageBreak/>
              <w:t xml:space="preserve">přimknout k žádnému jinému ekonomickému sektoru, leda snad zaměřit se na cestovní ruch. </w:t>
            </w:r>
          </w:p>
          <w:p w14:paraId="41C65AE8" w14:textId="77777777" w:rsidR="000D4EF2" w:rsidRDefault="000D4EF2" w:rsidP="004B1C00">
            <w:pPr>
              <w:spacing w:after="0"/>
              <w:jc w:val="both"/>
            </w:pPr>
            <w:r>
              <w:t xml:space="preserve">Následně se ve městě projevily obvyklé jevy, které nalezneme v podobných lokalitách: </w:t>
            </w:r>
          </w:p>
          <w:p w14:paraId="719A3D9C" w14:textId="77777777" w:rsidR="000D4EF2" w:rsidRDefault="000D4EF2" w:rsidP="00FD458F">
            <w:pPr>
              <w:pStyle w:val="Odstavecseseznamem"/>
              <w:numPr>
                <w:ilvl w:val="0"/>
                <w:numId w:val="137"/>
              </w:numPr>
              <w:spacing w:after="200" w:line="276" w:lineRule="auto"/>
              <w:jc w:val="both"/>
            </w:pPr>
            <w:r>
              <w:t xml:space="preserve">Po armádě zůstaly rozsáhlé opuštěné a chátrající areály budov zabírající přibližně 20 % historického středu města a které jsou současně kulturními památkami. Jejich technický stav hyzdí rozsáhlé části města a v některých místech již přímo ohrožuje nejen její obyvatele na zdraví a majetku, ale i návštěvníky. Reálně hrozí i zřícení těchto objektů. </w:t>
            </w:r>
          </w:p>
          <w:p w14:paraId="453A86E1" w14:textId="77777777" w:rsidR="000D4EF2" w:rsidRDefault="000D4EF2" w:rsidP="00FD458F">
            <w:pPr>
              <w:pStyle w:val="Odstavecseseznamem"/>
              <w:numPr>
                <w:ilvl w:val="0"/>
                <w:numId w:val="137"/>
              </w:numPr>
              <w:spacing w:after="200" w:line="276" w:lineRule="auto"/>
              <w:jc w:val="both"/>
            </w:pPr>
            <w:r>
              <w:t>Odchod primárního zaměstnavatele způsobil zánik stovek pracovních míst buď přímo v armádě, nebo v na ni napojené sekundární a hlavně terciální sféře. To záhy způsobilo demografickou katastrofu drastického poklesu obyvatelstva o 73 %. Dnes má město samotné cca 1900 obyvatel.</w:t>
            </w:r>
          </w:p>
          <w:p w14:paraId="71552D4B" w14:textId="77777777" w:rsidR="000D4EF2" w:rsidRDefault="000D4EF2" w:rsidP="00FD458F">
            <w:pPr>
              <w:pStyle w:val="Odstavecseseznamem"/>
              <w:numPr>
                <w:ilvl w:val="0"/>
                <w:numId w:val="137"/>
              </w:numPr>
              <w:spacing w:after="200" w:line="276" w:lineRule="auto"/>
              <w:jc w:val="both"/>
            </w:pPr>
            <w:r>
              <w:t xml:space="preserve">Zajištění služeb ve městě se zásadně zhoršilo a demografický pokles byl následován poklesem sociálním a ekonomickým. Stále více se tak město dostává do spirály vedoucí pomalu ale jistě ke statusu vyloučené lokality. </w:t>
            </w:r>
          </w:p>
          <w:p w14:paraId="6BB781FE" w14:textId="77777777" w:rsidR="000D4EF2" w:rsidRDefault="000D4EF2" w:rsidP="00FD458F">
            <w:pPr>
              <w:pStyle w:val="Odstavecseseznamem"/>
              <w:numPr>
                <w:ilvl w:val="0"/>
                <w:numId w:val="137"/>
              </w:numPr>
              <w:spacing w:after="200" w:line="276" w:lineRule="auto"/>
              <w:jc w:val="both"/>
            </w:pPr>
            <w:r>
              <w:t>Aktivní část populace se z větší části přesunula do větších měst a další dorůstající generace nevidí důvod, proč zde zůstávat. Následkem je tak stárnutí populace.</w:t>
            </w:r>
          </w:p>
          <w:p w14:paraId="7A02CEE7" w14:textId="77777777" w:rsidR="000D4EF2" w:rsidRDefault="000D4EF2" w:rsidP="00FD458F">
            <w:pPr>
              <w:pStyle w:val="Odstavecseseznamem"/>
              <w:numPr>
                <w:ilvl w:val="0"/>
                <w:numId w:val="137"/>
              </w:numPr>
              <w:spacing w:after="200" w:line="276" w:lineRule="auto"/>
              <w:jc w:val="both"/>
            </w:pPr>
            <w:r>
              <w:t xml:space="preserve">Městu s tímto drastickým úbytkem obyvatelstva klesly také rozpočtové příjmy ze státního rozpočtu, přičemž mu ale narostl objem majetku o to, co zůstalo po armádě. Nedostává se na běžnou údržbu veřejných prostranství ani objektů. </w:t>
            </w:r>
          </w:p>
          <w:p w14:paraId="58C867D5" w14:textId="77777777" w:rsidR="000D4EF2" w:rsidRDefault="000D4EF2" w:rsidP="00FD458F">
            <w:pPr>
              <w:pStyle w:val="Odstavecseseznamem"/>
              <w:numPr>
                <w:ilvl w:val="0"/>
                <w:numId w:val="137"/>
              </w:numPr>
              <w:spacing w:after="200" w:line="276" w:lineRule="auto"/>
              <w:jc w:val="both"/>
            </w:pPr>
            <w:r>
              <w:t>Ve výsledku tak město působí zanedbaným dojmem, což i nadále snižuje jeho špatnou image. Ta je navíc podpořena v současnosti přetrvávající nálepkou města coby koncentračního tábora a ghetta jednostranně opomíjející jeho starší a jednoznačně delší historií.</w:t>
            </w:r>
          </w:p>
          <w:p w14:paraId="1B443038" w14:textId="77777777" w:rsidR="000D4EF2" w:rsidRDefault="000D4EF2" w:rsidP="00FD458F">
            <w:pPr>
              <w:pStyle w:val="Odstavecseseznamem"/>
              <w:numPr>
                <w:ilvl w:val="0"/>
                <w:numId w:val="137"/>
              </w:numPr>
              <w:spacing w:after="200" w:line="276" w:lineRule="auto"/>
              <w:jc w:val="both"/>
            </w:pPr>
            <w:r>
              <w:t xml:space="preserve">Demografický, sociální a ekonomický pokles spolu s výše popsaným celkový stavem města vede zbývající populaci ke stále větší deziluzi a apatii. Kvalita života v městě stagnuje či spíše upadá. Terezín není vnímán jako dobré místo pro bydlení a dramatický negativní demografický vývoj se dlouhodobě nedaří zvrátit.    </w:t>
            </w:r>
          </w:p>
          <w:p w14:paraId="21FAA605" w14:textId="77777777" w:rsidR="000D4EF2" w:rsidRPr="00BB7FEC" w:rsidRDefault="000D4EF2" w:rsidP="004B1C00">
            <w:pPr>
              <w:spacing w:after="0"/>
              <w:jc w:val="both"/>
            </w:pPr>
            <w:r>
              <w:t xml:space="preserve">Nicméně městu se podařilo za posledních cca 10 let pomocí dotací realizovat velký objem oprav budov, pevností i infrastruktury. Menší část vojenských budov byla předána jinému majiteli. Terezín se snaží o restrukturalizaci vlastními silami. Tyto dosavadní kroky a snahy je třeba analyzovat a nastavit další směr restrukturalizace za široké spolupráce vlády, kraje i města.  </w:t>
            </w:r>
          </w:p>
        </w:tc>
      </w:tr>
      <w:tr w:rsidR="000D4EF2" w14:paraId="2CF5B8DA" w14:textId="77777777" w:rsidTr="004B1C00">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55ECB3" w14:textId="77777777" w:rsidR="000D4EF2" w:rsidRPr="00D42364" w:rsidRDefault="000D4EF2" w:rsidP="004B1C00">
            <w:pPr>
              <w:spacing w:after="0"/>
              <w:rPr>
                <w:rFonts w:cstheme="minorHAnsi"/>
                <w:b/>
                <w:bCs/>
              </w:rPr>
            </w:pPr>
            <w:r>
              <w:rPr>
                <w:rFonts w:cstheme="minorHAnsi"/>
                <w:b/>
                <w:bCs/>
              </w:rPr>
              <w:lastRenderedPageBreak/>
              <w:t>Cíl programu/opatření</w:t>
            </w:r>
            <w:r w:rsidRPr="00D42364">
              <w:rPr>
                <w:rFonts w:cstheme="minorHAnsi"/>
                <w:b/>
                <w:bCs/>
              </w:rPr>
              <w:t xml:space="preserve">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66346B" w14:textId="77777777" w:rsidR="000D4EF2" w:rsidRPr="00BE3CDF" w:rsidRDefault="000D4EF2" w:rsidP="004B1C00">
            <w:pPr>
              <w:spacing w:after="0"/>
              <w:jc w:val="both"/>
              <w:rPr>
                <w:rFonts w:cstheme="minorHAnsi"/>
                <w:bCs/>
              </w:rPr>
            </w:pPr>
            <w:r w:rsidRPr="00BB7FEC">
              <w:rPr>
                <w:rFonts w:cstheme="minorHAnsi"/>
                <w:bCs/>
              </w:rPr>
              <w:t>Cílem opatření je tedy vypracovat analýzu stávajících opatření a snah o restrukturalizaci města po odchodu armády.</w:t>
            </w:r>
            <w:r>
              <w:rPr>
                <w:rFonts w:cstheme="minorHAnsi"/>
                <w:bCs/>
              </w:rPr>
              <w:t xml:space="preserve"> A na základě ní nastavit další kroky k jeho revitalizaci. </w:t>
            </w:r>
          </w:p>
        </w:tc>
      </w:tr>
      <w:tr w:rsidR="000D4EF2" w14:paraId="66855413" w14:textId="77777777" w:rsidTr="004B1C00">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C154B7" w14:textId="77777777" w:rsidR="000D4EF2" w:rsidRPr="00D42364" w:rsidRDefault="000D4EF2" w:rsidP="004B1C00">
            <w:pPr>
              <w:spacing w:after="0"/>
              <w:rPr>
                <w:rFonts w:cstheme="minorHAnsi"/>
                <w:b/>
                <w:bCs/>
              </w:rPr>
            </w:pPr>
            <w:r w:rsidRPr="00D42364">
              <w:rPr>
                <w:rFonts w:cstheme="minorHAnsi"/>
                <w:b/>
                <w:bCs/>
              </w:rPr>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DBE24C" w14:textId="77777777" w:rsidR="000D4EF2" w:rsidRPr="00BE3CDF" w:rsidRDefault="000D4EF2" w:rsidP="004B1C00">
            <w:pPr>
              <w:spacing w:after="0"/>
              <w:jc w:val="both"/>
              <w:rPr>
                <w:rFonts w:cstheme="minorHAnsi"/>
                <w:bCs/>
              </w:rPr>
            </w:pPr>
            <w:r w:rsidRPr="00BB7FEC">
              <w:rPr>
                <w:rFonts w:cstheme="minorHAnsi"/>
                <w:bCs/>
              </w:rPr>
              <w:t xml:space="preserve">Tato analýza je v podstatě provázaná nejen s pilířem </w:t>
            </w:r>
            <w:r>
              <w:rPr>
                <w:rFonts w:cstheme="minorHAnsi"/>
                <w:bCs/>
              </w:rPr>
              <w:t>F - Ž</w:t>
            </w:r>
            <w:r w:rsidRPr="00BB7FEC">
              <w:rPr>
                <w:rFonts w:cstheme="minorHAnsi"/>
                <w:bCs/>
              </w:rPr>
              <w:t xml:space="preserve">ivotní prostředí, ale zasahuje také do všech ostatních. Teprve výsledky analýzy určí, jaká opatření se mají realizovat v jednotlivých pilířích, neboť restrukturalizace si vyžádá součinnost a provázanost všech. </w:t>
            </w:r>
          </w:p>
        </w:tc>
      </w:tr>
      <w:tr w:rsidR="000D4EF2" w14:paraId="3EFA1CFB" w14:textId="77777777" w:rsidTr="004B1C00">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F74E45" w14:textId="77777777" w:rsidR="000D4EF2" w:rsidRPr="00D42364" w:rsidRDefault="000D4EF2" w:rsidP="004B1C00">
            <w:pPr>
              <w:spacing w:after="0"/>
              <w:rPr>
                <w:rFonts w:cstheme="minorHAnsi"/>
                <w:b/>
                <w:bCs/>
              </w:rPr>
            </w:pPr>
            <w:r w:rsidRPr="00D42364">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828016" w14:textId="77777777" w:rsidR="000D4EF2" w:rsidRPr="00560102" w:rsidRDefault="000D4EF2" w:rsidP="004B1C00">
            <w:pPr>
              <w:spacing w:after="0"/>
              <w:rPr>
                <w:rFonts w:cstheme="minorHAnsi"/>
                <w:b/>
                <w:bCs/>
              </w:rPr>
            </w:pPr>
            <w:r w:rsidRPr="000D4EF2">
              <w:rPr>
                <w:rFonts w:cstheme="minorHAnsi"/>
                <w:b/>
                <w:bCs/>
              </w:rPr>
              <w:t>Od</w:t>
            </w:r>
            <w:r>
              <w:rPr>
                <w:rFonts w:cstheme="minorHAnsi"/>
                <w:b/>
                <w:bCs/>
              </w:rPr>
              <w:t xml:space="preserve"> </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78AFB8" w14:textId="77777777" w:rsidR="000D4EF2" w:rsidRPr="00560102" w:rsidRDefault="000D4EF2" w:rsidP="004B1C00">
            <w:pPr>
              <w:spacing w:after="0"/>
              <w:rPr>
                <w:rFonts w:cstheme="minorHAnsi"/>
                <w:b/>
                <w:bCs/>
              </w:rPr>
            </w:pPr>
            <w:r w:rsidRPr="00560102">
              <w:rPr>
                <w:rFonts w:cstheme="minorHAnsi"/>
                <w:b/>
                <w:bCs/>
              </w:rPr>
              <w:t>Do</w:t>
            </w:r>
          </w:p>
        </w:tc>
      </w:tr>
      <w:tr w:rsidR="000D4EF2" w14:paraId="755666EB" w14:textId="77777777" w:rsidTr="004B1C00">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369BAF" w14:textId="77777777" w:rsidR="000D4EF2" w:rsidRPr="00D42364" w:rsidRDefault="000D4EF2" w:rsidP="004B1C00">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FF3B86" w14:textId="77777777" w:rsidR="000D4EF2" w:rsidRPr="00BB7FEC" w:rsidRDefault="000D4EF2" w:rsidP="004B1C00">
            <w:pPr>
              <w:spacing w:after="0"/>
              <w:rPr>
                <w:rFonts w:cstheme="minorHAnsi"/>
                <w:bCs/>
              </w:rPr>
            </w:pP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9B714C" w14:textId="77777777" w:rsidR="000D4EF2" w:rsidRPr="00BB7FEC" w:rsidRDefault="000D4EF2" w:rsidP="004B1C00">
            <w:pPr>
              <w:spacing w:after="0"/>
              <w:rPr>
                <w:rFonts w:cstheme="minorHAnsi"/>
                <w:bCs/>
              </w:rPr>
            </w:pPr>
            <w:r>
              <w:rPr>
                <w:rFonts w:cstheme="minorHAnsi"/>
                <w:bCs/>
              </w:rPr>
              <w:t>12</w:t>
            </w:r>
            <w:r w:rsidRPr="00BB7FEC">
              <w:rPr>
                <w:rFonts w:cstheme="minorHAnsi"/>
                <w:bCs/>
              </w:rPr>
              <w:t>/2017</w:t>
            </w:r>
          </w:p>
        </w:tc>
      </w:tr>
      <w:tr w:rsidR="000D4EF2" w14:paraId="311C54A4" w14:textId="77777777" w:rsidTr="004B1C00">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B73E4F" w14:textId="77777777" w:rsidR="000D4EF2" w:rsidRPr="00D42364" w:rsidRDefault="000D4EF2" w:rsidP="004B1C00">
            <w:pPr>
              <w:spacing w:after="0"/>
              <w:rPr>
                <w:rFonts w:cstheme="minorHAnsi"/>
                <w:b/>
                <w:bCs/>
              </w:rPr>
            </w:pPr>
            <w:r>
              <w:rPr>
                <w:rFonts w:cstheme="minorHAnsi"/>
                <w:b/>
                <w:bCs/>
              </w:rPr>
              <w:t xml:space="preserve">Odpovědnost za realizaci = </w:t>
            </w:r>
            <w:r w:rsidRPr="00D42364">
              <w:rPr>
                <w:rFonts w:cstheme="minorHAnsi"/>
                <w:b/>
                <w:bCs/>
              </w:rPr>
              <w:t xml:space="preserve">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DE16C5" w14:textId="77777777" w:rsidR="000D4EF2" w:rsidRPr="00560102" w:rsidRDefault="000D4EF2" w:rsidP="004B1C00">
            <w:pPr>
              <w:spacing w:after="0"/>
              <w:rPr>
                <w:rFonts w:cstheme="minorHAnsi"/>
                <w:b/>
                <w:bCs/>
                <w:highlight w:val="yellow"/>
              </w:rPr>
            </w:pPr>
            <w:r w:rsidRPr="00560102">
              <w:rPr>
                <w:rFonts w:cstheme="minorHAnsi"/>
                <w:b/>
                <w:bCs/>
              </w:rPr>
              <w:t>Organizace</w:t>
            </w:r>
          </w:p>
        </w:tc>
      </w:tr>
      <w:tr w:rsidR="000D4EF2" w14:paraId="4F8BA6E8" w14:textId="77777777" w:rsidTr="004B1C00">
        <w:trPr>
          <w:trHeight w:val="49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E7DF96" w14:textId="77777777" w:rsidR="000D4EF2" w:rsidRDefault="000D4EF2" w:rsidP="004B1C00">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794653" w14:textId="77777777" w:rsidR="000D4EF2" w:rsidRPr="00BB7FEC" w:rsidRDefault="000D4EF2" w:rsidP="004B1C00">
            <w:pPr>
              <w:spacing w:after="0"/>
              <w:rPr>
                <w:rFonts w:cstheme="minorHAnsi"/>
                <w:bCs/>
              </w:rPr>
            </w:pPr>
            <w:r>
              <w:rPr>
                <w:rFonts w:cstheme="minorHAnsi"/>
                <w:bCs/>
              </w:rPr>
              <w:t>MMR</w:t>
            </w:r>
            <w:r w:rsidRPr="00BB7FEC">
              <w:rPr>
                <w:rFonts w:cstheme="minorHAnsi"/>
                <w:bCs/>
              </w:rPr>
              <w:t xml:space="preserve"> </w:t>
            </w:r>
          </w:p>
        </w:tc>
      </w:tr>
      <w:tr w:rsidR="000D4EF2" w14:paraId="56713CD5" w14:textId="77777777" w:rsidTr="004B1C00">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8EFA6F" w14:textId="77777777" w:rsidR="000D4EF2" w:rsidRPr="000D4EF2" w:rsidRDefault="000D4EF2" w:rsidP="004B1C00">
            <w:pPr>
              <w:spacing w:after="0"/>
              <w:rPr>
                <w:rFonts w:cstheme="minorHAnsi"/>
                <w:b/>
                <w:bCs/>
              </w:rPr>
            </w:pPr>
            <w:r w:rsidRPr="000D4EF2">
              <w:rPr>
                <w:rFonts w:cstheme="minorHAnsi"/>
                <w:b/>
                <w:bCs/>
              </w:rPr>
              <w:t>Rozpočet (odhad)</w:t>
            </w:r>
          </w:p>
          <w:p w14:paraId="772A3A3B" w14:textId="77777777" w:rsidR="000D4EF2" w:rsidRPr="000D4EF2" w:rsidRDefault="000D4EF2" w:rsidP="004B1C00">
            <w:pPr>
              <w:spacing w:after="0"/>
              <w:rPr>
                <w:rFonts w:cstheme="minorHAnsi"/>
                <w:bCs/>
              </w:rPr>
            </w:pPr>
            <w:r w:rsidRPr="000D4EF2">
              <w:rPr>
                <w:rFonts w:cstheme="minorHAnsi"/>
                <w:bCs/>
                <w:i/>
              </w:rPr>
              <w:t>na realizaci nebo na přípravu v případě, kdy se opatření připravuje pro další akční plán</w:t>
            </w:r>
            <w:r w:rsidRPr="000D4EF2">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08D555" w14:textId="77777777" w:rsidR="000D4EF2" w:rsidRPr="000D4EF2" w:rsidRDefault="000D4EF2" w:rsidP="004B1C00">
            <w:pPr>
              <w:spacing w:after="0"/>
              <w:rPr>
                <w:b/>
              </w:rPr>
            </w:pPr>
            <w:r w:rsidRPr="000D4EF2">
              <w:rPr>
                <w:rFonts w:cstheme="minorHAnsi"/>
                <w:b/>
                <w:bCs/>
              </w:rPr>
              <w:t xml:space="preserve">Objem (Kč) </w:t>
            </w:r>
            <w:r w:rsidRPr="000D4EF2">
              <w:rPr>
                <w:rFonts w:cstheme="minorHAnsi"/>
                <w:bCs/>
                <w:i/>
              </w:rPr>
              <w:t>na celé období realizace</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ECE6EF" w14:textId="77777777" w:rsidR="000D4EF2" w:rsidRPr="000D4EF2" w:rsidRDefault="000D4EF2" w:rsidP="004B1C00">
            <w:pPr>
              <w:spacing w:after="0"/>
              <w:rPr>
                <w:rFonts w:cstheme="minorHAnsi"/>
                <w:b/>
                <w:bCs/>
              </w:rPr>
            </w:pPr>
            <w:r w:rsidRPr="000D4EF2">
              <w:rPr>
                <w:rFonts w:cstheme="minorHAnsi"/>
                <w:b/>
                <w:bCs/>
              </w:rPr>
              <w:t xml:space="preserve">Předpokládané zdroje financování </w:t>
            </w:r>
          </w:p>
          <w:p w14:paraId="2E643C7C" w14:textId="77777777" w:rsidR="000D4EF2" w:rsidRPr="000D4EF2" w:rsidRDefault="000D4EF2" w:rsidP="004B1C00">
            <w:pPr>
              <w:spacing w:after="0"/>
              <w:rPr>
                <w:rFonts w:cstheme="minorHAnsi"/>
                <w:bCs/>
                <w:i/>
              </w:rPr>
            </w:pPr>
            <w:r w:rsidRPr="000D4EF2">
              <w:rPr>
                <w:rFonts w:cstheme="minorHAnsi"/>
                <w:bCs/>
                <w:i/>
              </w:rPr>
              <w:t>(Ministerstvo nebo státní orgán, požadavek na navýšení rozpočtu nebo ze současných zdrojů/kapitol)</w:t>
            </w:r>
          </w:p>
        </w:tc>
      </w:tr>
      <w:tr w:rsidR="000D4EF2" w14:paraId="03AC969F" w14:textId="77777777" w:rsidTr="004B1C00">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37A4C6" w14:textId="77777777" w:rsidR="000D4EF2" w:rsidRPr="000D4EF2" w:rsidRDefault="000D4EF2" w:rsidP="004B1C00">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B92143" w14:textId="77777777" w:rsidR="000D4EF2" w:rsidRPr="000D4EF2" w:rsidRDefault="000D4EF2" w:rsidP="004B1C00">
            <w:pPr>
              <w:spacing w:after="0"/>
              <w:rPr>
                <w:rFonts w:cstheme="minorHAnsi"/>
                <w:bCs/>
              </w:rPr>
            </w:pP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3DDF4D" w14:textId="77777777" w:rsidR="000D4EF2" w:rsidRPr="000D4EF2" w:rsidRDefault="000D4EF2" w:rsidP="004B1C00">
            <w:pPr>
              <w:spacing w:after="0"/>
              <w:rPr>
                <w:rFonts w:cstheme="minorHAnsi"/>
                <w:bCs/>
              </w:rPr>
            </w:pPr>
          </w:p>
        </w:tc>
      </w:tr>
      <w:tr w:rsidR="000D4EF2" w14:paraId="06537940" w14:textId="77777777" w:rsidTr="004B1C00">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1AF8CD" w14:textId="77777777" w:rsidR="000D4EF2" w:rsidRPr="000D4EF2" w:rsidRDefault="000D4EF2" w:rsidP="004B1C00">
            <w:pPr>
              <w:spacing w:after="0"/>
              <w:rPr>
                <w:rFonts w:cstheme="minorHAnsi"/>
                <w:b/>
                <w:bCs/>
              </w:rPr>
            </w:pPr>
            <w:r w:rsidRPr="000D4EF2">
              <w:rPr>
                <w:rFonts w:cstheme="minorHAnsi"/>
                <w:b/>
                <w:bCs/>
              </w:rPr>
              <w:t xml:space="preserve">Příprava programu/opatření </w:t>
            </w:r>
          </w:p>
          <w:p w14:paraId="18C79C4E" w14:textId="77777777" w:rsidR="000D4EF2" w:rsidRPr="000D4EF2" w:rsidRDefault="000D4EF2" w:rsidP="004B1C00">
            <w:pPr>
              <w:spacing w:after="0"/>
            </w:pPr>
            <w:r w:rsidRPr="000D4EF2">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C408EB" w14:textId="77777777" w:rsidR="000D4EF2" w:rsidRPr="000D4EF2" w:rsidRDefault="000D4EF2" w:rsidP="004B1C00">
            <w:pPr>
              <w:spacing w:after="0"/>
              <w:rPr>
                <w:rFonts w:cstheme="minorHAnsi"/>
                <w:b/>
                <w:bCs/>
              </w:rPr>
            </w:pPr>
            <w:r w:rsidRPr="000D4EF2">
              <w:rPr>
                <w:rFonts w:cstheme="minorHAnsi"/>
                <w:b/>
                <w:bCs/>
              </w:rPr>
              <w:t>2017</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96FC22" w14:textId="77777777" w:rsidR="000D4EF2" w:rsidRPr="000D4EF2" w:rsidRDefault="000D4EF2" w:rsidP="004B1C00">
            <w:pPr>
              <w:spacing w:after="0"/>
              <w:rPr>
                <w:rFonts w:cstheme="minorHAnsi"/>
                <w:bCs/>
              </w:rPr>
            </w:pPr>
          </w:p>
        </w:tc>
      </w:tr>
      <w:tr w:rsidR="000D4EF2" w14:paraId="236C855A" w14:textId="77777777" w:rsidTr="004B1C00">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5F3802" w14:textId="77777777" w:rsidR="000D4EF2" w:rsidRPr="000D4EF2" w:rsidRDefault="000D4EF2" w:rsidP="004B1C00">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F48191" w14:textId="77777777" w:rsidR="000D4EF2" w:rsidRPr="000D4EF2" w:rsidRDefault="000D4EF2" w:rsidP="004B1C00">
            <w:pPr>
              <w:spacing w:after="0"/>
              <w:rPr>
                <w:rFonts w:cstheme="minorHAnsi"/>
                <w:b/>
                <w:bCs/>
              </w:rPr>
            </w:pPr>
            <w:r w:rsidRPr="000D4EF2">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1B4D2D" w14:textId="77777777" w:rsidR="000D4EF2" w:rsidRPr="000D4EF2" w:rsidRDefault="000D4EF2" w:rsidP="004B1C00">
            <w:pPr>
              <w:spacing w:after="0"/>
              <w:rPr>
                <w:rFonts w:cstheme="minorHAnsi"/>
                <w:bCs/>
              </w:rPr>
            </w:pPr>
          </w:p>
        </w:tc>
      </w:tr>
      <w:tr w:rsidR="000D4EF2" w14:paraId="3A301180" w14:textId="77777777" w:rsidTr="004B1C00">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44848C" w14:textId="77777777" w:rsidR="000D4EF2" w:rsidRPr="000D4EF2" w:rsidRDefault="000D4EF2" w:rsidP="004B1C00">
            <w:pPr>
              <w:spacing w:after="0"/>
              <w:rPr>
                <w:rFonts w:cstheme="minorHAnsi"/>
                <w:bCs/>
              </w:rPr>
            </w:pPr>
            <w:r w:rsidRPr="000D4EF2">
              <w:rPr>
                <w:rFonts w:cstheme="minorHAnsi"/>
                <w:b/>
                <w:bCs/>
              </w:rPr>
              <w:t>Provozní náklady (odhad)</w:t>
            </w:r>
            <w:r w:rsidRPr="000D4EF2">
              <w:rPr>
                <w:rFonts w:cstheme="minorHAnsi"/>
                <w:bCs/>
              </w:rPr>
              <w:t xml:space="preserve"> </w:t>
            </w:r>
            <w:r w:rsidRPr="000D4EF2">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9DA0D7" w14:textId="77777777" w:rsidR="000D4EF2" w:rsidRPr="00BE3CDF" w:rsidRDefault="000D4EF2" w:rsidP="004B1C00">
            <w:pPr>
              <w:spacing w:after="0"/>
              <w:rPr>
                <w:rFonts w:cstheme="minorHAnsi"/>
                <w:bCs/>
                <w:highlight w:val="yellow"/>
              </w:rPr>
            </w:pPr>
          </w:p>
        </w:tc>
      </w:tr>
    </w:tbl>
    <w:p w14:paraId="611C3A95" w14:textId="77777777" w:rsidR="000D4EF2" w:rsidRDefault="000D4EF2" w:rsidP="000D4EF2"/>
    <w:p w14:paraId="02CDB745" w14:textId="77777777" w:rsidR="000D4EF2" w:rsidRDefault="000D4EF2" w:rsidP="005C1F4F"/>
    <w:p w14:paraId="77D8C3D7" w14:textId="77777777" w:rsidR="005C1F4F" w:rsidRDefault="005C1F4F" w:rsidP="005C1F4F">
      <w:pPr>
        <w:pStyle w:val="Nadpis2"/>
      </w:pPr>
      <w:bookmarkStart w:id="242" w:name="_Toc479589494"/>
      <w:bookmarkStart w:id="243" w:name="_Toc481594543"/>
      <w:r>
        <w:t>Regionální specifické opatření Moravskoslezský kraj</w:t>
      </w:r>
      <w:bookmarkEnd w:id="242"/>
      <w:bookmarkEnd w:id="243"/>
    </w:p>
    <w:p w14:paraId="51DE1693" w14:textId="77777777" w:rsidR="005C1F4F" w:rsidRPr="00FD3C07" w:rsidRDefault="005C1F4F" w:rsidP="005C1F4F">
      <w:pPr>
        <w:pStyle w:val="Nadpis3"/>
      </w:pPr>
      <w:bookmarkStart w:id="244" w:name="_Toc479589495"/>
      <w:bookmarkStart w:id="245" w:name="_Toc481594544"/>
      <w:r>
        <w:t>F1.</w:t>
      </w:r>
      <w:r w:rsidR="003E2FF5">
        <w:t>7</w:t>
      </w:r>
      <w:r>
        <w:t xml:space="preserve"> </w:t>
      </w:r>
      <w:r w:rsidRPr="00FD3C07">
        <w:t>Akcelerace a urychlení čerpání alokace programu na řešení ekologických škod dle Usnesení vlády ČR č. 592/2002 Sb. na území Moravskoslezského kraje</w:t>
      </w:r>
      <w:bookmarkEnd w:id="244"/>
      <w:bookmarkEnd w:id="245"/>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552"/>
        <w:gridCol w:w="1843"/>
        <w:gridCol w:w="1488"/>
        <w:gridCol w:w="3332"/>
      </w:tblGrid>
      <w:tr w:rsidR="000D4EF2" w14:paraId="3643065D" w14:textId="77777777" w:rsidTr="004B1C00">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52DD6B7" w14:textId="77777777" w:rsidR="000D4EF2" w:rsidRPr="009B5FE2" w:rsidRDefault="000D4EF2" w:rsidP="004B1C00">
            <w:pPr>
              <w:spacing w:after="0"/>
              <w:rPr>
                <w:rFonts w:cstheme="minorHAnsi"/>
                <w:b/>
                <w:bCs/>
              </w:rPr>
            </w:pPr>
            <w:r w:rsidRPr="009B5FE2">
              <w:rPr>
                <w:rFonts w:cstheme="minorHAnsi"/>
                <w:b/>
                <w:bCs/>
              </w:rPr>
              <w:t>Úkol</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A92CB13" w14:textId="77777777" w:rsidR="000D4EF2" w:rsidRPr="00125EDB" w:rsidRDefault="000D4EF2" w:rsidP="004B1C00">
            <w:pPr>
              <w:spacing w:after="0"/>
              <w:rPr>
                <w:rFonts w:cstheme="minorHAnsi"/>
                <w:b/>
                <w:bCs/>
              </w:rPr>
            </w:pPr>
            <w:r w:rsidRPr="00125EDB">
              <w:rPr>
                <w:rFonts w:cstheme="minorHAnsi"/>
                <w:b/>
                <w:bCs/>
              </w:rPr>
              <w:t xml:space="preserve">Vláda ČR ukládá: </w:t>
            </w:r>
          </w:p>
          <w:p w14:paraId="7C857243" w14:textId="77777777" w:rsidR="000D4EF2" w:rsidRPr="00ED118B" w:rsidRDefault="000D4EF2" w:rsidP="00125EDB">
            <w:pPr>
              <w:spacing w:after="0"/>
              <w:jc w:val="both"/>
              <w:rPr>
                <w:rFonts w:cstheme="minorHAnsi"/>
                <w:bCs/>
              </w:rPr>
            </w:pPr>
            <w:r w:rsidRPr="00125EDB">
              <w:rPr>
                <w:rFonts w:cstheme="minorHAnsi"/>
                <w:b/>
                <w:bCs/>
              </w:rPr>
              <w:t>1. Místopředsedovi vlády a ministru financí spolu s ministrem průmyslu a obchodu</w:t>
            </w:r>
            <w:r w:rsidRPr="00ED118B">
              <w:rPr>
                <w:rFonts w:cstheme="minorHAnsi"/>
                <w:bCs/>
              </w:rPr>
              <w:t xml:space="preserve"> zajistit urychlení procesu zadávání veřejných zakázek ve smyslu zákona č. 134/2016 Sb. s cílem akcelerace čerpání prostředků na realizaci projektů dle bodu III. usnesení vlády č. 546/2016. </w:t>
            </w:r>
          </w:p>
          <w:p w14:paraId="267D76CB" w14:textId="6B78A582" w:rsidR="000D4EF2" w:rsidRPr="009B5FE2" w:rsidRDefault="000D4EF2" w:rsidP="00C76CD1">
            <w:pPr>
              <w:spacing w:after="0"/>
              <w:jc w:val="both"/>
              <w:rPr>
                <w:rFonts w:cstheme="minorHAnsi"/>
                <w:bCs/>
              </w:rPr>
            </w:pPr>
            <w:r w:rsidRPr="00125EDB">
              <w:rPr>
                <w:rFonts w:cstheme="minorHAnsi"/>
                <w:b/>
                <w:bCs/>
              </w:rPr>
              <w:t xml:space="preserve">2. </w:t>
            </w:r>
            <w:r w:rsidR="00C76CD1">
              <w:rPr>
                <w:rFonts w:cstheme="minorHAnsi"/>
                <w:b/>
                <w:bCs/>
              </w:rPr>
              <w:t>M</w:t>
            </w:r>
            <w:r w:rsidRPr="00125EDB">
              <w:rPr>
                <w:rFonts w:cstheme="minorHAnsi"/>
                <w:b/>
                <w:bCs/>
              </w:rPr>
              <w:t>ístopředs</w:t>
            </w:r>
            <w:r w:rsidR="00C76CD1">
              <w:rPr>
                <w:rFonts w:cstheme="minorHAnsi"/>
                <w:b/>
                <w:bCs/>
              </w:rPr>
              <w:t>edovi</w:t>
            </w:r>
            <w:r w:rsidRPr="00125EDB">
              <w:rPr>
                <w:rFonts w:cstheme="minorHAnsi"/>
                <w:b/>
                <w:bCs/>
              </w:rPr>
              <w:t xml:space="preserve"> vlády a ministrem financí zpracovat návrh postupu</w:t>
            </w:r>
            <w:r w:rsidRPr="00ED118B">
              <w:rPr>
                <w:rFonts w:cstheme="minorHAnsi"/>
                <w:bCs/>
              </w:rPr>
              <w:t xml:space="preserve"> na navýšení alokace na řešení ekologických škod dle usnesení vlády č. 592/2002 Sb.</w:t>
            </w:r>
            <w:r>
              <w:rPr>
                <w:rFonts w:cstheme="minorHAnsi"/>
                <w:bCs/>
              </w:rPr>
              <w:t xml:space="preserve"> </w:t>
            </w:r>
            <w:r w:rsidRPr="00ED118B">
              <w:rPr>
                <w:rFonts w:cstheme="minorHAnsi"/>
                <w:bCs/>
              </w:rPr>
              <w:t>o 6 mld. a tento návrh předložit vládě do 31.12.2017.</w:t>
            </w:r>
          </w:p>
        </w:tc>
      </w:tr>
      <w:tr w:rsidR="000D4EF2" w14:paraId="2FA9EE74" w14:textId="77777777" w:rsidTr="004B1C00">
        <w:trPr>
          <w:trHeight w:val="323"/>
        </w:trPr>
        <w:tc>
          <w:tcPr>
            <w:tcW w:w="2552"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457F59A" w14:textId="77777777" w:rsidR="000D4EF2" w:rsidRPr="00D42364" w:rsidRDefault="000D4EF2" w:rsidP="004B1C00">
            <w:pPr>
              <w:spacing w:after="0"/>
              <w:rPr>
                <w:rFonts w:cstheme="minorHAnsi"/>
                <w:b/>
                <w:bCs/>
              </w:rPr>
            </w:pPr>
            <w:r w:rsidRPr="00D42364">
              <w:rPr>
                <w:rFonts w:cstheme="minorHAnsi"/>
                <w:b/>
                <w:bCs/>
              </w:rPr>
              <w:t>Pilíř/pilíře</w:t>
            </w:r>
          </w:p>
        </w:tc>
        <w:tc>
          <w:tcPr>
            <w:tcW w:w="6663"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D75EA49" w14:textId="77777777" w:rsidR="000D4EF2" w:rsidRPr="003925CC" w:rsidRDefault="000D4EF2" w:rsidP="004B1C00">
            <w:pPr>
              <w:tabs>
                <w:tab w:val="center" w:pos="2797"/>
              </w:tabs>
              <w:spacing w:after="0"/>
              <w:jc w:val="both"/>
            </w:pPr>
            <w:r w:rsidRPr="003925CC">
              <w:rPr>
                <w:rFonts w:cs="Calibri"/>
                <w:bCs/>
              </w:rPr>
              <w:t xml:space="preserve">Pilíř F – Životní prostředí </w:t>
            </w:r>
            <w:r w:rsidRPr="003925CC">
              <w:rPr>
                <w:rFonts w:cs="Calibri"/>
                <w:bCs/>
              </w:rPr>
              <w:tab/>
            </w:r>
          </w:p>
        </w:tc>
      </w:tr>
      <w:tr w:rsidR="000D4EF2" w14:paraId="6529796F" w14:textId="77777777" w:rsidTr="004B1C0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2D9C67" w14:textId="77777777" w:rsidR="000D4EF2" w:rsidRPr="00D42364" w:rsidRDefault="000D4EF2" w:rsidP="004B1C00">
            <w:pPr>
              <w:spacing w:after="0"/>
              <w:rPr>
                <w:rFonts w:cstheme="minorHAnsi"/>
                <w:b/>
                <w:bCs/>
              </w:rPr>
            </w:pPr>
            <w:r w:rsidRPr="00D42364">
              <w:rPr>
                <w:rFonts w:cstheme="minorHAnsi"/>
                <w:b/>
                <w:bCs/>
              </w:rPr>
              <w:t>Strategický cíl/cíle</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D5E119" w14:textId="77777777" w:rsidR="000D4EF2" w:rsidRPr="003925CC" w:rsidRDefault="000D4EF2" w:rsidP="004B1C00">
            <w:pPr>
              <w:spacing w:after="0"/>
              <w:jc w:val="both"/>
              <w:rPr>
                <w:rFonts w:cs="Calibri"/>
                <w:b/>
                <w:bCs/>
              </w:rPr>
            </w:pPr>
            <w:r w:rsidRPr="003925CC">
              <w:rPr>
                <w:b/>
                <w:bCs/>
              </w:rPr>
              <w:t xml:space="preserve">Revitalizovat a regenerovat území silně zasažené těžební a </w:t>
            </w:r>
            <w:r w:rsidRPr="003925CC">
              <w:rPr>
                <w:b/>
                <w:bCs/>
              </w:rPr>
              <w:lastRenderedPageBreak/>
              <w:t>průmyslovou činností</w:t>
            </w:r>
          </w:p>
        </w:tc>
      </w:tr>
      <w:tr w:rsidR="000D4EF2" w14:paraId="19654970" w14:textId="77777777" w:rsidTr="004B1C0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24931C" w14:textId="77777777" w:rsidR="000D4EF2" w:rsidRPr="00D42364" w:rsidRDefault="000D4EF2" w:rsidP="004B1C00">
            <w:pPr>
              <w:spacing w:after="0"/>
              <w:rPr>
                <w:rFonts w:cstheme="minorHAnsi"/>
                <w:b/>
                <w:bCs/>
              </w:rPr>
            </w:pPr>
            <w:r w:rsidRPr="00D42364">
              <w:rPr>
                <w:rFonts w:cstheme="minorHAnsi"/>
                <w:b/>
                <w:bCs/>
              </w:rPr>
              <w:lastRenderedPageBreak/>
              <w:t>Oblast změn - indikátory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D2C4F59" w14:textId="77777777" w:rsidR="000D4EF2" w:rsidRPr="003925CC" w:rsidRDefault="000D4EF2" w:rsidP="004B1C00">
            <w:pPr>
              <w:spacing w:after="0"/>
              <w:jc w:val="both"/>
              <w:rPr>
                <w:rFonts w:cs="Calibri"/>
                <w:bCs/>
              </w:rPr>
            </w:pPr>
            <w:r w:rsidRPr="003925CC">
              <w:rPr>
                <w:rFonts w:cs="Calibri"/>
                <w:bCs/>
              </w:rPr>
              <w:t xml:space="preserve">Změny: </w:t>
            </w:r>
          </w:p>
          <w:p w14:paraId="17ECC953" w14:textId="77777777" w:rsidR="000D4EF2" w:rsidRPr="003925CC" w:rsidRDefault="000D4EF2" w:rsidP="00FD458F">
            <w:pPr>
              <w:pStyle w:val="Odstavecseseznamem"/>
              <w:numPr>
                <w:ilvl w:val="0"/>
                <w:numId w:val="135"/>
              </w:numPr>
              <w:spacing w:after="0" w:line="276" w:lineRule="auto"/>
              <w:ind w:left="284" w:hanging="284"/>
              <w:jc w:val="both"/>
              <w:rPr>
                <w:rFonts w:cs="Calibri"/>
                <w:bCs/>
              </w:rPr>
            </w:pPr>
            <w:r w:rsidRPr="003925CC">
              <w:rPr>
                <w:rFonts w:cs="Calibri"/>
                <w:bCs/>
              </w:rPr>
              <w:t xml:space="preserve">zvýšení počtu sanovaných a rekultivovaných ploch v území po těžbě (uhelné společnosti), </w:t>
            </w:r>
          </w:p>
          <w:p w14:paraId="71F44446" w14:textId="77777777" w:rsidR="000D4EF2" w:rsidRPr="003925CC" w:rsidRDefault="000D4EF2" w:rsidP="00FD458F">
            <w:pPr>
              <w:pStyle w:val="Odstavecseseznamem"/>
              <w:numPr>
                <w:ilvl w:val="0"/>
                <w:numId w:val="135"/>
              </w:numPr>
              <w:spacing w:after="0" w:line="276" w:lineRule="auto"/>
              <w:ind w:left="284" w:hanging="284"/>
              <w:jc w:val="both"/>
              <w:rPr>
                <w:rFonts w:cs="Calibri"/>
                <w:bCs/>
              </w:rPr>
            </w:pPr>
            <w:r w:rsidRPr="003925CC">
              <w:rPr>
                <w:rFonts w:cs="Calibri"/>
                <w:bCs/>
              </w:rPr>
              <w:t>zvýšení počtu projektů obcí pro následnou revitalizaci území v rozsahu UV č. 592/2002</w:t>
            </w:r>
          </w:p>
          <w:p w14:paraId="42EC2A70" w14:textId="77777777" w:rsidR="000D4EF2" w:rsidRPr="003925CC" w:rsidRDefault="000D4EF2" w:rsidP="004B1C00">
            <w:pPr>
              <w:spacing w:after="0"/>
              <w:jc w:val="both"/>
              <w:rPr>
                <w:rFonts w:cs="Calibri"/>
                <w:bCs/>
              </w:rPr>
            </w:pPr>
            <w:r w:rsidRPr="003925CC">
              <w:rPr>
                <w:rFonts w:cs="Calibri"/>
                <w:bCs/>
              </w:rPr>
              <w:t xml:space="preserve">Indikátory: </w:t>
            </w:r>
          </w:p>
          <w:p w14:paraId="7924F203" w14:textId="77777777" w:rsidR="000D4EF2" w:rsidRPr="003925CC" w:rsidRDefault="000D4EF2" w:rsidP="00FD458F">
            <w:pPr>
              <w:pStyle w:val="Odstavecseseznamem"/>
              <w:numPr>
                <w:ilvl w:val="0"/>
                <w:numId w:val="136"/>
              </w:numPr>
              <w:spacing w:after="0" w:line="276" w:lineRule="auto"/>
              <w:ind w:left="284" w:hanging="284"/>
              <w:jc w:val="both"/>
              <w:rPr>
                <w:rFonts w:cs="Calibri"/>
                <w:bCs/>
              </w:rPr>
            </w:pPr>
            <w:r w:rsidRPr="003925CC">
              <w:rPr>
                <w:rFonts w:cs="Calibri"/>
                <w:bCs/>
              </w:rPr>
              <w:t>počet a rozloha rekultivovaných a revitalizovaných ploch (jednotky, ha) vč. výstavby infrastruktury</w:t>
            </w:r>
          </w:p>
        </w:tc>
      </w:tr>
      <w:tr w:rsidR="000D4EF2" w14:paraId="6169741D" w14:textId="77777777" w:rsidTr="004B1C0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BF1A56" w14:textId="77777777" w:rsidR="000D4EF2" w:rsidRPr="00D42364" w:rsidRDefault="000D4EF2" w:rsidP="004B1C00">
            <w:pPr>
              <w:spacing w:after="0"/>
              <w:rPr>
                <w:rFonts w:cstheme="minorHAnsi"/>
                <w:b/>
                <w:bCs/>
                <w:i/>
              </w:rPr>
            </w:pPr>
            <w:r>
              <w:rPr>
                <w:rFonts w:cstheme="minorHAnsi"/>
                <w:b/>
                <w:bCs/>
              </w:rPr>
              <w:t>Název opatření/programu</w:t>
            </w:r>
            <w:r w:rsidRPr="00D42364">
              <w:rPr>
                <w:rFonts w:cstheme="minorHAnsi"/>
                <w:b/>
                <w:bCs/>
              </w:rPr>
              <w:t xml:space="preserve">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7624E7B" w14:textId="77777777" w:rsidR="000D4EF2" w:rsidRPr="003925CC" w:rsidRDefault="000D4EF2" w:rsidP="004B1C00">
            <w:pPr>
              <w:spacing w:after="0"/>
              <w:jc w:val="both"/>
              <w:rPr>
                <w:b/>
              </w:rPr>
            </w:pPr>
            <w:r w:rsidRPr="003925CC">
              <w:rPr>
                <w:rFonts w:cs="Calibri"/>
                <w:b/>
                <w:bCs/>
              </w:rPr>
              <w:t>Akcelerace a urychlení čerpání alokace programu na řešení ekologických škod dle Usnesení vlády ČR č. 592/2002 Sb. na území Moravskoslezského kraje</w:t>
            </w:r>
          </w:p>
        </w:tc>
      </w:tr>
      <w:tr w:rsidR="000D4EF2" w14:paraId="6AD4B77E" w14:textId="77777777" w:rsidTr="004B1C00">
        <w:trPr>
          <w:trHeight w:val="321"/>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98558D" w14:textId="77777777" w:rsidR="000D4EF2" w:rsidRPr="00D42364" w:rsidRDefault="000D4EF2" w:rsidP="004B1C00">
            <w:pPr>
              <w:spacing w:after="0"/>
              <w:rPr>
                <w:rFonts w:cstheme="minorHAnsi"/>
                <w:b/>
                <w:bCs/>
              </w:rPr>
            </w:pPr>
            <w:r w:rsidRPr="00D42364">
              <w:rPr>
                <w:rFonts w:cstheme="minorHAnsi"/>
                <w:b/>
                <w:bCs/>
              </w:rPr>
              <w:t>Zdůvodnění a popis programu</w:t>
            </w:r>
          </w:p>
          <w:p w14:paraId="6016D3F8" w14:textId="77777777" w:rsidR="000D4EF2" w:rsidRPr="00D42364" w:rsidRDefault="000D4EF2" w:rsidP="004B1C00">
            <w:pPr>
              <w:spacing w:after="0"/>
              <w:rPr>
                <w:rFonts w:cstheme="minorHAnsi"/>
                <w:b/>
                <w:bCs/>
                <w:shd w:val="pct15" w:color="auto" w:fill="FFFFFF"/>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6CEB173" w14:textId="77777777" w:rsidR="000D4EF2" w:rsidRPr="003925CC" w:rsidRDefault="000D4EF2" w:rsidP="004B1C00">
            <w:pPr>
              <w:spacing w:after="60"/>
              <w:jc w:val="both"/>
              <w:rPr>
                <w:rFonts w:eastAsia="Times New Roman"/>
                <w:iCs/>
                <w:color w:val="000000"/>
                <w:lang w:eastAsia="cs-CZ"/>
              </w:rPr>
            </w:pPr>
            <w:r w:rsidRPr="003925CC">
              <w:rPr>
                <w:rFonts w:eastAsia="Times New Roman"/>
                <w:iCs/>
                <w:color w:val="000000"/>
                <w:lang w:eastAsia="cs-CZ"/>
              </w:rPr>
              <w:t>V rámci privatizace těžebních podniků převzaly společnosti od státu nejen těžební lokality, ale i rozsáhlá území určená k ekologické revitalizaci, na kterou nebyla vytvořena potřebná finanční rezerva. Tuto reservu si těžební společnosti povinně vytvářejí až od roku 1994 na základě novely horního zákona č. 168/1993. Proto vláda schválila finanční intervenci státu v oblasti ekologické a částečně hospodářské revitalizace regionů.</w:t>
            </w:r>
          </w:p>
          <w:p w14:paraId="227A793F" w14:textId="77777777" w:rsidR="000D4EF2" w:rsidRPr="003925CC" w:rsidRDefault="000D4EF2" w:rsidP="004B1C00">
            <w:pPr>
              <w:spacing w:after="60"/>
              <w:jc w:val="both"/>
              <w:rPr>
                <w:rFonts w:eastAsia="Times New Roman"/>
                <w:b/>
                <w:iCs/>
                <w:color w:val="000000"/>
                <w:lang w:eastAsia="cs-CZ"/>
              </w:rPr>
            </w:pPr>
            <w:r w:rsidRPr="003925CC">
              <w:rPr>
                <w:rFonts w:eastAsia="Times New Roman"/>
                <w:b/>
                <w:iCs/>
                <w:color w:val="000000"/>
                <w:lang w:eastAsia="cs-CZ"/>
              </w:rPr>
              <w:t>Program řešení ekologických škod</w:t>
            </w:r>
            <w:r w:rsidRPr="003925CC">
              <w:rPr>
                <w:rFonts w:eastAsia="Times New Roman"/>
                <w:iCs/>
                <w:color w:val="000000"/>
                <w:lang w:eastAsia="cs-CZ"/>
              </w:rPr>
              <w:t xml:space="preserve"> vzniklých před privatizací těžebních společností v Moravskoslezském kraji ve výši 21 mld. Kč je realizován od roku 2002 na základě</w:t>
            </w:r>
            <w:r w:rsidRPr="003925CC">
              <w:rPr>
                <w:rFonts w:eastAsia="Times New Roman"/>
                <w:b/>
                <w:iCs/>
                <w:color w:val="000000"/>
                <w:lang w:eastAsia="cs-CZ"/>
              </w:rPr>
              <w:t xml:space="preserve"> UV 592/2002 </w:t>
            </w:r>
            <w:r w:rsidRPr="003925CC">
              <w:rPr>
                <w:rFonts w:eastAsia="Times New Roman"/>
                <w:iCs/>
                <w:color w:val="000000"/>
                <w:lang w:eastAsia="cs-CZ"/>
              </w:rPr>
              <w:t>a následných usneseních vlády</w:t>
            </w:r>
            <w:r w:rsidRPr="003925CC">
              <w:rPr>
                <w:rFonts w:eastAsia="Times New Roman"/>
                <w:b/>
                <w:iCs/>
                <w:color w:val="000000"/>
                <w:lang w:eastAsia="cs-CZ"/>
              </w:rPr>
              <w:t>.</w:t>
            </w:r>
          </w:p>
          <w:p w14:paraId="4F8A3203" w14:textId="77777777" w:rsidR="000D4EF2" w:rsidRPr="003925CC" w:rsidRDefault="000D4EF2" w:rsidP="004B1C00">
            <w:pPr>
              <w:spacing w:after="60"/>
              <w:jc w:val="both"/>
              <w:rPr>
                <w:rFonts w:eastAsia="Times New Roman"/>
                <w:iCs/>
                <w:color w:val="000000"/>
                <w:lang w:eastAsia="cs-CZ"/>
              </w:rPr>
            </w:pPr>
            <w:r w:rsidRPr="003925CC">
              <w:rPr>
                <w:rFonts w:eastAsia="Times New Roman"/>
                <w:iCs/>
                <w:color w:val="000000"/>
                <w:lang w:eastAsia="cs-CZ"/>
              </w:rPr>
              <w:t>Pravidla čerpání se řídí dle schválené „</w:t>
            </w:r>
            <w:r w:rsidRPr="003925CC">
              <w:rPr>
                <w:rFonts w:eastAsia="Times New Roman"/>
                <w:b/>
                <w:iCs/>
                <w:color w:val="000000"/>
                <w:lang w:eastAsia="cs-CZ"/>
              </w:rPr>
              <w:t>Koncepce řešení ekologických škod</w:t>
            </w:r>
            <w:r w:rsidRPr="003925CC">
              <w:rPr>
                <w:rFonts w:eastAsia="Times New Roman"/>
                <w:iCs/>
                <w:color w:val="000000"/>
                <w:lang w:eastAsia="cs-CZ"/>
              </w:rPr>
              <w:t>“ a „</w:t>
            </w:r>
            <w:r w:rsidRPr="003925CC">
              <w:rPr>
                <w:rFonts w:eastAsia="Times New Roman"/>
                <w:b/>
                <w:iCs/>
                <w:color w:val="000000"/>
                <w:lang w:eastAsia="cs-CZ"/>
              </w:rPr>
              <w:t>Směrnice meziresortní komise</w:t>
            </w:r>
            <w:r w:rsidRPr="003925CC">
              <w:rPr>
                <w:rFonts w:eastAsia="Times New Roman"/>
                <w:iCs/>
                <w:color w:val="000000"/>
                <w:lang w:eastAsia="cs-CZ"/>
              </w:rPr>
              <w:t>“.</w:t>
            </w:r>
          </w:p>
          <w:p w14:paraId="03AD8BEA" w14:textId="77777777" w:rsidR="000D4EF2" w:rsidRPr="003925CC" w:rsidRDefault="000D4EF2" w:rsidP="004B1C00">
            <w:pPr>
              <w:spacing w:after="60"/>
              <w:jc w:val="both"/>
              <w:rPr>
                <w:rFonts w:eastAsia="Times New Roman"/>
                <w:iCs/>
                <w:color w:val="000000"/>
                <w:lang w:eastAsia="cs-CZ"/>
              </w:rPr>
            </w:pPr>
            <w:r w:rsidRPr="003925CC">
              <w:rPr>
                <w:rFonts w:eastAsia="Times New Roman"/>
                <w:iCs/>
                <w:color w:val="000000"/>
                <w:lang w:eastAsia="cs-CZ"/>
              </w:rPr>
              <w:t xml:space="preserve">K 31. 12. 2016 bylo celkem vyčerpáno </w:t>
            </w:r>
            <w:r w:rsidRPr="003925CC">
              <w:rPr>
                <w:rFonts w:cs="Arial"/>
              </w:rPr>
              <w:t>5,703 mld. Kč, zbývá 11,538 mld. Kč.</w:t>
            </w:r>
            <w:r w:rsidRPr="003925CC">
              <w:rPr>
                <w:rFonts w:eastAsia="Times New Roman"/>
                <w:iCs/>
                <w:color w:val="000000"/>
                <w:lang w:eastAsia="cs-CZ"/>
              </w:rPr>
              <w:t xml:space="preserve"> Výběr projektů pro dočerpání této částky je schválen </w:t>
            </w:r>
            <w:r w:rsidRPr="003925CC">
              <w:rPr>
                <w:rFonts w:eastAsia="Times New Roman"/>
                <w:b/>
                <w:iCs/>
                <w:color w:val="000000"/>
                <w:lang w:eastAsia="cs-CZ"/>
              </w:rPr>
              <w:t>UV č. 546/2016</w:t>
            </w:r>
            <w:r w:rsidRPr="003925CC">
              <w:rPr>
                <w:rFonts w:eastAsia="Times New Roman"/>
                <w:iCs/>
                <w:color w:val="000000"/>
                <w:lang w:eastAsia="cs-CZ"/>
              </w:rPr>
              <w:t>.</w:t>
            </w:r>
          </w:p>
          <w:p w14:paraId="33DD35EC" w14:textId="77777777" w:rsidR="000D4EF2" w:rsidRPr="003925CC" w:rsidRDefault="000D4EF2" w:rsidP="004B1C00">
            <w:pPr>
              <w:spacing w:after="60"/>
              <w:jc w:val="both"/>
              <w:rPr>
                <w:rFonts w:eastAsia="Times New Roman"/>
                <w:iCs/>
                <w:color w:val="000000"/>
                <w:lang w:eastAsia="cs-CZ"/>
              </w:rPr>
            </w:pPr>
            <w:r w:rsidRPr="003925CC">
              <w:rPr>
                <w:rFonts w:eastAsia="Times New Roman"/>
                <w:iCs/>
                <w:color w:val="000000"/>
                <w:lang w:eastAsia="cs-CZ"/>
              </w:rPr>
              <w:t>O úhradu nákladů na odstraňování ekologických škod mohou žádat fyzická osoba, obec, kraj či těžební nebo hutnická společnost nebo jiný vlastník dotčených pozemků.</w:t>
            </w:r>
          </w:p>
          <w:p w14:paraId="486A7520" w14:textId="77777777" w:rsidR="000D4EF2" w:rsidRPr="003925CC" w:rsidRDefault="000D4EF2" w:rsidP="004B1C00">
            <w:pPr>
              <w:spacing w:before="120" w:after="0"/>
              <w:jc w:val="both"/>
              <w:rPr>
                <w:rFonts w:eastAsia="Times New Roman"/>
                <w:b/>
                <w:iCs/>
                <w:color w:val="000000"/>
                <w:lang w:eastAsia="cs-CZ"/>
              </w:rPr>
            </w:pPr>
            <w:r w:rsidRPr="003925CC">
              <w:rPr>
                <w:rFonts w:eastAsia="Times New Roman"/>
                <w:iCs/>
                <w:color w:val="000000"/>
                <w:lang w:eastAsia="cs-CZ"/>
              </w:rPr>
              <w:t xml:space="preserve">Zdůvodnění programu:   </w:t>
            </w:r>
            <w:r w:rsidRPr="003925CC">
              <w:rPr>
                <w:rFonts w:eastAsia="Times New Roman"/>
                <w:b/>
                <w:iCs/>
                <w:color w:val="000000"/>
                <w:lang w:eastAsia="cs-CZ"/>
              </w:rPr>
              <w:t xml:space="preserve"> </w:t>
            </w:r>
          </w:p>
          <w:p w14:paraId="371C3706" w14:textId="77777777" w:rsidR="000D4EF2" w:rsidRPr="003925CC" w:rsidRDefault="000D4EF2" w:rsidP="00FD458F">
            <w:pPr>
              <w:pStyle w:val="Odstavecseseznamem"/>
              <w:numPr>
                <w:ilvl w:val="0"/>
                <w:numId w:val="126"/>
              </w:numPr>
              <w:spacing w:after="0" w:line="276" w:lineRule="auto"/>
              <w:ind w:left="527" w:hanging="357"/>
              <w:contextualSpacing w:val="0"/>
              <w:jc w:val="both"/>
              <w:rPr>
                <w:rFonts w:eastAsia="Times New Roman"/>
                <w:b/>
                <w:iCs/>
                <w:color w:val="000000"/>
                <w:lang w:eastAsia="cs-CZ"/>
              </w:rPr>
            </w:pPr>
            <w:r w:rsidRPr="003925CC">
              <w:rPr>
                <w:rFonts w:eastAsia="Times New Roman"/>
                <w:b/>
                <w:iCs/>
                <w:color w:val="000000"/>
                <w:lang w:eastAsia="cs-CZ"/>
              </w:rPr>
              <w:t xml:space="preserve">Akcelerace zadávání veřejných zakázek. </w:t>
            </w:r>
          </w:p>
          <w:p w14:paraId="5077B852" w14:textId="77777777" w:rsidR="000D4EF2" w:rsidRPr="003925CC" w:rsidRDefault="000D4EF2" w:rsidP="004B1C00">
            <w:pPr>
              <w:pStyle w:val="Odstavecseseznamem"/>
              <w:spacing w:after="120"/>
              <w:ind w:left="527"/>
              <w:contextualSpacing w:val="0"/>
              <w:jc w:val="both"/>
              <w:rPr>
                <w:rFonts w:eastAsia="Times New Roman"/>
                <w:iCs/>
                <w:color w:val="000000"/>
                <w:lang w:eastAsia="cs-CZ"/>
              </w:rPr>
            </w:pPr>
            <w:r w:rsidRPr="003925CC">
              <w:rPr>
                <w:rFonts w:cs="Calibri"/>
                <w:bCs/>
              </w:rPr>
              <w:t>Pomalý proces zadávání a malý počet vyhlašovaných veřejných zakázek způsobuje žadatelům značné potíže, neboť do přípravy vložili nemalé finanční prostředky (projektová dokumentace, výkup pozemků, zřízení věcných břemen). U některých připravených projektů může dojít k propadnutí stavebního povolení. Dalším problémem je, že na revitalizační projekty (spodní stavba - inženýrské sítě) navazují další projekty výstavby, které jsou hrazeny z různých zdrojů, jejichž čerpání je časově omezeno.</w:t>
            </w:r>
          </w:p>
          <w:p w14:paraId="1BE70526" w14:textId="77777777" w:rsidR="000D4EF2" w:rsidRPr="003925CC" w:rsidRDefault="000D4EF2" w:rsidP="00FD458F">
            <w:pPr>
              <w:pStyle w:val="Odstavecseseznamem"/>
              <w:numPr>
                <w:ilvl w:val="0"/>
                <w:numId w:val="126"/>
              </w:numPr>
              <w:spacing w:after="60" w:line="276" w:lineRule="auto"/>
              <w:ind w:left="527" w:hanging="357"/>
              <w:jc w:val="both"/>
              <w:rPr>
                <w:rFonts w:eastAsia="Times New Roman"/>
                <w:b/>
                <w:iCs/>
                <w:color w:val="000000"/>
                <w:lang w:eastAsia="cs-CZ"/>
              </w:rPr>
            </w:pPr>
            <w:r w:rsidRPr="003925CC">
              <w:rPr>
                <w:rFonts w:cs="Calibri"/>
                <w:b/>
                <w:bCs/>
              </w:rPr>
              <w:t xml:space="preserve">Důvody pro navýšení finančních prostředků. </w:t>
            </w:r>
          </w:p>
          <w:p w14:paraId="08BD30BD" w14:textId="77777777" w:rsidR="000D4EF2" w:rsidRPr="003925CC" w:rsidRDefault="000D4EF2" w:rsidP="004B1C00">
            <w:pPr>
              <w:pStyle w:val="Odstavecseseznamem"/>
              <w:spacing w:after="60"/>
              <w:ind w:left="527"/>
              <w:jc w:val="both"/>
              <w:rPr>
                <w:rFonts w:cs="Calibri"/>
                <w:bCs/>
              </w:rPr>
            </w:pPr>
            <w:r w:rsidRPr="003925CC">
              <w:rPr>
                <w:rFonts w:cs="Calibri"/>
                <w:bCs/>
              </w:rPr>
              <w:t>Vládou vymezených 20 mld. Kč (následně 21 mld</w:t>
            </w:r>
            <w:r>
              <w:rPr>
                <w:rFonts w:cs="Calibri"/>
                <w:bCs/>
              </w:rPr>
              <w:t>. Kč</w:t>
            </w:r>
            <w:r w:rsidRPr="003925CC">
              <w:rPr>
                <w:rFonts w:cs="Calibri"/>
                <w:bCs/>
              </w:rPr>
              <w:t xml:space="preserve">) bylo politickým rozhodnutím, které nerespektovalo skutečnou potřebu </w:t>
            </w:r>
            <w:r w:rsidRPr="003925CC">
              <w:rPr>
                <w:rFonts w:cs="Calibri"/>
                <w:bCs/>
              </w:rPr>
              <w:lastRenderedPageBreak/>
              <w:t>finančních prostředků na rekultivaci a revitalizaci území, která přesahovala tuto částku. Také v důsledku zvyšující se sazby DPH (z původních 5 % na současných 21 %) na vlastní projekty reálně zbývá 11,5 mld. Kč. Od roku 2002 se zvýšily náklady na realizované zakázky.  Vládou vymezené prostředky jsou nedostatečné, bez odstranění ekologických škod není možné dokončit komplexní revitalizaci území, která je podmínkou pro následnou resocializaci, další rozvoj postiženého území a změnu image regionu.</w:t>
            </w:r>
          </w:p>
          <w:p w14:paraId="5D038366" w14:textId="77777777" w:rsidR="000D4EF2" w:rsidRPr="003925CC" w:rsidRDefault="000D4EF2" w:rsidP="004B1C00">
            <w:pPr>
              <w:pStyle w:val="Odstavecseseznamem"/>
              <w:spacing w:after="60"/>
              <w:ind w:left="527"/>
              <w:jc w:val="both"/>
              <w:rPr>
                <w:rFonts w:eastAsia="Times New Roman"/>
                <w:iCs/>
                <w:color w:val="000000"/>
                <w:lang w:eastAsia="cs-CZ"/>
              </w:rPr>
            </w:pPr>
            <w:r w:rsidRPr="003925CC">
              <w:rPr>
                <w:rFonts w:eastAsia="Times New Roman"/>
                <w:iCs/>
                <w:color w:val="000000"/>
                <w:lang w:eastAsia="cs-CZ"/>
              </w:rPr>
              <w:t xml:space="preserve">Z přidělené částky bylo navíc vyčleněno cca 6 mld. Kč, které byly z vyčleněné částky (20 mld. – 21. mld po úpravě) využity pro sanaci ropných těžebních vrtů na jižní Moravě. O tuto částku 6 mld. korun by měla být alokace opět navýšena pro potřeby Moravskoslezského kraje.  </w:t>
            </w:r>
          </w:p>
        </w:tc>
      </w:tr>
      <w:tr w:rsidR="000D4EF2" w14:paraId="293CEF21" w14:textId="77777777" w:rsidTr="004B1C00">
        <w:trPr>
          <w:trHeight w:val="454"/>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905C00" w14:textId="77777777" w:rsidR="000D4EF2" w:rsidRPr="00D42364" w:rsidRDefault="000D4EF2" w:rsidP="004B1C00">
            <w:pPr>
              <w:spacing w:after="0"/>
              <w:rPr>
                <w:rFonts w:cstheme="minorHAnsi"/>
                <w:b/>
                <w:bCs/>
              </w:rPr>
            </w:pPr>
            <w:r w:rsidRPr="00D42364">
              <w:rPr>
                <w:rFonts w:cstheme="minorHAnsi"/>
                <w:b/>
                <w:bCs/>
              </w:rPr>
              <w:lastRenderedPageBreak/>
              <w:t xml:space="preserve">Cíl programu/opatření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265653" w14:textId="77777777" w:rsidR="000D4EF2" w:rsidRPr="003925CC" w:rsidRDefault="000D4EF2" w:rsidP="004B1C00">
            <w:pPr>
              <w:spacing w:after="0"/>
              <w:jc w:val="both"/>
            </w:pPr>
            <w:r w:rsidRPr="003925CC">
              <w:t xml:space="preserve">Cílem je zlepšit image regionu a kvalitu životního prostředí, především v průmyslové aglomeraci Moravskoslezského kraje  </w:t>
            </w:r>
          </w:p>
          <w:p w14:paraId="27CA7E67" w14:textId="77777777" w:rsidR="000D4EF2" w:rsidRPr="003925CC" w:rsidRDefault="000D4EF2" w:rsidP="004B1C00">
            <w:pPr>
              <w:spacing w:after="0"/>
              <w:jc w:val="both"/>
            </w:pPr>
            <w:r w:rsidRPr="003925CC">
              <w:t>Revitalizací území dotčeného těžbou uhlí se vytvoří podmínky pro zvýšení atraktivity území pro nové investice, podnikání a život obyvatel.</w:t>
            </w:r>
          </w:p>
          <w:p w14:paraId="1E5FFD80" w14:textId="77777777" w:rsidR="000D4EF2" w:rsidRPr="003925CC" w:rsidRDefault="000D4EF2" w:rsidP="004B1C00">
            <w:pPr>
              <w:spacing w:after="0"/>
              <w:jc w:val="both"/>
            </w:pPr>
            <w:r w:rsidRPr="003925CC">
              <w:t xml:space="preserve">Opatření: </w:t>
            </w:r>
          </w:p>
          <w:p w14:paraId="638CE74C" w14:textId="77777777" w:rsidR="000D4EF2" w:rsidRPr="003925CC" w:rsidRDefault="000D4EF2" w:rsidP="00FD458F">
            <w:pPr>
              <w:pStyle w:val="Odstavecseseznamem"/>
              <w:numPr>
                <w:ilvl w:val="0"/>
                <w:numId w:val="127"/>
              </w:numPr>
              <w:spacing w:after="0" w:line="276" w:lineRule="auto"/>
              <w:ind w:left="470" w:hanging="357"/>
              <w:jc w:val="both"/>
            </w:pPr>
            <w:r w:rsidRPr="003925CC">
              <w:t>Urychlit proces zadávání veřejných zakázek v rámci programu 21 mld. (např. navýšením personálních kapacit útvaru oddělení 4502 Ministerstva financí)</w:t>
            </w:r>
          </w:p>
          <w:p w14:paraId="2F92399C" w14:textId="77777777" w:rsidR="000D4EF2" w:rsidRPr="003925CC" w:rsidRDefault="000D4EF2" w:rsidP="00FD458F">
            <w:pPr>
              <w:pStyle w:val="Odstavecseseznamem"/>
              <w:numPr>
                <w:ilvl w:val="0"/>
                <w:numId w:val="127"/>
              </w:numPr>
              <w:spacing w:before="60" w:after="0" w:line="276" w:lineRule="auto"/>
              <w:ind w:left="470" w:hanging="357"/>
              <w:contextualSpacing w:val="0"/>
              <w:jc w:val="both"/>
            </w:pPr>
            <w:r w:rsidRPr="003925CC">
              <w:t xml:space="preserve">Navýšit finanční alokaci programu min. o 4 mld. Kč s předpokladem zahájení čerpání této částky v letech 2019 – 2020 (ročně cca 800 mil. Kč po dobu 5 let). Schválení navýšení finančních prostředků bude podnětem pro předkladatele aktualizovat projektové dokumentace a všechny náležitosti potřebné k předložení projektu a současně zárukou, že na projekt budou k dispozici finančních prostředky. </w:t>
            </w:r>
          </w:p>
          <w:p w14:paraId="17B8D7D6" w14:textId="77777777" w:rsidR="000D4EF2" w:rsidRPr="003925CC" w:rsidRDefault="000D4EF2" w:rsidP="00FD458F">
            <w:pPr>
              <w:pStyle w:val="Odstavecseseznamem"/>
              <w:numPr>
                <w:ilvl w:val="0"/>
                <w:numId w:val="127"/>
              </w:numPr>
              <w:spacing w:before="60" w:after="0" w:line="276" w:lineRule="auto"/>
              <w:ind w:left="470" w:hanging="357"/>
              <w:contextualSpacing w:val="0"/>
              <w:jc w:val="both"/>
            </w:pPr>
            <w:r w:rsidRPr="003925CC">
              <w:t xml:space="preserve">Doplnit do programu částku 6 mld. korun, která byla využita pro sanaci ropných těžebních vrtů na jižní Moravě. </w:t>
            </w:r>
          </w:p>
        </w:tc>
      </w:tr>
      <w:tr w:rsidR="000D4EF2" w14:paraId="3203B50C" w14:textId="77777777" w:rsidTr="004B1C00">
        <w:trPr>
          <w:trHeight w:val="52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AE9C48" w14:textId="77777777" w:rsidR="000D4EF2" w:rsidRPr="00D42364" w:rsidRDefault="000D4EF2" w:rsidP="004B1C00">
            <w:pPr>
              <w:spacing w:after="0"/>
              <w:rPr>
                <w:rFonts w:cstheme="minorHAnsi"/>
                <w:b/>
                <w:bCs/>
              </w:rPr>
            </w:pPr>
            <w:r w:rsidRPr="00D42364">
              <w:rPr>
                <w:rFonts w:cstheme="minorHAnsi"/>
                <w:b/>
                <w:bCs/>
              </w:rPr>
              <w:t>Provázanost, propojení s dalšími opatřeními</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AE4116" w14:textId="77777777" w:rsidR="000D4EF2" w:rsidRPr="003925CC" w:rsidRDefault="000D4EF2" w:rsidP="004B1C00">
            <w:pPr>
              <w:spacing w:after="0"/>
              <w:jc w:val="both"/>
              <w:rPr>
                <w:rFonts w:cstheme="minorHAnsi"/>
                <w:bCs/>
                <w:i/>
              </w:rPr>
            </w:pPr>
            <w:r w:rsidRPr="003925CC">
              <w:rPr>
                <w:szCs w:val="24"/>
              </w:rPr>
              <w:t>U uhelných společností jsou opatření realizována v souladu s UV č. 592/2002. U projektů předkládaných obcemi a kraji se předpokládá využití dalších možností podpory buď z národních příp. evropských programů podle dalšího využití území.</w:t>
            </w:r>
          </w:p>
        </w:tc>
      </w:tr>
      <w:tr w:rsidR="000D4EF2" w14:paraId="724F45B2" w14:textId="77777777" w:rsidTr="004B1C00">
        <w:trPr>
          <w:trHeight w:val="306"/>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454ED9" w14:textId="77777777" w:rsidR="000D4EF2" w:rsidRPr="00D42364" w:rsidRDefault="000D4EF2" w:rsidP="004B1C00">
            <w:pPr>
              <w:spacing w:after="0"/>
              <w:rPr>
                <w:rFonts w:cstheme="minorHAnsi"/>
                <w:b/>
                <w:bCs/>
              </w:rPr>
            </w:pPr>
            <w:r w:rsidRPr="00D42364">
              <w:rPr>
                <w:rFonts w:cstheme="minorHAnsi"/>
                <w:b/>
                <w:bCs/>
              </w:rPr>
              <w:t>Předpoklad doby realizace opatření*</w:t>
            </w: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EEAB3B" w14:textId="77777777" w:rsidR="000D4EF2" w:rsidRPr="00560102" w:rsidRDefault="000D4EF2" w:rsidP="004B1C00">
            <w:pPr>
              <w:spacing w:after="0"/>
              <w:rPr>
                <w:rFonts w:cstheme="minorHAnsi"/>
                <w:b/>
                <w:bCs/>
              </w:rPr>
            </w:pPr>
            <w:r w:rsidRPr="00560102">
              <w:rPr>
                <w:rFonts w:cstheme="minorHAnsi"/>
                <w:b/>
                <w:bCs/>
              </w:rPr>
              <w:t>Od</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2BCC73" w14:textId="77777777" w:rsidR="000D4EF2" w:rsidRPr="00560102" w:rsidRDefault="000D4EF2" w:rsidP="004B1C00">
            <w:pPr>
              <w:spacing w:after="0"/>
              <w:rPr>
                <w:rFonts w:cstheme="minorHAnsi"/>
                <w:b/>
                <w:bCs/>
              </w:rPr>
            </w:pPr>
            <w:r w:rsidRPr="00560102">
              <w:rPr>
                <w:rFonts w:cstheme="minorHAnsi"/>
                <w:b/>
                <w:bCs/>
              </w:rPr>
              <w:t>Do</w:t>
            </w:r>
          </w:p>
        </w:tc>
      </w:tr>
      <w:tr w:rsidR="000D4EF2" w14:paraId="04A693AE" w14:textId="77777777" w:rsidTr="004B1C00">
        <w:trPr>
          <w:trHeight w:val="306"/>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31A97C" w14:textId="77777777" w:rsidR="000D4EF2" w:rsidRPr="00D42364" w:rsidRDefault="000D4EF2" w:rsidP="004B1C00">
            <w:pPr>
              <w:spacing w:after="0"/>
              <w:rPr>
                <w:rFonts w:cstheme="minorHAnsi"/>
                <w:b/>
                <w:bCs/>
              </w:rPr>
            </w:pPr>
          </w:p>
        </w:tc>
        <w:tc>
          <w:tcPr>
            <w:tcW w:w="33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3FE293" w14:textId="77777777" w:rsidR="000D4EF2" w:rsidRPr="003925CC" w:rsidRDefault="000D4EF2" w:rsidP="004B1C00">
            <w:pPr>
              <w:spacing w:after="0"/>
              <w:rPr>
                <w:rFonts w:cstheme="minorHAnsi"/>
                <w:bCs/>
              </w:rPr>
            </w:pPr>
            <w:r w:rsidRPr="003925CC">
              <w:rPr>
                <w:rFonts w:cstheme="minorHAnsi"/>
                <w:bCs/>
              </w:rPr>
              <w:t>2017</w:t>
            </w:r>
          </w:p>
        </w:tc>
        <w:tc>
          <w:tcPr>
            <w:tcW w:w="33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E3E3CB" w14:textId="77777777" w:rsidR="000D4EF2" w:rsidRPr="003925CC" w:rsidRDefault="000D4EF2" w:rsidP="004B1C00">
            <w:pPr>
              <w:spacing w:after="0"/>
              <w:rPr>
                <w:rFonts w:cstheme="minorHAnsi"/>
                <w:bCs/>
              </w:rPr>
            </w:pPr>
            <w:r>
              <w:rPr>
                <w:rFonts w:cstheme="minorHAnsi"/>
                <w:bCs/>
              </w:rPr>
              <w:t>2023</w:t>
            </w:r>
          </w:p>
        </w:tc>
      </w:tr>
      <w:tr w:rsidR="000D4EF2" w14:paraId="1FA30BD2" w14:textId="77777777" w:rsidTr="004B1C00">
        <w:trPr>
          <w:trHeight w:val="202"/>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7C1EC8" w14:textId="77777777" w:rsidR="000D4EF2" w:rsidRPr="00D42364" w:rsidRDefault="000D4EF2" w:rsidP="004B1C00">
            <w:pPr>
              <w:spacing w:after="0"/>
              <w:rPr>
                <w:rFonts w:cstheme="minorHAnsi"/>
                <w:b/>
                <w:bCs/>
              </w:rPr>
            </w:pPr>
            <w:r>
              <w:rPr>
                <w:rFonts w:cstheme="minorHAnsi"/>
                <w:b/>
                <w:bCs/>
              </w:rPr>
              <w:t xml:space="preserve">Odpovědnost za realizaci = </w:t>
            </w:r>
            <w:r w:rsidRPr="00D42364">
              <w:rPr>
                <w:rFonts w:cstheme="minorHAnsi"/>
                <w:b/>
                <w:bCs/>
              </w:rPr>
              <w:t xml:space="preserve">nositel opatření/programu </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B58459" w14:textId="77777777" w:rsidR="000D4EF2" w:rsidRPr="00560102" w:rsidRDefault="000D4EF2" w:rsidP="004B1C00">
            <w:pPr>
              <w:spacing w:after="0"/>
              <w:rPr>
                <w:rFonts w:cstheme="minorHAnsi"/>
                <w:b/>
                <w:bCs/>
                <w:highlight w:val="yellow"/>
              </w:rPr>
            </w:pPr>
            <w:r w:rsidRPr="00560102">
              <w:rPr>
                <w:rFonts w:cstheme="minorHAnsi"/>
                <w:b/>
                <w:bCs/>
              </w:rPr>
              <w:t>Organizace</w:t>
            </w:r>
          </w:p>
        </w:tc>
      </w:tr>
      <w:tr w:rsidR="000D4EF2" w14:paraId="19017E90" w14:textId="77777777" w:rsidTr="004B1C00">
        <w:trPr>
          <w:trHeight w:val="643"/>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0947B0" w14:textId="77777777" w:rsidR="000D4EF2" w:rsidRDefault="000D4EF2" w:rsidP="004B1C00">
            <w:pPr>
              <w:spacing w:after="0"/>
              <w:rPr>
                <w:rFonts w:cstheme="minorHAnsi"/>
                <w:bCs/>
              </w:rPr>
            </w:pP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1000F4" w14:textId="77777777" w:rsidR="000D4EF2" w:rsidRDefault="000D4EF2" w:rsidP="004B1C00">
            <w:pPr>
              <w:spacing w:after="0"/>
              <w:rPr>
                <w:rFonts w:cstheme="minorHAnsi"/>
                <w:bCs/>
                <w:i/>
              </w:rPr>
            </w:pPr>
            <w:r w:rsidRPr="00CA27B5">
              <w:rPr>
                <w:rFonts w:cs="Calibri"/>
                <w:bCs/>
                <w:sz w:val="24"/>
                <w:szCs w:val="24"/>
              </w:rPr>
              <w:t>MPO</w:t>
            </w:r>
          </w:p>
        </w:tc>
      </w:tr>
      <w:tr w:rsidR="000D4EF2" w14:paraId="7A26BF2B" w14:textId="77777777" w:rsidTr="004B1C00">
        <w:trPr>
          <w:trHeight w:val="53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611FC5" w14:textId="77777777" w:rsidR="000D4EF2" w:rsidRPr="00D42364" w:rsidRDefault="000D4EF2" w:rsidP="004B1C00">
            <w:pPr>
              <w:spacing w:after="0"/>
              <w:rPr>
                <w:rFonts w:cstheme="minorHAnsi"/>
                <w:b/>
                <w:bCs/>
              </w:rPr>
            </w:pPr>
            <w:r w:rsidRPr="00D42364">
              <w:rPr>
                <w:rFonts w:cstheme="minorHAnsi"/>
                <w:b/>
                <w:bCs/>
              </w:rPr>
              <w:t>Rozpočet (odhad)</w:t>
            </w:r>
          </w:p>
          <w:p w14:paraId="4E0CB104" w14:textId="77777777" w:rsidR="000D4EF2" w:rsidRDefault="000D4EF2" w:rsidP="004B1C00">
            <w:pPr>
              <w:spacing w:after="0"/>
              <w:rPr>
                <w:rFonts w:cstheme="minorHAnsi"/>
                <w:bCs/>
              </w:rPr>
            </w:pPr>
            <w:r>
              <w:rPr>
                <w:rFonts w:cstheme="minorHAnsi"/>
                <w:bCs/>
                <w:i/>
              </w:rPr>
              <w:t xml:space="preserve">na realizaci nebo na přípravu v případě, kdy se </w:t>
            </w:r>
            <w:r>
              <w:rPr>
                <w:rFonts w:cstheme="minorHAnsi"/>
                <w:bCs/>
                <w:i/>
              </w:rPr>
              <w:lastRenderedPageBreak/>
              <w:t>opatření připravuje pro další akční plán</w:t>
            </w:r>
            <w:r>
              <w:rPr>
                <w:rFonts w:cstheme="minorHAnsi"/>
                <w:bCs/>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EFC83C" w14:textId="77777777" w:rsidR="000D4EF2" w:rsidRPr="00D42364" w:rsidRDefault="000D4EF2" w:rsidP="004B1C00">
            <w:pPr>
              <w:spacing w:after="0"/>
              <w:rPr>
                <w:b/>
              </w:rPr>
            </w:pPr>
            <w:r w:rsidRPr="00D42364">
              <w:rPr>
                <w:rFonts w:cstheme="minorHAnsi"/>
                <w:b/>
                <w:bCs/>
              </w:rPr>
              <w:lastRenderedPageBreak/>
              <w:t xml:space="preserve">Objem (Kč) </w:t>
            </w:r>
            <w:r w:rsidRPr="00D42364">
              <w:rPr>
                <w:rFonts w:cstheme="minorHAnsi"/>
                <w:bCs/>
                <w:i/>
              </w:rPr>
              <w:t>na celé období realizace</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E18136" w14:textId="77777777" w:rsidR="000D4EF2" w:rsidRPr="00FD3C07" w:rsidRDefault="000D4EF2" w:rsidP="004B1C00">
            <w:pPr>
              <w:spacing w:after="0"/>
              <w:rPr>
                <w:rFonts w:cstheme="minorHAnsi"/>
                <w:b/>
                <w:bCs/>
              </w:rPr>
            </w:pPr>
            <w:r w:rsidRPr="00D42364">
              <w:rPr>
                <w:rFonts w:cstheme="minorHAnsi"/>
                <w:b/>
                <w:bCs/>
              </w:rPr>
              <w:t>P</w:t>
            </w:r>
            <w:r>
              <w:rPr>
                <w:rFonts w:cstheme="minorHAnsi"/>
                <w:b/>
                <w:bCs/>
              </w:rPr>
              <w:t>ředpokládané zdroje financování</w:t>
            </w:r>
          </w:p>
        </w:tc>
      </w:tr>
      <w:tr w:rsidR="000D4EF2" w14:paraId="0C9523BA" w14:textId="77777777" w:rsidTr="004B1C00">
        <w:trPr>
          <w:trHeight w:val="731"/>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80CA8F" w14:textId="77777777" w:rsidR="000D4EF2" w:rsidRDefault="000D4EF2" w:rsidP="004B1C00">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E7A631" w14:textId="77777777" w:rsidR="000D4EF2" w:rsidRPr="003925CC" w:rsidRDefault="000D4EF2" w:rsidP="004B1C00">
            <w:pPr>
              <w:spacing w:after="0"/>
              <w:rPr>
                <w:rFonts w:cstheme="minorHAnsi"/>
                <w:bCs/>
                <w:highlight w:val="yellow"/>
              </w:rPr>
            </w:pPr>
            <w:r w:rsidRPr="003925CC">
              <w:rPr>
                <w:szCs w:val="24"/>
              </w:rPr>
              <w:t>1,913 mld. Kč</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DF8244" w14:textId="77777777" w:rsidR="000D4EF2" w:rsidRPr="003925CC" w:rsidRDefault="000D4EF2" w:rsidP="004B1C00">
            <w:pPr>
              <w:spacing w:after="0"/>
              <w:rPr>
                <w:rFonts w:cstheme="minorHAnsi"/>
                <w:bCs/>
                <w:highlight w:val="yellow"/>
              </w:rPr>
            </w:pPr>
            <w:r w:rsidRPr="003925CC">
              <w:rPr>
                <w:szCs w:val="24"/>
              </w:rPr>
              <w:t>U</w:t>
            </w:r>
            <w:r>
              <w:rPr>
                <w:szCs w:val="24"/>
              </w:rPr>
              <w:t xml:space="preserve">snesení </w:t>
            </w:r>
            <w:r w:rsidRPr="003925CC">
              <w:rPr>
                <w:szCs w:val="24"/>
              </w:rPr>
              <w:t>V</w:t>
            </w:r>
            <w:r>
              <w:rPr>
                <w:szCs w:val="24"/>
              </w:rPr>
              <w:t>lády</w:t>
            </w:r>
            <w:r w:rsidRPr="003925CC">
              <w:rPr>
                <w:szCs w:val="24"/>
              </w:rPr>
              <w:t xml:space="preserve"> č. 592/2002</w:t>
            </w:r>
          </w:p>
        </w:tc>
      </w:tr>
      <w:tr w:rsidR="000D4EF2" w14:paraId="78CDE62A" w14:textId="77777777" w:rsidTr="004B1C00">
        <w:trPr>
          <w:trHeight w:val="780"/>
        </w:trPr>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8852D0" w14:textId="77777777" w:rsidR="000D4EF2" w:rsidRPr="001F28D2" w:rsidRDefault="000D4EF2" w:rsidP="004B1C00">
            <w:pPr>
              <w:spacing w:after="0"/>
              <w:rPr>
                <w:rFonts w:cstheme="minorHAnsi"/>
                <w:b/>
                <w:bCs/>
              </w:rPr>
            </w:pPr>
            <w:r w:rsidRPr="001F28D2">
              <w:rPr>
                <w:rFonts w:cstheme="minorHAnsi"/>
                <w:b/>
                <w:bCs/>
              </w:rPr>
              <w:lastRenderedPageBreak/>
              <w:t xml:space="preserve">Příprava programu/opatření </w:t>
            </w:r>
          </w:p>
          <w:p w14:paraId="18DDD0E7" w14:textId="77777777" w:rsidR="000D4EF2" w:rsidRPr="001F28D2" w:rsidRDefault="000D4EF2" w:rsidP="004B1C00">
            <w:pPr>
              <w:spacing w:after="0"/>
            </w:pPr>
            <w:r w:rsidRPr="001F28D2">
              <w:rPr>
                <w:rFonts w:cstheme="minorHAnsi"/>
                <w:b/>
                <w:bCs/>
              </w:rPr>
              <w:t>nebo objem prostředků na realizaci pro rok 2017 a/nebo 2018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A3F182" w14:textId="77777777" w:rsidR="000D4EF2" w:rsidRPr="001F28D2" w:rsidRDefault="000D4EF2" w:rsidP="004B1C00">
            <w:pPr>
              <w:spacing w:after="0"/>
              <w:rPr>
                <w:rFonts w:cstheme="minorHAnsi"/>
                <w:b/>
                <w:bCs/>
              </w:rPr>
            </w:pPr>
            <w:r w:rsidRPr="001F28D2">
              <w:rPr>
                <w:rFonts w:cstheme="minorHAnsi"/>
                <w:b/>
                <w:bCs/>
              </w:rPr>
              <w:t>2017</w:t>
            </w:r>
          </w:p>
          <w:p w14:paraId="7C74B58E" w14:textId="77777777" w:rsidR="000D4EF2" w:rsidRPr="001F28D2" w:rsidRDefault="000D4EF2" w:rsidP="004B1C00">
            <w:pPr>
              <w:spacing w:after="0"/>
              <w:rPr>
                <w:rFonts w:cstheme="minorHAnsi"/>
                <w:b/>
                <w:bCs/>
              </w:rPr>
            </w:pP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6604AB" w14:textId="77777777" w:rsidR="000D4EF2" w:rsidRPr="001F28D2" w:rsidRDefault="000D4EF2" w:rsidP="004B1C00">
            <w:pPr>
              <w:spacing w:after="0"/>
              <w:rPr>
                <w:rFonts w:cstheme="minorHAnsi"/>
                <w:bCs/>
              </w:rPr>
            </w:pPr>
          </w:p>
        </w:tc>
      </w:tr>
      <w:tr w:rsidR="000D4EF2" w14:paraId="1026E3F1" w14:textId="77777777" w:rsidTr="004B1C00">
        <w:trPr>
          <w:trHeight w:val="508"/>
        </w:trPr>
        <w:tc>
          <w:tcPr>
            <w:tcW w:w="255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03D57E" w14:textId="77777777" w:rsidR="000D4EF2" w:rsidRPr="001F28D2" w:rsidRDefault="000D4EF2" w:rsidP="004B1C00">
            <w:pPr>
              <w:spacing w:after="0"/>
              <w:rPr>
                <w:rFonts w:cstheme="minorHAnsi"/>
                <w:bC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21FC8B" w14:textId="77777777" w:rsidR="000D4EF2" w:rsidRPr="001F28D2" w:rsidRDefault="000D4EF2" w:rsidP="004B1C00">
            <w:pPr>
              <w:spacing w:after="0"/>
              <w:rPr>
                <w:rFonts w:cstheme="minorHAnsi"/>
                <w:b/>
                <w:bCs/>
              </w:rPr>
            </w:pPr>
            <w:r w:rsidRPr="001F28D2">
              <w:rPr>
                <w:rFonts w:cstheme="minorHAnsi"/>
                <w:b/>
                <w:bCs/>
              </w:rPr>
              <w:t>2018</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E23C0E" w14:textId="77777777" w:rsidR="000D4EF2" w:rsidRPr="001F28D2" w:rsidRDefault="000D4EF2" w:rsidP="004B1C00">
            <w:pPr>
              <w:spacing w:after="0"/>
              <w:rPr>
                <w:rFonts w:cstheme="minorHAnsi"/>
                <w:bCs/>
              </w:rPr>
            </w:pPr>
          </w:p>
        </w:tc>
      </w:tr>
      <w:tr w:rsidR="000D4EF2" w14:paraId="42B1E265" w14:textId="77777777" w:rsidTr="004B1C00">
        <w:trPr>
          <w:trHeight w:val="380"/>
        </w:trPr>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035BE2" w14:textId="77777777" w:rsidR="000D4EF2" w:rsidRPr="001F28D2" w:rsidRDefault="000D4EF2" w:rsidP="004B1C00">
            <w:pPr>
              <w:spacing w:after="0"/>
              <w:rPr>
                <w:rFonts w:cstheme="minorHAnsi"/>
                <w:bCs/>
              </w:rPr>
            </w:pPr>
            <w:r w:rsidRPr="001F28D2">
              <w:rPr>
                <w:rFonts w:cstheme="minorHAnsi"/>
                <w:b/>
                <w:bCs/>
              </w:rPr>
              <w:t>Provozní náklady (odhad)</w:t>
            </w:r>
            <w:r w:rsidRPr="001F28D2">
              <w:rPr>
                <w:rFonts w:cstheme="minorHAnsi"/>
                <w:bCs/>
              </w:rPr>
              <w:t xml:space="preserve"> </w:t>
            </w:r>
            <w:r w:rsidRPr="001F28D2">
              <w:rPr>
                <w:rFonts w:cstheme="minorHAnsi"/>
                <w:bCs/>
                <w:i/>
              </w:rPr>
              <w:t>na rok – zvláště v případě konkrétních opatření infrastruktury</w:t>
            </w:r>
          </w:p>
        </w:tc>
        <w:tc>
          <w:tcPr>
            <w:tcW w:w="666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E8C3F1" w14:textId="77777777" w:rsidR="000D4EF2" w:rsidRPr="001F28D2" w:rsidRDefault="000D4EF2" w:rsidP="004B1C00">
            <w:pPr>
              <w:spacing w:after="0"/>
              <w:rPr>
                <w:rFonts w:cstheme="minorHAnsi"/>
                <w:bCs/>
              </w:rPr>
            </w:pPr>
            <w:r w:rsidRPr="001F28D2">
              <w:rPr>
                <w:rFonts w:cstheme="minorHAnsi"/>
                <w:bCs/>
              </w:rPr>
              <w:t xml:space="preserve">2019  - 2022 - </w:t>
            </w:r>
            <w:r w:rsidRPr="001F28D2">
              <w:t>600 mil. Kč/ročně</w:t>
            </w:r>
          </w:p>
        </w:tc>
      </w:tr>
    </w:tbl>
    <w:p w14:paraId="727854BD" w14:textId="77777777" w:rsidR="005C1F4F" w:rsidRDefault="005C1F4F" w:rsidP="005C1F4F"/>
    <w:p w14:paraId="0D57C136" w14:textId="77777777" w:rsidR="005C1F4F" w:rsidRPr="005C1F4F" w:rsidRDefault="005C1F4F" w:rsidP="005C1F4F"/>
    <w:p w14:paraId="7A9BF37B" w14:textId="77777777" w:rsidR="00851DFC" w:rsidRDefault="00851DFC" w:rsidP="00851DFC"/>
    <w:p w14:paraId="4BD89EBC" w14:textId="77777777" w:rsidR="005C1F4F" w:rsidRDefault="005C1F4F">
      <w:r>
        <w:br w:type="page"/>
      </w:r>
    </w:p>
    <w:p w14:paraId="504E5F3F" w14:textId="4EDC157C" w:rsidR="00851DFC" w:rsidRDefault="00FC0708" w:rsidP="005C1F4F">
      <w:pPr>
        <w:pStyle w:val="Nadpis1"/>
      </w:pPr>
      <w:bookmarkStart w:id="246" w:name="_Toc479589496"/>
      <w:bookmarkStart w:id="247" w:name="_Toc481594545"/>
      <w:r>
        <w:lastRenderedPageBreak/>
        <w:t>Podrobné popisy opatření Pilíře</w:t>
      </w:r>
      <w:r w:rsidR="005C1F4F">
        <w:t xml:space="preserve"> G Infrastruktura a veřejná správa</w:t>
      </w:r>
      <w:bookmarkEnd w:id="246"/>
      <w:bookmarkEnd w:id="247"/>
    </w:p>
    <w:p w14:paraId="69A8E2A1" w14:textId="77777777" w:rsidR="005C1F4F" w:rsidRDefault="005C1F4F" w:rsidP="005C1F4F">
      <w:pPr>
        <w:jc w:val="both"/>
        <w:rPr>
          <w:b/>
          <w:i/>
        </w:rPr>
      </w:pPr>
      <w:r w:rsidRPr="005C1F4F">
        <w:rPr>
          <w:b/>
          <w:i/>
        </w:rPr>
        <w:t>Zajistit nezbytnou infrastrukturu a kvalitu služeb veřejné správy v návaznosti na plnění cílů restrukturalizace</w:t>
      </w:r>
      <w:r>
        <w:rPr>
          <w:b/>
          <w:i/>
        </w:rPr>
        <w:t>.</w:t>
      </w:r>
    </w:p>
    <w:p w14:paraId="0F0B262A" w14:textId="77777777" w:rsidR="005C1F4F" w:rsidRPr="005C1F4F" w:rsidRDefault="005C1F4F" w:rsidP="005C1F4F">
      <w:pPr>
        <w:pStyle w:val="Nadpis2"/>
      </w:pPr>
      <w:bookmarkStart w:id="248" w:name="_Toc479589497"/>
      <w:bookmarkStart w:id="249" w:name="_Toc481594546"/>
      <w:r w:rsidRPr="005C1F4F">
        <w:t>G.1 Dopravně propojit území tam, kde dochází k signifikantní bariéře pro rozvoj a růst</w:t>
      </w:r>
      <w:bookmarkEnd w:id="248"/>
      <w:bookmarkEnd w:id="249"/>
    </w:p>
    <w:p w14:paraId="39C3CD69" w14:textId="518003A9" w:rsidR="005C1F4F" w:rsidRDefault="005C1F4F" w:rsidP="005C1F4F">
      <w:pPr>
        <w:pStyle w:val="Nadpis3"/>
      </w:pPr>
      <w:bookmarkStart w:id="250" w:name="_Toc479589498"/>
      <w:bookmarkStart w:id="251" w:name="_Toc481594547"/>
      <w:r>
        <w:t xml:space="preserve">G.1.1 </w:t>
      </w:r>
      <w:r w:rsidR="00020DF1">
        <w:t>Komplex</w:t>
      </w:r>
      <w:r w:rsidR="00020DF1" w:rsidRPr="005C1F4F">
        <w:t xml:space="preserve"> </w:t>
      </w:r>
      <w:r w:rsidRPr="005C1F4F">
        <w:t xml:space="preserve">opatření k dobudování významných dopravních úseků – dálnic a silnic I. </w:t>
      </w:r>
      <w:r w:rsidR="00491967">
        <w:t>t</w:t>
      </w:r>
      <w:r w:rsidRPr="005C1F4F">
        <w:t>řídy</w:t>
      </w:r>
      <w:bookmarkEnd w:id="250"/>
      <w:bookmarkEnd w:id="251"/>
    </w:p>
    <w:p w14:paraId="37193C71" w14:textId="2AAAE534" w:rsidR="00051B2D" w:rsidRPr="00051B2D" w:rsidRDefault="00051B2D" w:rsidP="00051B2D">
      <w:pPr>
        <w:jc w:val="both"/>
      </w:pPr>
      <w:r>
        <w:t>Silnice a jejich úseky uvedené v rámci přílohy tohoto opatření byly hodnoceny v rámci Dopravní sektorové strategie 2. fáze, jsou součástí Zásad územního rozvoje vybraných krajů nebo již prošli hodnocením EIA.</w:t>
      </w:r>
    </w:p>
    <w:tbl>
      <w:tblPr>
        <w:tblW w:w="9640"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75"/>
        <w:gridCol w:w="2203"/>
        <w:gridCol w:w="5062"/>
      </w:tblGrid>
      <w:tr w:rsidR="00CF1A64" w14:paraId="5A3823B9" w14:textId="77777777" w:rsidTr="00CF1A64">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BF22B04" w14:textId="77777777" w:rsidR="00CF1A64" w:rsidRDefault="00CF1A64" w:rsidP="00CF1A64">
            <w:pPr>
              <w:spacing w:after="0"/>
              <w:rPr>
                <w:b/>
                <w:bCs/>
              </w:rPr>
            </w:pPr>
            <w:r w:rsidRPr="00CF1A64">
              <w:rPr>
                <w:b/>
                <w:bCs/>
              </w:rPr>
              <w:t>Úkol</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468F97D" w14:textId="279D83B9" w:rsidR="00CF1A64" w:rsidRPr="005176BF" w:rsidRDefault="00F31B11" w:rsidP="00D526B9">
            <w:pPr>
              <w:spacing w:after="0"/>
              <w:jc w:val="both"/>
              <w:rPr>
                <w:rFonts w:cstheme="minorHAnsi"/>
                <w:b/>
                <w:bCs/>
              </w:rPr>
            </w:pPr>
            <w:r w:rsidRPr="00F31B11">
              <w:rPr>
                <w:rFonts w:cstheme="minorHAnsi"/>
                <w:b/>
                <w:bCs/>
              </w:rPr>
              <w:t xml:space="preserve">Vláda </w:t>
            </w:r>
            <w:r w:rsidR="00785384">
              <w:rPr>
                <w:rFonts w:cstheme="minorHAnsi"/>
                <w:b/>
                <w:bCs/>
              </w:rPr>
              <w:t xml:space="preserve">ČR </w:t>
            </w:r>
            <w:r w:rsidRPr="00F31B11">
              <w:rPr>
                <w:rFonts w:cstheme="minorHAnsi"/>
                <w:b/>
                <w:bCs/>
              </w:rPr>
              <w:t>pověřuje ministra dopravy ve spolupráci se Státním fondem dopravní infrastruktury zajistit dostatečné prostředky na přípravné práce a majetkoprávní  přípravu  dotčených staveb  podle bodu III. Materiál ve výši 6,1 mld.Kč pro rok 2018.</w:t>
            </w:r>
          </w:p>
        </w:tc>
      </w:tr>
      <w:tr w:rsidR="00CF1A64" w14:paraId="3561F3CB" w14:textId="77777777" w:rsidTr="00CF1A64">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6BF5EF4" w14:textId="77777777" w:rsidR="00CF1A64" w:rsidRDefault="00CF1A64" w:rsidP="00CF1A64">
            <w:pPr>
              <w:spacing w:after="0"/>
              <w:rPr>
                <w:b/>
                <w:bCs/>
              </w:rPr>
            </w:pPr>
            <w:r>
              <w:rPr>
                <w:b/>
                <w:bCs/>
              </w:rPr>
              <w:t>Pilíř</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6AA7BF2" w14:textId="77777777" w:rsidR="00CF1A64" w:rsidRPr="00D81A7B" w:rsidRDefault="00CF1A64" w:rsidP="00CF1A64">
            <w:pPr>
              <w:spacing w:after="0"/>
              <w:jc w:val="both"/>
              <w:rPr>
                <w:rFonts w:cstheme="minorHAnsi"/>
                <w:bCs/>
                <w:i/>
              </w:rPr>
            </w:pPr>
            <w:r w:rsidRPr="00C94178">
              <w:rPr>
                <w:rFonts w:cstheme="minorHAnsi"/>
                <w:bCs/>
              </w:rPr>
              <w:t xml:space="preserve">Pilíř </w:t>
            </w:r>
            <w:r>
              <w:rPr>
                <w:rFonts w:cstheme="minorHAnsi"/>
                <w:bCs/>
              </w:rPr>
              <w:t>G</w:t>
            </w:r>
            <w:r w:rsidRPr="00C94178">
              <w:rPr>
                <w:rFonts w:cstheme="minorHAnsi"/>
                <w:bCs/>
              </w:rPr>
              <w:t xml:space="preserve"> - </w:t>
            </w:r>
            <w:r>
              <w:rPr>
                <w:rFonts w:cstheme="minorHAnsi"/>
                <w:bCs/>
              </w:rPr>
              <w:t>Infrastruktura a veřejná správa</w:t>
            </w:r>
          </w:p>
        </w:tc>
      </w:tr>
      <w:tr w:rsidR="00CF1A64" w14:paraId="4E6F3D03" w14:textId="77777777" w:rsidTr="00CF1A64">
        <w:trPr>
          <w:trHeight w:val="321"/>
        </w:trPr>
        <w:tc>
          <w:tcPr>
            <w:tcW w:w="2375" w:type="dxa"/>
            <w:tcBorders>
              <w:left w:val="single" w:sz="4" w:space="0" w:color="000001"/>
              <w:bottom w:val="single" w:sz="4" w:space="0" w:color="000001"/>
              <w:right w:val="single" w:sz="4" w:space="0" w:color="000001"/>
            </w:tcBorders>
            <w:shd w:val="clear" w:color="auto" w:fill="auto"/>
            <w:tcMar>
              <w:left w:w="108" w:type="dxa"/>
            </w:tcMar>
          </w:tcPr>
          <w:p w14:paraId="09D27669" w14:textId="77777777" w:rsidR="00CF1A64" w:rsidRDefault="00CF1A64" w:rsidP="00CF1A64">
            <w:pPr>
              <w:spacing w:after="0"/>
            </w:pPr>
            <w:r>
              <w:rPr>
                <w:rFonts w:cstheme="minorHAnsi"/>
                <w:b/>
                <w:bCs/>
              </w:rPr>
              <w:t>Strategický cíl/cíle</w:t>
            </w:r>
          </w:p>
        </w:tc>
        <w:tc>
          <w:tcPr>
            <w:tcW w:w="7265" w:type="dxa"/>
            <w:gridSpan w:val="2"/>
            <w:tcBorders>
              <w:left w:val="single" w:sz="4" w:space="0" w:color="000001"/>
              <w:bottom w:val="single" w:sz="4" w:space="0" w:color="000001"/>
              <w:right w:val="single" w:sz="4" w:space="0" w:color="000001"/>
            </w:tcBorders>
            <w:shd w:val="clear" w:color="auto" w:fill="auto"/>
            <w:tcMar>
              <w:left w:w="108" w:type="dxa"/>
            </w:tcMar>
          </w:tcPr>
          <w:p w14:paraId="6A154E71" w14:textId="77777777" w:rsidR="00CF1A64" w:rsidRPr="009A254E" w:rsidRDefault="00CF1A64" w:rsidP="00CF1A64">
            <w:pPr>
              <w:spacing w:after="0"/>
              <w:jc w:val="both"/>
            </w:pPr>
            <w:r>
              <w:rPr>
                <w:bCs/>
              </w:rPr>
              <w:t>G</w:t>
            </w:r>
            <w:r w:rsidRPr="00C94178">
              <w:rPr>
                <w:b/>
                <w:bCs/>
              </w:rPr>
              <w:t>.</w:t>
            </w:r>
            <w:r>
              <w:rPr>
                <w:bCs/>
              </w:rPr>
              <w:t>1</w:t>
            </w:r>
            <w:r w:rsidRPr="00C94178">
              <w:rPr>
                <w:b/>
                <w:bCs/>
              </w:rPr>
              <w:t xml:space="preserve"> </w:t>
            </w:r>
            <w:r w:rsidRPr="00286F83">
              <w:rPr>
                <w:bCs/>
              </w:rPr>
              <w:t>Dopravně propojit území tam, kde dochází k signifikantní bariéře pro rozvoj a růst</w:t>
            </w:r>
          </w:p>
        </w:tc>
      </w:tr>
      <w:tr w:rsidR="00CF1A64" w14:paraId="7994B4BC" w14:textId="77777777" w:rsidTr="00CF1A64">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846E83" w14:textId="77777777" w:rsidR="00CF1A64" w:rsidRDefault="00CF1A64" w:rsidP="00CF1A64">
            <w:pPr>
              <w:spacing w:after="0"/>
              <w:rPr>
                <w:rFonts w:cstheme="minorHAnsi"/>
                <w:b/>
                <w:bCs/>
              </w:rPr>
            </w:pPr>
            <w:r>
              <w:rPr>
                <w:rFonts w:cstheme="minorHAnsi"/>
                <w:b/>
                <w:bCs/>
              </w:rPr>
              <w:t>Oblast změn - indikátory</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9069F0" w14:textId="77777777" w:rsidR="00CF1A64" w:rsidRDefault="00CF1A64" w:rsidP="00CF1A64">
            <w:pPr>
              <w:spacing w:after="0"/>
              <w:jc w:val="both"/>
              <w:rPr>
                <w:rFonts w:cstheme="minorHAnsi"/>
                <w:bCs/>
              </w:rPr>
            </w:pPr>
            <w:r>
              <w:rPr>
                <w:rFonts w:cstheme="minorHAnsi"/>
                <w:bCs/>
              </w:rPr>
              <w:t>G.1 - Změny:</w:t>
            </w:r>
          </w:p>
          <w:p w14:paraId="023CE792" w14:textId="721AC586" w:rsidR="00CF1A64" w:rsidRDefault="00CF1A64" w:rsidP="00FD458F">
            <w:pPr>
              <w:pStyle w:val="Odstavecseseznamem"/>
              <w:numPr>
                <w:ilvl w:val="0"/>
                <w:numId w:val="19"/>
              </w:numPr>
              <w:spacing w:after="0" w:line="276" w:lineRule="auto"/>
              <w:jc w:val="both"/>
              <w:rPr>
                <w:rFonts w:cstheme="minorHAnsi"/>
                <w:bCs/>
              </w:rPr>
            </w:pPr>
            <w:r>
              <w:rPr>
                <w:rFonts w:cstheme="minorHAnsi"/>
                <w:bCs/>
              </w:rPr>
              <w:t>dojde k dokončení a modernizaci strategicky významných úseků silnic v krajích, které spojují významná průmyslová centra s periferními oblastmi nebo s jinými kraji v ČR, případně se zahraničím (Německo, Polsko, Slovensko)</w:t>
            </w:r>
          </w:p>
          <w:p w14:paraId="758C752C"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vybudováním příslušné dopravní infrastruktury dojde ke zlepšení a zrychlení toků zboží a dopravy obyvatel mezi významnými průmyslovými oblastmi krajů a Německem, Polskem a Slovenskem, a rovněž s ostatními oblastmi České republiky (napojení na dálniční sít v ČR, případně síť komunikací I. třídy), dokončení všech úseků přispěje zlepšení toků zboží a nákladů stávajícími průmyslovými zónami a přispěje i realizaci nových průmyslových zón</w:t>
            </w:r>
          </w:p>
          <w:p w14:paraId="28780E7A" w14:textId="77777777" w:rsidR="00CF1A64" w:rsidRPr="000379B1" w:rsidRDefault="00CF1A64" w:rsidP="00FD458F">
            <w:pPr>
              <w:pStyle w:val="Odstavecseseznamem"/>
              <w:numPr>
                <w:ilvl w:val="0"/>
                <w:numId w:val="19"/>
              </w:numPr>
              <w:spacing w:after="0" w:line="276" w:lineRule="auto"/>
              <w:jc w:val="both"/>
              <w:rPr>
                <w:rFonts w:cstheme="minorHAnsi"/>
                <w:bCs/>
              </w:rPr>
            </w:pPr>
            <w:r>
              <w:rPr>
                <w:rFonts w:cstheme="minorHAnsi"/>
                <w:bCs/>
              </w:rPr>
              <w:t>modernizovaná dopravní infrastruktura přispěje k podpoře rozvoje stávajících i nových průmyslových zón v dotčených oblastech (podpora činnosti stávajících firem a nových investorů)</w:t>
            </w:r>
          </w:p>
          <w:p w14:paraId="20D021AF" w14:textId="77777777" w:rsidR="00CF1A64" w:rsidRPr="004934AE" w:rsidRDefault="00CF1A64" w:rsidP="00FD458F">
            <w:pPr>
              <w:pStyle w:val="Odstavecseseznamem"/>
              <w:numPr>
                <w:ilvl w:val="0"/>
                <w:numId w:val="19"/>
              </w:numPr>
              <w:spacing w:after="0" w:line="276" w:lineRule="auto"/>
              <w:jc w:val="both"/>
              <w:rPr>
                <w:rFonts w:cstheme="minorHAnsi"/>
                <w:bCs/>
              </w:rPr>
            </w:pPr>
            <w:r>
              <w:rPr>
                <w:rFonts w:cstheme="minorHAnsi"/>
                <w:bCs/>
              </w:rPr>
              <w:t>část investic přispěje ke zlepšení života ve městech a obcích z důvodů odstranění významných zdrojů prašnosti a hlučnosti ve významně obydlených oblastech (budování obchvatů měst, zejména pokud tranzitní osobní a nákladní doprava vede přes obydlené části měst a obcí)</w:t>
            </w:r>
          </w:p>
          <w:p w14:paraId="6BA8F55D" w14:textId="77777777" w:rsidR="00CF1A64" w:rsidRDefault="00CF1A64" w:rsidP="00CF1A64">
            <w:pPr>
              <w:spacing w:after="0"/>
              <w:jc w:val="both"/>
              <w:rPr>
                <w:rFonts w:cstheme="minorHAnsi"/>
                <w:bCs/>
              </w:rPr>
            </w:pPr>
          </w:p>
          <w:p w14:paraId="4BD9D2DE" w14:textId="77777777" w:rsidR="00CF1A64" w:rsidRDefault="00CF1A64" w:rsidP="00CF1A64">
            <w:pPr>
              <w:spacing w:after="0"/>
              <w:jc w:val="both"/>
              <w:rPr>
                <w:rFonts w:cstheme="minorHAnsi"/>
                <w:bCs/>
              </w:rPr>
            </w:pPr>
            <w:r>
              <w:rPr>
                <w:rFonts w:cstheme="minorHAnsi"/>
                <w:bCs/>
              </w:rPr>
              <w:t>G.1 - Indikátory:</w:t>
            </w:r>
          </w:p>
          <w:p w14:paraId="7E7B5FA4"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délka nově vybudovaných nebo rekonstruovaných silničních komunikací (v km)</w:t>
            </w:r>
          </w:p>
          <w:p w14:paraId="5E112457"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délka nově vybudovaných nebo modernizovaných železničních tratí</w:t>
            </w:r>
          </w:p>
          <w:p w14:paraId="52AC10EB"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lastRenderedPageBreak/>
              <w:t>počet odstraněných bodových závad</w:t>
            </w:r>
          </w:p>
          <w:p w14:paraId="2E11F61E"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snížení počtu nehod</w:t>
            </w:r>
          </w:p>
          <w:p w14:paraId="021BA236"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zvýšení objemu přepravovaného nákladu/zboží a osob</w:t>
            </w:r>
          </w:p>
          <w:p w14:paraId="792AA5C4"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úspora času při přepravě nákladu/zboží a osob</w:t>
            </w:r>
          </w:p>
          <w:p w14:paraId="74263A3A" w14:textId="77777777" w:rsidR="00CF1A64" w:rsidRPr="0079582C" w:rsidRDefault="00CF1A64" w:rsidP="00FD458F">
            <w:pPr>
              <w:pStyle w:val="Odstavecseseznamem"/>
              <w:numPr>
                <w:ilvl w:val="0"/>
                <w:numId w:val="19"/>
              </w:numPr>
              <w:spacing w:after="0" w:line="276" w:lineRule="auto"/>
              <w:jc w:val="both"/>
              <w:rPr>
                <w:rFonts w:cstheme="minorHAnsi"/>
                <w:bCs/>
              </w:rPr>
            </w:pPr>
            <w:r>
              <w:rPr>
                <w:rFonts w:cstheme="minorHAnsi"/>
                <w:bCs/>
              </w:rPr>
              <w:t>úspora pohonných hmot při přepravě nákladu/zboží a osob</w:t>
            </w:r>
          </w:p>
        </w:tc>
      </w:tr>
      <w:tr w:rsidR="00CF1A64" w14:paraId="17CA3E65" w14:textId="77777777" w:rsidTr="00CF1A64">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E67F44" w14:textId="77777777" w:rsidR="00CF1A64" w:rsidRDefault="00CF1A64" w:rsidP="00CF1A64">
            <w:pPr>
              <w:spacing w:after="0"/>
              <w:rPr>
                <w:rFonts w:cstheme="minorHAnsi"/>
                <w:b/>
                <w:bCs/>
                <w:i/>
              </w:rPr>
            </w:pPr>
            <w:r>
              <w:rPr>
                <w:rFonts w:cstheme="minorHAnsi"/>
                <w:b/>
                <w:bCs/>
              </w:rPr>
              <w:lastRenderedPageBreak/>
              <w:t>Název opatření/programu</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DAD2DFE" w14:textId="625D54FB" w:rsidR="00CF1A64" w:rsidRPr="00774238" w:rsidRDefault="00020DF1" w:rsidP="00CF1A64">
            <w:pPr>
              <w:jc w:val="both"/>
              <w:rPr>
                <w:b/>
                <w:sz w:val="24"/>
                <w:szCs w:val="24"/>
              </w:rPr>
            </w:pPr>
            <w:r>
              <w:rPr>
                <w:b/>
                <w:szCs w:val="24"/>
              </w:rPr>
              <w:t>Komplex</w:t>
            </w:r>
            <w:r w:rsidRPr="00286F83">
              <w:rPr>
                <w:b/>
                <w:szCs w:val="24"/>
              </w:rPr>
              <w:t xml:space="preserve"> </w:t>
            </w:r>
            <w:r w:rsidR="00CF1A64" w:rsidRPr="00286F83">
              <w:rPr>
                <w:b/>
                <w:szCs w:val="24"/>
              </w:rPr>
              <w:t>opatření k dobudování významných dop</w:t>
            </w:r>
            <w:r w:rsidR="00CF1A64">
              <w:rPr>
                <w:b/>
                <w:szCs w:val="24"/>
              </w:rPr>
              <w:t xml:space="preserve">ravních úseků – dálnic a silnic </w:t>
            </w:r>
            <w:r w:rsidR="00CF1A64" w:rsidRPr="00286F83">
              <w:rPr>
                <w:b/>
                <w:szCs w:val="24"/>
              </w:rPr>
              <w:t>I. třídy</w:t>
            </w:r>
          </w:p>
        </w:tc>
      </w:tr>
      <w:tr w:rsidR="00CF1A64" w14:paraId="6824DDCD" w14:textId="77777777" w:rsidTr="00CF1A64">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C8695B" w14:textId="77777777" w:rsidR="00CF1A64" w:rsidRDefault="00CF1A64" w:rsidP="00CF1A64">
            <w:pPr>
              <w:spacing w:after="0"/>
              <w:rPr>
                <w:rFonts w:cstheme="minorHAnsi"/>
                <w:b/>
                <w:bCs/>
              </w:rPr>
            </w:pPr>
            <w:r>
              <w:rPr>
                <w:rFonts w:cstheme="minorHAnsi"/>
                <w:b/>
                <w:bCs/>
              </w:rPr>
              <w:t>Zdůvodnění a popis programu</w:t>
            </w:r>
          </w:p>
          <w:p w14:paraId="577E9888" w14:textId="77777777" w:rsidR="00CF1A64" w:rsidRDefault="00CF1A64" w:rsidP="00CF1A64">
            <w:pPr>
              <w:spacing w:after="0"/>
              <w:rPr>
                <w:rFonts w:cstheme="minorHAnsi"/>
                <w:b/>
                <w:bCs/>
                <w:shd w:val="pct15" w:color="auto" w:fill="FFFFFF"/>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AE7665" w14:textId="77777777" w:rsidR="00CF1A64" w:rsidRDefault="00CF1A64" w:rsidP="00CF1A64">
            <w:pPr>
              <w:spacing w:after="0"/>
              <w:jc w:val="both"/>
            </w:pPr>
            <w:r>
              <w:t>Navrhované programové opatření řeší nutnost ve strukturálně postižených krajích dobudovat a modernizovat páteřní silniční infrastrukturu, která zajišťuje spojení:</w:t>
            </w:r>
          </w:p>
          <w:p w14:paraId="7600C420" w14:textId="77777777" w:rsidR="00CF1A64" w:rsidRPr="0079582C" w:rsidRDefault="00CF1A64" w:rsidP="00FD458F">
            <w:pPr>
              <w:pStyle w:val="Odstavecseseznamem"/>
              <w:numPr>
                <w:ilvl w:val="0"/>
                <w:numId w:val="19"/>
              </w:numPr>
              <w:spacing w:after="0" w:line="276" w:lineRule="auto"/>
              <w:jc w:val="both"/>
              <w:rPr>
                <w:rFonts w:cstheme="minorHAnsi"/>
                <w:bCs/>
              </w:rPr>
            </w:pPr>
            <w:r w:rsidRPr="0079582C">
              <w:rPr>
                <w:rFonts w:cstheme="minorHAnsi"/>
                <w:bCs/>
              </w:rPr>
              <w:t>mezi průmyslově významnými oblastmi v jednotlivých krajích</w:t>
            </w:r>
          </w:p>
          <w:p w14:paraId="1670EBC0" w14:textId="77777777" w:rsidR="00CF1A64" w:rsidRPr="0079582C" w:rsidRDefault="00CF1A64" w:rsidP="00FD458F">
            <w:pPr>
              <w:pStyle w:val="Odstavecseseznamem"/>
              <w:numPr>
                <w:ilvl w:val="0"/>
                <w:numId w:val="19"/>
              </w:numPr>
              <w:spacing w:after="0" w:line="276" w:lineRule="auto"/>
              <w:jc w:val="both"/>
              <w:rPr>
                <w:rFonts w:cstheme="minorHAnsi"/>
                <w:bCs/>
              </w:rPr>
            </w:pPr>
            <w:r w:rsidRPr="0079582C">
              <w:rPr>
                <w:rFonts w:cstheme="minorHAnsi"/>
                <w:bCs/>
              </w:rPr>
              <w:t>mezi periferními oblastmi kraje a průmyslově významnými oblastmi (zejména z důvodu zajištění rozvoje periferních oblasti, podpoře mobility pracovní síly apod.)</w:t>
            </w:r>
          </w:p>
          <w:p w14:paraId="0510DC6D" w14:textId="77777777" w:rsidR="00CF1A64" w:rsidRPr="0079582C" w:rsidRDefault="00CF1A64" w:rsidP="00FD458F">
            <w:pPr>
              <w:pStyle w:val="Odstavecseseznamem"/>
              <w:numPr>
                <w:ilvl w:val="0"/>
                <w:numId w:val="19"/>
              </w:numPr>
              <w:spacing w:after="0" w:line="276" w:lineRule="auto"/>
              <w:jc w:val="both"/>
              <w:rPr>
                <w:rFonts w:cstheme="minorHAnsi"/>
                <w:bCs/>
              </w:rPr>
            </w:pPr>
            <w:r w:rsidRPr="0079582C">
              <w:rPr>
                <w:rFonts w:cstheme="minorHAnsi"/>
                <w:bCs/>
              </w:rPr>
              <w:t>mezi krajem a dalšími částmi ČR a příhraničními regionu v Německu (KVK, ÚSK), Polsku a Slovensku (MSK)</w:t>
            </w:r>
          </w:p>
          <w:p w14:paraId="72E4F37F" w14:textId="77777777" w:rsidR="00CF1A64" w:rsidRDefault="00CF1A64" w:rsidP="00CF1A64">
            <w:pPr>
              <w:spacing w:after="0"/>
              <w:jc w:val="both"/>
            </w:pPr>
          </w:p>
          <w:p w14:paraId="545E4E4A" w14:textId="77777777" w:rsidR="00CF1A64" w:rsidRDefault="00CF1A64" w:rsidP="00CF1A64">
            <w:pPr>
              <w:spacing w:after="0"/>
              <w:jc w:val="both"/>
            </w:pPr>
            <w:r>
              <w:t>V rámci jednotlivých krajů existují páteřní sítě dálnic a silnic I. třídy, které zajišťují výše uvedená spojení a u kterých je nutné řešit jejich dobudování či modernizaci (např. s ohledem na zkapacitnění dopravy).</w:t>
            </w:r>
          </w:p>
          <w:p w14:paraId="40EE502A" w14:textId="77777777" w:rsidR="00CF1A64" w:rsidRDefault="00CF1A64" w:rsidP="00CF1A64">
            <w:pPr>
              <w:spacing w:before="240" w:after="0"/>
              <w:jc w:val="both"/>
            </w:pPr>
            <w:r>
              <w:t>V Moravskoslezském kraji tvoří základní silniční páteřní síť Moravskoslezského kraje, tzv. "Slezský kříž", který je tvořen dálnicemi D1 a D48 í ve směru sever-jih a komunikací I/11-I/57 ve směru východ západ. Realizací této dopravní sítě je dosažení kapacitního propojení Moravskoslezského kraje s polskou silniční sítí nejen ve směru na sever, ale současně od Slovenska směrem na západ s napojením na polskou dálnici A4 u Krapkowic.</w:t>
            </w:r>
          </w:p>
          <w:p w14:paraId="11862896" w14:textId="77777777" w:rsidR="00CF1A64" w:rsidRPr="001E5812" w:rsidRDefault="00CF1A64" w:rsidP="00CF1A64">
            <w:pPr>
              <w:spacing w:before="240" w:after="0"/>
              <w:jc w:val="both"/>
            </w:pPr>
            <w:r w:rsidRPr="001E5812">
              <w:t>V Karlovarském kraji tvoří základní silniční páteřní síť Karlovarského kraje především dálnice D6 a silnice I/6 (budoucí D6) tvořící hlavní propojení ekonomických center kraje s německou silniční sítí a Prahou jako hlavním ekonomickým centrem ČR. Součástí páteřní sítě Karlovarského kraje je taktéž silnice I/13 jež tvoří spojnici hlavních ekonomických center Karlovarského a Ústeckého kaje a silnice I/21 jako přímá spojnice dálnice D6 s dálnicí D5 v Plzeňském kraji. Realizací této dopravní sítě a opatření na ní bude dosaženo kapacitního propojení Karlovarského kraje na ekonomická centra ostatních krajů (napojením na dálniční síť ČR) a německou dálniční síť.</w:t>
            </w:r>
          </w:p>
          <w:p w14:paraId="62CFC759" w14:textId="77777777" w:rsidR="00CF1A64" w:rsidRPr="001E5812" w:rsidRDefault="00CF1A64" w:rsidP="00CF1A64">
            <w:pPr>
              <w:spacing w:before="240" w:after="0"/>
              <w:jc w:val="both"/>
            </w:pPr>
            <w:r w:rsidRPr="001E5812">
              <w:t xml:space="preserve">V Ústeckém kraji je základní silniční komunikací silnice I. třídy I/13, která začala být budována jako „Sudetská dálnice“ v listopadu 1939. Spojuje hlavní města  ÚK s více než 50 tis. obyvatel a sousední kraje Liberecký a Karlovarský. Strategické spojení s východními okresy ÚK (LT a LN), vnitrozemím ČR a sousedním Saskem představují mezinárodní dálnice D 8 a dálnice </w:t>
            </w:r>
            <w:r>
              <w:t>D</w:t>
            </w:r>
            <w:r w:rsidRPr="001E5812">
              <w:t>7-I/7 . Na severu ÚK roli spojení s  vnitrozemím a sousedním Saskem tvoří silnice I/9. Důležitou roli má pro ÚK spojení s Plzeňským krajem po I/27.</w:t>
            </w:r>
          </w:p>
          <w:p w14:paraId="581F9EC3" w14:textId="77777777" w:rsidR="00CF1A64" w:rsidRDefault="00CF1A64" w:rsidP="00CF1A64">
            <w:pPr>
              <w:spacing w:before="240" w:after="0"/>
              <w:jc w:val="both"/>
            </w:pPr>
            <w:r>
              <w:rPr>
                <w:rFonts w:cstheme="minorHAnsi"/>
                <w:bCs/>
              </w:rPr>
              <w:lastRenderedPageBreak/>
              <w:t xml:space="preserve">Přípravu a realizaci staveb dálnic a silnic I. třídy má na starosti státní příspěvková organizace Ředitelství silnic a dálnic ČR (ŘSD). </w:t>
            </w:r>
            <w:r>
              <w:t>Financování silniční a železničních staveb je zajišťováno z větší části z prostředků SFDI s významným využitím prostředků EU pro programové období 2014 – 2020 (OP Doprava).</w:t>
            </w:r>
          </w:p>
          <w:p w14:paraId="501A7B3A" w14:textId="77777777" w:rsidR="00CF1A64" w:rsidRDefault="00CF1A64" w:rsidP="00CF1A64">
            <w:pPr>
              <w:spacing w:before="240" w:after="0"/>
              <w:jc w:val="both"/>
              <w:rPr>
                <w:rFonts w:cstheme="minorHAnsi"/>
                <w:bCs/>
              </w:rPr>
            </w:pPr>
            <w:r>
              <w:rPr>
                <w:rFonts w:cstheme="minorHAnsi"/>
                <w:bCs/>
              </w:rPr>
              <w:t>Toto opatření akčního plánu by mělo směřovat k zajištění plynulé realizace připravených úseků a k pokračování projektové přípravy zbývajících úseků tak, aby došlo ke kompletnímu dobudování a modernizaci páteřních silničních spojení v dotčených krajích.</w:t>
            </w:r>
          </w:p>
          <w:p w14:paraId="22F6387D" w14:textId="77777777" w:rsidR="00CF1A64" w:rsidRDefault="00CF1A64" w:rsidP="00CF1A64">
            <w:pPr>
              <w:spacing w:before="240" w:after="0"/>
              <w:jc w:val="both"/>
              <w:rPr>
                <w:rFonts w:cstheme="minorHAnsi"/>
                <w:bCs/>
              </w:rPr>
            </w:pPr>
            <w:r>
              <w:rPr>
                <w:rFonts w:cstheme="minorHAnsi"/>
                <w:bCs/>
              </w:rPr>
              <w:t>Vzhledem ke skutečnosti, že náplň opatření je již konkrétně daná (tj. realizace konkrétních úseků), měl by se akční plán (s časovým rozsahem 1–2 roky) zaměřit na následující činnosti:</w:t>
            </w:r>
          </w:p>
          <w:p w14:paraId="5AE1D3C6"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monitorování dodržování termínů zahájení a průběhu fyzické realizace připravených úseků</w:t>
            </w:r>
          </w:p>
          <w:p w14:paraId="24862DE5"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urychlení vyhlášení veřejných zakázek na zhotovitele stavebních prací u staveb, u kterých je již ukončena projektová příprava</w:t>
            </w:r>
          </w:p>
          <w:p w14:paraId="4A9B714C"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dohled nad zajištěním dostatečných zdrojů v rozpočtu SFDI, aby nedocházelo z důvodu z důvodu nedostatečných finančních zdrojů k přerušování stavebních prací</w:t>
            </w:r>
          </w:p>
          <w:p w14:paraId="485658E9"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urychlení projektové přípravy dosud připravovaných úseků, sledování a spolupráce při řešení problematických situací při projektové přípravě (problematika EIA, proces získání územních rozhodnutí a stavebních povolení, nutnost zajištění výkupu pozemků apod.)</w:t>
            </w:r>
          </w:p>
          <w:p w14:paraId="339DB67E" w14:textId="77777777" w:rsidR="00CF1A64" w:rsidRPr="00FF20CA" w:rsidRDefault="00CF1A64" w:rsidP="00FD458F">
            <w:pPr>
              <w:pStyle w:val="Odstavecseseznamem"/>
              <w:numPr>
                <w:ilvl w:val="0"/>
                <w:numId w:val="19"/>
              </w:numPr>
              <w:spacing w:after="0" w:line="276" w:lineRule="auto"/>
              <w:jc w:val="both"/>
              <w:rPr>
                <w:rFonts w:cstheme="minorHAnsi"/>
                <w:bCs/>
              </w:rPr>
            </w:pPr>
            <w:r>
              <w:rPr>
                <w:rFonts w:cstheme="minorHAnsi"/>
                <w:bCs/>
              </w:rPr>
              <w:t>spolupráce při vyjednávání s národními institucemi (ŘSD, Ministerstvo dopravy ČR, SFDI) za účelem zařazení připravovaných staveb mezi podporované stavby SFDI bez zbytečného zdržení</w:t>
            </w:r>
          </w:p>
          <w:p w14:paraId="446EBD11" w14:textId="77777777" w:rsidR="00CF1A64" w:rsidRDefault="00CF1A64" w:rsidP="00CF1A64">
            <w:pPr>
              <w:spacing w:before="240" w:after="0"/>
              <w:jc w:val="both"/>
              <w:rPr>
                <w:rFonts w:cstheme="minorHAnsi"/>
                <w:bCs/>
              </w:rPr>
            </w:pPr>
            <w:r>
              <w:rPr>
                <w:rFonts w:cstheme="minorHAnsi"/>
                <w:bCs/>
              </w:rPr>
              <w:t>Cílové skupiny opatření:</w:t>
            </w:r>
          </w:p>
          <w:p w14:paraId="6757FEFA"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obyvatelé měst a obcí na trase příslušných části silničních komunikací a železničních tratí</w:t>
            </w:r>
          </w:p>
          <w:p w14:paraId="35DDB9CD"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návštěvníci Moravskoslezského, Ústeckého a Karlovarského kraje využívající tuto dopravní infrastrukturu</w:t>
            </w:r>
          </w:p>
          <w:p w14:paraId="162DC66A"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stávající firmy a podnikatelé podnikající ve spádovém území páteřních komunikací</w:t>
            </w:r>
          </w:p>
          <w:p w14:paraId="75219B49"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potencionální investoři, kteří mohou umístit svou investici ve spádovém území páteřních komunikací</w:t>
            </w:r>
          </w:p>
          <w:p w14:paraId="254F2400" w14:textId="77777777" w:rsidR="00CF1A64" w:rsidRPr="0079582C" w:rsidRDefault="00CF1A64" w:rsidP="00FD458F">
            <w:pPr>
              <w:pStyle w:val="Odstavecseseznamem"/>
              <w:numPr>
                <w:ilvl w:val="0"/>
                <w:numId w:val="19"/>
              </w:numPr>
              <w:spacing w:after="0" w:line="276" w:lineRule="auto"/>
              <w:jc w:val="both"/>
              <w:rPr>
                <w:rFonts w:cstheme="minorHAnsi"/>
                <w:bCs/>
              </w:rPr>
            </w:pPr>
            <w:r>
              <w:rPr>
                <w:rFonts w:cstheme="minorHAnsi"/>
                <w:bCs/>
              </w:rPr>
              <w:t>municipality na trase páteřních komunikací</w:t>
            </w:r>
          </w:p>
        </w:tc>
      </w:tr>
      <w:tr w:rsidR="00CF1A64" w14:paraId="7108A7E7" w14:textId="77777777" w:rsidTr="00CF1A64">
        <w:trPr>
          <w:trHeight w:val="454"/>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5DFE73" w14:textId="77777777" w:rsidR="00CF1A64" w:rsidRDefault="00CF1A64" w:rsidP="00CF1A64">
            <w:pPr>
              <w:spacing w:after="0"/>
              <w:rPr>
                <w:rFonts w:cstheme="minorHAnsi"/>
                <w:b/>
                <w:bCs/>
              </w:rPr>
            </w:pPr>
            <w:r>
              <w:rPr>
                <w:rFonts w:cstheme="minorHAnsi"/>
                <w:b/>
                <w:bCs/>
              </w:rPr>
              <w:lastRenderedPageBreak/>
              <w:t xml:space="preserve">Cíl programu/opatření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F78114" w14:textId="77777777" w:rsidR="00CF1A64" w:rsidRDefault="00CF1A64" w:rsidP="00CF1A64">
            <w:pPr>
              <w:spacing w:after="0"/>
              <w:jc w:val="both"/>
              <w:rPr>
                <w:rFonts w:cstheme="minorHAnsi"/>
                <w:bCs/>
              </w:rPr>
            </w:pPr>
            <w:r>
              <w:rPr>
                <w:rFonts w:cstheme="minorHAnsi"/>
                <w:bCs/>
              </w:rPr>
              <w:t>Cíle opatření:</w:t>
            </w:r>
          </w:p>
          <w:p w14:paraId="131FCD69"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rychlejší spojení průmyslově významných oblastí v řešených krajích</w:t>
            </w:r>
          </w:p>
          <w:p w14:paraId="4617F343"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zkrácení přepravních časů zboží/nákladů a osob mezi průmyslovými podniky</w:t>
            </w:r>
          </w:p>
          <w:p w14:paraId="1FDC1B12"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 xml:space="preserve">odstranění negativních dopadů na životní prostředí a život ve městech </w:t>
            </w:r>
            <w:r>
              <w:rPr>
                <w:rFonts w:cstheme="minorHAnsi"/>
                <w:bCs/>
              </w:rPr>
              <w:lastRenderedPageBreak/>
              <w:t>(hluk, emise) ve velmi obydlených a zastavěných části krajů (zejména budování obchvatů měst a obcí)</w:t>
            </w:r>
          </w:p>
          <w:p w14:paraId="5A075130" w14:textId="77777777" w:rsidR="00CF1A64" w:rsidRPr="0079582C" w:rsidRDefault="00CF1A64" w:rsidP="00FD458F">
            <w:pPr>
              <w:pStyle w:val="Odstavecseseznamem"/>
              <w:numPr>
                <w:ilvl w:val="0"/>
                <w:numId w:val="19"/>
              </w:numPr>
              <w:spacing w:after="0" w:line="276" w:lineRule="auto"/>
              <w:jc w:val="both"/>
              <w:rPr>
                <w:rFonts w:cstheme="minorHAnsi"/>
                <w:bCs/>
              </w:rPr>
            </w:pPr>
            <w:r>
              <w:rPr>
                <w:rFonts w:cstheme="minorHAnsi"/>
                <w:bCs/>
              </w:rPr>
              <w:t>zajištění „konkurenční výhody“ pro připravované či existující průmyslové zóny na trase řešených silničních úseků</w:t>
            </w:r>
          </w:p>
          <w:p w14:paraId="65C27B7F" w14:textId="77777777" w:rsidR="00CF1A64" w:rsidRPr="001B5C37" w:rsidRDefault="00CF1A64" w:rsidP="00FD458F">
            <w:pPr>
              <w:pStyle w:val="Odstavecseseznamem"/>
              <w:numPr>
                <w:ilvl w:val="0"/>
                <w:numId w:val="19"/>
              </w:numPr>
              <w:spacing w:after="0" w:line="276" w:lineRule="auto"/>
              <w:jc w:val="both"/>
              <w:rPr>
                <w:rFonts w:cstheme="minorHAnsi"/>
                <w:bCs/>
                <w:i/>
              </w:rPr>
            </w:pPr>
            <w:r>
              <w:rPr>
                <w:rFonts w:cstheme="minorHAnsi"/>
                <w:bCs/>
              </w:rPr>
              <w:t>podpora mobility pracovní síly (snížení doby cestování do zaměstnání)</w:t>
            </w:r>
          </w:p>
        </w:tc>
      </w:tr>
      <w:tr w:rsidR="00CF1A64" w14:paraId="531BD2B1" w14:textId="77777777" w:rsidTr="00CF1A64">
        <w:trPr>
          <w:trHeight w:val="52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1E30EA" w14:textId="77777777" w:rsidR="00CF1A64" w:rsidRDefault="00CF1A64" w:rsidP="00CF1A64">
            <w:pPr>
              <w:spacing w:after="0"/>
              <w:rPr>
                <w:rFonts w:cstheme="minorHAnsi"/>
                <w:b/>
                <w:bCs/>
              </w:rPr>
            </w:pPr>
            <w:r>
              <w:rPr>
                <w:rFonts w:cstheme="minorHAnsi"/>
                <w:b/>
                <w:bCs/>
              </w:rPr>
              <w:lastRenderedPageBreak/>
              <w:t>Provázanost, propojení s dalšími opatřeními</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4785B5" w14:textId="77777777" w:rsidR="00CF1A64" w:rsidRDefault="00CF1A64" w:rsidP="00CF1A64">
            <w:pPr>
              <w:spacing w:after="0"/>
              <w:jc w:val="both"/>
              <w:rPr>
                <w:rFonts w:cstheme="minorHAnsi"/>
                <w:bCs/>
                <w:i/>
              </w:rPr>
            </w:pPr>
            <w:r>
              <w:t>Strategický cíl B.2 - Připravit a trvale udržovat dostatečnou nabídku kvalitních a dostupných průmyslových / podnikatelských nemovitostí odpovídajících potřebám investorů a rozvojovým ambicím regionu:</w:t>
            </w:r>
          </w:p>
          <w:p w14:paraId="63E13E9A"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vznik nových průmyslových zón (greenfield, brownfield)</w:t>
            </w:r>
          </w:p>
          <w:p w14:paraId="532B8F95"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vylepšení kvality a využitelnosti stávajících průmyslových zón (zlepšení jejich dostupnosti)</w:t>
            </w:r>
          </w:p>
          <w:p w14:paraId="493027B6" w14:textId="77777777" w:rsidR="00CF1A64" w:rsidRDefault="00CF1A64" w:rsidP="00CF1A64">
            <w:pPr>
              <w:pStyle w:val="Odstavecseseznamem"/>
              <w:spacing w:after="0"/>
              <w:jc w:val="both"/>
              <w:rPr>
                <w:rFonts w:cstheme="minorHAnsi"/>
                <w:bCs/>
              </w:rPr>
            </w:pPr>
          </w:p>
          <w:p w14:paraId="57705020" w14:textId="77777777" w:rsidR="00CF1A64" w:rsidRDefault="00CF1A64" w:rsidP="00CF1A64">
            <w:pPr>
              <w:spacing w:after="0"/>
              <w:jc w:val="both"/>
              <w:rPr>
                <w:rFonts w:cstheme="minorHAnsi"/>
                <w:bCs/>
              </w:rPr>
            </w:pPr>
            <w:r>
              <w:rPr>
                <w:rFonts w:cstheme="minorHAnsi"/>
                <w:bCs/>
              </w:rPr>
              <w:t>Strategický cíl F.1 - Revitalizovat a regenerovat území silně zasažené těžební a průmyslovou činností:</w:t>
            </w:r>
          </w:p>
          <w:p w14:paraId="0ABEC1C1" w14:textId="77777777" w:rsidR="00CF1A64" w:rsidRPr="0079582C" w:rsidRDefault="00CF1A64" w:rsidP="00FD458F">
            <w:pPr>
              <w:pStyle w:val="Odstavecseseznamem"/>
              <w:numPr>
                <w:ilvl w:val="0"/>
                <w:numId w:val="19"/>
              </w:numPr>
              <w:spacing w:after="0" w:line="276" w:lineRule="auto"/>
              <w:jc w:val="both"/>
              <w:rPr>
                <w:rFonts w:cstheme="minorHAnsi"/>
                <w:bCs/>
              </w:rPr>
            </w:pPr>
            <w:r>
              <w:rPr>
                <w:rFonts w:cstheme="minorHAnsi"/>
                <w:bCs/>
              </w:rPr>
              <w:t>řešení zchátralých areálů a ploch ve městech a obcích a jejich využití k průmyslovým účelům (nutnost mít kvalitní dopravní napojení – doprava zboží/nákladů, pracovních sil)</w:t>
            </w:r>
          </w:p>
        </w:tc>
      </w:tr>
      <w:tr w:rsidR="00CF1A64" w14:paraId="4C9234D4" w14:textId="77777777" w:rsidTr="00CF1A64">
        <w:trPr>
          <w:trHeight w:val="306"/>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6EB860" w14:textId="77777777" w:rsidR="00CF1A64" w:rsidRDefault="00CF1A64" w:rsidP="00CF1A64">
            <w:pPr>
              <w:spacing w:after="0"/>
              <w:rPr>
                <w:rFonts w:cstheme="minorHAnsi"/>
                <w:b/>
                <w:bCs/>
              </w:rPr>
            </w:pPr>
            <w:r>
              <w:rPr>
                <w:rFonts w:cstheme="minorHAnsi"/>
                <w:b/>
                <w:bCs/>
              </w:rPr>
              <w:t>Předpoklad doby realizace opatření*</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A4202D" w14:textId="77777777" w:rsidR="00CF1A64" w:rsidRDefault="00CF1A64" w:rsidP="00CF1A64">
            <w:pPr>
              <w:spacing w:after="0"/>
              <w:rPr>
                <w:rFonts w:cstheme="minorHAnsi"/>
                <w:b/>
                <w:bCs/>
              </w:rPr>
            </w:pPr>
            <w:r>
              <w:rPr>
                <w:rFonts w:cstheme="minorHAnsi"/>
                <w:b/>
                <w:bCs/>
              </w:rPr>
              <w:t>Od</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734E5D" w14:textId="77777777" w:rsidR="00CF1A64" w:rsidRDefault="00CF1A64" w:rsidP="00CF1A64">
            <w:pPr>
              <w:spacing w:after="0"/>
              <w:rPr>
                <w:rFonts w:cstheme="minorHAnsi"/>
                <w:b/>
                <w:bCs/>
              </w:rPr>
            </w:pPr>
            <w:r>
              <w:rPr>
                <w:rFonts w:cstheme="minorHAnsi"/>
                <w:b/>
                <w:bCs/>
              </w:rPr>
              <w:t>Do</w:t>
            </w:r>
          </w:p>
        </w:tc>
      </w:tr>
      <w:tr w:rsidR="00CF1A64" w14:paraId="0CC0363C" w14:textId="77777777" w:rsidTr="00CF1A64">
        <w:trPr>
          <w:trHeight w:val="30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018A5A" w14:textId="77777777" w:rsidR="00CF1A64" w:rsidRDefault="00CF1A64" w:rsidP="00CF1A64">
            <w:pPr>
              <w:spacing w:after="0"/>
              <w:rPr>
                <w:rFonts w:cstheme="minorHAnsi"/>
                <w:b/>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25504B" w14:textId="77777777" w:rsidR="00CF1A64" w:rsidRPr="001A776A" w:rsidRDefault="00CF1A64" w:rsidP="00CF1A64">
            <w:pPr>
              <w:spacing w:after="0"/>
              <w:rPr>
                <w:rFonts w:cstheme="minorHAnsi"/>
                <w:bCs/>
              </w:rPr>
            </w:pPr>
            <w:r w:rsidRPr="001A776A">
              <w:rPr>
                <w:rFonts w:cstheme="minorHAnsi"/>
                <w:bCs/>
              </w:rPr>
              <w:t>2017</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8656E5" w14:textId="77777777" w:rsidR="00CF1A64" w:rsidRPr="001A776A" w:rsidRDefault="00CF1A64" w:rsidP="00CF1A64">
            <w:pPr>
              <w:spacing w:after="0"/>
              <w:rPr>
                <w:rFonts w:cstheme="minorHAnsi"/>
                <w:bCs/>
              </w:rPr>
            </w:pPr>
            <w:r w:rsidRPr="001A776A">
              <w:rPr>
                <w:rFonts w:cstheme="minorHAnsi"/>
                <w:bCs/>
              </w:rPr>
              <w:t>2030</w:t>
            </w:r>
          </w:p>
        </w:tc>
      </w:tr>
      <w:tr w:rsidR="00CF1A64" w14:paraId="1D791F48" w14:textId="77777777" w:rsidTr="00CF1A64">
        <w:trPr>
          <w:trHeight w:val="202"/>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ED4143" w14:textId="77777777" w:rsidR="00CF1A64" w:rsidRDefault="00CF1A64" w:rsidP="00CF1A64">
            <w:pPr>
              <w:spacing w:after="0"/>
              <w:rPr>
                <w:rFonts w:cstheme="minorHAnsi"/>
                <w:b/>
                <w:bCs/>
              </w:rPr>
            </w:pPr>
            <w:r>
              <w:rPr>
                <w:rFonts w:cstheme="minorHAnsi"/>
                <w:b/>
                <w:bCs/>
              </w:rPr>
              <w:t xml:space="preserve">Odpovědnost za realizaci = nositel opatření/programu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ED7A49" w14:textId="77777777" w:rsidR="00CF1A64" w:rsidRPr="00DB4529" w:rsidRDefault="00CF1A64" w:rsidP="00CF1A64">
            <w:pPr>
              <w:spacing w:after="0"/>
              <w:rPr>
                <w:rFonts w:cstheme="minorHAnsi"/>
                <w:b/>
                <w:bCs/>
              </w:rPr>
            </w:pPr>
            <w:r>
              <w:rPr>
                <w:rFonts w:cstheme="minorHAnsi"/>
                <w:b/>
                <w:bCs/>
              </w:rPr>
              <w:t>Organizace</w:t>
            </w:r>
          </w:p>
        </w:tc>
      </w:tr>
      <w:tr w:rsidR="00CF1A64" w14:paraId="3826E14E" w14:textId="77777777" w:rsidTr="00CF1A64">
        <w:trPr>
          <w:trHeight w:val="20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B1E20D" w14:textId="77777777" w:rsidR="00CF1A64" w:rsidRDefault="00CF1A64" w:rsidP="00CF1A64">
            <w:pPr>
              <w:spacing w:after="0"/>
              <w:rPr>
                <w:rFonts w:cstheme="minorHAnsi"/>
                <w:b/>
                <w:bCs/>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39DED9" w14:textId="77777777" w:rsidR="00CF1A64" w:rsidRPr="00DB4529" w:rsidRDefault="00CF1A64" w:rsidP="00CF1A64">
            <w:pPr>
              <w:spacing w:after="0"/>
              <w:rPr>
                <w:rFonts w:cstheme="minorHAnsi"/>
                <w:bCs/>
              </w:rPr>
            </w:pPr>
            <w:r>
              <w:rPr>
                <w:rFonts w:cstheme="minorHAnsi"/>
                <w:bCs/>
              </w:rPr>
              <w:t>Ředitelství silnic a dálnic ČR</w:t>
            </w:r>
          </w:p>
        </w:tc>
      </w:tr>
      <w:tr w:rsidR="00CF1A64" w14:paraId="3FA6D341" w14:textId="77777777" w:rsidTr="00CF1A64">
        <w:trPr>
          <w:trHeight w:val="20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9E4933" w14:textId="77777777" w:rsidR="00CF1A64" w:rsidRDefault="00CF1A64" w:rsidP="00CF1A64">
            <w:pPr>
              <w:spacing w:after="0"/>
              <w:rPr>
                <w:rFonts w:cstheme="minorHAnsi"/>
                <w:b/>
                <w:bCs/>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6AF787" w14:textId="77777777" w:rsidR="00CF1A64" w:rsidRPr="00DB4529" w:rsidRDefault="00CF1A64" w:rsidP="00CF1A64">
            <w:pPr>
              <w:spacing w:after="0"/>
              <w:rPr>
                <w:rFonts w:cstheme="minorHAnsi"/>
                <w:bCs/>
                <w:i/>
              </w:rPr>
            </w:pPr>
          </w:p>
        </w:tc>
      </w:tr>
      <w:tr w:rsidR="00CF1A64" w14:paraId="2DAD5CC0" w14:textId="77777777" w:rsidTr="00CF1A64">
        <w:trPr>
          <w:trHeight w:val="711"/>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033CF3" w14:textId="77777777" w:rsidR="00CF1A64" w:rsidRDefault="00CF1A64" w:rsidP="00CF1A64">
            <w:pPr>
              <w:spacing w:after="0"/>
              <w:rPr>
                <w:rFonts w:cstheme="minorHAnsi"/>
                <w:b/>
                <w:bCs/>
              </w:rPr>
            </w:pPr>
            <w:r>
              <w:rPr>
                <w:rFonts w:cstheme="minorHAnsi"/>
                <w:b/>
                <w:bCs/>
              </w:rPr>
              <w:t>Rozpočet (odhad)</w:t>
            </w:r>
          </w:p>
          <w:p w14:paraId="5D463C66" w14:textId="77777777" w:rsidR="00CF1A64" w:rsidRDefault="00CF1A64" w:rsidP="00CF1A64">
            <w:pPr>
              <w:spacing w:after="0"/>
              <w:rPr>
                <w:rFonts w:cstheme="minorHAnsi"/>
                <w:b/>
                <w:bCs/>
              </w:rPr>
            </w:pPr>
            <w:r>
              <w:rPr>
                <w:rFonts w:cstheme="minorHAnsi"/>
                <w:bCs/>
                <w:i/>
              </w:rPr>
              <w:t>na realizaci nebo na přípravu v případě, kdy se opatření připravuje pro další akční plán</w:t>
            </w:r>
            <w:r>
              <w:rPr>
                <w:rFonts w:cstheme="minorHAnsi"/>
                <w:bCs/>
              </w:rPr>
              <w:t> </w:t>
            </w:r>
            <w:r>
              <w:rPr>
                <w:rFonts w:cstheme="minorHAnsi"/>
                <w:b/>
                <w:bCs/>
              </w:rPr>
              <w:t> </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87F449" w14:textId="77777777" w:rsidR="00CF1A64" w:rsidRDefault="00CF1A64" w:rsidP="00CF1A64">
            <w:pPr>
              <w:spacing w:after="0"/>
              <w:rPr>
                <w:rFonts w:cstheme="minorHAnsi"/>
                <w:bCs/>
              </w:rPr>
            </w:pPr>
            <w:r>
              <w:rPr>
                <w:rFonts w:cstheme="minorHAnsi"/>
                <w:b/>
                <w:bCs/>
              </w:rPr>
              <w:t xml:space="preserve">Objem (Kč) </w:t>
            </w:r>
            <w:r>
              <w:rPr>
                <w:rFonts w:cstheme="minorHAnsi"/>
                <w:bCs/>
                <w:i/>
              </w:rPr>
              <w:t>na celé období realizace</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B38F8C" w14:textId="77777777" w:rsidR="00CF1A64" w:rsidRDefault="00CF1A64" w:rsidP="00CF1A64">
            <w:pPr>
              <w:spacing w:after="0"/>
              <w:rPr>
                <w:rFonts w:cstheme="minorHAnsi"/>
                <w:b/>
                <w:bCs/>
              </w:rPr>
            </w:pPr>
            <w:r>
              <w:rPr>
                <w:rFonts w:cstheme="minorHAnsi"/>
                <w:b/>
                <w:bCs/>
              </w:rPr>
              <w:t xml:space="preserve">Předpokládané zdroje financování </w:t>
            </w:r>
          </w:p>
          <w:p w14:paraId="0F96F7CE" w14:textId="77777777" w:rsidR="00CF1A64" w:rsidRDefault="00CF1A64" w:rsidP="00CF1A64">
            <w:pPr>
              <w:spacing w:after="0"/>
              <w:rPr>
                <w:rFonts w:cstheme="minorHAnsi"/>
                <w:bCs/>
              </w:rPr>
            </w:pPr>
            <w:r>
              <w:rPr>
                <w:rFonts w:cstheme="minorHAnsi"/>
                <w:bCs/>
                <w:i/>
              </w:rPr>
              <w:t>(Ministerstvo nebo státní orgán, požadavek na navýšení rozpočtu nebo ze současných zdrojů/kapitol)</w:t>
            </w:r>
          </w:p>
        </w:tc>
      </w:tr>
      <w:tr w:rsidR="00CF1A64" w14:paraId="788388AE" w14:textId="77777777" w:rsidTr="00CF1A64">
        <w:trPr>
          <w:trHeight w:val="71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CBED17" w14:textId="77777777" w:rsidR="00CF1A64" w:rsidRDefault="00CF1A64" w:rsidP="00CF1A64">
            <w:pPr>
              <w:spacing w:after="0"/>
              <w:rPr>
                <w:rFonts w:cstheme="minorHAnsi"/>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53862A" w14:textId="77777777" w:rsidR="00CF1A64" w:rsidRDefault="00CF1A64" w:rsidP="00CF1A64">
            <w:pPr>
              <w:spacing w:after="0"/>
              <w:rPr>
                <w:rFonts w:cstheme="minorHAnsi"/>
                <w:bCs/>
              </w:rPr>
            </w:pPr>
            <w:r>
              <w:rPr>
                <w:rFonts w:cstheme="minorHAnsi"/>
                <w:bCs/>
              </w:rPr>
              <w:t>50 mld. Kč</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4EC802" w14:textId="77777777" w:rsidR="00CF1A64" w:rsidRPr="00FD1D57" w:rsidRDefault="00CF1A64" w:rsidP="00CF1A64">
            <w:pPr>
              <w:spacing w:after="0"/>
              <w:jc w:val="both"/>
              <w:rPr>
                <w:rFonts w:cstheme="minorHAnsi"/>
                <w:bCs/>
              </w:rPr>
            </w:pPr>
            <w:r w:rsidRPr="00FD1D57">
              <w:rPr>
                <w:rFonts w:cstheme="minorHAnsi"/>
                <w:bCs/>
              </w:rPr>
              <w:t>SFDI</w:t>
            </w:r>
          </w:p>
          <w:p w14:paraId="4C5BCAE5" w14:textId="77777777" w:rsidR="00CF1A64" w:rsidRPr="00FD1D57" w:rsidRDefault="00CF1A64" w:rsidP="00CF1A64">
            <w:pPr>
              <w:spacing w:after="0"/>
              <w:jc w:val="both"/>
              <w:rPr>
                <w:rFonts w:cstheme="minorHAnsi"/>
                <w:bCs/>
              </w:rPr>
            </w:pPr>
            <w:r w:rsidRPr="00FD1D57">
              <w:rPr>
                <w:rFonts w:cstheme="minorHAnsi"/>
                <w:bCs/>
              </w:rPr>
              <w:t>OP Doprava</w:t>
            </w:r>
            <w:r>
              <w:rPr>
                <w:rFonts w:cstheme="minorHAnsi"/>
                <w:bCs/>
              </w:rPr>
              <w:t xml:space="preserve"> II.</w:t>
            </w:r>
          </w:p>
        </w:tc>
      </w:tr>
      <w:tr w:rsidR="00CF1A64" w14:paraId="0701FC95" w14:textId="77777777" w:rsidTr="00CF1A64">
        <w:trPr>
          <w:trHeight w:val="628"/>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1F8514" w14:textId="77777777" w:rsidR="00CF1A64" w:rsidRPr="00940C5A" w:rsidRDefault="00CF1A64" w:rsidP="00CF1A64">
            <w:pPr>
              <w:spacing w:after="0"/>
              <w:rPr>
                <w:rFonts w:cstheme="minorHAnsi"/>
                <w:b/>
                <w:bCs/>
              </w:rPr>
            </w:pPr>
            <w:r w:rsidRPr="00940C5A">
              <w:rPr>
                <w:rFonts w:cstheme="minorHAnsi"/>
                <w:b/>
                <w:bCs/>
              </w:rPr>
              <w:t xml:space="preserve">Příprava programu/opatření </w:t>
            </w:r>
          </w:p>
          <w:p w14:paraId="7941327E" w14:textId="77777777" w:rsidR="00CF1A64" w:rsidRPr="001A776A" w:rsidRDefault="00CF1A64" w:rsidP="00CF1A64">
            <w:pPr>
              <w:spacing w:after="0"/>
              <w:rPr>
                <w:rFonts w:cstheme="minorHAnsi"/>
                <w:b/>
                <w:bCs/>
                <w:highlight w:val="yellow"/>
              </w:rPr>
            </w:pPr>
            <w:r w:rsidRPr="00940C5A">
              <w:rPr>
                <w:rFonts w:cstheme="minorHAnsi"/>
                <w:b/>
                <w:bCs/>
              </w:rPr>
              <w:t>nebo objem prostředků pro rok 2017/2018</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3B10FF" w14:textId="77777777" w:rsidR="00CF1A64" w:rsidRDefault="00CF1A64" w:rsidP="00CF1A64">
            <w:pPr>
              <w:spacing w:after="0"/>
              <w:rPr>
                <w:rFonts w:cstheme="minorHAnsi"/>
                <w:b/>
                <w:bCs/>
              </w:rPr>
            </w:pPr>
            <w:r>
              <w:rPr>
                <w:rFonts w:cstheme="minorHAnsi"/>
                <w:b/>
                <w:bCs/>
              </w:rPr>
              <w:t>2017</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07DEFA" w14:textId="77777777" w:rsidR="00CF1A64" w:rsidRDefault="00CF1A64" w:rsidP="00CF1A64">
            <w:pPr>
              <w:spacing w:after="0"/>
              <w:jc w:val="both"/>
              <w:rPr>
                <w:rFonts w:cstheme="minorHAnsi"/>
                <w:bCs/>
              </w:rPr>
            </w:pPr>
            <w:r>
              <w:rPr>
                <w:rFonts w:cstheme="minorHAnsi"/>
                <w:bCs/>
              </w:rPr>
              <w:t>5 200 mil. Kč (jedná se o prostředky, které jsou určeny na úseky v realizaci a jsou v rozpočtu SFDI na rok 2017)</w:t>
            </w:r>
          </w:p>
        </w:tc>
      </w:tr>
      <w:tr w:rsidR="00CF1A64" w14:paraId="306F23D3" w14:textId="77777777" w:rsidTr="00CF1A64">
        <w:trPr>
          <w:trHeight w:val="38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4398D9" w14:textId="77777777" w:rsidR="00CF1A64" w:rsidRPr="001A776A" w:rsidRDefault="00CF1A64" w:rsidP="00CF1A64">
            <w:pPr>
              <w:spacing w:after="0"/>
              <w:rPr>
                <w:rFonts w:cstheme="minorHAnsi"/>
                <w:b/>
                <w:bCs/>
                <w:highlight w:val="yellow"/>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4BA9EE" w14:textId="77777777" w:rsidR="00CF1A64" w:rsidRDefault="00CF1A64" w:rsidP="00CF1A64">
            <w:pPr>
              <w:spacing w:after="0"/>
              <w:rPr>
                <w:rFonts w:cstheme="minorHAnsi"/>
                <w:b/>
                <w:bCs/>
              </w:rPr>
            </w:pPr>
            <w:r>
              <w:rPr>
                <w:rFonts w:cstheme="minorHAnsi"/>
                <w:b/>
                <w:bCs/>
              </w:rPr>
              <w:t>2018</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C2D4EB" w14:textId="77777777" w:rsidR="00CF1A64" w:rsidRDefault="00CF1A64" w:rsidP="00CF1A64">
            <w:pPr>
              <w:spacing w:after="0"/>
              <w:jc w:val="both"/>
              <w:rPr>
                <w:rFonts w:cstheme="minorHAnsi"/>
                <w:bCs/>
              </w:rPr>
            </w:pPr>
            <w:r>
              <w:rPr>
                <w:rFonts w:cstheme="minorHAnsi"/>
                <w:bCs/>
              </w:rPr>
              <w:t>6 100 mil. Kč (jedná se o prostředky, které jsou určeny na realizaci úseků v roce 2018 a jsou ve výhledu rozpočtu SFDI – je nutné zajistit, aby byly následně součástí skutečného rozpočtu na rok 2018)</w:t>
            </w:r>
          </w:p>
        </w:tc>
      </w:tr>
      <w:tr w:rsidR="00CF1A64" w14:paraId="3AD166BD" w14:textId="77777777" w:rsidTr="00CF1A64">
        <w:trPr>
          <w:trHeight w:val="38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BE1112" w14:textId="77777777" w:rsidR="00CF1A64" w:rsidRPr="001A776A" w:rsidRDefault="00CF1A64" w:rsidP="00CF1A64">
            <w:pPr>
              <w:spacing w:after="0"/>
              <w:rPr>
                <w:rFonts w:cstheme="minorHAnsi"/>
                <w:bCs/>
                <w:highlight w:val="yellow"/>
              </w:rPr>
            </w:pPr>
            <w:r w:rsidRPr="00940C5A">
              <w:rPr>
                <w:rFonts w:cstheme="minorHAnsi"/>
                <w:b/>
                <w:bCs/>
              </w:rPr>
              <w:t>Provozní náklady (odhad</w:t>
            </w:r>
            <w:r w:rsidRPr="00940C5A">
              <w:rPr>
                <w:rFonts w:cstheme="minorHAnsi"/>
                <w:bCs/>
              </w:rPr>
              <w:t xml:space="preserve">) </w:t>
            </w:r>
            <w:r w:rsidRPr="00940C5A">
              <w:rPr>
                <w:rFonts w:cstheme="minorHAnsi"/>
                <w:bCs/>
                <w:i/>
              </w:rPr>
              <w:t>na rok – zvláště v případě konkrétních opatření infrastruktury</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A1BAF4" w14:textId="77777777" w:rsidR="00CF1A64" w:rsidRDefault="00CF1A64" w:rsidP="00CF1A64">
            <w:pPr>
              <w:spacing w:after="0"/>
              <w:rPr>
                <w:rFonts w:cstheme="minorHAnsi"/>
                <w:bCs/>
              </w:rPr>
            </w:pPr>
            <w:r>
              <w:rPr>
                <w:rFonts w:cstheme="minorHAnsi"/>
                <w:bCs/>
              </w:rPr>
              <w:t>Řádově několik mil. Kč ročně</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8DED32" w14:textId="77777777" w:rsidR="00CF1A64" w:rsidRDefault="00CF1A64" w:rsidP="00CF1A64">
            <w:pPr>
              <w:spacing w:after="0"/>
              <w:rPr>
                <w:rFonts w:cstheme="minorHAnsi"/>
                <w:bCs/>
              </w:rPr>
            </w:pPr>
            <w:r>
              <w:rPr>
                <w:rFonts w:cstheme="minorHAnsi"/>
                <w:bCs/>
              </w:rPr>
              <w:t>Dle  rozpočtu ŘSD pro jednotlivé Správy a Závody</w:t>
            </w:r>
          </w:p>
        </w:tc>
      </w:tr>
    </w:tbl>
    <w:p w14:paraId="7CC1DEB9" w14:textId="7B019AD7" w:rsidR="00491967" w:rsidRDefault="00491967" w:rsidP="00491967"/>
    <w:p w14:paraId="4209A654" w14:textId="4762A1D0" w:rsidR="00CF1A64" w:rsidRDefault="00CF1A64" w:rsidP="00CF1A64">
      <w:pPr>
        <w:pStyle w:val="Nadpis4"/>
      </w:pPr>
      <w:r>
        <w:t xml:space="preserve">Příloha G. 1.1.a - </w:t>
      </w:r>
      <w:r w:rsidRPr="00016AF9">
        <w:t>Seznam klíčových silničních staveb v Moravskoslezském kraji pro opatření „</w:t>
      </w:r>
      <w:r>
        <w:t>Dobudování a modernizace dálniční sítě a silnic I. třídy“</w:t>
      </w:r>
    </w:p>
    <w:p w14:paraId="073EAC9A" w14:textId="77777777" w:rsidR="00CF1A64" w:rsidRDefault="00CF1A64" w:rsidP="00CF1A64"/>
    <w:p w14:paraId="26717074" w14:textId="11EB4BBC" w:rsidR="00051B2D" w:rsidRDefault="00051B2D" w:rsidP="00051B2D">
      <w:pPr>
        <w:spacing w:after="0"/>
        <w:jc w:val="both"/>
      </w:pPr>
      <w:r>
        <w:t xml:space="preserve">V Moravskoslezském kraji tvoří základní silniční páteřní síť Moravskoslezského kraje, tzv. "Slezský kříž", který je tvořen dálnicí D1 a dálnicíD48 ve směru sever-jih a komunikací I/11-I/57 ve směru </w:t>
      </w:r>
      <w:r>
        <w:lastRenderedPageBreak/>
        <w:t>východ západ. Realizací této dopravní sítě je dosažení kapacitního propojení Moravskoslezského kraje s polskou silniční sítí nejen ve směru na sever, ale současně od Slovenska směrem na západ s napojením na polskou dálnici A4 u města Krapkowice.</w:t>
      </w:r>
    </w:p>
    <w:p w14:paraId="68F3C8D6" w14:textId="77777777" w:rsidR="00051B2D" w:rsidRPr="003A1B8B" w:rsidRDefault="00051B2D" w:rsidP="00051B2D">
      <w:pPr>
        <w:spacing w:after="0"/>
        <w:jc w:val="both"/>
        <w:rPr>
          <w:b/>
        </w:rPr>
      </w:pPr>
      <w:r w:rsidRPr="003A1B8B">
        <w:rPr>
          <w:b/>
        </w:rPr>
        <w:t>Uvedené stavby prošl</w:t>
      </w:r>
      <w:r>
        <w:rPr>
          <w:b/>
        </w:rPr>
        <w:t>y</w:t>
      </w:r>
      <w:r w:rsidRPr="003A1B8B">
        <w:rPr>
          <w:b/>
        </w:rPr>
        <w:t xml:space="preserve"> hodnocením SEA v rámci posouzení Dopravní sektorové strategie 2. fáze (dále jen DSS), nebo jsou součástí schválených zásad územního rozvoje MSK (dále jen ZÚR MSK).</w:t>
      </w:r>
    </w:p>
    <w:p w14:paraId="6B6CAA82" w14:textId="77777777" w:rsidR="00051B2D" w:rsidRDefault="00051B2D" w:rsidP="00051B2D">
      <w:pPr>
        <w:spacing w:after="0"/>
        <w:jc w:val="both"/>
      </w:pPr>
    </w:p>
    <w:p w14:paraId="42D6253A" w14:textId="77777777" w:rsidR="00051B2D" w:rsidRPr="00A35092" w:rsidRDefault="00051B2D" w:rsidP="00051B2D">
      <w:pPr>
        <w:spacing w:after="0"/>
        <w:jc w:val="both"/>
        <w:rPr>
          <w:b/>
        </w:rPr>
      </w:pPr>
      <w:r w:rsidRPr="00A35092">
        <w:rPr>
          <w:b/>
        </w:rPr>
        <w:t>Prioritní stavby Slezský kříž – Západní větev</w:t>
      </w:r>
    </w:p>
    <w:p w14:paraId="2C5F0068" w14:textId="77777777" w:rsidR="00051B2D" w:rsidRPr="0037074D" w:rsidRDefault="00051B2D" w:rsidP="00FD458F">
      <w:pPr>
        <w:pStyle w:val="Odstavecseseznamem"/>
        <w:numPr>
          <w:ilvl w:val="0"/>
          <w:numId w:val="149"/>
        </w:numPr>
        <w:spacing w:before="120" w:after="0" w:line="312" w:lineRule="auto"/>
        <w:ind w:left="318" w:hanging="284"/>
        <w:jc w:val="both"/>
        <w:rPr>
          <w:rFonts w:cs="Tahoma"/>
          <w:bCs/>
          <w:u w:val="single"/>
        </w:rPr>
      </w:pPr>
      <w:r w:rsidRPr="0037074D">
        <w:rPr>
          <w:rFonts w:cs="Tahoma"/>
          <w:bCs/>
          <w:u w:val="single"/>
        </w:rPr>
        <w:t xml:space="preserve">Úseky ve </w:t>
      </w:r>
      <w:r>
        <w:rPr>
          <w:rFonts w:cs="Tahoma"/>
          <w:bCs/>
          <w:u w:val="single"/>
        </w:rPr>
        <w:t>vlastní</w:t>
      </w:r>
      <w:r w:rsidRPr="0037074D">
        <w:rPr>
          <w:rFonts w:cs="Tahoma"/>
          <w:bCs/>
          <w:u w:val="single"/>
        </w:rPr>
        <w:t xml:space="preserve"> realizaci</w:t>
      </w:r>
    </w:p>
    <w:p w14:paraId="539F638E" w14:textId="77777777" w:rsidR="00051B2D" w:rsidRPr="0037074D" w:rsidRDefault="00051B2D" w:rsidP="00FD458F">
      <w:pPr>
        <w:pStyle w:val="Odstavecseseznamem"/>
        <w:numPr>
          <w:ilvl w:val="0"/>
          <w:numId w:val="19"/>
        </w:numPr>
        <w:tabs>
          <w:tab w:val="left" w:pos="459"/>
        </w:tabs>
        <w:spacing w:before="120" w:after="0" w:line="312" w:lineRule="auto"/>
        <w:ind w:left="318" w:firstLine="0"/>
        <w:jc w:val="both"/>
        <w:rPr>
          <w:rFonts w:cs="Tahoma"/>
          <w:bCs/>
        </w:rPr>
      </w:pPr>
      <w:r w:rsidRPr="0037074D">
        <w:rPr>
          <w:rFonts w:cs="Tahoma"/>
          <w:bCs/>
        </w:rPr>
        <w:t>Silnice I/11, Prodloužená Rudná – hranice okresu Ostrava/Opava (6,</w:t>
      </w:r>
      <w:r>
        <w:rPr>
          <w:rFonts w:cs="Tahoma"/>
          <w:bCs/>
        </w:rPr>
        <w:t>7</w:t>
      </w:r>
      <w:r w:rsidRPr="0037074D">
        <w:rPr>
          <w:rFonts w:cs="Tahoma"/>
          <w:bCs/>
        </w:rPr>
        <w:t xml:space="preserve"> km; náklady 2,4 mld. Kč </w:t>
      </w:r>
      <w:r>
        <w:rPr>
          <w:rFonts w:cs="Tahoma"/>
          <w:bCs/>
        </w:rPr>
        <w:t xml:space="preserve"> </w:t>
      </w:r>
      <w:r>
        <w:rPr>
          <w:rFonts w:cs="Tahoma"/>
          <w:bCs/>
        </w:rPr>
        <w:tab/>
      </w:r>
      <w:r w:rsidRPr="0037074D">
        <w:rPr>
          <w:rFonts w:cs="Tahoma"/>
          <w:bCs/>
        </w:rPr>
        <w:t>bez DPH)</w:t>
      </w:r>
      <w:r>
        <w:rPr>
          <w:rFonts w:cs="Tahoma"/>
          <w:bCs/>
        </w:rPr>
        <w:t xml:space="preserve"> - </w:t>
      </w:r>
      <w:r w:rsidRPr="00A81A31">
        <w:rPr>
          <w:rFonts w:cs="Tahoma"/>
          <w:bCs/>
          <w:i/>
        </w:rPr>
        <w:t>(</w:t>
      </w:r>
      <w:r w:rsidRPr="00A81A31">
        <w:rPr>
          <w:i/>
        </w:rPr>
        <w:t>hodnocena v rámci DSS</w:t>
      </w:r>
      <w:r>
        <w:rPr>
          <w:i/>
        </w:rPr>
        <w:t>).</w:t>
      </w:r>
    </w:p>
    <w:p w14:paraId="24BB2D42" w14:textId="0AC5200D" w:rsidR="00051B2D" w:rsidRPr="0037074D" w:rsidRDefault="00051B2D" w:rsidP="00FD458F">
      <w:pPr>
        <w:pStyle w:val="Odstavecseseznamem"/>
        <w:numPr>
          <w:ilvl w:val="0"/>
          <w:numId w:val="19"/>
        </w:numPr>
        <w:tabs>
          <w:tab w:val="left" w:pos="459"/>
        </w:tabs>
        <w:spacing w:before="120" w:after="0" w:line="312" w:lineRule="auto"/>
        <w:ind w:left="459" w:hanging="141"/>
        <w:jc w:val="both"/>
        <w:rPr>
          <w:rFonts w:cs="Tahoma"/>
          <w:bCs/>
        </w:rPr>
      </w:pPr>
      <w:r w:rsidRPr="0037074D">
        <w:rPr>
          <w:rFonts w:cs="Tahoma"/>
          <w:bCs/>
        </w:rPr>
        <w:t xml:space="preserve">Silnice I/11 Opava – severní obchvat, východní část (1,7 km; </w:t>
      </w:r>
      <w:r>
        <w:rPr>
          <w:rFonts w:cs="Tahoma"/>
          <w:bCs/>
        </w:rPr>
        <w:t xml:space="preserve">stavební </w:t>
      </w:r>
      <w:r w:rsidRPr="0037074D">
        <w:rPr>
          <w:rFonts w:cs="Tahoma"/>
          <w:bCs/>
        </w:rPr>
        <w:t>náklady 408 mil. Kč bez DPH)</w:t>
      </w:r>
      <w:r>
        <w:rPr>
          <w:rFonts w:cs="Tahoma"/>
          <w:bCs/>
        </w:rPr>
        <w:t xml:space="preserve">- </w:t>
      </w:r>
      <w:r w:rsidRPr="00A81A31">
        <w:rPr>
          <w:rFonts w:cs="Tahoma"/>
          <w:bCs/>
          <w:i/>
        </w:rPr>
        <w:t>(</w:t>
      </w:r>
      <w:r w:rsidRPr="00A81A31">
        <w:rPr>
          <w:i/>
        </w:rPr>
        <w:t>hodnocena v rámci DSS</w:t>
      </w:r>
      <w:r>
        <w:rPr>
          <w:i/>
        </w:rPr>
        <w:t>).</w:t>
      </w:r>
    </w:p>
    <w:p w14:paraId="3BC3FB51" w14:textId="77777777" w:rsidR="00051B2D" w:rsidRPr="0037074D" w:rsidRDefault="00051B2D" w:rsidP="00051B2D">
      <w:pPr>
        <w:pStyle w:val="Odstavecseseznamem"/>
        <w:tabs>
          <w:tab w:val="left" w:pos="459"/>
        </w:tabs>
        <w:spacing w:before="120" w:after="0" w:line="312" w:lineRule="auto"/>
        <w:ind w:left="318"/>
        <w:jc w:val="both"/>
        <w:rPr>
          <w:rFonts w:cs="Tahoma"/>
          <w:bCs/>
        </w:rPr>
      </w:pPr>
    </w:p>
    <w:p w14:paraId="688D310F" w14:textId="77777777" w:rsidR="00051B2D" w:rsidRPr="0037074D" w:rsidRDefault="00051B2D" w:rsidP="00FD458F">
      <w:pPr>
        <w:pStyle w:val="Odstavecseseznamem"/>
        <w:numPr>
          <w:ilvl w:val="0"/>
          <w:numId w:val="149"/>
        </w:numPr>
        <w:spacing w:before="120" w:after="0" w:line="312" w:lineRule="auto"/>
        <w:ind w:left="318" w:hanging="284"/>
        <w:jc w:val="both"/>
        <w:rPr>
          <w:rFonts w:cs="Tahoma"/>
          <w:bCs/>
          <w:u w:val="single"/>
        </w:rPr>
      </w:pPr>
      <w:r w:rsidRPr="0037074D">
        <w:rPr>
          <w:rFonts w:cs="Tahoma"/>
          <w:bCs/>
          <w:u w:val="single"/>
        </w:rPr>
        <w:t xml:space="preserve">Úseky před zahájením </w:t>
      </w:r>
      <w:r>
        <w:rPr>
          <w:rFonts w:cs="Tahoma"/>
          <w:bCs/>
          <w:u w:val="single"/>
        </w:rPr>
        <w:t>vlastní</w:t>
      </w:r>
      <w:r w:rsidRPr="0037074D">
        <w:rPr>
          <w:rFonts w:cs="Tahoma"/>
          <w:bCs/>
          <w:u w:val="single"/>
        </w:rPr>
        <w:t xml:space="preserve"> realizace (předpoklad zahájení v roce 2017)</w:t>
      </w:r>
    </w:p>
    <w:p w14:paraId="0B9FF61A" w14:textId="77777777" w:rsidR="00051B2D" w:rsidRPr="0037074D" w:rsidRDefault="00051B2D" w:rsidP="00FD458F">
      <w:pPr>
        <w:pStyle w:val="Odstavecseseznamem"/>
        <w:numPr>
          <w:ilvl w:val="0"/>
          <w:numId w:val="19"/>
        </w:numPr>
        <w:tabs>
          <w:tab w:val="left" w:pos="459"/>
        </w:tabs>
        <w:spacing w:before="120" w:after="0" w:line="312" w:lineRule="auto"/>
        <w:ind w:left="459" w:hanging="141"/>
        <w:jc w:val="both"/>
        <w:rPr>
          <w:rFonts w:cs="Tahoma"/>
          <w:bCs/>
        </w:rPr>
      </w:pPr>
      <w:r w:rsidRPr="0037074D">
        <w:rPr>
          <w:rFonts w:cs="Tahoma"/>
          <w:bCs/>
        </w:rPr>
        <w:t>Silnice I/57 Krnov, severovýchodní obchvat (7,7 km; náklady 1,2 mld. Kč bez DPH)</w:t>
      </w:r>
      <w:r>
        <w:rPr>
          <w:rFonts w:cs="Tahoma"/>
          <w:bCs/>
        </w:rPr>
        <w:t xml:space="preserve"> - </w:t>
      </w:r>
      <w:r w:rsidRPr="00A81A31">
        <w:rPr>
          <w:rFonts w:cs="Tahoma"/>
          <w:bCs/>
          <w:i/>
        </w:rPr>
        <w:t>(</w:t>
      </w:r>
      <w:r w:rsidRPr="00A81A31">
        <w:rPr>
          <w:i/>
        </w:rPr>
        <w:t>hodnocena v rámci DSS</w:t>
      </w:r>
      <w:r>
        <w:rPr>
          <w:i/>
        </w:rPr>
        <w:t>).</w:t>
      </w:r>
    </w:p>
    <w:p w14:paraId="12B0FB45" w14:textId="77777777" w:rsidR="00051B2D" w:rsidRPr="0037074D" w:rsidRDefault="00051B2D" w:rsidP="00051B2D">
      <w:pPr>
        <w:pStyle w:val="Odstavecseseznamem"/>
        <w:tabs>
          <w:tab w:val="left" w:pos="459"/>
        </w:tabs>
        <w:spacing w:before="120" w:after="0" w:line="312" w:lineRule="auto"/>
        <w:ind w:left="459"/>
        <w:jc w:val="both"/>
        <w:rPr>
          <w:rFonts w:cs="Tahoma"/>
          <w:bCs/>
        </w:rPr>
      </w:pPr>
    </w:p>
    <w:p w14:paraId="2AA445E8" w14:textId="78B8EC79" w:rsidR="00051B2D" w:rsidRPr="00A81A31" w:rsidRDefault="00051B2D" w:rsidP="00FD458F">
      <w:pPr>
        <w:pStyle w:val="Odstavecseseznamem"/>
        <w:numPr>
          <w:ilvl w:val="0"/>
          <w:numId w:val="19"/>
        </w:numPr>
        <w:tabs>
          <w:tab w:val="left" w:pos="459"/>
        </w:tabs>
        <w:spacing w:before="120" w:after="0" w:line="312" w:lineRule="auto"/>
        <w:ind w:left="459" w:hanging="141"/>
        <w:jc w:val="both"/>
        <w:rPr>
          <w:rFonts w:cs="Tahoma"/>
          <w:bCs/>
        </w:rPr>
      </w:pPr>
      <w:r w:rsidRPr="0037074D">
        <w:rPr>
          <w:rFonts w:cs="Tahoma"/>
          <w:bCs/>
          <w:u w:val="single"/>
        </w:rPr>
        <w:t xml:space="preserve">Úseky s probíhající projektovou </w:t>
      </w:r>
      <w:r w:rsidRPr="00A81A31">
        <w:rPr>
          <w:rFonts w:cs="Tahoma"/>
          <w:bCs/>
          <w:u w:val="single"/>
        </w:rPr>
        <w:t xml:space="preserve">přípravou </w:t>
      </w:r>
      <w:r w:rsidRPr="00744A79">
        <w:t>Silnice I/11, Opava</w:t>
      </w:r>
      <w:r w:rsidRPr="00A81A31">
        <w:rPr>
          <w:rFonts w:cs="Tahoma"/>
          <w:bCs/>
        </w:rPr>
        <w:t xml:space="preserve"> – severní obchvat, západní část</w:t>
      </w:r>
      <w:r w:rsidRPr="0044639A">
        <w:rPr>
          <w:rFonts w:cs="Tahoma"/>
          <w:bCs/>
        </w:rPr>
        <w:t xml:space="preserve"> </w:t>
      </w:r>
      <w:r w:rsidRPr="00A81A31">
        <w:rPr>
          <w:rFonts w:cs="Tahoma"/>
          <w:bCs/>
          <w:i/>
        </w:rPr>
        <w:t>(</w:t>
      </w:r>
      <w:r w:rsidRPr="00A81A31">
        <w:rPr>
          <w:i/>
        </w:rPr>
        <w:t>hodnocena v rámci DSS2</w:t>
      </w:r>
      <w:r>
        <w:rPr>
          <w:i/>
        </w:rPr>
        <w:t>).</w:t>
      </w:r>
      <w:r w:rsidRPr="00A81A31">
        <w:rPr>
          <w:i/>
        </w:rPr>
        <w:t xml:space="preserve"> </w:t>
      </w:r>
      <w:r>
        <w:rPr>
          <w:i/>
        </w:rPr>
        <w:t>(</w:t>
      </w:r>
      <w:r w:rsidRPr="0044639A">
        <w:rPr>
          <w:rFonts w:cs="Tahoma"/>
          <w:bCs/>
        </w:rPr>
        <w:t xml:space="preserve">V roce2016 byla zpracována dokumentace pro stavební povolení. Na začátku roku 2017 byl zpracován GP a byly zahájeny výkupy pozemků. </w:t>
      </w:r>
      <w:r w:rsidRPr="00F70FB9">
        <w:rPr>
          <w:rFonts w:cs="Tahoma"/>
          <w:bCs/>
        </w:rPr>
        <w:t>Stavba je zařazena v rozpočtovém výhledu SFDI na rok 2019</w:t>
      </w:r>
      <w:r w:rsidRPr="0044639A">
        <w:rPr>
          <w:rFonts w:cs="Tahoma"/>
          <w:bCs/>
        </w:rPr>
        <w:t>);</w:t>
      </w:r>
      <w:r w:rsidRPr="00F70FB9">
        <w:rPr>
          <w:rFonts w:cs="Tahoma"/>
          <w:bCs/>
        </w:rPr>
        <w:t xml:space="preserve"> délka úseku je 5,1 km; předpokládané stavební náklady jsou 1,3 mld. Kč bez DPH; </w:t>
      </w:r>
      <w:r w:rsidRPr="0044639A">
        <w:rPr>
          <w:rFonts w:cs="Tahoma"/>
          <w:bCs/>
        </w:rPr>
        <w:t xml:space="preserve">). Na rok 2018 lze předpokládat alokaci finančních prostředků na přípravu vzhledem k plánovaným </w:t>
      </w:r>
      <w:r w:rsidRPr="00A81A31">
        <w:rPr>
          <w:rFonts w:cs="Tahoma"/>
          <w:bCs/>
        </w:rPr>
        <w:t>výkupům cca. 30 mil. Kč</w:t>
      </w:r>
    </w:p>
    <w:p w14:paraId="7B1AA5D3" w14:textId="41991619" w:rsidR="00051B2D" w:rsidRPr="00A81A31" w:rsidRDefault="00051B2D" w:rsidP="00FD458F">
      <w:pPr>
        <w:pStyle w:val="Odstavecseseznamem"/>
        <w:numPr>
          <w:ilvl w:val="0"/>
          <w:numId w:val="19"/>
        </w:numPr>
        <w:tabs>
          <w:tab w:val="left" w:pos="459"/>
        </w:tabs>
        <w:spacing w:before="120" w:after="0" w:line="312" w:lineRule="auto"/>
        <w:ind w:left="459" w:hanging="141"/>
        <w:jc w:val="both"/>
        <w:rPr>
          <w:rFonts w:cs="Tahoma"/>
          <w:bCs/>
        </w:rPr>
      </w:pPr>
      <w:r w:rsidRPr="00A81A31">
        <w:rPr>
          <w:rFonts w:cs="Tahoma"/>
          <w:bCs/>
        </w:rPr>
        <w:t xml:space="preserve">Stabilizace trasy silnice I/11 Nové Sedlice - obchvat </w:t>
      </w:r>
      <w:r w:rsidRPr="00A81A31">
        <w:rPr>
          <w:rFonts w:cs="Tahoma"/>
          <w:bCs/>
          <w:i/>
        </w:rPr>
        <w:t>(</w:t>
      </w:r>
      <w:r w:rsidRPr="00A81A31">
        <w:rPr>
          <w:i/>
        </w:rPr>
        <w:t>hodnocena v rámci DSS pod názvem I/11 Nové Sedlice – obchvat</w:t>
      </w:r>
      <w:r w:rsidRPr="00744A79">
        <w:rPr>
          <w:i/>
        </w:rPr>
        <w:t>)</w:t>
      </w:r>
      <w:r w:rsidRPr="00A81A31">
        <w:t xml:space="preserve">. </w:t>
      </w:r>
      <w:r w:rsidRPr="00A81A31">
        <w:rPr>
          <w:rFonts w:cs="Tahoma"/>
          <w:bCs/>
        </w:rPr>
        <w:t>Stavba je pod názvem I/11 Nové Sedlice, obchvat zařazena do projektové přípravy. V roce 2017 bude zpracován záměr projektu a zahájen proces EIA. Na rok 2018 lze předpokládat alokaci finančních prostředků na přípravu cca. 1 mil. Kč</w:t>
      </w:r>
    </w:p>
    <w:p w14:paraId="485899F8" w14:textId="77777777" w:rsidR="00051B2D" w:rsidRPr="00F70FB9" w:rsidRDefault="00051B2D" w:rsidP="00FD458F">
      <w:pPr>
        <w:pStyle w:val="Odstavecseseznamem"/>
        <w:numPr>
          <w:ilvl w:val="0"/>
          <w:numId w:val="19"/>
        </w:numPr>
        <w:tabs>
          <w:tab w:val="left" w:pos="459"/>
        </w:tabs>
        <w:spacing w:before="120" w:after="0" w:line="312" w:lineRule="auto"/>
        <w:ind w:left="459" w:hanging="141"/>
        <w:jc w:val="both"/>
        <w:rPr>
          <w:rFonts w:cs="Tahoma"/>
          <w:bCs/>
        </w:rPr>
      </w:pPr>
      <w:r w:rsidRPr="00A81A31">
        <w:rPr>
          <w:rFonts w:cs="Tahoma"/>
          <w:bCs/>
        </w:rPr>
        <w:t xml:space="preserve">Silnice I/11, Opava – Komárov, jižní obchvat </w:t>
      </w:r>
      <w:r w:rsidRPr="00A81A31">
        <w:rPr>
          <w:rFonts w:cs="Tahoma"/>
          <w:bCs/>
          <w:i/>
        </w:rPr>
        <w:t>(h</w:t>
      </w:r>
      <w:r w:rsidRPr="00A81A31">
        <w:rPr>
          <w:i/>
        </w:rPr>
        <w:t>odnocena v rámci DSS pod názvem I/11 Opava – Komárov, jižní obchvat)</w:t>
      </w:r>
      <w:r w:rsidRPr="00A81A31">
        <w:t xml:space="preserve">. </w:t>
      </w:r>
      <w:r w:rsidRPr="00A81A31">
        <w:rPr>
          <w:rFonts w:cs="Tahoma"/>
          <w:bCs/>
        </w:rPr>
        <w:t>(</w:t>
      </w:r>
      <w:r w:rsidRPr="00A81A31">
        <w:t>Probíhá příprava podkladů pro zakázku „Zpracování záměru projektu včetně Technické studie a HDM-4“.); délka</w:t>
      </w:r>
      <w:r w:rsidRPr="0037074D">
        <w:t xml:space="preserve"> úseku</w:t>
      </w:r>
      <w:r w:rsidRPr="0037074D">
        <w:rPr>
          <w:rFonts w:cs="Tahoma"/>
          <w:bCs/>
        </w:rPr>
        <w:t xml:space="preserve"> 6,5 km; předpokládané</w:t>
      </w:r>
      <w:r>
        <w:rPr>
          <w:rFonts w:cs="Tahoma"/>
          <w:bCs/>
        </w:rPr>
        <w:t xml:space="preserve"> stavební</w:t>
      </w:r>
      <w:r w:rsidRPr="0037074D">
        <w:rPr>
          <w:rFonts w:cs="Tahoma"/>
          <w:bCs/>
        </w:rPr>
        <w:t xml:space="preserve"> náklady 2,2 mld. Kč bez DPH</w:t>
      </w:r>
      <w:r>
        <w:rPr>
          <w:rFonts w:cs="Tahoma"/>
          <w:bCs/>
        </w:rPr>
        <w:t xml:space="preserve">. </w:t>
      </w:r>
      <w:r w:rsidRPr="004C3844">
        <w:rPr>
          <w:rFonts w:cs="Tahoma"/>
          <w:bCs/>
        </w:rPr>
        <w:t xml:space="preserve">Na rok 2018 lze předpokládat alokaci finančních prostředků na přípravu </w:t>
      </w:r>
      <w:r>
        <w:rPr>
          <w:rFonts w:cs="Tahoma"/>
          <w:bCs/>
        </w:rPr>
        <w:t xml:space="preserve">cca. 2 </w:t>
      </w:r>
      <w:r w:rsidRPr="004C3844">
        <w:rPr>
          <w:rFonts w:cs="Tahoma"/>
          <w:bCs/>
        </w:rPr>
        <w:t>mil. Kč</w:t>
      </w:r>
      <w:r>
        <w:rPr>
          <w:rFonts w:cs="Tahoma"/>
          <w:bCs/>
        </w:rPr>
        <w:t xml:space="preserve">, </w:t>
      </w:r>
    </w:p>
    <w:p w14:paraId="0A17A4ED" w14:textId="77777777" w:rsidR="00051B2D" w:rsidRPr="0037074D" w:rsidRDefault="00051B2D" w:rsidP="00FD458F">
      <w:pPr>
        <w:pStyle w:val="Odstavecseseznamem"/>
        <w:numPr>
          <w:ilvl w:val="0"/>
          <w:numId w:val="19"/>
        </w:numPr>
        <w:tabs>
          <w:tab w:val="left" w:pos="459"/>
        </w:tabs>
        <w:spacing w:before="120" w:after="0" w:line="312" w:lineRule="auto"/>
        <w:ind w:left="426" w:hanging="108"/>
        <w:jc w:val="both"/>
        <w:rPr>
          <w:rFonts w:cs="Tahoma"/>
          <w:bCs/>
        </w:rPr>
      </w:pPr>
    </w:p>
    <w:p w14:paraId="481EC5CE" w14:textId="77777777" w:rsidR="00051B2D" w:rsidRPr="00F70FB9" w:rsidRDefault="00051B2D" w:rsidP="00FD458F">
      <w:pPr>
        <w:pStyle w:val="Odstavecseseznamem"/>
        <w:numPr>
          <w:ilvl w:val="0"/>
          <w:numId w:val="19"/>
        </w:numPr>
        <w:tabs>
          <w:tab w:val="left" w:pos="459"/>
        </w:tabs>
        <w:spacing w:before="120" w:after="0" w:line="312" w:lineRule="auto"/>
        <w:ind w:left="459" w:hanging="141"/>
        <w:jc w:val="both"/>
        <w:rPr>
          <w:rFonts w:cs="Tahoma"/>
          <w:bCs/>
        </w:rPr>
      </w:pPr>
      <w:r w:rsidRPr="0037074D">
        <w:rPr>
          <w:rFonts w:cs="Tahoma"/>
          <w:bCs/>
        </w:rPr>
        <w:t>Silnice I/57, obchvat Obce Brumovice, část Skrochovice</w:t>
      </w:r>
      <w:r>
        <w:rPr>
          <w:rFonts w:cs="Tahoma"/>
          <w:bCs/>
        </w:rPr>
        <w:t xml:space="preserve"> (</w:t>
      </w:r>
      <w:r w:rsidRPr="00A81A31">
        <w:rPr>
          <w:rFonts w:cstheme="minorHAnsi"/>
          <w:i/>
        </w:rPr>
        <w:t>hodnocena v DSS pod názvem I/57 Obchvat Brumovice, část Skrochovice (projekt S446 v rámci CS222N I/57 Opava - st. hranice PL</w:t>
      </w:r>
      <w:r>
        <w:rPr>
          <w:rFonts w:cs="Calibri"/>
        </w:rPr>
        <w:t>)</w:t>
      </w:r>
      <w:r w:rsidRPr="0037074D">
        <w:rPr>
          <w:rFonts w:cs="Tahoma"/>
          <w:bCs/>
        </w:rPr>
        <w:t xml:space="preserve"> (6,3 km; náklady 700 mil. Kč bez DPH)</w:t>
      </w:r>
      <w:r>
        <w:rPr>
          <w:rFonts w:cs="Tahoma"/>
          <w:bCs/>
        </w:rPr>
        <w:t xml:space="preserve">. Stavba I/57 Skrochovice, obchvat v roce 2017 zařazena do projektové přípravy. V roce 2017 probíhá aktualizace záměru projetu včetně ekonomiky. </w:t>
      </w:r>
      <w:r w:rsidRPr="004C3844">
        <w:rPr>
          <w:rFonts w:cs="Tahoma"/>
          <w:bCs/>
        </w:rPr>
        <w:t xml:space="preserve">Na rok 2018 lze předpokládat alokaci finančních prostředků na přípravu </w:t>
      </w:r>
      <w:r>
        <w:rPr>
          <w:rFonts w:cs="Tahoma"/>
          <w:bCs/>
        </w:rPr>
        <w:t xml:space="preserve">cca. 0,5 </w:t>
      </w:r>
      <w:r w:rsidRPr="004C3844">
        <w:rPr>
          <w:rFonts w:cs="Tahoma"/>
          <w:bCs/>
        </w:rPr>
        <w:t>mil. Kč</w:t>
      </w:r>
      <w:r>
        <w:rPr>
          <w:rFonts w:cs="Tahoma"/>
          <w:bCs/>
        </w:rPr>
        <w:t xml:space="preserve">, </w:t>
      </w:r>
    </w:p>
    <w:p w14:paraId="5F974208" w14:textId="7EA3F0DF" w:rsidR="00051B2D" w:rsidRPr="00F70FB9" w:rsidRDefault="00051B2D" w:rsidP="00FD458F">
      <w:pPr>
        <w:pStyle w:val="Odstavecseseznamem"/>
        <w:numPr>
          <w:ilvl w:val="0"/>
          <w:numId w:val="19"/>
        </w:numPr>
        <w:tabs>
          <w:tab w:val="left" w:pos="459"/>
        </w:tabs>
        <w:spacing w:before="120" w:after="0" w:line="312" w:lineRule="auto"/>
        <w:ind w:left="459" w:hanging="141"/>
        <w:jc w:val="both"/>
        <w:rPr>
          <w:rFonts w:cs="Tahoma"/>
          <w:bCs/>
        </w:rPr>
      </w:pPr>
      <w:r w:rsidRPr="00A81A31">
        <w:rPr>
          <w:rFonts w:cs="Tahoma"/>
          <w:bCs/>
        </w:rPr>
        <w:t>Silnice I/57, obchvat Města Albrechtice</w:t>
      </w:r>
      <w:r w:rsidRPr="0037074D">
        <w:rPr>
          <w:rFonts w:cs="Tahoma"/>
          <w:bCs/>
        </w:rPr>
        <w:t xml:space="preserve"> (délka úseku 2,9 km; předpokládané náklady 200 mil. Kč bez DPH)</w:t>
      </w:r>
      <w:r>
        <w:rPr>
          <w:rFonts w:cs="Tahoma"/>
          <w:bCs/>
        </w:rPr>
        <w:t xml:space="preserve"> – (</w:t>
      </w:r>
      <w:r w:rsidRPr="00A81A31">
        <w:rPr>
          <w:rFonts w:cstheme="minorHAnsi"/>
          <w:i/>
        </w:rPr>
        <w:t xml:space="preserve">hodnocena v DSS I/57 Obchvat Města Albrechtice S447 v rámci CS222N I/57 Opava - </w:t>
      </w:r>
      <w:r w:rsidRPr="00A81A31">
        <w:rPr>
          <w:rFonts w:cstheme="minorHAnsi"/>
          <w:i/>
        </w:rPr>
        <w:lastRenderedPageBreak/>
        <w:t>st. hranice PL)</w:t>
      </w:r>
      <w:r>
        <w:rPr>
          <w:rFonts w:cs="Tahoma"/>
          <w:bCs/>
        </w:rPr>
        <w:t xml:space="preserve">. Stavba byla v roce 2017 zařazena do projektové přípravy. V roce 2017 probíhá aktualizace záměru projetu včetně ekonomiky. </w:t>
      </w:r>
      <w:r w:rsidRPr="004C3844">
        <w:rPr>
          <w:rFonts w:cs="Tahoma"/>
          <w:bCs/>
        </w:rPr>
        <w:t xml:space="preserve">Na rok 2018 lze předpokládat alokaci finančních prostředků na přípravu </w:t>
      </w:r>
      <w:r>
        <w:rPr>
          <w:rFonts w:cs="Tahoma"/>
          <w:bCs/>
        </w:rPr>
        <w:t xml:space="preserve">cca. 0,5 </w:t>
      </w:r>
      <w:r w:rsidRPr="004C3844">
        <w:rPr>
          <w:rFonts w:cs="Tahoma"/>
          <w:bCs/>
        </w:rPr>
        <w:t>mil. Kč</w:t>
      </w:r>
      <w:r>
        <w:rPr>
          <w:rFonts w:cs="Tahoma"/>
          <w:bCs/>
        </w:rPr>
        <w:t xml:space="preserve">, </w:t>
      </w:r>
    </w:p>
    <w:p w14:paraId="48CD10B6" w14:textId="77777777" w:rsidR="00051B2D" w:rsidRPr="00493D84" w:rsidRDefault="00051B2D" w:rsidP="00FD458F">
      <w:pPr>
        <w:pStyle w:val="Odstavecseseznamem"/>
        <w:numPr>
          <w:ilvl w:val="0"/>
          <w:numId w:val="19"/>
        </w:numPr>
        <w:spacing w:after="200" w:line="276" w:lineRule="auto"/>
        <w:ind w:left="426" w:hanging="142"/>
        <w:jc w:val="both"/>
        <w:rPr>
          <w:rFonts w:cstheme="minorHAnsi"/>
        </w:rPr>
      </w:pPr>
      <w:r w:rsidRPr="00493D84">
        <w:rPr>
          <w:rStyle w:val="apple-converted-space"/>
          <w:rFonts w:cstheme="minorHAnsi"/>
        </w:rPr>
        <w:t> </w:t>
      </w:r>
      <w:r w:rsidRPr="003A1B8B">
        <w:rPr>
          <w:rFonts w:cstheme="minorHAnsi"/>
          <w:b/>
          <w:bCs/>
        </w:rPr>
        <w:t xml:space="preserve">Silnice I/11 Opava – Bruntál – homogenizace a modernizace tahu - </w:t>
      </w:r>
      <w:r w:rsidRPr="003A1B8B">
        <w:rPr>
          <w:rFonts w:cstheme="minorHAnsi"/>
          <w:b/>
          <w:bCs/>
          <w:i/>
        </w:rPr>
        <w:t xml:space="preserve">(v rámci </w:t>
      </w:r>
      <w:r w:rsidRPr="003A1B8B">
        <w:rPr>
          <w:rStyle w:val="apple-converted-space"/>
          <w:rFonts w:cstheme="minorHAnsi"/>
          <w:i/>
        </w:rPr>
        <w:t> </w:t>
      </w:r>
      <w:r w:rsidRPr="003A1B8B">
        <w:rPr>
          <w:rFonts w:cstheme="minorHAnsi"/>
          <w:i/>
        </w:rPr>
        <w:t>DSS byl posuzován clastr CS130N I/11 Malá Štáhle – Kamenec v rámci kterého byly hodnoceny stavby I/11 Milotice nad Opavou - Jelení – Kamenec pod projektem S425)</w:t>
      </w:r>
      <w:r w:rsidRPr="003A1B8B">
        <w:rPr>
          <w:rFonts w:ascii="TTE21F2C78t00" w:hAnsi="TTE21F2C78t00" w:cs="TTE21F2C78t00"/>
          <w:sz w:val="13"/>
          <w:szCs w:val="13"/>
        </w:rPr>
        <w:t xml:space="preserve">.  </w:t>
      </w:r>
      <w:r w:rsidRPr="003A1B8B">
        <w:rPr>
          <w:rFonts w:cstheme="minorHAnsi"/>
        </w:rPr>
        <w:t>Přeložky uvedeného silničního tahu jsou stabilizovány v Zásadách územního rozvoje Moravskoslezského kraje a v územních plánech jednotlivých obcí. V rámci uvedeného silničního tahu je Ředitelstvím silnic a dálnic České republiky zpracována technická studie</w:t>
      </w:r>
      <w:r w:rsidRPr="003A1B8B">
        <w:rPr>
          <w:rStyle w:val="apple-converted-space"/>
          <w:rFonts w:cstheme="minorHAnsi"/>
        </w:rPr>
        <w:t> </w:t>
      </w:r>
      <w:r w:rsidRPr="003A1B8B">
        <w:rPr>
          <w:rFonts w:cstheme="minorHAnsi"/>
          <w:i/>
          <w:iCs/>
        </w:rPr>
        <w:t>„Silnice I/11 Opava-Bruntál, studie modernizace tahu“</w:t>
      </w:r>
      <w:r w:rsidRPr="003A1B8B">
        <w:rPr>
          <w:rStyle w:val="apple-converted-space"/>
          <w:rFonts w:cstheme="minorHAnsi"/>
        </w:rPr>
        <w:t> </w:t>
      </w:r>
      <w:r w:rsidRPr="003A1B8B">
        <w:rPr>
          <w:rFonts w:cstheme="minorHAnsi"/>
        </w:rPr>
        <w:t>(09/2016). Cílem je homogenizace a modernizace uvedeného silničního tahu je zlepšit silniční napojení oblasti Bruntálska a samotného Města Bruntál včetně nově budovaných průmyslových zón na jeho území ve směru na Opavsko a na dálnici D1</w:t>
      </w:r>
      <w:r w:rsidRPr="00493D84">
        <w:rPr>
          <w:rFonts w:cstheme="minorHAnsi"/>
        </w:rPr>
        <w:t>.</w:t>
      </w:r>
      <w:r w:rsidRPr="00493D84">
        <w:rPr>
          <w:rStyle w:val="apple-converted-space"/>
          <w:rFonts w:cstheme="minorHAnsi"/>
        </w:rPr>
        <w:t> </w:t>
      </w:r>
    </w:p>
    <w:p w14:paraId="7E06EDDB" w14:textId="77777777" w:rsidR="00051B2D" w:rsidRPr="0037074D" w:rsidRDefault="00051B2D" w:rsidP="00051B2D">
      <w:pPr>
        <w:pStyle w:val="Odstavecseseznamem"/>
        <w:tabs>
          <w:tab w:val="left" w:pos="459"/>
        </w:tabs>
        <w:spacing w:before="120" w:after="0" w:line="312" w:lineRule="auto"/>
        <w:ind w:left="459"/>
        <w:jc w:val="both"/>
        <w:rPr>
          <w:rFonts w:cs="Tahoma"/>
          <w:bCs/>
        </w:rPr>
      </w:pPr>
    </w:p>
    <w:p w14:paraId="6ADFDF4B" w14:textId="28F1998C" w:rsidR="00051B2D" w:rsidRDefault="00051B2D" w:rsidP="00744A79">
      <w:pPr>
        <w:jc w:val="both"/>
        <w:rPr>
          <w:b/>
        </w:rPr>
      </w:pPr>
      <w:r w:rsidRPr="0037074D">
        <w:rPr>
          <w:rFonts w:cs="Tahoma"/>
          <w:bCs/>
        </w:rPr>
        <w:t>Přeložky silnice I/57 v obchvatu obce Linhartovy</w:t>
      </w:r>
      <w:r>
        <w:rPr>
          <w:rFonts w:cs="Tahoma"/>
          <w:bCs/>
        </w:rPr>
        <w:t xml:space="preserve">, </w:t>
      </w:r>
      <w:r w:rsidRPr="0037074D">
        <w:rPr>
          <w:rFonts w:cs="Tahoma"/>
          <w:bCs/>
        </w:rPr>
        <w:t>obce Damašek a obce Pitárné  délka úseku 7,0 km</w:t>
      </w:r>
      <w:r>
        <w:rPr>
          <w:rFonts w:cs="Tahoma"/>
          <w:bCs/>
        </w:rPr>
        <w:t xml:space="preserve"> </w:t>
      </w:r>
      <w:r w:rsidRPr="003A1B8B">
        <w:rPr>
          <w:rFonts w:cs="Tahoma"/>
          <w:bCs/>
          <w:i/>
        </w:rPr>
        <w:t>(</w:t>
      </w:r>
      <w:r w:rsidRPr="003A1B8B">
        <w:rPr>
          <w:i/>
        </w:rPr>
        <w:t>Stavba nebyla posouzena v DSS. Stavba je zařazena ZÚR MSK</w:t>
      </w:r>
      <w:r>
        <w:rPr>
          <w:i/>
        </w:rPr>
        <w:t>)</w:t>
      </w:r>
      <w:r w:rsidRPr="0037074D">
        <w:rPr>
          <w:rFonts w:cs="Tahoma"/>
          <w:bCs/>
        </w:rPr>
        <w:t xml:space="preserve">; </w:t>
      </w:r>
      <w:r>
        <w:rPr>
          <w:rFonts w:cstheme="minorHAnsi"/>
          <w:bCs/>
        </w:rPr>
        <w:t>předpokládané stavební</w:t>
      </w:r>
      <w:r w:rsidRPr="0037074D">
        <w:rPr>
          <w:rFonts w:cs="Tahoma"/>
          <w:bCs/>
        </w:rPr>
        <w:t xml:space="preserve"> náklady 521 mil. Kč)</w:t>
      </w:r>
      <w:r>
        <w:rPr>
          <w:rFonts w:cs="Tahoma"/>
          <w:bCs/>
        </w:rPr>
        <w:t xml:space="preserve">. V roce 2016 byl Centrální komisí MD schválen záměr projektu na stavbu I/57 Linhartovy, obchvat. V roce 2017 se zpracovává EIA a předpokládá se zahájení výběrového řízení na dokumentaci pro územní rozhodnutí. </w:t>
      </w:r>
      <w:r w:rsidRPr="004C3844">
        <w:rPr>
          <w:rFonts w:cs="Tahoma"/>
          <w:bCs/>
        </w:rPr>
        <w:t xml:space="preserve">Na rok 2018 lze předpokládat alokaci finančních prostředků na přípravu </w:t>
      </w:r>
      <w:r>
        <w:rPr>
          <w:rFonts w:cs="Tahoma"/>
          <w:bCs/>
        </w:rPr>
        <w:t xml:space="preserve">cca. 2 </w:t>
      </w:r>
      <w:r w:rsidRPr="004C3844">
        <w:rPr>
          <w:rFonts w:cs="Tahoma"/>
          <w:bCs/>
        </w:rPr>
        <w:t>mil. Kč</w:t>
      </w:r>
      <w:r>
        <w:rPr>
          <w:rFonts w:cs="Tahoma"/>
          <w:bCs/>
        </w:rPr>
        <w:t xml:space="preserve">, </w:t>
      </w:r>
    </w:p>
    <w:p w14:paraId="29864073" w14:textId="77777777" w:rsidR="00051B2D" w:rsidRPr="00A35092" w:rsidRDefault="00051B2D" w:rsidP="00051B2D">
      <w:pPr>
        <w:rPr>
          <w:b/>
        </w:rPr>
      </w:pPr>
      <w:r w:rsidRPr="00A35092">
        <w:rPr>
          <w:b/>
        </w:rPr>
        <w:t>Prioritní stavby Slezský kříž – směr sever-jih a východní větev</w:t>
      </w:r>
    </w:p>
    <w:p w14:paraId="1E634D87" w14:textId="77777777" w:rsidR="00051B2D" w:rsidRPr="009E06C3" w:rsidRDefault="00051B2D" w:rsidP="00FD458F">
      <w:pPr>
        <w:pStyle w:val="Odstavecseseznamem"/>
        <w:numPr>
          <w:ilvl w:val="0"/>
          <w:numId w:val="150"/>
        </w:numPr>
        <w:spacing w:after="0" w:line="276" w:lineRule="auto"/>
        <w:jc w:val="both"/>
        <w:rPr>
          <w:rFonts w:cstheme="minorHAnsi"/>
          <w:bCs/>
          <w:u w:val="single"/>
        </w:rPr>
      </w:pPr>
      <w:r w:rsidRPr="009E06C3">
        <w:rPr>
          <w:rFonts w:cstheme="minorHAnsi"/>
          <w:bCs/>
          <w:u w:val="single"/>
        </w:rPr>
        <w:t xml:space="preserve">Úseky ve </w:t>
      </w:r>
      <w:r>
        <w:rPr>
          <w:rFonts w:cstheme="minorHAnsi"/>
          <w:bCs/>
          <w:u w:val="single"/>
        </w:rPr>
        <w:t>vlastní</w:t>
      </w:r>
      <w:r w:rsidRPr="009E06C3">
        <w:rPr>
          <w:rFonts w:cstheme="minorHAnsi"/>
          <w:bCs/>
          <w:u w:val="single"/>
        </w:rPr>
        <w:t xml:space="preserve"> realizaci</w:t>
      </w:r>
    </w:p>
    <w:p w14:paraId="62A1EE09" w14:textId="579C48E1" w:rsidR="00051B2D" w:rsidRDefault="00051B2D" w:rsidP="00FD458F">
      <w:pPr>
        <w:pStyle w:val="Odstavecseseznamem"/>
        <w:numPr>
          <w:ilvl w:val="0"/>
          <w:numId w:val="19"/>
        </w:numPr>
        <w:spacing w:after="0" w:line="276" w:lineRule="auto"/>
        <w:jc w:val="both"/>
        <w:rPr>
          <w:rFonts w:cstheme="minorHAnsi"/>
          <w:bCs/>
        </w:rPr>
      </w:pPr>
      <w:r>
        <w:rPr>
          <w:rFonts w:cstheme="minorHAnsi"/>
          <w:bCs/>
        </w:rPr>
        <w:t xml:space="preserve">Silnice I/11 Nebory – Oldřichovice (předpoklad uvedení do provozu 9/2017), úsek 4,8 km, náklady na dokončení 380 mil. Kč, </w:t>
      </w:r>
      <w:r w:rsidRPr="00A81A31">
        <w:rPr>
          <w:rFonts w:cs="Tahoma"/>
          <w:bCs/>
          <w:i/>
        </w:rPr>
        <w:t>(</w:t>
      </w:r>
      <w:r w:rsidRPr="00A81A31">
        <w:rPr>
          <w:i/>
        </w:rPr>
        <w:t>hodnocena v rámci DSS</w:t>
      </w:r>
      <w:r>
        <w:rPr>
          <w:i/>
        </w:rPr>
        <w:t>).</w:t>
      </w:r>
    </w:p>
    <w:p w14:paraId="7935BFBC" w14:textId="21A4C259" w:rsidR="00051B2D" w:rsidRDefault="00051B2D" w:rsidP="00FD458F">
      <w:pPr>
        <w:pStyle w:val="Odstavecseseznamem"/>
        <w:numPr>
          <w:ilvl w:val="0"/>
          <w:numId w:val="19"/>
        </w:numPr>
        <w:spacing w:after="0" w:line="276" w:lineRule="auto"/>
        <w:jc w:val="both"/>
        <w:rPr>
          <w:rFonts w:cstheme="minorHAnsi"/>
          <w:bCs/>
        </w:rPr>
      </w:pPr>
      <w:r>
        <w:rPr>
          <w:rFonts w:cstheme="minorHAnsi"/>
          <w:bCs/>
        </w:rPr>
        <w:t xml:space="preserve">Silnice I/11 Oldřichovice – Bystřice (předpoklad uvedení do provozu 9/2017), úsek 6,2 km, náklady na dokončení 564 mil. Kč, </w:t>
      </w:r>
      <w:r w:rsidRPr="00A81A31">
        <w:rPr>
          <w:rFonts w:cs="Tahoma"/>
          <w:bCs/>
          <w:i/>
        </w:rPr>
        <w:t>(</w:t>
      </w:r>
      <w:r w:rsidRPr="00A81A31">
        <w:rPr>
          <w:i/>
        </w:rPr>
        <w:t>hodnocena v rámci DSS</w:t>
      </w:r>
      <w:r>
        <w:rPr>
          <w:i/>
        </w:rPr>
        <w:t>).</w:t>
      </w:r>
    </w:p>
    <w:p w14:paraId="1E0981CA" w14:textId="77777777" w:rsidR="00051B2D" w:rsidRDefault="00051B2D" w:rsidP="00051B2D">
      <w:pPr>
        <w:spacing w:after="0"/>
        <w:jc w:val="both"/>
        <w:rPr>
          <w:rFonts w:cstheme="minorHAnsi"/>
          <w:bCs/>
        </w:rPr>
      </w:pPr>
    </w:p>
    <w:p w14:paraId="6DC4EAD6" w14:textId="77777777" w:rsidR="00051B2D" w:rsidRPr="009E06C3" w:rsidRDefault="00051B2D" w:rsidP="00FD458F">
      <w:pPr>
        <w:pStyle w:val="Odstavecseseznamem"/>
        <w:numPr>
          <w:ilvl w:val="0"/>
          <w:numId w:val="150"/>
        </w:numPr>
        <w:spacing w:after="0" w:line="276" w:lineRule="auto"/>
        <w:jc w:val="both"/>
        <w:rPr>
          <w:rFonts w:cstheme="minorHAnsi"/>
          <w:bCs/>
          <w:u w:val="single"/>
        </w:rPr>
      </w:pPr>
      <w:r w:rsidRPr="009E06C3">
        <w:rPr>
          <w:rFonts w:cstheme="minorHAnsi"/>
          <w:bCs/>
          <w:u w:val="single"/>
        </w:rPr>
        <w:t xml:space="preserve">Úseky před zahájením </w:t>
      </w:r>
      <w:r>
        <w:rPr>
          <w:rFonts w:cstheme="minorHAnsi"/>
          <w:bCs/>
          <w:u w:val="single"/>
        </w:rPr>
        <w:t>vlastní</w:t>
      </w:r>
      <w:r w:rsidRPr="009E06C3">
        <w:rPr>
          <w:rFonts w:cstheme="minorHAnsi"/>
          <w:bCs/>
          <w:u w:val="single"/>
        </w:rPr>
        <w:t xml:space="preserve"> realizace (předpoklad zahájení v roce 2017, probíhá výběr zhotovitele)</w:t>
      </w:r>
    </w:p>
    <w:p w14:paraId="36720662" w14:textId="77777777" w:rsidR="00051B2D" w:rsidRDefault="00051B2D" w:rsidP="00FD458F">
      <w:pPr>
        <w:pStyle w:val="Odstavecseseznamem"/>
        <w:numPr>
          <w:ilvl w:val="0"/>
          <w:numId w:val="19"/>
        </w:numPr>
        <w:spacing w:after="0" w:line="276" w:lineRule="auto"/>
        <w:jc w:val="both"/>
        <w:rPr>
          <w:rFonts w:cstheme="minorHAnsi"/>
          <w:bCs/>
        </w:rPr>
      </w:pPr>
      <w:r>
        <w:rPr>
          <w:rFonts w:cstheme="minorHAnsi"/>
          <w:bCs/>
        </w:rPr>
        <w:t>Silnice I/68 Třanovice – Nebory (předpokládané uvedení do provozu 9/2020), úsek 6,1 km,</w:t>
      </w:r>
      <w:r w:rsidRPr="00B94E57">
        <w:rPr>
          <w:rFonts w:cstheme="minorHAnsi"/>
          <w:bCs/>
        </w:rPr>
        <w:t xml:space="preserve"> </w:t>
      </w:r>
      <w:r>
        <w:rPr>
          <w:rFonts w:cstheme="minorHAnsi"/>
          <w:bCs/>
        </w:rPr>
        <w:t>předpokládané stavební náklady 2 ,6mld. Kč,</w:t>
      </w:r>
      <w:r w:rsidRPr="003A1B8B">
        <w:rPr>
          <w:rFonts w:cs="Tahoma"/>
          <w:bCs/>
          <w:i/>
        </w:rPr>
        <w:t xml:space="preserve"> </w:t>
      </w:r>
      <w:r w:rsidRPr="00A81A31">
        <w:rPr>
          <w:rFonts w:cs="Tahoma"/>
          <w:bCs/>
          <w:i/>
        </w:rPr>
        <w:t>(</w:t>
      </w:r>
      <w:r w:rsidRPr="00A81A31">
        <w:rPr>
          <w:i/>
        </w:rPr>
        <w:t>hodnocena v rámci DSS</w:t>
      </w:r>
      <w:r>
        <w:rPr>
          <w:i/>
        </w:rPr>
        <w:t>).</w:t>
      </w:r>
    </w:p>
    <w:p w14:paraId="4F6BB425" w14:textId="48C0854E" w:rsidR="00051B2D" w:rsidRDefault="00051B2D" w:rsidP="00FD458F">
      <w:pPr>
        <w:pStyle w:val="Odstavecseseznamem"/>
        <w:numPr>
          <w:ilvl w:val="0"/>
          <w:numId w:val="19"/>
        </w:numPr>
        <w:spacing w:after="0" w:line="276" w:lineRule="auto"/>
        <w:jc w:val="both"/>
        <w:rPr>
          <w:rFonts w:cstheme="minorHAnsi"/>
          <w:bCs/>
        </w:rPr>
      </w:pPr>
      <w:r>
        <w:rPr>
          <w:rFonts w:cstheme="minorHAnsi"/>
          <w:bCs/>
        </w:rPr>
        <w:t>Silnice D48 Rybí – MÚK Rychaltice (předpoklad uvedení do provozu 2/2021), úsek 11,5 km,</w:t>
      </w:r>
      <w:r w:rsidRPr="00B94E57">
        <w:rPr>
          <w:rFonts w:cstheme="minorHAnsi"/>
          <w:bCs/>
        </w:rPr>
        <w:t xml:space="preserve"> </w:t>
      </w:r>
      <w:r>
        <w:rPr>
          <w:rFonts w:cstheme="minorHAnsi"/>
          <w:bCs/>
        </w:rPr>
        <w:t>předpokládané stavební náklady 2,8mld.. Kč,</w:t>
      </w:r>
      <w:r w:rsidRPr="003A1B8B">
        <w:rPr>
          <w:rFonts w:cs="Tahoma"/>
          <w:bCs/>
          <w:i/>
        </w:rPr>
        <w:t xml:space="preserve"> </w:t>
      </w:r>
      <w:r w:rsidRPr="00A81A31">
        <w:rPr>
          <w:rFonts w:cs="Tahoma"/>
          <w:bCs/>
          <w:i/>
        </w:rPr>
        <w:t>(</w:t>
      </w:r>
      <w:r w:rsidRPr="00A81A31">
        <w:rPr>
          <w:i/>
        </w:rPr>
        <w:t>hodnocena v rámci DSS</w:t>
      </w:r>
      <w:r>
        <w:rPr>
          <w:i/>
        </w:rPr>
        <w:t>).</w:t>
      </w:r>
    </w:p>
    <w:p w14:paraId="71EAC169" w14:textId="1CC6EB49" w:rsidR="00051B2D" w:rsidRDefault="00051B2D" w:rsidP="00FD458F">
      <w:pPr>
        <w:pStyle w:val="Odstavecseseznamem"/>
        <w:numPr>
          <w:ilvl w:val="0"/>
          <w:numId w:val="19"/>
        </w:numPr>
        <w:spacing w:after="0" w:line="276" w:lineRule="auto"/>
        <w:jc w:val="both"/>
        <w:rPr>
          <w:rFonts w:cstheme="minorHAnsi"/>
          <w:bCs/>
        </w:rPr>
      </w:pPr>
      <w:r>
        <w:rPr>
          <w:rFonts w:cstheme="minorHAnsi"/>
          <w:bCs/>
        </w:rPr>
        <w:t xml:space="preserve">D56 Frýdek-Místek – připojení na D48 (předpoklad uvedení do provozu 8/2021), úsek 2,3 km, předpokládané stavební náklady 961 mil. Kč </w:t>
      </w:r>
      <w:r w:rsidRPr="00A81A31">
        <w:rPr>
          <w:rFonts w:cs="Tahoma"/>
          <w:bCs/>
          <w:i/>
        </w:rPr>
        <w:t>(</w:t>
      </w:r>
      <w:r w:rsidRPr="00A81A31">
        <w:rPr>
          <w:i/>
        </w:rPr>
        <w:t>hodnocena v rámci DSS</w:t>
      </w:r>
      <w:r>
        <w:rPr>
          <w:i/>
        </w:rPr>
        <w:t>).</w:t>
      </w:r>
    </w:p>
    <w:p w14:paraId="560ACE68" w14:textId="48790713" w:rsidR="00051B2D" w:rsidRDefault="00051B2D" w:rsidP="00FD458F">
      <w:pPr>
        <w:pStyle w:val="Odstavecseseznamem"/>
        <w:numPr>
          <w:ilvl w:val="0"/>
          <w:numId w:val="19"/>
        </w:numPr>
        <w:spacing w:after="0" w:line="276" w:lineRule="auto"/>
        <w:jc w:val="both"/>
        <w:rPr>
          <w:rFonts w:cstheme="minorHAnsi"/>
          <w:bCs/>
        </w:rPr>
      </w:pPr>
      <w:r>
        <w:rPr>
          <w:rFonts w:cstheme="minorHAnsi"/>
          <w:bCs/>
        </w:rPr>
        <w:t xml:space="preserve">Silnice D48 Frýdek Místek – obchvat (předpoklad uvedení do provozu 8/2021), úsek 8,5 km, předpokládané stavební náklady 4,0mld. Kč </w:t>
      </w:r>
      <w:r w:rsidRPr="00A81A31">
        <w:rPr>
          <w:rFonts w:cs="Tahoma"/>
          <w:bCs/>
          <w:i/>
        </w:rPr>
        <w:t>(</w:t>
      </w:r>
      <w:r w:rsidRPr="00A81A31">
        <w:rPr>
          <w:i/>
        </w:rPr>
        <w:t>hodnocena v rámci DSS</w:t>
      </w:r>
      <w:r>
        <w:rPr>
          <w:i/>
        </w:rPr>
        <w:t>).</w:t>
      </w:r>
    </w:p>
    <w:p w14:paraId="779D4FF5" w14:textId="3DE21A8D" w:rsidR="00051B2D" w:rsidRPr="00F32781" w:rsidRDefault="00051B2D" w:rsidP="00FD458F">
      <w:pPr>
        <w:pStyle w:val="Odstavecseseznamem"/>
        <w:numPr>
          <w:ilvl w:val="0"/>
          <w:numId w:val="19"/>
        </w:numPr>
        <w:spacing w:after="0" w:line="276" w:lineRule="auto"/>
        <w:jc w:val="both"/>
        <w:rPr>
          <w:rFonts w:cstheme="minorHAnsi"/>
          <w:bCs/>
        </w:rPr>
      </w:pPr>
      <w:r>
        <w:rPr>
          <w:rFonts w:cstheme="minorHAnsi"/>
          <w:bCs/>
        </w:rPr>
        <w:t xml:space="preserve">Silnice I/58 Příbor – Skotnice (předpoklad uvedení do provozu 8/2020), úsek 2,9 km, předpokládané stavební náklady 1,3 mld. Kč </w:t>
      </w:r>
      <w:r w:rsidRPr="00A81A31">
        <w:rPr>
          <w:rFonts w:cs="Tahoma"/>
          <w:bCs/>
          <w:i/>
        </w:rPr>
        <w:t>(</w:t>
      </w:r>
      <w:r w:rsidRPr="00A81A31">
        <w:rPr>
          <w:i/>
        </w:rPr>
        <w:t>hodnocena v rámci DSS</w:t>
      </w:r>
      <w:r>
        <w:rPr>
          <w:i/>
        </w:rPr>
        <w:t>).</w:t>
      </w:r>
    </w:p>
    <w:p w14:paraId="69116496" w14:textId="77777777" w:rsidR="00051B2D" w:rsidRDefault="00051B2D" w:rsidP="00051B2D">
      <w:pPr>
        <w:spacing w:after="0"/>
        <w:rPr>
          <w:rFonts w:cstheme="minorHAnsi"/>
          <w:bCs/>
        </w:rPr>
      </w:pPr>
    </w:p>
    <w:p w14:paraId="5B4CAEA0" w14:textId="77777777" w:rsidR="00051B2D" w:rsidRPr="009E06C3" w:rsidRDefault="00051B2D" w:rsidP="00FD458F">
      <w:pPr>
        <w:pStyle w:val="Odstavecseseznamem"/>
        <w:numPr>
          <w:ilvl w:val="0"/>
          <w:numId w:val="150"/>
        </w:numPr>
        <w:spacing w:after="0" w:line="276" w:lineRule="auto"/>
        <w:rPr>
          <w:rFonts w:cstheme="minorHAnsi"/>
          <w:bCs/>
          <w:u w:val="single"/>
        </w:rPr>
      </w:pPr>
      <w:r w:rsidRPr="009E06C3">
        <w:rPr>
          <w:rFonts w:cstheme="minorHAnsi"/>
          <w:bCs/>
          <w:u w:val="single"/>
        </w:rPr>
        <w:t>Úseky s probíhající projektovou přípravou</w:t>
      </w:r>
    </w:p>
    <w:p w14:paraId="27D40BB0" w14:textId="262160DA" w:rsidR="00051B2D" w:rsidRDefault="00051B2D" w:rsidP="00FD458F">
      <w:pPr>
        <w:pStyle w:val="Odstavecseseznamem"/>
        <w:numPr>
          <w:ilvl w:val="0"/>
          <w:numId w:val="19"/>
        </w:numPr>
        <w:spacing w:after="0" w:line="276" w:lineRule="auto"/>
        <w:jc w:val="both"/>
        <w:rPr>
          <w:rFonts w:cstheme="minorHAnsi"/>
          <w:bCs/>
        </w:rPr>
      </w:pPr>
      <w:r>
        <w:rPr>
          <w:rFonts w:cstheme="minorHAnsi"/>
          <w:bCs/>
        </w:rPr>
        <w:t xml:space="preserve">Silnice D48 MÚK Bělotín – Rybí (předpoklad zahájení stavby 6/2018, stavba zařazena v rozpočtovém výhledu SFDI na 2018 – 2019, předpoklad uvedení do provozu 6/2022), úsek 17,3 km, předpokládané stavební náklady 3,8 mld. Kč, </w:t>
      </w:r>
      <w:r w:rsidRPr="00A81A31">
        <w:rPr>
          <w:rFonts w:cs="Tahoma"/>
          <w:bCs/>
          <w:i/>
        </w:rPr>
        <w:t>(</w:t>
      </w:r>
      <w:r w:rsidRPr="00A81A31">
        <w:rPr>
          <w:i/>
        </w:rPr>
        <w:t>hodnocena v rámci DSS2</w:t>
      </w:r>
      <w:r>
        <w:rPr>
          <w:i/>
        </w:rPr>
        <w:t>).</w:t>
      </w:r>
    </w:p>
    <w:p w14:paraId="0CD1376E" w14:textId="77777777" w:rsidR="00051B2D" w:rsidRDefault="00051B2D" w:rsidP="00FD458F">
      <w:pPr>
        <w:pStyle w:val="Odstavecseseznamem"/>
        <w:numPr>
          <w:ilvl w:val="0"/>
          <w:numId w:val="19"/>
        </w:numPr>
        <w:spacing w:after="0" w:line="276" w:lineRule="auto"/>
        <w:jc w:val="both"/>
        <w:rPr>
          <w:rFonts w:cstheme="minorHAnsi"/>
          <w:bCs/>
        </w:rPr>
      </w:pPr>
      <w:r>
        <w:rPr>
          <w:rFonts w:cstheme="minorHAnsi"/>
          <w:bCs/>
        </w:rPr>
        <w:lastRenderedPageBreak/>
        <w:t>Silnice D48 – MÚK Nošovice (předpoklad zahájení stavby 1/2019, stavba zařazena v rozpočtovém výhledu SFDI na rok 2019, předpoklad uvedení do provozu 11/2020), úsek 1,2 km,</w:t>
      </w:r>
      <w:r w:rsidRPr="00B94E57">
        <w:rPr>
          <w:rFonts w:cstheme="minorHAnsi"/>
          <w:bCs/>
        </w:rPr>
        <w:t xml:space="preserve"> </w:t>
      </w:r>
      <w:r>
        <w:rPr>
          <w:rFonts w:cstheme="minorHAnsi"/>
          <w:bCs/>
        </w:rPr>
        <w:t xml:space="preserve">předpokládané stavební náklady 350 mil. Kč. </w:t>
      </w:r>
      <w:r w:rsidRPr="00A81A31">
        <w:rPr>
          <w:rFonts w:cs="Tahoma"/>
          <w:bCs/>
          <w:i/>
        </w:rPr>
        <w:t>(</w:t>
      </w:r>
      <w:r w:rsidRPr="00A81A31">
        <w:rPr>
          <w:i/>
        </w:rPr>
        <w:t>hodnocena v rámci DSS</w:t>
      </w:r>
      <w:r>
        <w:rPr>
          <w:i/>
        </w:rPr>
        <w:t>).</w:t>
      </w:r>
    </w:p>
    <w:p w14:paraId="51483E4B" w14:textId="77777777" w:rsidR="00051B2D" w:rsidRDefault="00051B2D" w:rsidP="00051B2D">
      <w:pPr>
        <w:rPr>
          <w:b/>
        </w:rPr>
      </w:pPr>
    </w:p>
    <w:p w14:paraId="5B8A9A16" w14:textId="77777777" w:rsidR="00051B2D" w:rsidRPr="009E06C3" w:rsidRDefault="00051B2D" w:rsidP="00051B2D">
      <w:pPr>
        <w:rPr>
          <w:b/>
        </w:rPr>
      </w:pPr>
      <w:r w:rsidRPr="009E06C3">
        <w:rPr>
          <w:b/>
        </w:rPr>
        <w:t>Prioritní stavby - Budování obchvatů měst, napojení měst na dálniční síť</w:t>
      </w:r>
    </w:p>
    <w:p w14:paraId="6F462BD6" w14:textId="77777777" w:rsidR="00051B2D" w:rsidRPr="009E06C3" w:rsidRDefault="00051B2D" w:rsidP="00FD458F">
      <w:pPr>
        <w:pStyle w:val="Odstavecseseznamem"/>
        <w:numPr>
          <w:ilvl w:val="0"/>
          <w:numId w:val="151"/>
        </w:numPr>
        <w:spacing w:after="0" w:line="276" w:lineRule="auto"/>
        <w:rPr>
          <w:rFonts w:cstheme="minorHAnsi"/>
          <w:bCs/>
          <w:u w:val="single"/>
        </w:rPr>
      </w:pPr>
      <w:r w:rsidRPr="009E06C3">
        <w:rPr>
          <w:rFonts w:cstheme="minorHAnsi"/>
          <w:bCs/>
          <w:u w:val="single"/>
        </w:rPr>
        <w:t>Úseky s probíhající projektovou přípravou</w:t>
      </w:r>
    </w:p>
    <w:p w14:paraId="720C9585" w14:textId="6BB29242" w:rsidR="00051B2D" w:rsidRDefault="00051B2D" w:rsidP="00FD458F">
      <w:pPr>
        <w:pStyle w:val="Odstavecseseznamem"/>
        <w:numPr>
          <w:ilvl w:val="0"/>
          <w:numId w:val="19"/>
        </w:numPr>
        <w:spacing w:after="0" w:line="276" w:lineRule="auto"/>
        <w:jc w:val="both"/>
        <w:rPr>
          <w:rFonts w:cstheme="minorHAnsi"/>
          <w:bCs/>
        </w:rPr>
      </w:pPr>
      <w:r>
        <w:rPr>
          <w:rFonts w:cstheme="minorHAnsi"/>
          <w:bCs/>
        </w:rPr>
        <w:t xml:space="preserve">Silnice I/67 Karviná obchvat (vydání stavebního povolení v roce 2017, zahájení stavby v roce 2018, zařazeno v rozpočtovém výhledu SFDI na období 2018-2019, předpokládané uvedení do provozu v roce 2020), úsek 3,0 km, předpokládané stavební náklady  687 mil. Kč; </w:t>
      </w:r>
      <w:r w:rsidRPr="00A81A31">
        <w:rPr>
          <w:rFonts w:cs="Tahoma"/>
          <w:bCs/>
          <w:i/>
        </w:rPr>
        <w:t>(</w:t>
      </w:r>
      <w:r w:rsidRPr="00A81A31">
        <w:rPr>
          <w:i/>
        </w:rPr>
        <w:t>hodnocena v rámci DSS</w:t>
      </w:r>
      <w:r>
        <w:rPr>
          <w:i/>
        </w:rPr>
        <w:t>).</w:t>
      </w:r>
    </w:p>
    <w:p w14:paraId="67D0F4FE" w14:textId="4E2BF2F0" w:rsidR="00051B2D" w:rsidRPr="00F70FB9" w:rsidRDefault="00051B2D" w:rsidP="00FD458F">
      <w:pPr>
        <w:pStyle w:val="Odstavecseseznamem"/>
        <w:numPr>
          <w:ilvl w:val="0"/>
          <w:numId w:val="19"/>
        </w:numPr>
        <w:tabs>
          <w:tab w:val="left" w:pos="459"/>
        </w:tabs>
        <w:spacing w:before="120" w:after="0" w:line="312" w:lineRule="auto"/>
        <w:ind w:left="459" w:hanging="141"/>
        <w:jc w:val="both"/>
        <w:rPr>
          <w:rFonts w:cs="Tahoma"/>
          <w:bCs/>
        </w:rPr>
      </w:pPr>
      <w:r>
        <w:rPr>
          <w:rFonts w:cstheme="minorHAnsi"/>
          <w:bCs/>
        </w:rPr>
        <w:t>Silnice I/11 Havířov – Třanovice v roce 2009 zpracována studie proveditelnosti a účelnosti, k dalšímu projektování vybrána severní varianta obchvatu, v roce 2017 stavba zařazena do projektové přípravy. V roce 2017 je zpracováván záměr projektu včetně ekonomického posouzení, a dokumentace EIA., úsek 19,7 km, předpokládané stavební náklady 9 mld. Kč;</w:t>
      </w:r>
      <w:r w:rsidRPr="00F14418">
        <w:rPr>
          <w:rFonts w:cs="Tahoma"/>
          <w:bCs/>
        </w:rPr>
        <w:t xml:space="preserve"> </w:t>
      </w:r>
      <w:r w:rsidRPr="004C3844">
        <w:rPr>
          <w:rFonts w:cs="Tahoma"/>
          <w:bCs/>
        </w:rPr>
        <w:t xml:space="preserve">Na rok 2018 lze předpokládat alokaci finančních prostředků na přípravu </w:t>
      </w:r>
      <w:r>
        <w:rPr>
          <w:rFonts w:cs="Tahoma"/>
          <w:bCs/>
        </w:rPr>
        <w:t xml:space="preserve">cca. 1 </w:t>
      </w:r>
      <w:r w:rsidRPr="004C3844">
        <w:rPr>
          <w:rFonts w:cs="Tahoma"/>
          <w:bCs/>
        </w:rPr>
        <w:t>mil. Kč</w:t>
      </w:r>
      <w:r>
        <w:rPr>
          <w:rFonts w:cs="Tahoma"/>
          <w:bCs/>
        </w:rPr>
        <w:t xml:space="preserve">, </w:t>
      </w:r>
      <w:r w:rsidRPr="003A1B8B">
        <w:rPr>
          <w:rFonts w:cs="Tahoma"/>
          <w:bCs/>
          <w:i/>
        </w:rPr>
        <w:t>(</w:t>
      </w:r>
      <w:r w:rsidRPr="003A1B8B">
        <w:rPr>
          <w:i/>
        </w:rPr>
        <w:t>Stavba byla hodnocena v </w:t>
      </w:r>
      <w:r w:rsidRPr="003A1B8B">
        <w:rPr>
          <w:b/>
          <w:i/>
        </w:rPr>
        <w:t xml:space="preserve">DSS pod názvem </w:t>
      </w:r>
      <w:r w:rsidRPr="003A1B8B">
        <w:rPr>
          <w:rFonts w:cs="Calibri"/>
          <w:b/>
          <w:i/>
        </w:rPr>
        <w:t>I/11 Havířov – Třanovice</w:t>
      </w:r>
      <w:r w:rsidRPr="003A1B8B">
        <w:rPr>
          <w:rFonts w:cs="Calibri"/>
          <w:i/>
        </w:rPr>
        <w:t xml:space="preserve"> (projekt S383 v rámci CS132N I/11 Ostrava - Třanovice).</w:t>
      </w:r>
    </w:p>
    <w:p w14:paraId="5653A0D8" w14:textId="1BA74575" w:rsidR="00051B2D" w:rsidRPr="00F70FB9" w:rsidRDefault="00051B2D" w:rsidP="00FD458F">
      <w:pPr>
        <w:pStyle w:val="Odstavecseseznamem"/>
        <w:numPr>
          <w:ilvl w:val="0"/>
          <w:numId w:val="19"/>
        </w:numPr>
        <w:tabs>
          <w:tab w:val="left" w:pos="459"/>
        </w:tabs>
        <w:spacing w:before="120" w:after="0" w:line="312" w:lineRule="auto"/>
        <w:ind w:left="426" w:hanging="153"/>
        <w:jc w:val="both"/>
        <w:rPr>
          <w:rFonts w:cs="Tahoma"/>
          <w:bCs/>
        </w:rPr>
      </w:pPr>
      <w:r>
        <w:rPr>
          <w:rFonts w:cstheme="minorHAnsi"/>
          <w:bCs/>
        </w:rPr>
        <w:t xml:space="preserve">Silnice I/67 Bohumín – Karviná </w:t>
      </w:r>
      <w:r w:rsidRPr="00F01417">
        <w:rPr>
          <w:rFonts w:cstheme="minorHAnsi"/>
          <w:bCs/>
        </w:rPr>
        <w:t>(probíhá posuzování variant trasy komunikace s posuzováním možných úspor, probíhají jednání s dotčenými obcemi na trase silnice);</w:t>
      </w:r>
      <w:r w:rsidRPr="00F14418">
        <w:rPr>
          <w:rFonts w:cs="Tahoma"/>
          <w:bCs/>
        </w:rPr>
        <w:t xml:space="preserve"> </w:t>
      </w:r>
      <w:r w:rsidRPr="004C3844">
        <w:rPr>
          <w:rFonts w:cs="Tahoma"/>
          <w:bCs/>
        </w:rPr>
        <w:t xml:space="preserve">Na rok 2018 lze předpokládat alokaci finančních prostředků na přípravu </w:t>
      </w:r>
      <w:r>
        <w:rPr>
          <w:rFonts w:cs="Tahoma"/>
          <w:bCs/>
        </w:rPr>
        <w:t xml:space="preserve">cca. 0,5 </w:t>
      </w:r>
      <w:r w:rsidRPr="004C3844">
        <w:rPr>
          <w:rFonts w:cs="Tahoma"/>
          <w:bCs/>
        </w:rPr>
        <w:t>mil. Kč</w:t>
      </w:r>
      <w:r>
        <w:rPr>
          <w:rFonts w:cs="Tahoma"/>
          <w:bCs/>
        </w:rPr>
        <w:t xml:space="preserve">, </w:t>
      </w:r>
      <w:r w:rsidRPr="003A1B8B">
        <w:rPr>
          <w:rFonts w:cs="Tahoma"/>
          <w:bCs/>
          <w:i/>
        </w:rPr>
        <w:t>(Stavba byla hodnocena v DSS pod názvem I/67 Bohumín – Karviná (projekt S396 v rámci CS227N).</w:t>
      </w:r>
    </w:p>
    <w:p w14:paraId="614E5FE0" w14:textId="77777777" w:rsidR="00051B2D" w:rsidRDefault="00051B2D" w:rsidP="00051B2D">
      <w:pPr>
        <w:pStyle w:val="Odstavecseseznamem"/>
        <w:spacing w:after="0"/>
        <w:jc w:val="both"/>
        <w:rPr>
          <w:rFonts w:cstheme="minorHAnsi"/>
          <w:bCs/>
        </w:rPr>
      </w:pPr>
    </w:p>
    <w:p w14:paraId="16C0F350" w14:textId="7B2061CE" w:rsidR="00051B2D" w:rsidRPr="00744A79" w:rsidRDefault="00051B2D" w:rsidP="00FD458F">
      <w:pPr>
        <w:pStyle w:val="Odstavecseseznamem"/>
        <w:numPr>
          <w:ilvl w:val="0"/>
          <w:numId w:val="19"/>
        </w:numPr>
        <w:tabs>
          <w:tab w:val="left" w:pos="459"/>
        </w:tabs>
        <w:spacing w:before="120" w:after="0" w:line="312" w:lineRule="auto"/>
        <w:ind w:left="459" w:hanging="141"/>
        <w:jc w:val="both"/>
        <w:rPr>
          <w:i/>
        </w:rPr>
      </w:pPr>
      <w:r>
        <w:rPr>
          <w:rFonts w:cstheme="minorHAnsi"/>
          <w:bCs/>
        </w:rPr>
        <w:t>Silnice I/45 Bruntál – východní obchvat, 1. etapa (probíhá inženýrská činnost pro vydání územního rozhodnutí, zahájení stavby ŘSD předpokládá v roce 2021, silnice by pak měla být uvedena do provozu v roce 2024), úsek 4,8 km, předpokládané stavební náklady 741 mil. Kč;</w:t>
      </w:r>
      <w:r w:rsidRPr="00F14418">
        <w:rPr>
          <w:rFonts w:cs="Tahoma"/>
          <w:bCs/>
        </w:rPr>
        <w:t xml:space="preserve"> </w:t>
      </w:r>
      <w:r w:rsidRPr="004C3844">
        <w:rPr>
          <w:rFonts w:cs="Tahoma"/>
          <w:bCs/>
        </w:rPr>
        <w:t xml:space="preserve">Na rok 2018 lze předpokládat alokaci finančních prostředků na přípravu </w:t>
      </w:r>
      <w:r>
        <w:rPr>
          <w:rFonts w:cs="Tahoma"/>
          <w:bCs/>
        </w:rPr>
        <w:t xml:space="preserve">cca. 5 </w:t>
      </w:r>
      <w:r w:rsidRPr="004C3844">
        <w:rPr>
          <w:rFonts w:cs="Tahoma"/>
          <w:bCs/>
        </w:rPr>
        <w:t>mil. Kč</w:t>
      </w:r>
      <w:r>
        <w:rPr>
          <w:rFonts w:cs="Tahoma"/>
          <w:bCs/>
        </w:rPr>
        <w:t xml:space="preserve">. </w:t>
      </w:r>
      <w:r w:rsidRPr="002F7D5C">
        <w:rPr>
          <w:rFonts w:cs="Tahoma"/>
          <w:bCs/>
          <w:i/>
        </w:rPr>
        <w:t>(</w:t>
      </w:r>
      <w:r w:rsidRPr="002F7D5C">
        <w:rPr>
          <w:i/>
        </w:rPr>
        <w:t xml:space="preserve">Stavba byla hodnocena v DSS (projekt S076 v rámci </w:t>
      </w:r>
      <w:r w:rsidRPr="002F7D5C">
        <w:rPr>
          <w:rFonts w:cs="Calibri"/>
          <w:i/>
        </w:rPr>
        <w:t>CS098P). Stavba byla vyhodnocena v roce 2003 ve zjišťovacím řízení s výsledkem, že nepodléhá dalšímu posouzení EIA</w:t>
      </w:r>
      <w:r>
        <w:rPr>
          <w:rFonts w:cs="Calibri"/>
          <w:i/>
        </w:rPr>
        <w:t>)</w:t>
      </w:r>
      <w:r w:rsidRPr="002F7D5C">
        <w:rPr>
          <w:rFonts w:cs="Calibri"/>
          <w:i/>
        </w:rPr>
        <w:t>.</w:t>
      </w:r>
    </w:p>
    <w:p w14:paraId="0342FCDD" w14:textId="77777777" w:rsidR="00051B2D" w:rsidRDefault="00051B2D" w:rsidP="00051B2D">
      <w:pPr>
        <w:pStyle w:val="Odstavecseseznamem"/>
        <w:spacing w:after="0"/>
        <w:jc w:val="both"/>
        <w:rPr>
          <w:rFonts w:cstheme="minorHAnsi"/>
          <w:bCs/>
        </w:rPr>
      </w:pPr>
    </w:p>
    <w:p w14:paraId="3BEB51A0" w14:textId="77777777" w:rsidR="00051B2D" w:rsidRPr="00977F19" w:rsidRDefault="00051B2D" w:rsidP="00FD458F">
      <w:pPr>
        <w:pStyle w:val="Odstavecseseznamem"/>
        <w:numPr>
          <w:ilvl w:val="0"/>
          <w:numId w:val="19"/>
        </w:numPr>
        <w:spacing w:after="0" w:line="276" w:lineRule="auto"/>
        <w:jc w:val="both"/>
        <w:rPr>
          <w:rFonts w:cstheme="minorHAnsi"/>
          <w:bCs/>
        </w:rPr>
      </w:pPr>
      <w:r>
        <w:rPr>
          <w:rFonts w:cstheme="minorHAnsi"/>
          <w:bCs/>
        </w:rPr>
        <w:t>Silnice I/45 Nové Heřminovy – Zátor I. etapa (</w:t>
      </w:r>
      <w:r>
        <w:t xml:space="preserve">společně s Ministerstvem dopravy se připravují podklady pro vládní usnesení ke způsobu financování této stavby. Ministerstvo dopravy navrhuje, aby majetkoprávní vypořádání pro přeložku silnice I/45 zajistil rezort zemědělství, neboť se jedná o investici vyvolanou připravovanou výstavbou vodního díla Nové Heřminovy.), V současné době probíhá aktualizace dokumentace pro územní rozhodnutí předpokládané náklady 5 mld. Kč. </w:t>
      </w:r>
      <w:r w:rsidRPr="002F7D5C">
        <w:rPr>
          <w:i/>
        </w:rPr>
        <w:t>(Celá stavba Stavba I/45 Nové Heřminovy – Zátor byla hodnocena v DSS (projekt S436 v rámci CS205N). Stavba ukončena ve zjišťovacím řízení podle § 7 zákona č. 100/2001 Sb., se závěrem že není nutno dále posuzovat).</w:t>
      </w:r>
    </w:p>
    <w:p w14:paraId="4DA72877" w14:textId="77777777" w:rsidR="00051B2D" w:rsidRDefault="00051B2D" w:rsidP="00051B2D"/>
    <w:p w14:paraId="20C836B2" w14:textId="77777777" w:rsidR="00051B2D" w:rsidRPr="009E06C3" w:rsidRDefault="00051B2D" w:rsidP="00051B2D">
      <w:pPr>
        <w:jc w:val="both"/>
      </w:pPr>
      <w:r>
        <w:lastRenderedPageBreak/>
        <w:t>Zpracováno v únoru 2017 na základů údajů poskytnutých ŘSD, údajů na webových stránkách ŘSD, profilu zadavatele ŘSD a Z</w:t>
      </w:r>
      <w:r w:rsidRPr="004C6988">
        <w:t>ápis</w:t>
      </w:r>
      <w:r>
        <w:t>u</w:t>
      </w:r>
      <w:r w:rsidRPr="004C6988">
        <w:t xml:space="preserve"> z jednání pracovní skupiny náměstka ministra dopravy k dálnici D47, PZ Nošovice a stavbám tzv. „Slezského kříže“</w:t>
      </w:r>
      <w:r>
        <w:t xml:space="preserve"> (26. 1. 2017).</w:t>
      </w:r>
    </w:p>
    <w:p w14:paraId="35B5B7DA" w14:textId="77777777" w:rsidR="00CF1A64" w:rsidRDefault="00CF1A64" w:rsidP="00CF1A64"/>
    <w:p w14:paraId="175AE3F0" w14:textId="04C91A33" w:rsidR="00CF1A64" w:rsidRDefault="00CF1A64" w:rsidP="00CF1A64">
      <w:pPr>
        <w:pStyle w:val="Nadpis4"/>
      </w:pPr>
      <w:r>
        <w:t xml:space="preserve">Příloha G. 1.1.b - </w:t>
      </w:r>
      <w:r w:rsidRPr="00016AF9">
        <w:t>Seznam klíčových silničních staveb v</w:t>
      </w:r>
      <w:r>
        <w:t xml:space="preserve"> Ústeckém a Karlovarském </w:t>
      </w:r>
      <w:r w:rsidRPr="00016AF9">
        <w:t>kraji pro opatření „</w:t>
      </w:r>
      <w:r>
        <w:t>Dobudování a modernizace dálniční sítě a silnic I. třídy“</w:t>
      </w:r>
    </w:p>
    <w:p w14:paraId="536BC2E8" w14:textId="77777777" w:rsidR="00051B2D" w:rsidRPr="003A1B8B" w:rsidRDefault="00051B2D" w:rsidP="00051B2D">
      <w:pPr>
        <w:spacing w:after="0"/>
        <w:jc w:val="both"/>
        <w:rPr>
          <w:b/>
        </w:rPr>
      </w:pPr>
      <w:r w:rsidRPr="003A1B8B">
        <w:rPr>
          <w:b/>
        </w:rPr>
        <w:t>Uvedené stavby</w:t>
      </w:r>
      <w:r>
        <w:rPr>
          <w:b/>
        </w:rPr>
        <w:t xml:space="preserve">, které prošly </w:t>
      </w:r>
      <w:r w:rsidRPr="003A1B8B">
        <w:rPr>
          <w:b/>
        </w:rPr>
        <w:t xml:space="preserve">hodnocením SEA v rámci posouzení Dopravní sektorové strategie 2. fáze (dále jen DSS2), </w:t>
      </w:r>
      <w:r>
        <w:rPr>
          <w:b/>
        </w:rPr>
        <w:t xml:space="preserve">prošli posouzením EIA </w:t>
      </w:r>
      <w:r w:rsidRPr="003A1B8B">
        <w:rPr>
          <w:b/>
        </w:rPr>
        <w:t xml:space="preserve">nebo jsou součástí schválených zásad územního rozvoje </w:t>
      </w:r>
      <w:r>
        <w:rPr>
          <w:b/>
        </w:rPr>
        <w:t>ÚK či KVK</w:t>
      </w:r>
      <w:r w:rsidRPr="003A1B8B">
        <w:rPr>
          <w:b/>
        </w:rPr>
        <w:t xml:space="preserve"> (dále jen ZÚR).</w:t>
      </w:r>
    </w:p>
    <w:p w14:paraId="682130FF" w14:textId="77777777" w:rsidR="00051B2D" w:rsidRDefault="00051B2D" w:rsidP="00051B2D">
      <w:pPr>
        <w:rPr>
          <w:b/>
        </w:rPr>
      </w:pPr>
    </w:p>
    <w:p w14:paraId="5C6183FF" w14:textId="77777777" w:rsidR="00051B2D" w:rsidRDefault="00051B2D" w:rsidP="00051B2D">
      <w:pPr>
        <w:rPr>
          <w:b/>
        </w:rPr>
      </w:pPr>
      <w:r w:rsidRPr="00DC551B">
        <w:rPr>
          <w:b/>
        </w:rPr>
        <w:t>Ústecký kraj</w:t>
      </w:r>
    </w:p>
    <w:p w14:paraId="2411B3EA" w14:textId="77777777" w:rsidR="00051B2D" w:rsidRDefault="00051B2D" w:rsidP="00051B2D">
      <w:pPr>
        <w:rPr>
          <w:b/>
        </w:rPr>
      </w:pPr>
      <w:r>
        <w:rPr>
          <w:b/>
        </w:rPr>
        <w:t>Prioritní stavby:</w:t>
      </w:r>
    </w:p>
    <w:p w14:paraId="562FEF86" w14:textId="77777777" w:rsidR="00051B2D" w:rsidRPr="00DC551B" w:rsidRDefault="00051B2D" w:rsidP="00FD458F">
      <w:pPr>
        <w:pStyle w:val="Odstavecseseznamem"/>
        <w:numPr>
          <w:ilvl w:val="0"/>
          <w:numId w:val="152"/>
        </w:numPr>
        <w:spacing w:after="200" w:line="276" w:lineRule="auto"/>
        <w:jc w:val="both"/>
        <w:rPr>
          <w:u w:val="single"/>
        </w:rPr>
      </w:pPr>
      <w:r w:rsidRPr="00DC551B">
        <w:rPr>
          <w:u w:val="single"/>
        </w:rPr>
        <w:t xml:space="preserve">Úseky ve </w:t>
      </w:r>
      <w:r>
        <w:rPr>
          <w:u w:val="single"/>
        </w:rPr>
        <w:t>vlastní</w:t>
      </w:r>
      <w:r w:rsidRPr="00DC551B">
        <w:rPr>
          <w:u w:val="single"/>
        </w:rPr>
        <w:t xml:space="preserve"> realizaci</w:t>
      </w:r>
    </w:p>
    <w:p w14:paraId="0804C784" w14:textId="245526E8" w:rsidR="00051B2D" w:rsidRPr="00764DB5" w:rsidRDefault="00051B2D" w:rsidP="00FD458F">
      <w:pPr>
        <w:pStyle w:val="Odstavecseseznamem"/>
        <w:numPr>
          <w:ilvl w:val="0"/>
          <w:numId w:val="153"/>
        </w:numPr>
        <w:spacing w:after="200" w:line="276" w:lineRule="auto"/>
        <w:jc w:val="both"/>
        <w:rPr>
          <w:i/>
        </w:rPr>
      </w:pPr>
      <w:r w:rsidRPr="00DC551B">
        <w:t xml:space="preserve">Silnice D7 – Postoloprty </w:t>
      </w:r>
      <w:r>
        <w:t xml:space="preserve">- </w:t>
      </w:r>
      <w:r w:rsidRPr="00DC551B">
        <w:t>MÚK Bitozeves – předpokládané dokončení v roce 2018</w:t>
      </w:r>
      <w:r>
        <w:t>, alokované prostředky na roky 2017/2018 na dokončení realizace 338 mil. Kč. (</w:t>
      </w:r>
      <w:r w:rsidRPr="00A01EBD">
        <w:rPr>
          <w:i/>
        </w:rPr>
        <w:t>Stavba hodnocena v DSS pod názvem R7 Postoloprty - MÚK Bitozeves - dnes D7 pouze formální změna názvu (projekt S375 v rámci clusteru CS019P)</w:t>
      </w:r>
      <w:r>
        <w:rPr>
          <w:i/>
        </w:rPr>
        <w:t>.</w:t>
      </w:r>
    </w:p>
    <w:p w14:paraId="3A66D2A5" w14:textId="45B2ECDF" w:rsidR="00051B2D" w:rsidRDefault="00051B2D" w:rsidP="00FD458F">
      <w:pPr>
        <w:pStyle w:val="Odstavecseseznamem"/>
        <w:numPr>
          <w:ilvl w:val="0"/>
          <w:numId w:val="153"/>
        </w:numPr>
        <w:spacing w:after="200" w:line="276" w:lineRule="auto"/>
        <w:jc w:val="both"/>
      </w:pPr>
      <w:r>
        <w:t xml:space="preserve">I/62 Děčín - Vilsnice – Dokončení v roce 2018 alokované prostředky na roky 2017/2018 na dokončení realizace 444 mil. Kč. </w:t>
      </w:r>
      <w:r w:rsidRPr="00A01EBD">
        <w:rPr>
          <w:rFonts w:cs="Calibri"/>
          <w:i/>
        </w:rPr>
        <w:t>Stavba hodnocena v DSS pod názvem I/62 Děčín – Vilsnice (projekt S366 v rámci clusteru CS109P</w:t>
      </w:r>
      <w:r>
        <w:rPr>
          <w:rFonts w:cs="Calibri"/>
        </w:rPr>
        <w:t>).</w:t>
      </w:r>
    </w:p>
    <w:p w14:paraId="15ABC68E" w14:textId="77777777" w:rsidR="00051B2D" w:rsidRDefault="00051B2D" w:rsidP="00FD458F">
      <w:pPr>
        <w:pStyle w:val="Odstavecseseznamem"/>
        <w:numPr>
          <w:ilvl w:val="0"/>
          <w:numId w:val="153"/>
        </w:numPr>
        <w:spacing w:after="200" w:line="276" w:lineRule="auto"/>
        <w:jc w:val="both"/>
      </w:pPr>
    </w:p>
    <w:p w14:paraId="79ECFB6A" w14:textId="77777777" w:rsidR="00051B2D" w:rsidRPr="00DC551B" w:rsidRDefault="00051B2D" w:rsidP="00FD458F">
      <w:pPr>
        <w:pStyle w:val="Odstavecseseznamem"/>
        <w:numPr>
          <w:ilvl w:val="0"/>
          <w:numId w:val="152"/>
        </w:numPr>
        <w:spacing w:after="200" w:line="276" w:lineRule="auto"/>
        <w:jc w:val="both"/>
        <w:rPr>
          <w:u w:val="single"/>
        </w:rPr>
      </w:pPr>
      <w:r w:rsidRPr="00DC551B">
        <w:rPr>
          <w:u w:val="single"/>
        </w:rPr>
        <w:t xml:space="preserve">Úseky před zahájení </w:t>
      </w:r>
      <w:r>
        <w:rPr>
          <w:u w:val="single"/>
        </w:rPr>
        <w:t>vlastní</w:t>
      </w:r>
      <w:r w:rsidRPr="00DC551B">
        <w:rPr>
          <w:u w:val="single"/>
        </w:rPr>
        <w:t xml:space="preserve"> realizace</w:t>
      </w:r>
    </w:p>
    <w:p w14:paraId="13761CCD" w14:textId="77777777" w:rsidR="00051B2D" w:rsidRDefault="00051B2D" w:rsidP="00FD458F">
      <w:pPr>
        <w:pStyle w:val="Odstavecseseznamem"/>
        <w:numPr>
          <w:ilvl w:val="0"/>
          <w:numId w:val="153"/>
        </w:numPr>
        <w:spacing w:after="200" w:line="276" w:lineRule="auto"/>
        <w:jc w:val="both"/>
      </w:pPr>
      <w:r>
        <w:t>Silnice D7:</w:t>
      </w:r>
    </w:p>
    <w:p w14:paraId="353BB1BA" w14:textId="77777777" w:rsidR="00051B2D" w:rsidRDefault="00051B2D" w:rsidP="00FD458F">
      <w:pPr>
        <w:pStyle w:val="Odstavecseseznamem"/>
        <w:numPr>
          <w:ilvl w:val="1"/>
          <w:numId w:val="153"/>
        </w:numPr>
        <w:spacing w:after="200" w:line="276" w:lineRule="auto"/>
        <w:jc w:val="both"/>
      </w:pPr>
      <w:r>
        <w:t>Slaný – hranice Středočeského kraje: V současné době se zpracovává dokumentace pro územní rozhodnutí a probíhá inženýrská činnost, Předpokládané zahájení realizace je v roce 2020, dokončení 2023 (délka úseku 16,7 km, předpokládané stavební náklady 3,9 mld. Kč). Na rok 2018 lze předpokládat alokaci finančních prostředků na přípravu cca. 10 mil. Kč</w:t>
      </w:r>
    </w:p>
    <w:p w14:paraId="4E1DEA76" w14:textId="77777777" w:rsidR="00051B2D" w:rsidRDefault="00051B2D" w:rsidP="00FD458F">
      <w:pPr>
        <w:pStyle w:val="Odstavecseseznamem"/>
        <w:numPr>
          <w:ilvl w:val="1"/>
          <w:numId w:val="153"/>
        </w:numPr>
        <w:spacing w:after="200" w:line="276" w:lineRule="auto"/>
        <w:jc w:val="both"/>
      </w:pPr>
      <w:r>
        <w:t>Panenský Týnec, zkapacitnění obchvatu: předpokládané zahájení 2018, dokončení 2020 (délka úseku 3,5 km, předpokládané stavební náklady 361 mil. Kč).</w:t>
      </w:r>
      <w:r w:rsidRPr="005D7B2C">
        <w:t xml:space="preserve"> </w:t>
      </w:r>
      <w:r>
        <w:t>Na rok 2018 lze předpokládat alokaci finančních prostředků na přípravu</w:t>
      </w:r>
      <w:r w:rsidRPr="005D7B2C">
        <w:t xml:space="preserve"> </w:t>
      </w:r>
      <w:r>
        <w:t>vzhledem k plánovaným výkupům cca. 30 mil. Kč</w:t>
      </w:r>
    </w:p>
    <w:p w14:paraId="6CB88C0D" w14:textId="77777777" w:rsidR="00051B2D" w:rsidRDefault="00051B2D" w:rsidP="00FD458F">
      <w:pPr>
        <w:pStyle w:val="Odstavecseseznamem"/>
        <w:numPr>
          <w:ilvl w:val="1"/>
          <w:numId w:val="153"/>
        </w:numPr>
        <w:spacing w:after="200" w:line="276" w:lineRule="auto"/>
        <w:jc w:val="both"/>
      </w:pPr>
      <w:r>
        <w:t>Chlumčany – zkapacitnění: předpokládané zahájení 2019, dokončení 2021 (délka úseku 4,4 km, předpokládané stavební náklady 1,7 mld. Kč).</w:t>
      </w:r>
      <w:r w:rsidRPr="005D7B2C">
        <w:t xml:space="preserve"> </w:t>
      </w:r>
      <w:r>
        <w:t>Na rok 2018 lze předpokládat alokaci finančních prostředků na přípravu</w:t>
      </w:r>
      <w:r w:rsidRPr="005D7B2C">
        <w:t xml:space="preserve"> </w:t>
      </w:r>
      <w:r>
        <w:t>vzhledem k plánovaným výkupům cca. 30 mil. Kč</w:t>
      </w:r>
    </w:p>
    <w:p w14:paraId="7EE1D118" w14:textId="5BB325AE" w:rsidR="00051B2D" w:rsidRDefault="00051B2D" w:rsidP="00FD458F">
      <w:pPr>
        <w:pStyle w:val="Odstavecseseznamem"/>
        <w:numPr>
          <w:ilvl w:val="1"/>
          <w:numId w:val="153"/>
        </w:numPr>
        <w:spacing w:after="200" w:line="276" w:lineRule="auto"/>
        <w:jc w:val="both"/>
      </w:pPr>
      <w:r>
        <w:t>Louny, zkapacitnění obchvatu: předpokládané zahájení 2018, dokončení 2020 (délka úseku 6,1 km, předpokládané stavební náklady 1,2 mld. Kč).</w:t>
      </w:r>
      <w:r w:rsidRPr="005D7B2C">
        <w:t xml:space="preserve"> </w:t>
      </w:r>
      <w:r>
        <w:t>Na rok 2018 lze předpokládat alokaci finančních prostředků cca. 30 mil. Kč</w:t>
      </w:r>
    </w:p>
    <w:p w14:paraId="381F8805" w14:textId="77777777" w:rsidR="00051B2D" w:rsidRDefault="00051B2D" w:rsidP="00FD458F">
      <w:pPr>
        <w:pStyle w:val="Odstavecseseznamem"/>
        <w:numPr>
          <w:ilvl w:val="1"/>
          <w:numId w:val="153"/>
        </w:numPr>
        <w:spacing w:after="200" w:line="276" w:lineRule="auto"/>
        <w:jc w:val="both"/>
      </w:pPr>
      <w:r>
        <w:t>Postoloprty – zkapacitnění obchvatu: předpokládané zahájení 2020, dokončení 2023 (délka úseku 4,8 km, předpokládané stavební náklady 1,0 mld. Kč).</w:t>
      </w:r>
      <w:r w:rsidRPr="005D7B2C">
        <w:t xml:space="preserve"> </w:t>
      </w:r>
      <w:r>
        <w:t xml:space="preserve">V roce 2017 se předpokládá získání územního rozhodnutí a zahájení zpracování dokumentace pro </w:t>
      </w:r>
      <w:r>
        <w:lastRenderedPageBreak/>
        <w:t>stavební povolení. Na rok 2018 lze předpokládat alokaci finančních prostředků cca. 10 mil. Kč</w:t>
      </w:r>
    </w:p>
    <w:p w14:paraId="2CB1FCDD" w14:textId="4E0AA04E" w:rsidR="00051B2D" w:rsidRDefault="00051B2D" w:rsidP="00051B2D">
      <w:pPr>
        <w:ind w:left="1125"/>
        <w:jc w:val="both"/>
      </w:pPr>
      <w:r>
        <w:rPr>
          <w:rFonts w:cs="Calibri"/>
          <w:i/>
        </w:rPr>
        <w:t>(</w:t>
      </w:r>
      <w:r w:rsidRPr="00A01EBD">
        <w:rPr>
          <w:rFonts w:cs="Calibri"/>
          <w:i/>
        </w:rPr>
        <w:t>Stavba hodnocena v DSS</w:t>
      </w:r>
      <w:r>
        <w:rPr>
          <w:rFonts w:cs="Calibri"/>
          <w:i/>
        </w:rPr>
        <w:t>)</w:t>
      </w:r>
    </w:p>
    <w:p w14:paraId="433E63FB" w14:textId="77777777" w:rsidR="00051B2D" w:rsidRDefault="00051B2D" w:rsidP="00FD458F">
      <w:pPr>
        <w:pStyle w:val="Odstavecseseznamem"/>
        <w:numPr>
          <w:ilvl w:val="0"/>
          <w:numId w:val="153"/>
        </w:numPr>
        <w:spacing w:after="200" w:line="276" w:lineRule="auto"/>
        <w:jc w:val="both"/>
      </w:pPr>
      <w:r>
        <w:t>Silnice I/13:</w:t>
      </w:r>
    </w:p>
    <w:p w14:paraId="4B8E68C7" w14:textId="7C360558" w:rsidR="00051B2D" w:rsidRDefault="00051B2D" w:rsidP="00FD458F">
      <w:pPr>
        <w:pStyle w:val="Odstavecseseznamem"/>
        <w:numPr>
          <w:ilvl w:val="1"/>
          <w:numId w:val="153"/>
        </w:numPr>
        <w:spacing w:after="200" w:line="276" w:lineRule="auto"/>
        <w:jc w:val="both"/>
      </w:pPr>
      <w:r>
        <w:t xml:space="preserve">Klášterec nad Ohří – Chomutov: zpracovává se studie zda tří-nebo čtyřpruh (délka úseku 4,8 km, předpokládané stavební náklady 1,0 mld. Kč). V roce 2018 lze přepokládat zpracování záměru projektu s alokací finančních prostředků cca. 1,5 mil. Kč. </w:t>
      </w:r>
      <w:r w:rsidRPr="00BC6005">
        <w:rPr>
          <w:i/>
        </w:rPr>
        <w:t>Daný projekt získal EIA v roce 2006</w:t>
      </w:r>
      <w:r w:rsidRPr="00764DB5">
        <w:rPr>
          <w:i/>
        </w:rPr>
        <w:t>.</w:t>
      </w:r>
    </w:p>
    <w:p w14:paraId="315676E8" w14:textId="41524253" w:rsidR="00051B2D" w:rsidRPr="00764DB5" w:rsidRDefault="00051B2D" w:rsidP="00FD458F">
      <w:pPr>
        <w:pStyle w:val="Odstavecseseznamem"/>
        <w:numPr>
          <w:ilvl w:val="1"/>
          <w:numId w:val="153"/>
        </w:numPr>
        <w:spacing w:after="200" w:line="276" w:lineRule="auto"/>
        <w:jc w:val="both"/>
        <w:rPr>
          <w:i/>
        </w:rPr>
      </w:pPr>
      <w:r>
        <w:t xml:space="preserve">Klášterec nad Ohří obchvat: čeká se na výsledky studie Klášterec nad Ohří – Chomutov zda tří- nebo čtyřpruh (délka úseku 4,9 km, předpokládané stavební náklady 764 mil. Kč). Zpracovává se záměr projektu a dokumentace EIA. V roce 2018 lze předpokládat alokaci finančních prostředků na přípravu cca. 1 mil. Kč. </w:t>
      </w:r>
      <w:r w:rsidRPr="00A01EBD">
        <w:rPr>
          <w:i/>
        </w:rPr>
        <w:t>Stavba hodnocena v DSS (projekt S516 v rámci clusteru CS134N).</w:t>
      </w:r>
    </w:p>
    <w:p w14:paraId="5D1C693D" w14:textId="1C978B58" w:rsidR="00051B2D" w:rsidRDefault="00051B2D" w:rsidP="00FD458F">
      <w:pPr>
        <w:pStyle w:val="Odstavecseseznamem"/>
        <w:numPr>
          <w:ilvl w:val="1"/>
          <w:numId w:val="153"/>
        </w:numPr>
        <w:spacing w:after="200" w:line="276" w:lineRule="auto"/>
        <w:jc w:val="both"/>
      </w:pPr>
      <w:r>
        <w:t xml:space="preserve">Křižovatka Vernéřov: čeká se na výsledky studie Klášterec nad Ohří – Chomutov zda tří- nebo čtyřpruh (předpokládané stavební náklady 216 mil. Kč). </w:t>
      </w:r>
      <w:r w:rsidRPr="00A01EBD">
        <w:rPr>
          <w:i/>
        </w:rPr>
        <w:t>(Stavba posouzena v rámci DSS (projekt S173 v rámci clusteru CS048P).</w:t>
      </w:r>
    </w:p>
    <w:p w14:paraId="25FE2387" w14:textId="0140D65F" w:rsidR="00051B2D" w:rsidRPr="00764DB5" w:rsidRDefault="00051B2D" w:rsidP="00FD458F">
      <w:pPr>
        <w:pStyle w:val="Odstavecseseznamem"/>
        <w:numPr>
          <w:ilvl w:val="1"/>
          <w:numId w:val="153"/>
        </w:numPr>
        <w:spacing w:after="200" w:line="276" w:lineRule="auto"/>
        <w:jc w:val="both"/>
        <w:rPr>
          <w:i/>
        </w:rPr>
      </w:pPr>
      <w:r>
        <w:t xml:space="preserve">Třebušice MÚK 2. etapa: předělává se EIA, problémy s ŽP, plánované zahájení realizace 2017, dokončení 2019 (délka úseku 1,4 km, předpokládané stavební náklady 298 mil. Kč). </w:t>
      </w:r>
      <w:r w:rsidRPr="005064B4">
        <w:rPr>
          <w:i/>
        </w:rPr>
        <w:t>(Stavba posouzena v rámci DSS (projekt S090 v rámci clusteru CS049P I/13 Chomutov - Teplice).</w:t>
      </w:r>
    </w:p>
    <w:p w14:paraId="21A5A7C5" w14:textId="3522CF9F" w:rsidR="00051B2D" w:rsidRPr="00764DB5" w:rsidRDefault="00051B2D" w:rsidP="00FD458F">
      <w:pPr>
        <w:pStyle w:val="Odstavecseseznamem"/>
        <w:numPr>
          <w:ilvl w:val="1"/>
          <w:numId w:val="153"/>
        </w:numPr>
        <w:spacing w:after="200" w:line="276" w:lineRule="auto"/>
        <w:jc w:val="both"/>
        <w:rPr>
          <w:i/>
        </w:rPr>
      </w:pPr>
      <w:r>
        <w:t xml:space="preserve">Kladrubská spojka: předpokládané zahájení 2018, dokončení 2023 (délka úseku 5,1 km, předpokládané stavební náklady 1,9 mld. Kč). Bylo zahájeno výběrové řízení na zhotovitele stavby.  </w:t>
      </w:r>
      <w:r w:rsidRPr="005064B4">
        <w:rPr>
          <w:i/>
        </w:rPr>
        <w:t>(Stavba hodnocena v DSS)</w:t>
      </w:r>
    </w:p>
    <w:p w14:paraId="0F921C06" w14:textId="3BE8DE11" w:rsidR="00051B2D" w:rsidRPr="00764DB5" w:rsidRDefault="00051B2D" w:rsidP="00FD458F">
      <w:pPr>
        <w:pStyle w:val="Odstavecseseznamem"/>
        <w:numPr>
          <w:ilvl w:val="1"/>
          <w:numId w:val="153"/>
        </w:numPr>
        <w:spacing w:after="200" w:line="276" w:lineRule="auto"/>
        <w:jc w:val="both"/>
        <w:rPr>
          <w:i/>
        </w:rPr>
      </w:pPr>
      <w:r w:rsidRPr="00831C29">
        <w:t xml:space="preserve">Křižovatka Pivovarská – Teplická Děčín: předpokládané zahájení 2017, dokončení 2017. </w:t>
      </w:r>
      <w:r w:rsidRPr="00831C29">
        <w:rPr>
          <w:i/>
        </w:rPr>
        <w:t>V rámci DSS „malé projekty – bodové závady“</w:t>
      </w:r>
      <w:r>
        <w:rPr>
          <w:i/>
        </w:rPr>
        <w:t>,</w:t>
      </w:r>
      <w:r w:rsidRPr="00831C29">
        <w:rPr>
          <w:i/>
        </w:rPr>
        <w:t xml:space="preserve"> nejsou jmenovitě řešeny, ale</w:t>
      </w:r>
      <w:r>
        <w:rPr>
          <w:i/>
        </w:rPr>
        <w:t xml:space="preserve"> jsou</w:t>
      </w:r>
      <w:r w:rsidRPr="00831C29">
        <w:rPr>
          <w:i/>
        </w:rPr>
        <w:t xml:space="preserve"> obecně v souladu DSS a byly řešeny v rámci balíčku, na které jsou přiřazeny finanční prostředky.</w:t>
      </w:r>
    </w:p>
    <w:p w14:paraId="7349C55A" w14:textId="77777777" w:rsidR="00051B2D" w:rsidRDefault="00051B2D" w:rsidP="00FD458F">
      <w:pPr>
        <w:pStyle w:val="Odstavecseseznamem"/>
        <w:numPr>
          <w:ilvl w:val="1"/>
          <w:numId w:val="153"/>
        </w:numPr>
        <w:spacing w:after="200" w:line="276" w:lineRule="auto"/>
        <w:jc w:val="both"/>
      </w:pPr>
      <w:r>
        <w:t xml:space="preserve">Okružní křižovatka Benešovská Děčín: zkoumá se platnost DUR, probíhá koordinace mezi ŠD Chomutov a Liberec. </w:t>
      </w:r>
      <w:r w:rsidRPr="00BC6005">
        <w:rPr>
          <w:i/>
        </w:rPr>
        <w:t>Byla posouzena dle zákona 100/2001 Sb. se závěrem zjišťovacího řízení že nepodléhá posouzení EIA</w:t>
      </w:r>
      <w:r w:rsidRPr="00BC6005">
        <w:t>.</w:t>
      </w:r>
    </w:p>
    <w:p w14:paraId="70251038" w14:textId="77777777" w:rsidR="00051B2D" w:rsidRPr="00764DB5" w:rsidRDefault="00051B2D" w:rsidP="00FD458F">
      <w:pPr>
        <w:pStyle w:val="Odstavecseseznamem"/>
        <w:numPr>
          <w:ilvl w:val="1"/>
          <w:numId w:val="153"/>
        </w:numPr>
        <w:spacing w:after="200" w:line="276" w:lineRule="auto"/>
        <w:jc w:val="both"/>
        <w:rPr>
          <w:i/>
        </w:rPr>
      </w:pPr>
      <w:r>
        <w:t xml:space="preserve">Děčín – Ludvíkovice (Folknářská spojka): probíhá optimalizace trasy, obtížné ekologické a geologické prostředí, majetkoprávní problémy. </w:t>
      </w:r>
      <w:r w:rsidRPr="00BC6005">
        <w:rPr>
          <w:i/>
        </w:rPr>
        <w:t>Byl v DSS hodnocen pod stejným názvem jako projekt S151 v rámci clusteru CS136N.</w:t>
      </w:r>
    </w:p>
    <w:p w14:paraId="58EC1E5E" w14:textId="77777777" w:rsidR="00051B2D" w:rsidRPr="00C3243A" w:rsidRDefault="00051B2D" w:rsidP="00FD458F">
      <w:pPr>
        <w:pStyle w:val="Odstavecseseznamem"/>
        <w:numPr>
          <w:ilvl w:val="1"/>
          <w:numId w:val="153"/>
        </w:numPr>
        <w:spacing w:after="200" w:line="276" w:lineRule="auto"/>
        <w:jc w:val="both"/>
      </w:pPr>
      <w:r w:rsidRPr="00C3243A">
        <w:t xml:space="preserve">Silnice I/27 – Žíželice obchvat a přemostění - </w:t>
      </w:r>
      <w:r w:rsidRPr="00957DEC">
        <w:t xml:space="preserve">Předpokládané zahájení 2019, dokončení 2021 </w:t>
      </w:r>
      <w:r w:rsidRPr="00C3243A">
        <w:t>(délka úseku 2,9 km, předpokládané stavební náklady 509 mil. Kč). V roce 2018 lze předpokládat alokaci finančních prostředků na přípravu vzhledem k plánovaným výkupům cca. 15 mil. Kč</w:t>
      </w:r>
      <w:r>
        <w:t xml:space="preserve">. </w:t>
      </w:r>
      <w:r w:rsidRPr="005064B4">
        <w:rPr>
          <w:i/>
        </w:rPr>
        <w:t>(Stavba hodnocena v DSS)</w:t>
      </w:r>
    </w:p>
    <w:p w14:paraId="7555D6E2" w14:textId="77777777" w:rsidR="00051B2D" w:rsidRPr="00237D94" w:rsidRDefault="00051B2D" w:rsidP="00051B2D">
      <w:pPr>
        <w:pStyle w:val="Odstavecseseznamem"/>
        <w:ind w:left="1485"/>
        <w:jc w:val="both"/>
      </w:pPr>
    </w:p>
    <w:p w14:paraId="79219B07" w14:textId="77777777" w:rsidR="00051B2D" w:rsidRPr="00870C31" w:rsidRDefault="00051B2D" w:rsidP="00FD458F">
      <w:pPr>
        <w:pStyle w:val="Odstavecseseznamem"/>
        <w:numPr>
          <w:ilvl w:val="0"/>
          <w:numId w:val="152"/>
        </w:numPr>
        <w:spacing w:after="200" w:line="276" w:lineRule="auto"/>
        <w:jc w:val="both"/>
        <w:rPr>
          <w:u w:val="single"/>
        </w:rPr>
      </w:pPr>
      <w:r w:rsidRPr="00870C31">
        <w:rPr>
          <w:u w:val="single"/>
        </w:rPr>
        <w:t>Úseky s probíhající projektovou přípravou</w:t>
      </w:r>
    </w:p>
    <w:p w14:paraId="1945505C" w14:textId="77777777" w:rsidR="00051B2D" w:rsidRDefault="00051B2D" w:rsidP="00FD458F">
      <w:pPr>
        <w:pStyle w:val="Odstavecseseznamem"/>
        <w:numPr>
          <w:ilvl w:val="0"/>
          <w:numId w:val="153"/>
        </w:numPr>
        <w:spacing w:after="200" w:line="276" w:lineRule="auto"/>
        <w:jc w:val="both"/>
      </w:pPr>
      <w:r>
        <w:t>Silnice I/13: Hledá se řešení, v počátku přípravy:</w:t>
      </w:r>
    </w:p>
    <w:p w14:paraId="132893CB" w14:textId="33A67FD9" w:rsidR="00051B2D" w:rsidRDefault="00051B2D" w:rsidP="00FD458F">
      <w:pPr>
        <w:pStyle w:val="Odstavecseseznamem"/>
        <w:numPr>
          <w:ilvl w:val="1"/>
          <w:numId w:val="153"/>
        </w:numPr>
        <w:spacing w:after="200" w:line="276" w:lineRule="auto"/>
        <w:jc w:val="both"/>
      </w:pPr>
      <w:r>
        <w:t>Bílina obchvat: Připravovaný východní obchvat vyšel jako neekonomický, ŘSD má mandát hledat nové řešení, které bude ekonomicky efektivní a územně průchodné (</w:t>
      </w:r>
      <w:r w:rsidRPr="005064B4">
        <w:t>Stavba hodnocena v DSS)</w:t>
      </w:r>
      <w:r>
        <w:t>.</w:t>
      </w:r>
    </w:p>
    <w:p w14:paraId="16BA9955" w14:textId="01671D46" w:rsidR="00051B2D" w:rsidRDefault="00051B2D" w:rsidP="00FD458F">
      <w:pPr>
        <w:pStyle w:val="Odstavecseseznamem"/>
        <w:numPr>
          <w:ilvl w:val="1"/>
          <w:numId w:val="153"/>
        </w:numPr>
        <w:spacing w:after="200" w:line="276" w:lineRule="auto"/>
        <w:jc w:val="both"/>
      </w:pPr>
      <w:r>
        <w:lastRenderedPageBreak/>
        <w:t xml:space="preserve">Knínice – Děčín: Zpracovává se EIA i na „Zelenou variantu“ dokončení 2017, pak rozhodnutí o výběru ze tří variant. </w:t>
      </w:r>
      <w:r w:rsidRPr="005064B4">
        <w:rPr>
          <w:i/>
        </w:rPr>
        <w:t>(Stavba pod názvem I/13 dálnice D8 – Děčín posouzena v DSS (projekt S536 v rámci clusteru CS135N) V projektové přípravě projekt veden pod názvem I/13 Děčín – D8</w:t>
      </w:r>
      <w:r>
        <w:t>).</w:t>
      </w:r>
    </w:p>
    <w:p w14:paraId="0F990967" w14:textId="77777777" w:rsidR="00051B2D" w:rsidRDefault="00051B2D" w:rsidP="00FD458F">
      <w:pPr>
        <w:pStyle w:val="Odstavecseseznamem"/>
        <w:numPr>
          <w:ilvl w:val="1"/>
          <w:numId w:val="153"/>
        </w:numPr>
        <w:spacing w:after="200" w:line="276" w:lineRule="auto"/>
        <w:jc w:val="both"/>
      </w:pPr>
      <w:r>
        <w:t xml:space="preserve">Děčín - Manušice (Česká Lípa): Probíhá optimalizace trasy, obtížné ekologické a geologické prostředí, majetkoprávní problémy. </w:t>
      </w:r>
      <w:r w:rsidRPr="005064B4">
        <w:rPr>
          <w:i/>
        </w:rPr>
        <w:t>Stavba pod stejným názvem posouzena v rámci DSS2 (projekt S521 v rámci clusteru CS136N I/13 Děčín - Cvikov).</w:t>
      </w:r>
    </w:p>
    <w:p w14:paraId="7D0A7EBE" w14:textId="77777777" w:rsidR="00051B2D" w:rsidRDefault="00051B2D" w:rsidP="00FD458F">
      <w:pPr>
        <w:pStyle w:val="Odstavecseseznamem"/>
        <w:numPr>
          <w:ilvl w:val="0"/>
          <w:numId w:val="153"/>
        </w:numPr>
        <w:spacing w:after="200" w:line="276" w:lineRule="auto"/>
        <w:jc w:val="both"/>
      </w:pPr>
      <w:r>
        <w:t xml:space="preserve">Silnice </w:t>
      </w:r>
      <w:r w:rsidRPr="00237D94">
        <w:t>I/27</w:t>
      </w:r>
      <w:r>
        <w:t xml:space="preserve"> – I 13 – úsek </w:t>
      </w:r>
      <w:r w:rsidRPr="00237D94">
        <w:t>Most -  Litvínov</w:t>
      </w:r>
      <w:r>
        <w:t xml:space="preserve"> - V počáteční fázi přípravy. </w:t>
      </w:r>
      <w:r w:rsidRPr="00237D94">
        <w:t>Příprava studie na městský čtyřpruh, 70 km/hod., dokončení studie 2017</w:t>
      </w:r>
      <w:r>
        <w:t xml:space="preserve">. </w:t>
      </w:r>
      <w:r w:rsidRPr="005064B4">
        <w:rPr>
          <w:i/>
        </w:rPr>
        <w:t>(Stavba hodnocena v DSS2).</w:t>
      </w:r>
    </w:p>
    <w:p w14:paraId="16AD466C" w14:textId="77777777" w:rsidR="00051B2D" w:rsidRPr="00533B19" w:rsidRDefault="00051B2D" w:rsidP="00FD458F">
      <w:pPr>
        <w:pStyle w:val="Odstavecseseznamem"/>
        <w:numPr>
          <w:ilvl w:val="0"/>
          <w:numId w:val="153"/>
        </w:numPr>
        <w:spacing w:after="200" w:line="276" w:lineRule="auto"/>
        <w:jc w:val="both"/>
      </w:pPr>
      <w:r w:rsidRPr="00533B19">
        <w:t xml:space="preserve">Silnice I/27 – úsek – obchvat Havraně – V počáteční fázi přípravy. Zadání technickoekonomické studie v návaznosti na výsledky sčítání dopravy za rok 2016 a případné novelizace Technických podmínek 225 a 189. </w:t>
      </w:r>
      <w:r w:rsidRPr="00533B19">
        <w:rPr>
          <w:i/>
        </w:rPr>
        <w:t xml:space="preserve">(Stavba byla posouzena v DSS </w:t>
      </w:r>
      <w:r w:rsidRPr="00533B19">
        <w:rPr>
          <w:rFonts w:cs="Calibri"/>
          <w:i/>
        </w:rPr>
        <w:t>pod názvem I/27 Havraň (projekt S590 v rámci clusteru CS172N)</w:t>
      </w:r>
      <w:r>
        <w:rPr>
          <w:rFonts w:cs="Calibri"/>
          <w:i/>
        </w:rPr>
        <w:t>.</w:t>
      </w:r>
    </w:p>
    <w:p w14:paraId="10735968" w14:textId="77777777" w:rsidR="00051B2D" w:rsidRPr="00217630" w:rsidRDefault="00051B2D" w:rsidP="00FD458F">
      <w:pPr>
        <w:pStyle w:val="Odstavecseseznamem"/>
        <w:numPr>
          <w:ilvl w:val="0"/>
          <w:numId w:val="153"/>
        </w:numPr>
        <w:spacing w:after="200" w:line="276" w:lineRule="auto"/>
        <w:jc w:val="both"/>
      </w:pPr>
      <w:r>
        <w:t xml:space="preserve">Silnice </w:t>
      </w:r>
      <w:r w:rsidRPr="00217630">
        <w:t>I/15</w:t>
      </w:r>
      <w:r>
        <w:t xml:space="preserve"> Litoměřice – Kravaře - </w:t>
      </w:r>
      <w:r w:rsidRPr="00217630">
        <w:t>Východní obchvat Litoměřic</w:t>
      </w:r>
      <w:r>
        <w:t xml:space="preserve">. </w:t>
      </w:r>
      <w:r w:rsidRPr="00217630">
        <w:t>V počáteční fázi přípravy</w:t>
      </w:r>
      <w:r>
        <w:t xml:space="preserve"> - </w:t>
      </w:r>
      <w:r w:rsidRPr="00217630">
        <w:t>Zpracována studie, MD ČR schválilo další postup v přípravě</w:t>
      </w:r>
      <w:r>
        <w:t xml:space="preserve">. </w:t>
      </w:r>
      <w:r w:rsidRPr="005064B4">
        <w:rPr>
          <w:i/>
        </w:rPr>
        <w:t>(Stavba hodnocena v DSS2).</w:t>
      </w:r>
    </w:p>
    <w:p w14:paraId="343998CA" w14:textId="77777777" w:rsidR="00051B2D" w:rsidRDefault="00051B2D" w:rsidP="00051B2D">
      <w:pPr>
        <w:ind w:left="405"/>
        <w:jc w:val="both"/>
      </w:pPr>
      <w:r>
        <w:t>Zpracováno dostupných údajů a jednání s MD a ŘSD.</w:t>
      </w:r>
    </w:p>
    <w:p w14:paraId="20A74517" w14:textId="77777777" w:rsidR="00051B2D" w:rsidRDefault="00051B2D" w:rsidP="00051B2D">
      <w:pPr>
        <w:ind w:left="405"/>
        <w:jc w:val="both"/>
        <w:rPr>
          <w:b/>
        </w:rPr>
      </w:pPr>
      <w:r w:rsidRPr="00870C31">
        <w:rPr>
          <w:b/>
        </w:rPr>
        <w:t>Karlovarský kraj</w:t>
      </w:r>
    </w:p>
    <w:p w14:paraId="4C1256AD" w14:textId="77777777" w:rsidR="00051B2D" w:rsidRDefault="00051B2D" w:rsidP="00051B2D">
      <w:pPr>
        <w:ind w:left="405"/>
        <w:jc w:val="both"/>
        <w:rPr>
          <w:b/>
        </w:rPr>
      </w:pPr>
      <w:r>
        <w:rPr>
          <w:b/>
        </w:rPr>
        <w:t>Prioritní stavby</w:t>
      </w:r>
    </w:p>
    <w:p w14:paraId="76940416" w14:textId="77777777" w:rsidR="00051B2D" w:rsidRDefault="00051B2D" w:rsidP="00FD458F">
      <w:pPr>
        <w:pStyle w:val="Odstavecseseznamem"/>
        <w:numPr>
          <w:ilvl w:val="0"/>
          <w:numId w:val="154"/>
        </w:numPr>
        <w:spacing w:after="200" w:line="276" w:lineRule="auto"/>
        <w:jc w:val="both"/>
        <w:rPr>
          <w:u w:val="single"/>
        </w:rPr>
      </w:pPr>
      <w:r w:rsidRPr="00DC551B">
        <w:rPr>
          <w:u w:val="single"/>
        </w:rPr>
        <w:t xml:space="preserve">Úseky ve </w:t>
      </w:r>
      <w:r>
        <w:rPr>
          <w:u w:val="single"/>
        </w:rPr>
        <w:t>vlastní</w:t>
      </w:r>
      <w:r w:rsidRPr="00DC551B">
        <w:rPr>
          <w:u w:val="single"/>
        </w:rPr>
        <w:t xml:space="preserve"> realizaci</w:t>
      </w:r>
    </w:p>
    <w:p w14:paraId="276DA6A5" w14:textId="77777777" w:rsidR="00051B2D" w:rsidRPr="00DC551B" w:rsidRDefault="00051B2D" w:rsidP="00051B2D">
      <w:pPr>
        <w:pStyle w:val="Odstavecseseznamem"/>
        <w:ind w:left="405"/>
        <w:jc w:val="both"/>
        <w:rPr>
          <w:u w:val="single"/>
        </w:rPr>
      </w:pPr>
    </w:p>
    <w:p w14:paraId="349EDC16" w14:textId="77777777" w:rsidR="00051B2D" w:rsidRPr="006F1C1E" w:rsidRDefault="00051B2D" w:rsidP="00FD458F">
      <w:pPr>
        <w:pStyle w:val="Odstavecseseznamem"/>
        <w:numPr>
          <w:ilvl w:val="0"/>
          <w:numId w:val="154"/>
        </w:numPr>
        <w:spacing w:after="200" w:line="276" w:lineRule="auto"/>
        <w:jc w:val="both"/>
        <w:rPr>
          <w:u w:val="single"/>
        </w:rPr>
      </w:pPr>
      <w:r w:rsidRPr="00DC551B">
        <w:rPr>
          <w:u w:val="single"/>
        </w:rPr>
        <w:t>Úseky před zahájení</w:t>
      </w:r>
      <w:r>
        <w:rPr>
          <w:u w:val="single"/>
        </w:rPr>
        <w:t>m</w:t>
      </w:r>
      <w:r w:rsidRPr="00DC551B">
        <w:rPr>
          <w:u w:val="single"/>
        </w:rPr>
        <w:t xml:space="preserve"> </w:t>
      </w:r>
      <w:r>
        <w:rPr>
          <w:u w:val="single"/>
        </w:rPr>
        <w:t>vlastní</w:t>
      </w:r>
      <w:r w:rsidRPr="00DC551B">
        <w:rPr>
          <w:u w:val="single"/>
        </w:rPr>
        <w:t xml:space="preserve"> realizace</w:t>
      </w:r>
    </w:p>
    <w:p w14:paraId="4D6E1128" w14:textId="51A6AE3A" w:rsidR="00051B2D" w:rsidRPr="000C3CAD" w:rsidRDefault="00051B2D" w:rsidP="00FD458F">
      <w:pPr>
        <w:pStyle w:val="Odstavecseseznamem"/>
        <w:numPr>
          <w:ilvl w:val="0"/>
          <w:numId w:val="155"/>
        </w:numPr>
        <w:spacing w:after="200" w:line="276" w:lineRule="auto"/>
        <w:jc w:val="both"/>
        <w:rPr>
          <w:u w:val="single"/>
        </w:rPr>
      </w:pPr>
      <w:r w:rsidRPr="000C3CAD">
        <w:rPr>
          <w:u w:val="single"/>
        </w:rPr>
        <w:t xml:space="preserve">D6 Lubenec, obchvat: Předpoklad zahájení realizace je 8/2017 s předpokládaným uvedením do provozu 2020 </w:t>
      </w:r>
      <w:r w:rsidRPr="000C3CAD">
        <w:t>(délka úseku 4,9 km, předpokládané stavební náklady 1,5 mld. Kč).</w:t>
      </w:r>
      <w:r w:rsidRPr="000C3CAD">
        <w:rPr>
          <w:u w:val="single"/>
        </w:rPr>
        <w:t xml:space="preserve"> Na stavbu je vykoupeno 97,4% LV. Probíhá výběrové řízení na zhotovitele stavby. </w:t>
      </w:r>
    </w:p>
    <w:p w14:paraId="12950B38" w14:textId="0276C0B0" w:rsidR="00051B2D" w:rsidRPr="000C3CAD" w:rsidRDefault="00051B2D" w:rsidP="00FD458F">
      <w:pPr>
        <w:pStyle w:val="Odstavecseseznamem"/>
        <w:numPr>
          <w:ilvl w:val="0"/>
          <w:numId w:val="155"/>
        </w:numPr>
        <w:spacing w:after="200" w:line="276" w:lineRule="auto"/>
        <w:jc w:val="both"/>
        <w:rPr>
          <w:u w:val="single"/>
        </w:rPr>
      </w:pPr>
      <w:r w:rsidRPr="000C3CAD">
        <w:rPr>
          <w:u w:val="single"/>
        </w:rPr>
        <w:t xml:space="preserve">D6 Řevničov, obchvat: Předpoklad zahájení realizace je 8/2017 s předpokládaným uvedením do provozu 2020 </w:t>
      </w:r>
      <w:r w:rsidRPr="000C3CAD">
        <w:t>(délka úseku 4,2 km, předpokládané stavební náklady 1,6 mld.. Kč).</w:t>
      </w:r>
      <w:r w:rsidRPr="000C3CAD">
        <w:rPr>
          <w:u w:val="single"/>
        </w:rPr>
        <w:t xml:space="preserve"> Na stavbu je vykoupeno 97% LV. Probíhá výběrové řízení na zhotovitele stavby.</w:t>
      </w:r>
    </w:p>
    <w:p w14:paraId="7ADC1518" w14:textId="2181CB26" w:rsidR="00051B2D" w:rsidRPr="000C3CAD" w:rsidRDefault="00051B2D" w:rsidP="00FD458F">
      <w:pPr>
        <w:pStyle w:val="Odstavecseseznamem"/>
        <w:numPr>
          <w:ilvl w:val="0"/>
          <w:numId w:val="155"/>
        </w:numPr>
        <w:spacing w:after="200" w:line="276" w:lineRule="auto"/>
        <w:jc w:val="both"/>
        <w:rPr>
          <w:u w:val="single"/>
        </w:rPr>
      </w:pPr>
      <w:r w:rsidRPr="000C3CAD">
        <w:rPr>
          <w:u w:val="single"/>
        </w:rPr>
        <w:t xml:space="preserve">D6 Nové Strašecí – Řevničov: Předpoklad zahájení realizace je 9/2017 s předpokládaným uvedením do provozu 2020 </w:t>
      </w:r>
      <w:r w:rsidRPr="000C3CAD">
        <w:t>(délka úseku 5,6 km, předpokládané stavební náklady 1,2 mld. Kč).</w:t>
      </w:r>
      <w:r w:rsidRPr="000C3CAD">
        <w:rPr>
          <w:u w:val="single"/>
        </w:rPr>
        <w:t>. Na stavbu je vykoupeno 92% LV. Probíhá výběrové řízení na zhotovitele stavby.</w:t>
      </w:r>
    </w:p>
    <w:p w14:paraId="68222AEF" w14:textId="593AEF8F" w:rsidR="00051B2D" w:rsidRPr="00217630" w:rsidRDefault="00051B2D" w:rsidP="00051B2D">
      <w:pPr>
        <w:pStyle w:val="Odstavecseseznamem"/>
        <w:ind w:left="765"/>
        <w:jc w:val="both"/>
      </w:pPr>
      <w:r w:rsidRPr="005064B4">
        <w:rPr>
          <w:i/>
        </w:rPr>
        <w:t>(Stavb</w:t>
      </w:r>
      <w:r>
        <w:rPr>
          <w:i/>
        </w:rPr>
        <w:t>y</w:t>
      </w:r>
      <w:r w:rsidRPr="005064B4">
        <w:rPr>
          <w:i/>
        </w:rPr>
        <w:t xml:space="preserve"> hodnocen</w:t>
      </w:r>
      <w:r>
        <w:rPr>
          <w:i/>
        </w:rPr>
        <w:t>y</w:t>
      </w:r>
      <w:r w:rsidRPr="005064B4">
        <w:rPr>
          <w:i/>
        </w:rPr>
        <w:t xml:space="preserve"> v DSS).</w:t>
      </w:r>
    </w:p>
    <w:p w14:paraId="01D5FE5A" w14:textId="77777777" w:rsidR="00051B2D" w:rsidRPr="00870C31" w:rsidRDefault="00051B2D" w:rsidP="00764DB5">
      <w:pPr>
        <w:pStyle w:val="Odstavecseseznamem"/>
        <w:ind w:left="765"/>
        <w:jc w:val="both"/>
        <w:rPr>
          <w:u w:val="single"/>
        </w:rPr>
      </w:pPr>
    </w:p>
    <w:p w14:paraId="098B68EA" w14:textId="77777777" w:rsidR="00051B2D" w:rsidRPr="00DC551B" w:rsidRDefault="00051B2D" w:rsidP="00051B2D">
      <w:pPr>
        <w:pStyle w:val="Odstavecseseznamem"/>
        <w:ind w:left="405"/>
        <w:jc w:val="both"/>
        <w:rPr>
          <w:u w:val="single"/>
        </w:rPr>
      </w:pPr>
    </w:p>
    <w:p w14:paraId="44447E8D" w14:textId="77777777" w:rsidR="00051B2D" w:rsidRPr="00870C31" w:rsidRDefault="00051B2D" w:rsidP="00FD458F">
      <w:pPr>
        <w:pStyle w:val="Odstavecseseznamem"/>
        <w:numPr>
          <w:ilvl w:val="0"/>
          <w:numId w:val="154"/>
        </w:numPr>
        <w:spacing w:after="200" w:line="276" w:lineRule="auto"/>
        <w:jc w:val="both"/>
        <w:rPr>
          <w:u w:val="single"/>
        </w:rPr>
      </w:pPr>
      <w:r w:rsidRPr="00870C31">
        <w:rPr>
          <w:u w:val="single"/>
        </w:rPr>
        <w:t>Úseky s probíhající projektovou přípravou</w:t>
      </w:r>
      <w:r>
        <w:rPr>
          <w:u w:val="single"/>
        </w:rPr>
        <w:t xml:space="preserve"> </w:t>
      </w:r>
    </w:p>
    <w:p w14:paraId="12B7B1C5" w14:textId="77777777" w:rsidR="00051B2D" w:rsidRPr="000C3CAD" w:rsidRDefault="00051B2D" w:rsidP="00FD458F">
      <w:pPr>
        <w:pStyle w:val="Odstavecseseznamem"/>
        <w:numPr>
          <w:ilvl w:val="0"/>
          <w:numId w:val="153"/>
        </w:numPr>
        <w:spacing w:after="200" w:line="276" w:lineRule="auto"/>
        <w:jc w:val="both"/>
      </w:pPr>
      <w:r w:rsidRPr="000C3CAD">
        <w:t xml:space="preserve">D6 Knínice – Bošov (Projekt 146) nutnost zpracovat novou dokumentaci EIA, neprobíhá majetkoprávní ani inženýrská činnost. V roce 2017 se zpracovává dokumentace EIA, která bude cca do poloviny roku 2018 posuzována příslušnými orgány. Po vydání stanovisek budou zahájena výběrová řízení na zpracovatele dokumentace pro stavební povolení. </w:t>
      </w:r>
    </w:p>
    <w:p w14:paraId="2C2B92DB" w14:textId="77777777" w:rsidR="00051B2D" w:rsidRPr="000C3CAD" w:rsidRDefault="00051B2D" w:rsidP="00FD458F">
      <w:pPr>
        <w:pStyle w:val="Odstavecseseznamem"/>
        <w:numPr>
          <w:ilvl w:val="0"/>
          <w:numId w:val="153"/>
        </w:numPr>
        <w:spacing w:after="200" w:line="276" w:lineRule="auto"/>
        <w:jc w:val="both"/>
      </w:pPr>
      <w:r w:rsidRPr="000C3CAD">
        <w:t>D6 Žalmanov – Knínice (projekt S145) nutnost zpracovat novou dokumentaci EIA, neprobíhá majetkoprávní ani inženýrská činnost</w:t>
      </w:r>
      <w:r w:rsidRPr="000C3CAD">
        <w:tab/>
        <w:t xml:space="preserve">V roce 2017 se zpracovává dokumentace EIA, která bude cca do poloviny roku 2018 posuzována příslušnými orgány. Po vydání stanovisek budou </w:t>
      </w:r>
      <w:r w:rsidRPr="000C3CAD">
        <w:lastRenderedPageBreak/>
        <w:t xml:space="preserve">pokračovat zpracování dokumentace pro stavební povolení a bude moci být zahájeno výběrové řízení na zhotovitele. </w:t>
      </w:r>
    </w:p>
    <w:p w14:paraId="1EADAF8E" w14:textId="77777777" w:rsidR="00051B2D" w:rsidRPr="000C3CAD" w:rsidRDefault="00051B2D" w:rsidP="00FD458F">
      <w:pPr>
        <w:pStyle w:val="Odstavecseseznamem"/>
        <w:numPr>
          <w:ilvl w:val="0"/>
          <w:numId w:val="153"/>
        </w:numPr>
        <w:spacing w:after="200" w:line="276" w:lineRule="auto"/>
        <w:jc w:val="both"/>
      </w:pPr>
      <w:r w:rsidRPr="000C3CAD">
        <w:t>D6 Olšova Vrata – Žalmanov (projekt S144)nutnost zpracovat novou dokumentaci EIA, neprobíhá majetkoprávní ani inženýrská činnost</w:t>
      </w:r>
      <w:r w:rsidRPr="000C3CAD">
        <w:tab/>
        <w:t>V roce 2017 se zpracovává dokumentace EIA, která bude cca do poloviny roku 2018 posuzována příslušnými orgány. Po vydání stanovisek bude probíhat aktualizace dokumentace pro územní rozhodnutí.</w:t>
      </w:r>
    </w:p>
    <w:p w14:paraId="0834A5D1" w14:textId="77777777" w:rsidR="00051B2D" w:rsidRPr="000C3CAD" w:rsidRDefault="00051B2D" w:rsidP="00FD458F">
      <w:pPr>
        <w:pStyle w:val="Odstavecseseznamem"/>
        <w:numPr>
          <w:ilvl w:val="0"/>
          <w:numId w:val="153"/>
        </w:numPr>
        <w:spacing w:after="200" w:line="276" w:lineRule="auto"/>
        <w:jc w:val="both"/>
      </w:pPr>
      <w:r w:rsidRPr="000C3CAD">
        <w:t>D6 Petrohrad - Lubenec (Ústecký kraj) (projekt S147)</w:t>
      </w:r>
      <w:r w:rsidRPr="000C3CAD">
        <w:tab/>
        <w:t>nutnost zpracovat novou dokumentaci EIA, nedokončené majetkoprávní přípravy.</w:t>
      </w:r>
      <w:r w:rsidRPr="000C3CAD">
        <w:tab/>
        <w:t>V roce 2017 se zpracovává dokumentace EIA, která bude cca do poloviny roku 2018 posuzována příslušnými orgány. Po vydání stanovisek budou zahájeny práce na dokumentaci pro stavební rozhodnutí, kde je již vysoutěžen zhotovitel a bude moci být zahájeno výběrové řízení na zhotovitele.</w:t>
      </w:r>
    </w:p>
    <w:p w14:paraId="66CA047C" w14:textId="77777777" w:rsidR="00051B2D" w:rsidRPr="000C3CAD" w:rsidRDefault="00051B2D" w:rsidP="00FD458F">
      <w:pPr>
        <w:pStyle w:val="Odstavecseseznamem"/>
        <w:numPr>
          <w:ilvl w:val="0"/>
          <w:numId w:val="153"/>
        </w:numPr>
        <w:spacing w:after="200" w:line="276" w:lineRule="auto"/>
        <w:jc w:val="both"/>
      </w:pPr>
      <w:r w:rsidRPr="000C3CAD">
        <w:t>D6 Hořovičky - obchvat (Středočeský kraj) (projekt S142) nutnost zpracovat novou dokumentaci EIA, nedokončené majetkoprávní přípravy. V roce 2017 se zpracovává dokumentace EIA, která bude cca do poloviny roku 2018 posuzována příslušnými orgány. Po vydání stanovisek budou zahájena výběrová řízení, která pravděpodobně budou skončena závěrem roku 2018.</w:t>
      </w:r>
    </w:p>
    <w:p w14:paraId="6F1B06C6" w14:textId="59070B0F" w:rsidR="00051B2D" w:rsidRPr="000C3CAD" w:rsidRDefault="00051B2D" w:rsidP="00FD458F">
      <w:pPr>
        <w:pStyle w:val="Odstavecseseznamem"/>
        <w:numPr>
          <w:ilvl w:val="0"/>
          <w:numId w:val="153"/>
        </w:numPr>
        <w:spacing w:after="200" w:line="276" w:lineRule="auto"/>
        <w:jc w:val="both"/>
      </w:pPr>
      <w:r w:rsidRPr="000C3CAD">
        <w:t>D6 Hořesedly, přeložka (Středočeský kraj) (</w:t>
      </w:r>
      <w:r w:rsidR="00E45F1D">
        <w:t>p</w:t>
      </w:r>
      <w:r w:rsidRPr="000C3CAD">
        <w:t>rojekt S141) nutnost zpracovat novou dokumentaci EIA, nedokončené majetkoprávní přípravy.</w:t>
      </w:r>
      <w:r w:rsidRPr="000C3CAD">
        <w:tab/>
        <w:t xml:space="preserve">V roce 2017 se zpracovává dokumentace EIA, která bude cca do poloviny roku 2018 posuzována příslušnými orgány. Po vydání stanovisek budou zahájena výběrová řízení, která pravděpodobně budou skončena závěrem roku 2018. Nelze tedy udělat adekvátní odhad nákladů pro rok 2018. </w:t>
      </w:r>
    </w:p>
    <w:p w14:paraId="7ADFD230" w14:textId="77777777" w:rsidR="00051B2D" w:rsidRPr="000C3CAD" w:rsidRDefault="00051B2D" w:rsidP="00FD458F">
      <w:pPr>
        <w:pStyle w:val="Odstavecseseznamem"/>
        <w:numPr>
          <w:ilvl w:val="0"/>
          <w:numId w:val="153"/>
        </w:numPr>
        <w:spacing w:after="200" w:line="276" w:lineRule="auto"/>
        <w:jc w:val="both"/>
      </w:pPr>
      <w:r w:rsidRPr="000C3CAD">
        <w:t>D6 Krupá, přeložka (Středočeský kraj) (projekt S140)</w:t>
      </w:r>
      <w:r w:rsidRPr="000C3CAD">
        <w:tab/>
        <w:t>nutnost zpracovat novou dokumentaci EIA, nedokončené majetkoprávní přípravy.</w:t>
      </w:r>
      <w:r w:rsidRPr="000C3CAD">
        <w:tab/>
        <w:t>V roce 2017 se zpracovává dokumentace EIA, která bude cca do poloviny roku 2018 posuzována příslušnými orgány. Po vydání stanovisek budou zahájena výběrová řízení, která pravděpodobně budou skončena závěrem roku 2018. Nelze tedy udělat adekvátní odhad nákladů pro rok 2018.</w:t>
      </w:r>
    </w:p>
    <w:p w14:paraId="778F69CE" w14:textId="0B5B2E8D" w:rsidR="00051B2D" w:rsidRDefault="00051B2D" w:rsidP="00FD458F">
      <w:pPr>
        <w:pStyle w:val="Odstavecseseznamem"/>
        <w:numPr>
          <w:ilvl w:val="0"/>
          <w:numId w:val="153"/>
        </w:numPr>
        <w:spacing w:after="200" w:line="276" w:lineRule="auto"/>
        <w:ind w:left="709"/>
        <w:jc w:val="both"/>
      </w:pPr>
      <w:r w:rsidRPr="000C3CAD">
        <w:t>Silnice I/6 Karlovy Vary - Olšova Vrata  (projekt S143) nutnost zpracovat novou dokumentaci EIA.</w:t>
      </w:r>
      <w:r w:rsidRPr="000C3CAD">
        <w:tab/>
        <w:t>V roce 2017 se zpracovává dokumentace EIA, která bude cca do poloviny roku 2018 posuzována příslušnými orgány. Po vydání stanovisek budou zahájena výběrová řízení, která pravděpodobně budou skončena závěrem roku 2018. Po vydání stanoviska EIA bude možno pokračovat v majetkoprávní přípravě. Nelze tedy udělat adekvátní odhad nákladů pro rok 2018</w:t>
      </w:r>
    </w:p>
    <w:p w14:paraId="53DAF31B" w14:textId="77777777" w:rsidR="00051B2D" w:rsidRPr="000C3CAD" w:rsidRDefault="00051B2D" w:rsidP="00051B2D">
      <w:pPr>
        <w:pStyle w:val="Textkomente"/>
        <w:ind w:left="765"/>
        <w:rPr>
          <w:i/>
          <w:sz w:val="22"/>
          <w:szCs w:val="22"/>
        </w:rPr>
      </w:pPr>
      <w:r w:rsidRPr="000C3CAD">
        <w:rPr>
          <w:i/>
          <w:sz w:val="22"/>
          <w:szCs w:val="22"/>
        </w:rPr>
        <w:t xml:space="preserve">Všechny stavby hodnoceny v rámci DSS pod clusterem CS016P resp. CS017PPod stejným názvem vyjma označení R7. </w:t>
      </w:r>
    </w:p>
    <w:p w14:paraId="11AD229C" w14:textId="77777777" w:rsidR="00051B2D" w:rsidRPr="000C3CAD" w:rsidRDefault="00051B2D" w:rsidP="00764DB5">
      <w:pPr>
        <w:pStyle w:val="Odstavecseseznamem"/>
        <w:ind w:left="405"/>
        <w:jc w:val="both"/>
      </w:pPr>
    </w:p>
    <w:p w14:paraId="3A157F4F" w14:textId="002B3195" w:rsidR="00051B2D" w:rsidRPr="00831C29" w:rsidRDefault="00051B2D" w:rsidP="00FD458F">
      <w:pPr>
        <w:pStyle w:val="Odstavecseseznamem"/>
        <w:numPr>
          <w:ilvl w:val="0"/>
          <w:numId w:val="153"/>
        </w:numPr>
        <w:spacing w:after="200" w:line="276" w:lineRule="auto"/>
        <w:ind w:left="426"/>
        <w:jc w:val="both"/>
      </w:pPr>
      <w:r w:rsidRPr="00831C29">
        <w:t>Silnice I/13 Ostrov - Smilov (obchvat) nevyhovující ekonomické hodnocení ve vazbě na předpokládané investiční náklady.</w:t>
      </w:r>
      <w:r w:rsidRPr="00831C29">
        <w:tab/>
        <w:t xml:space="preserve">Pro rok 2018 nelze za současného stavu přípravy odhadnout náklady. V současné době není stavba projektově připravována. Silnice I/13 Klášterec nad Ohří - obchvat (Ústecký kraj) čeká se na výsledky studie Klášterec nad Ohří – Chomutov zda tří- nebo čtyřpruh (délka úseku 4,9 km, předpokládané stavební náklady 764 mil. Kč). Zpracovává se záměr projektu a dokumentace EIA. V roce 2018 lze předpokládat alokaci finančních prostředků na přípravu cca. 1 mil. Kč. </w:t>
      </w:r>
      <w:r w:rsidRPr="00831C29">
        <w:rPr>
          <w:i/>
        </w:rPr>
        <w:t>Projekt hodnocen v DSS pod názvem I/13 Ostrov nad Ohří – Smilov (projekt S492 v rámci CS134N)</w:t>
      </w:r>
    </w:p>
    <w:p w14:paraId="65C1BBDC" w14:textId="44157E1C" w:rsidR="00051B2D" w:rsidRPr="00831C29" w:rsidRDefault="00051B2D" w:rsidP="00FD458F">
      <w:pPr>
        <w:pStyle w:val="Odstavecseseznamem"/>
        <w:numPr>
          <w:ilvl w:val="0"/>
          <w:numId w:val="153"/>
        </w:numPr>
        <w:spacing w:after="200" w:line="276" w:lineRule="auto"/>
        <w:ind w:left="405"/>
        <w:jc w:val="both"/>
      </w:pPr>
      <w:r w:rsidRPr="00831C29">
        <w:lastRenderedPageBreak/>
        <w:t xml:space="preserve"> Silnice I/13 Klášterec nad Ohří - Chomutov (Ústecký kraj) zpracovává se studie zda tří-nebo čtyřpruh (délka úseku 4,8 km, předpokládané stavební náklady 1,0 mld. Kč). V roce 2018 lze přepokládat zpracování záměru projektu s alokací finančních prostředků cca. 1,5 mil. Kč. </w:t>
      </w:r>
      <w:r w:rsidRPr="00831C29">
        <w:rPr>
          <w:i/>
        </w:rPr>
        <w:t>Daný projekt získal EIA v roce 2006</w:t>
      </w:r>
      <w:r w:rsidRPr="00764DB5">
        <w:rPr>
          <w:i/>
        </w:rPr>
        <w:t>.</w:t>
      </w:r>
    </w:p>
    <w:p w14:paraId="5450CFAC" w14:textId="77777777" w:rsidR="00051B2D" w:rsidRDefault="00051B2D" w:rsidP="00FD458F">
      <w:pPr>
        <w:pStyle w:val="Odstavecseseznamem"/>
        <w:numPr>
          <w:ilvl w:val="0"/>
          <w:numId w:val="153"/>
        </w:numPr>
        <w:spacing w:after="200" w:line="276" w:lineRule="auto"/>
        <w:ind w:left="405"/>
        <w:jc w:val="both"/>
      </w:pPr>
      <w:r w:rsidRPr="00831C29">
        <w:t>Silnice I/21 Stará Voda – průtah na základě bezpečnostního auditu byla vypracována technická studie průtahu obcí ve</w:t>
      </w:r>
      <w:r>
        <w:t xml:space="preserve"> variantách, které budou posouzeny a hodnoceny generálním ředitelstvím ŘSD a na následně vybranou variantu bude zpracován záměr projektu, který bude předložen Centrální komisi Ministerstva dopravy ke schválení. Pro rok 2018 nelze za současného stavu přípravy odhadnout náklady. </w:t>
      </w:r>
      <w:r w:rsidRPr="000C3CAD">
        <w:rPr>
          <w:i/>
        </w:rPr>
        <w:t>(Stavba hodnocena v rámci DSS).</w:t>
      </w:r>
    </w:p>
    <w:p w14:paraId="3B3BD0C7" w14:textId="77777777" w:rsidR="00051B2D" w:rsidRPr="00764DB5" w:rsidRDefault="00051B2D" w:rsidP="00FD458F">
      <w:pPr>
        <w:pStyle w:val="Odstavecseseznamem"/>
        <w:numPr>
          <w:ilvl w:val="0"/>
          <w:numId w:val="153"/>
        </w:numPr>
        <w:spacing w:after="200" w:line="276" w:lineRule="auto"/>
        <w:ind w:left="405"/>
        <w:jc w:val="both"/>
        <w:rPr>
          <w:i/>
        </w:rPr>
      </w:pPr>
      <w:r>
        <w:t xml:space="preserve">Silnice I/21 a I/64 MÚK Horní Lomany aktualizovaný záměr projektu je předložen ke schválení Centrální komisi Ministerstva dopravy. Předpokládané náklady 1  mil. Kč. </w:t>
      </w:r>
      <w:r w:rsidRPr="000C3CAD">
        <w:rPr>
          <w:i/>
        </w:rPr>
        <w:t>(Projekt hodnocen v rámci DSS projekt SO31 v rámci clusteru CS067P)</w:t>
      </w:r>
    </w:p>
    <w:p w14:paraId="00C52D3A" w14:textId="152CF4BF" w:rsidR="00051B2D" w:rsidRDefault="00051B2D" w:rsidP="00FD458F">
      <w:pPr>
        <w:pStyle w:val="Odstavecseseznamem"/>
        <w:numPr>
          <w:ilvl w:val="0"/>
          <w:numId w:val="153"/>
        </w:numPr>
        <w:spacing w:after="200" w:line="276" w:lineRule="auto"/>
        <w:ind w:left="426"/>
        <w:jc w:val="both"/>
      </w:pPr>
      <w:r>
        <w:t xml:space="preserve">MÚK Horní Lomany - Vojtanov (I/21) neprobíhá žádná příprava. Náklady nelze za současného stavu přípravy odhadnout. </w:t>
      </w:r>
      <w:r w:rsidRPr="00051B2D">
        <w:rPr>
          <w:i/>
        </w:rPr>
        <w:t>(Projekt hodnocen v DSS jako projekt S085)</w:t>
      </w:r>
      <w:r>
        <w:rPr>
          <w:i/>
        </w:rPr>
        <w:t>.</w:t>
      </w:r>
    </w:p>
    <w:p w14:paraId="2764AFC3" w14:textId="4E7C1CC9" w:rsidR="00051B2D" w:rsidRDefault="00051B2D" w:rsidP="00FD458F">
      <w:pPr>
        <w:pStyle w:val="Odstavecseseznamem"/>
        <w:numPr>
          <w:ilvl w:val="0"/>
          <w:numId w:val="153"/>
        </w:numPr>
        <w:spacing w:after="200" w:line="276" w:lineRule="auto"/>
        <w:ind w:left="405"/>
        <w:jc w:val="both"/>
      </w:pPr>
      <w:r w:rsidRPr="000C3CAD">
        <w:t>Silnice - I/21 Planá - Trstěnice (Karlovarský a Plzeňský kraj)</w:t>
      </w:r>
      <w:r w:rsidRPr="000C3CAD">
        <w:tab/>
        <w:t>původně připravovaný záměr, na který se získalo územní rozhodnutí, se potýkal se zásadními problémy v oblasti požadavků účastníků řízení. Z tohoto důvodu bylo přistoupeno ke změně vedení přeložky silnice. Toto</w:t>
      </w:r>
      <w:r>
        <w:t xml:space="preserve"> nové vedení by mělo v roce 2017 získat posouzení EIA (žádost podána v roce 2015) a následně by mělo být přikročeno k realizaci projekčních prací 5 mil.Kč. </w:t>
      </w:r>
      <w:r w:rsidRPr="000C3CAD">
        <w:rPr>
          <w:i/>
        </w:rPr>
        <w:t>(Projekt hodnocen v rámci DSS).</w:t>
      </w:r>
    </w:p>
    <w:p w14:paraId="5CB78D54" w14:textId="45D5A2CE" w:rsidR="00051B2D" w:rsidRDefault="00051B2D" w:rsidP="00051B2D">
      <w:pPr>
        <w:jc w:val="both"/>
      </w:pPr>
      <w:r>
        <w:t>Zpracováno v průběhu roku 2017 na základů údajů poskytnutých dotčenými ředitelstvími ŘSD v Karlových Varech, Chomutově a Plzni.</w:t>
      </w:r>
    </w:p>
    <w:p w14:paraId="2FD39479" w14:textId="77777777" w:rsidR="00050A5C" w:rsidRDefault="00050A5C" w:rsidP="00051B2D">
      <w:pPr>
        <w:jc w:val="both"/>
      </w:pPr>
    </w:p>
    <w:p w14:paraId="3B3EB3AF" w14:textId="0A692709" w:rsidR="005C1F4F" w:rsidRDefault="005C1F4F" w:rsidP="005C1F4F">
      <w:pPr>
        <w:pStyle w:val="Nadpis3"/>
      </w:pPr>
      <w:bookmarkStart w:id="252" w:name="_Toc479589499"/>
      <w:bookmarkStart w:id="253" w:name="_Toc481594548"/>
      <w:r>
        <w:t>G</w:t>
      </w:r>
      <w:r w:rsidR="00CA2FAD">
        <w:t>.</w:t>
      </w:r>
      <w:r>
        <w:t xml:space="preserve">1.2. </w:t>
      </w:r>
      <w:r w:rsidR="00020DF1">
        <w:t>Komplex</w:t>
      </w:r>
      <w:r w:rsidR="00020DF1" w:rsidRPr="005C1F4F">
        <w:t xml:space="preserve"> </w:t>
      </w:r>
      <w:r w:rsidRPr="005C1F4F">
        <w:t xml:space="preserve">opatření k </w:t>
      </w:r>
      <w:r w:rsidR="007F554B">
        <w:t xml:space="preserve">opravám </w:t>
      </w:r>
      <w:r w:rsidRPr="005C1F4F">
        <w:t>významných dopravních úseků silnic II. a III. Třídy</w:t>
      </w:r>
      <w:bookmarkEnd w:id="252"/>
      <w:bookmarkEnd w:id="253"/>
    </w:p>
    <w:p w14:paraId="6FEAA43D" w14:textId="2C762FCB" w:rsidR="00D54EEA" w:rsidRPr="00D54EEA" w:rsidRDefault="00D54EEA" w:rsidP="00D54EEA">
      <w:pPr>
        <w:jc w:val="both"/>
      </w:pPr>
      <w:r>
        <w:rPr>
          <w:rFonts w:ascii="Calibri" w:hAnsi="Calibri" w:cs="Calibri"/>
        </w:rPr>
        <w:t>Účelem tohoto opatření není vydefinovat konkrétní stavby, ale obecně zajistit finanční prostředky, které tyto opravy umožní. Toto opatření má nastavit systémový finanční rámec, který umožní krajům ve strukturálně postižených regionech financovat opravy existujících komunikací II. a III. tříd.</w:t>
      </w:r>
    </w:p>
    <w:tbl>
      <w:tblPr>
        <w:tblW w:w="9640"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75"/>
        <w:gridCol w:w="2203"/>
        <w:gridCol w:w="5062"/>
      </w:tblGrid>
      <w:tr w:rsidR="00CF1A64" w14:paraId="7540D7FA" w14:textId="77777777" w:rsidTr="00CF1A64">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96532EB" w14:textId="77777777" w:rsidR="00CF1A64" w:rsidRPr="00D1570E" w:rsidRDefault="00CF1A64" w:rsidP="00CF1A64">
            <w:pPr>
              <w:spacing w:after="0"/>
              <w:rPr>
                <w:b/>
                <w:bCs/>
              </w:rPr>
            </w:pPr>
            <w:r w:rsidRPr="00CF1A64">
              <w:rPr>
                <w:rFonts w:cstheme="minorHAnsi"/>
                <w:b/>
                <w:bCs/>
              </w:rPr>
              <w:t>Úkol</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A5F4E05" w14:textId="2BA06026" w:rsidR="00CF1A64" w:rsidRPr="005176BF" w:rsidRDefault="008F22D8" w:rsidP="00D526B9">
            <w:pPr>
              <w:spacing w:after="0"/>
              <w:jc w:val="both"/>
              <w:rPr>
                <w:rFonts w:cstheme="minorHAnsi"/>
                <w:b/>
                <w:bCs/>
              </w:rPr>
            </w:pPr>
            <w:r w:rsidRPr="005176BF">
              <w:rPr>
                <w:b/>
              </w:rPr>
              <w:t xml:space="preserve">Vláda </w:t>
            </w:r>
            <w:r w:rsidR="00785384">
              <w:rPr>
                <w:b/>
              </w:rPr>
              <w:t xml:space="preserve">ČR </w:t>
            </w:r>
            <w:r w:rsidRPr="005176BF">
              <w:rPr>
                <w:b/>
              </w:rPr>
              <w:t xml:space="preserve">ukládá společný úkol pro </w:t>
            </w:r>
            <w:r w:rsidR="00D526B9">
              <w:rPr>
                <w:b/>
              </w:rPr>
              <w:t>m</w:t>
            </w:r>
            <w:r w:rsidRPr="005176BF">
              <w:rPr>
                <w:b/>
              </w:rPr>
              <w:t xml:space="preserve">inistra dopravy a </w:t>
            </w:r>
            <w:r w:rsidR="00D526B9">
              <w:rPr>
                <w:b/>
              </w:rPr>
              <w:t>m</w:t>
            </w:r>
            <w:r w:rsidRPr="005176BF">
              <w:rPr>
                <w:b/>
              </w:rPr>
              <w:t>inistra financí pro rok 2018 – Ministerstvo financí ve spolupráci s Ministerstvem dopravy zajistí pro financování oprav silnic II. a III. třídy financování v minimální výši pro celou ČR na úrovni roku 2017. Pro vybrané tři strukturálně postižené kraje bude řešeno souhrnnou dodatečnou alokací ve výši 500 mil. Kč.</w:t>
            </w:r>
          </w:p>
        </w:tc>
      </w:tr>
      <w:tr w:rsidR="00CF1A64" w14:paraId="30F7E98D" w14:textId="77777777" w:rsidTr="00CF1A64">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3AA7A92" w14:textId="77777777" w:rsidR="00CF1A64" w:rsidRDefault="00CF1A64" w:rsidP="00CF1A64">
            <w:pPr>
              <w:spacing w:after="0"/>
              <w:rPr>
                <w:b/>
                <w:bCs/>
              </w:rPr>
            </w:pPr>
            <w:r>
              <w:rPr>
                <w:b/>
                <w:bCs/>
              </w:rPr>
              <w:t>Pilíř</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E2D0A7B" w14:textId="77777777" w:rsidR="00CF1A64" w:rsidRPr="00F116B5" w:rsidRDefault="00CF1A64" w:rsidP="00CF1A64">
            <w:pPr>
              <w:spacing w:after="0"/>
              <w:jc w:val="both"/>
              <w:rPr>
                <w:rFonts w:cstheme="minorHAnsi"/>
                <w:bCs/>
                <w:i/>
              </w:rPr>
            </w:pPr>
            <w:r w:rsidRPr="00F116B5">
              <w:rPr>
                <w:rFonts w:cstheme="minorHAnsi"/>
                <w:bCs/>
              </w:rPr>
              <w:t>Pilíř G - Infrastruktura a veřejná správa</w:t>
            </w:r>
          </w:p>
        </w:tc>
      </w:tr>
      <w:tr w:rsidR="00CF1A64" w14:paraId="63CF6D94" w14:textId="77777777" w:rsidTr="00CF1A64">
        <w:trPr>
          <w:trHeight w:val="321"/>
        </w:trPr>
        <w:tc>
          <w:tcPr>
            <w:tcW w:w="2375" w:type="dxa"/>
            <w:tcBorders>
              <w:left w:val="single" w:sz="4" w:space="0" w:color="000001"/>
              <w:bottom w:val="single" w:sz="4" w:space="0" w:color="000001"/>
              <w:right w:val="single" w:sz="4" w:space="0" w:color="000001"/>
            </w:tcBorders>
            <w:shd w:val="clear" w:color="auto" w:fill="auto"/>
            <w:tcMar>
              <w:left w:w="108" w:type="dxa"/>
            </w:tcMar>
          </w:tcPr>
          <w:p w14:paraId="31C78A09" w14:textId="77777777" w:rsidR="00CF1A64" w:rsidRDefault="00CF1A64" w:rsidP="00CF1A64">
            <w:pPr>
              <w:spacing w:after="0"/>
            </w:pPr>
            <w:r>
              <w:rPr>
                <w:rFonts w:cstheme="minorHAnsi"/>
                <w:b/>
                <w:bCs/>
              </w:rPr>
              <w:t>Strategický cíl/cíle</w:t>
            </w:r>
          </w:p>
        </w:tc>
        <w:tc>
          <w:tcPr>
            <w:tcW w:w="7265" w:type="dxa"/>
            <w:gridSpan w:val="2"/>
            <w:tcBorders>
              <w:left w:val="single" w:sz="4" w:space="0" w:color="000001"/>
              <w:bottom w:val="single" w:sz="4" w:space="0" w:color="000001"/>
              <w:right w:val="single" w:sz="4" w:space="0" w:color="000001"/>
            </w:tcBorders>
            <w:shd w:val="clear" w:color="auto" w:fill="auto"/>
            <w:tcMar>
              <w:left w:w="108" w:type="dxa"/>
            </w:tcMar>
          </w:tcPr>
          <w:p w14:paraId="4F073D81" w14:textId="77777777" w:rsidR="00CF1A64" w:rsidRPr="00F116B5" w:rsidRDefault="00CF1A64" w:rsidP="00CF1A64">
            <w:pPr>
              <w:spacing w:after="0"/>
              <w:jc w:val="both"/>
            </w:pPr>
            <w:r w:rsidRPr="00F116B5">
              <w:rPr>
                <w:bCs/>
              </w:rPr>
              <w:t>G</w:t>
            </w:r>
            <w:r w:rsidRPr="00F116B5">
              <w:rPr>
                <w:b/>
                <w:bCs/>
              </w:rPr>
              <w:t>.</w:t>
            </w:r>
            <w:r w:rsidRPr="00F116B5">
              <w:rPr>
                <w:bCs/>
              </w:rPr>
              <w:t>1</w:t>
            </w:r>
            <w:r w:rsidRPr="00F116B5">
              <w:rPr>
                <w:b/>
                <w:bCs/>
              </w:rPr>
              <w:t xml:space="preserve"> </w:t>
            </w:r>
            <w:r w:rsidRPr="00F116B5">
              <w:rPr>
                <w:bCs/>
              </w:rPr>
              <w:t>Dopravně propojit území tam, kde dochází k signifikantní bariéře pro rozvoj a růst</w:t>
            </w:r>
            <w:r w:rsidRPr="00F116B5">
              <w:rPr>
                <w:b/>
                <w:bCs/>
              </w:rPr>
              <w:t xml:space="preserve"> </w:t>
            </w:r>
          </w:p>
        </w:tc>
      </w:tr>
      <w:tr w:rsidR="00CF1A64" w14:paraId="0C29B8CF" w14:textId="77777777" w:rsidTr="00CF1A64">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ABC04D" w14:textId="77777777" w:rsidR="00CF1A64" w:rsidRDefault="00CF1A64" w:rsidP="00CF1A64">
            <w:pPr>
              <w:spacing w:after="0"/>
              <w:rPr>
                <w:rFonts w:cstheme="minorHAnsi"/>
                <w:b/>
                <w:bCs/>
              </w:rPr>
            </w:pPr>
            <w:r>
              <w:rPr>
                <w:rFonts w:cstheme="minorHAnsi"/>
                <w:b/>
                <w:bCs/>
              </w:rPr>
              <w:t>Oblast změn - indikátory</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FD1548" w14:textId="77777777" w:rsidR="00CF1A64" w:rsidRPr="00D63A68" w:rsidRDefault="00CF1A64" w:rsidP="00CF1A64">
            <w:pPr>
              <w:spacing w:after="0"/>
              <w:jc w:val="both"/>
              <w:rPr>
                <w:rFonts w:cstheme="minorHAnsi"/>
                <w:bCs/>
                <w:color w:val="000000" w:themeColor="text1"/>
              </w:rPr>
            </w:pPr>
            <w:r>
              <w:rPr>
                <w:rFonts w:cstheme="minorHAnsi"/>
                <w:bCs/>
                <w:color w:val="000000" w:themeColor="text1"/>
              </w:rPr>
              <w:t xml:space="preserve">G.1 - </w:t>
            </w:r>
            <w:r w:rsidRPr="00D63A68">
              <w:rPr>
                <w:rFonts w:cstheme="minorHAnsi"/>
                <w:bCs/>
                <w:color w:val="000000" w:themeColor="text1"/>
              </w:rPr>
              <w:t>Změny:</w:t>
            </w:r>
          </w:p>
          <w:p w14:paraId="42260D53" w14:textId="183D4954" w:rsidR="00CF1A64" w:rsidRPr="00D63A68" w:rsidRDefault="00CF1A64" w:rsidP="00FD458F">
            <w:pPr>
              <w:pStyle w:val="Odstavecseseznamem"/>
              <w:numPr>
                <w:ilvl w:val="0"/>
                <w:numId w:val="19"/>
              </w:numPr>
              <w:spacing w:after="0" w:line="276" w:lineRule="auto"/>
              <w:jc w:val="both"/>
              <w:rPr>
                <w:rFonts w:cstheme="minorHAnsi"/>
                <w:bCs/>
                <w:color w:val="000000" w:themeColor="text1"/>
              </w:rPr>
            </w:pPr>
            <w:r w:rsidRPr="00D63A68">
              <w:rPr>
                <w:rFonts w:cstheme="minorHAnsi"/>
                <w:bCs/>
                <w:color w:val="000000" w:themeColor="text1"/>
              </w:rPr>
              <w:t>dojde k</w:t>
            </w:r>
            <w:r w:rsidR="00472844">
              <w:rPr>
                <w:rFonts w:cstheme="minorHAnsi"/>
                <w:bCs/>
                <w:color w:val="000000" w:themeColor="text1"/>
              </w:rPr>
              <w:t xml:space="preserve"> opravám </w:t>
            </w:r>
            <w:r w:rsidRPr="00D63A68">
              <w:rPr>
                <w:rFonts w:cstheme="minorHAnsi"/>
                <w:bCs/>
                <w:color w:val="000000" w:themeColor="text1"/>
              </w:rPr>
              <w:t xml:space="preserve"> silnic II. a III. třídy, u kterých jsou identifikovány nevyhovující kapacitní či dopravně technické parametry a k opravám úseků silnic v havarijním stavu (u kterých není nutné měnit technické parametry)</w:t>
            </w:r>
          </w:p>
          <w:p w14:paraId="48D9FC66" w14:textId="7D0976F3" w:rsidR="00CF1A64" w:rsidRPr="00D63A68" w:rsidRDefault="00472844" w:rsidP="00FD458F">
            <w:pPr>
              <w:pStyle w:val="Odstavecseseznamem"/>
              <w:numPr>
                <w:ilvl w:val="0"/>
                <w:numId w:val="19"/>
              </w:numPr>
              <w:spacing w:after="0" w:line="276" w:lineRule="auto"/>
              <w:jc w:val="both"/>
              <w:rPr>
                <w:rFonts w:cstheme="minorHAnsi"/>
                <w:bCs/>
                <w:color w:val="000000" w:themeColor="text1"/>
              </w:rPr>
            </w:pPr>
            <w:r>
              <w:rPr>
                <w:rFonts w:cstheme="minorHAnsi"/>
                <w:bCs/>
                <w:color w:val="000000" w:themeColor="text1"/>
              </w:rPr>
              <w:t>obnovou</w:t>
            </w:r>
            <w:r w:rsidRPr="00D63A68">
              <w:rPr>
                <w:rFonts w:cstheme="minorHAnsi"/>
                <w:bCs/>
                <w:color w:val="000000" w:themeColor="text1"/>
              </w:rPr>
              <w:t xml:space="preserve"> </w:t>
            </w:r>
            <w:r w:rsidR="00CF1A64" w:rsidRPr="00D63A68">
              <w:rPr>
                <w:rFonts w:cstheme="minorHAnsi"/>
                <w:bCs/>
                <w:color w:val="000000" w:themeColor="text1"/>
              </w:rPr>
              <w:t>příslušné dopravní infrastruktury dojde ke zlepšení a zrychlení toků zboží a dopravy obyvatel mezi průmyslovými oblastmi a periferním oblastmi krajů</w:t>
            </w:r>
          </w:p>
          <w:p w14:paraId="6DB4BE54" w14:textId="16DCF2D9" w:rsidR="00CF1A64" w:rsidRPr="00D63A68" w:rsidRDefault="007F554B" w:rsidP="00FD458F">
            <w:pPr>
              <w:pStyle w:val="Odstavecseseznamem"/>
              <w:numPr>
                <w:ilvl w:val="0"/>
                <w:numId w:val="19"/>
              </w:numPr>
              <w:spacing w:after="0" w:line="276" w:lineRule="auto"/>
              <w:jc w:val="both"/>
              <w:rPr>
                <w:rFonts w:cstheme="minorHAnsi"/>
                <w:bCs/>
                <w:color w:val="000000" w:themeColor="text1"/>
              </w:rPr>
            </w:pPr>
            <w:r>
              <w:rPr>
                <w:rFonts w:cstheme="minorHAnsi"/>
                <w:bCs/>
                <w:color w:val="000000" w:themeColor="text1"/>
              </w:rPr>
              <w:lastRenderedPageBreak/>
              <w:t>obnovená a opravená</w:t>
            </w:r>
            <w:r w:rsidRPr="00D63A68">
              <w:rPr>
                <w:rFonts w:cstheme="minorHAnsi"/>
                <w:bCs/>
                <w:color w:val="000000" w:themeColor="text1"/>
              </w:rPr>
              <w:t xml:space="preserve"> </w:t>
            </w:r>
            <w:r w:rsidR="00CF1A64" w:rsidRPr="00D63A68">
              <w:rPr>
                <w:rFonts w:cstheme="minorHAnsi"/>
                <w:bCs/>
                <w:color w:val="000000" w:themeColor="text1"/>
              </w:rPr>
              <w:t>dopravní infrastruktura přispěje k podpoře rozvoje stávajících i nových průmyslových zón v dotčených oblastech (podpora činnosti stávajících firem a nových investorů)</w:t>
            </w:r>
          </w:p>
          <w:p w14:paraId="49F67E39" w14:textId="77777777" w:rsidR="00CF1A64" w:rsidRPr="00D63A68" w:rsidRDefault="00CF1A64" w:rsidP="00FD458F">
            <w:pPr>
              <w:pStyle w:val="Odstavecseseznamem"/>
              <w:numPr>
                <w:ilvl w:val="0"/>
                <w:numId w:val="19"/>
              </w:numPr>
              <w:spacing w:after="0" w:line="276" w:lineRule="auto"/>
              <w:jc w:val="both"/>
              <w:rPr>
                <w:rFonts w:cstheme="minorHAnsi"/>
                <w:bCs/>
                <w:color w:val="000000" w:themeColor="text1"/>
              </w:rPr>
            </w:pPr>
            <w:r w:rsidRPr="00D63A68">
              <w:rPr>
                <w:rFonts w:cstheme="minorHAnsi"/>
                <w:bCs/>
                <w:color w:val="000000" w:themeColor="text1"/>
              </w:rPr>
              <w:t>část investic přispěje ke zlepšení života ve městech a obcích z důvodů odstranění významných zdrojů prašnosti a hlučnosti ve v obydlených oblastech (zklidnění dopravy ve městech a obcích, budování obchvatů měst, zejména pokud tranzitní osobní a nákladní doprava vede přes obydlené části měst a obcí)</w:t>
            </w:r>
          </w:p>
          <w:p w14:paraId="10552528" w14:textId="77777777" w:rsidR="00CF1A64" w:rsidRPr="00D63A68" w:rsidRDefault="00CF1A64" w:rsidP="00CF1A64">
            <w:pPr>
              <w:spacing w:after="0"/>
              <w:jc w:val="both"/>
              <w:rPr>
                <w:rFonts w:cstheme="minorHAnsi"/>
                <w:bCs/>
                <w:color w:val="000000" w:themeColor="text1"/>
              </w:rPr>
            </w:pPr>
          </w:p>
          <w:p w14:paraId="2D7F17D8" w14:textId="77777777" w:rsidR="00CF1A64" w:rsidRPr="00D63A68" w:rsidRDefault="00CF1A64" w:rsidP="00CF1A64">
            <w:pPr>
              <w:spacing w:after="0"/>
              <w:jc w:val="both"/>
              <w:rPr>
                <w:rFonts w:cstheme="minorHAnsi"/>
                <w:bCs/>
                <w:color w:val="000000" w:themeColor="text1"/>
              </w:rPr>
            </w:pPr>
            <w:r>
              <w:rPr>
                <w:rFonts w:cstheme="minorHAnsi"/>
                <w:bCs/>
                <w:color w:val="000000" w:themeColor="text1"/>
              </w:rPr>
              <w:t xml:space="preserve">G.1 - </w:t>
            </w:r>
            <w:r w:rsidRPr="00D63A68">
              <w:rPr>
                <w:rFonts w:cstheme="minorHAnsi"/>
                <w:bCs/>
                <w:color w:val="000000" w:themeColor="text1"/>
              </w:rPr>
              <w:t>Indikátory:</w:t>
            </w:r>
          </w:p>
          <w:p w14:paraId="7FC288AA" w14:textId="675A13A6" w:rsidR="00CF1A64" w:rsidRPr="00D63A68" w:rsidRDefault="00CF1A64" w:rsidP="00FD458F">
            <w:pPr>
              <w:pStyle w:val="Odstavecseseznamem"/>
              <w:numPr>
                <w:ilvl w:val="0"/>
                <w:numId w:val="19"/>
              </w:numPr>
              <w:spacing w:after="0" w:line="276" w:lineRule="auto"/>
              <w:jc w:val="both"/>
              <w:rPr>
                <w:rFonts w:cstheme="minorHAnsi"/>
                <w:bCs/>
                <w:color w:val="000000" w:themeColor="text1"/>
              </w:rPr>
            </w:pPr>
            <w:r w:rsidRPr="00D63A68">
              <w:rPr>
                <w:rFonts w:cstheme="minorHAnsi"/>
                <w:bCs/>
                <w:color w:val="000000" w:themeColor="text1"/>
              </w:rPr>
              <w:t>délka rekonstruovaných</w:t>
            </w:r>
            <w:r w:rsidR="00472844">
              <w:rPr>
                <w:rFonts w:cstheme="minorHAnsi"/>
                <w:bCs/>
                <w:color w:val="000000" w:themeColor="text1"/>
              </w:rPr>
              <w:t>/opravených</w:t>
            </w:r>
            <w:r w:rsidRPr="00D63A68">
              <w:rPr>
                <w:rFonts w:cstheme="minorHAnsi"/>
                <w:bCs/>
                <w:color w:val="000000" w:themeColor="text1"/>
              </w:rPr>
              <w:t xml:space="preserve"> silničních komunikací II. a III. třídy (v km)</w:t>
            </w:r>
          </w:p>
          <w:p w14:paraId="6501E1BC" w14:textId="77777777" w:rsidR="00CF1A64" w:rsidRPr="00D63A68" w:rsidRDefault="00CF1A64" w:rsidP="00FD458F">
            <w:pPr>
              <w:pStyle w:val="Odstavecseseznamem"/>
              <w:numPr>
                <w:ilvl w:val="0"/>
                <w:numId w:val="19"/>
              </w:numPr>
              <w:spacing w:after="0" w:line="276" w:lineRule="auto"/>
              <w:jc w:val="both"/>
              <w:rPr>
                <w:rFonts w:cstheme="minorHAnsi"/>
                <w:bCs/>
                <w:color w:val="000000" w:themeColor="text1"/>
              </w:rPr>
            </w:pPr>
            <w:r w:rsidRPr="00D63A68">
              <w:rPr>
                <w:rFonts w:cstheme="minorHAnsi"/>
                <w:bCs/>
                <w:color w:val="000000" w:themeColor="text1"/>
              </w:rPr>
              <w:t>počet odstraněných bodových závad</w:t>
            </w:r>
          </w:p>
          <w:p w14:paraId="143DCC6E" w14:textId="77777777" w:rsidR="00CF1A64" w:rsidRPr="00D63A68" w:rsidRDefault="00CF1A64" w:rsidP="00FD458F">
            <w:pPr>
              <w:pStyle w:val="Odstavecseseznamem"/>
              <w:numPr>
                <w:ilvl w:val="0"/>
                <w:numId w:val="19"/>
              </w:numPr>
              <w:spacing w:after="0" w:line="276" w:lineRule="auto"/>
              <w:jc w:val="both"/>
              <w:rPr>
                <w:rFonts w:cstheme="minorHAnsi"/>
                <w:bCs/>
                <w:color w:val="000000" w:themeColor="text1"/>
              </w:rPr>
            </w:pPr>
            <w:r w:rsidRPr="00D63A68">
              <w:rPr>
                <w:rFonts w:cstheme="minorHAnsi"/>
                <w:bCs/>
                <w:color w:val="000000" w:themeColor="text1"/>
              </w:rPr>
              <w:t>snížení počtu nehod</w:t>
            </w:r>
          </w:p>
          <w:p w14:paraId="21D8575A" w14:textId="77777777" w:rsidR="00CF1A64" w:rsidRPr="00D63A68" w:rsidRDefault="00CF1A64" w:rsidP="00FD458F">
            <w:pPr>
              <w:pStyle w:val="Odstavecseseznamem"/>
              <w:numPr>
                <w:ilvl w:val="0"/>
                <w:numId w:val="19"/>
              </w:numPr>
              <w:spacing w:after="0" w:line="276" w:lineRule="auto"/>
              <w:jc w:val="both"/>
              <w:rPr>
                <w:rFonts w:cstheme="minorHAnsi"/>
                <w:bCs/>
                <w:color w:val="000000" w:themeColor="text1"/>
              </w:rPr>
            </w:pPr>
            <w:r w:rsidRPr="00D63A68">
              <w:rPr>
                <w:rFonts w:cstheme="minorHAnsi"/>
                <w:bCs/>
                <w:color w:val="000000" w:themeColor="text1"/>
              </w:rPr>
              <w:t>zvýšení objemu přepravovaného nákladu/zboží a osob</w:t>
            </w:r>
          </w:p>
          <w:p w14:paraId="039BE4CD" w14:textId="77777777" w:rsidR="00CF1A64" w:rsidRPr="00D63A68" w:rsidRDefault="00CF1A64" w:rsidP="00FD458F">
            <w:pPr>
              <w:pStyle w:val="Odstavecseseznamem"/>
              <w:numPr>
                <w:ilvl w:val="0"/>
                <w:numId w:val="19"/>
              </w:numPr>
              <w:spacing w:after="0" w:line="276" w:lineRule="auto"/>
              <w:jc w:val="both"/>
              <w:rPr>
                <w:rFonts w:cstheme="minorHAnsi"/>
                <w:bCs/>
                <w:color w:val="000000" w:themeColor="text1"/>
              </w:rPr>
            </w:pPr>
            <w:r w:rsidRPr="00D63A68">
              <w:rPr>
                <w:rFonts w:cstheme="minorHAnsi"/>
                <w:bCs/>
                <w:color w:val="000000" w:themeColor="text1"/>
              </w:rPr>
              <w:t>úspora času při přepravě nákladu/zboží a osob</w:t>
            </w:r>
          </w:p>
          <w:p w14:paraId="0EA53C6E" w14:textId="77777777" w:rsidR="00CF1A64" w:rsidRPr="00D63A68" w:rsidRDefault="00CF1A64" w:rsidP="00FD458F">
            <w:pPr>
              <w:pStyle w:val="Odstavecseseznamem"/>
              <w:numPr>
                <w:ilvl w:val="0"/>
                <w:numId w:val="19"/>
              </w:numPr>
              <w:spacing w:after="0" w:line="276" w:lineRule="auto"/>
              <w:jc w:val="both"/>
              <w:rPr>
                <w:rFonts w:cstheme="minorHAnsi"/>
                <w:bCs/>
                <w:color w:val="000000" w:themeColor="text1"/>
              </w:rPr>
            </w:pPr>
            <w:r w:rsidRPr="00D63A68">
              <w:rPr>
                <w:rFonts w:cstheme="minorHAnsi"/>
                <w:bCs/>
                <w:color w:val="000000" w:themeColor="text1"/>
              </w:rPr>
              <w:t>úspora pohonných hmot při přepravě nákladu/zboží a osob</w:t>
            </w:r>
          </w:p>
          <w:p w14:paraId="740C0506"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D63A68">
              <w:rPr>
                <w:rFonts w:cstheme="minorHAnsi"/>
                <w:bCs/>
                <w:color w:val="000000" w:themeColor="text1"/>
              </w:rPr>
              <w:t>úspora finančních nákladů při snížení počtu dopravních nehod (pojištění vozidel, náklady na zdravotní péči apod.)</w:t>
            </w:r>
          </w:p>
        </w:tc>
      </w:tr>
      <w:tr w:rsidR="00CF1A64" w14:paraId="033F2827" w14:textId="77777777" w:rsidTr="00CF1A64">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A399F8" w14:textId="77777777" w:rsidR="00CF1A64" w:rsidRDefault="00CF1A64" w:rsidP="00CF1A64">
            <w:pPr>
              <w:spacing w:after="0"/>
              <w:rPr>
                <w:rFonts w:cstheme="minorHAnsi"/>
                <w:b/>
                <w:bCs/>
                <w:i/>
              </w:rPr>
            </w:pPr>
            <w:r>
              <w:rPr>
                <w:rFonts w:cstheme="minorHAnsi"/>
                <w:b/>
                <w:bCs/>
              </w:rPr>
              <w:lastRenderedPageBreak/>
              <w:t>Název opatření/programu</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567E7C" w14:textId="4A1C3614" w:rsidR="00CF1A64" w:rsidRPr="00F116B5" w:rsidRDefault="00020DF1" w:rsidP="00472844">
            <w:pPr>
              <w:jc w:val="both"/>
              <w:rPr>
                <w:b/>
              </w:rPr>
            </w:pPr>
            <w:r>
              <w:rPr>
                <w:b/>
              </w:rPr>
              <w:t>Komplex</w:t>
            </w:r>
            <w:r w:rsidRPr="00F116B5">
              <w:rPr>
                <w:b/>
              </w:rPr>
              <w:t xml:space="preserve"> </w:t>
            </w:r>
            <w:r w:rsidR="00CF1A64" w:rsidRPr="00F116B5">
              <w:rPr>
                <w:b/>
              </w:rPr>
              <w:t xml:space="preserve">opatření k </w:t>
            </w:r>
            <w:r w:rsidR="007F554B">
              <w:rPr>
                <w:b/>
              </w:rPr>
              <w:t xml:space="preserve">opravám </w:t>
            </w:r>
            <w:r w:rsidR="00CF1A64" w:rsidRPr="00F116B5">
              <w:rPr>
                <w:b/>
              </w:rPr>
              <w:t>významných dopravních úseků silnic II. a III. třídy</w:t>
            </w:r>
          </w:p>
        </w:tc>
      </w:tr>
      <w:tr w:rsidR="00CF1A64" w14:paraId="0CC2A7C3" w14:textId="77777777" w:rsidTr="00CF1A64">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F41020" w14:textId="77777777" w:rsidR="00CF1A64" w:rsidRDefault="00CF1A64" w:rsidP="00CF1A64">
            <w:pPr>
              <w:spacing w:after="0"/>
              <w:rPr>
                <w:rFonts w:cstheme="minorHAnsi"/>
                <w:b/>
                <w:bCs/>
              </w:rPr>
            </w:pPr>
            <w:r>
              <w:rPr>
                <w:rFonts w:cstheme="minorHAnsi"/>
                <w:b/>
                <w:bCs/>
              </w:rPr>
              <w:t>Zdůvodnění a popis programu</w:t>
            </w:r>
          </w:p>
          <w:p w14:paraId="361B58B2" w14:textId="77777777" w:rsidR="00CF1A64" w:rsidRDefault="00CF1A64" w:rsidP="00CF1A64">
            <w:pPr>
              <w:spacing w:after="0"/>
              <w:rPr>
                <w:rFonts w:cstheme="minorHAnsi"/>
                <w:b/>
                <w:bCs/>
                <w:shd w:val="pct15" w:color="auto" w:fill="FFFFFF"/>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267091" w14:textId="77777777" w:rsidR="00CF1A64" w:rsidRPr="00D63A68" w:rsidRDefault="00CF1A64" w:rsidP="00CF1A64">
            <w:pPr>
              <w:jc w:val="both"/>
              <w:rPr>
                <w:rFonts w:cs="Arial"/>
                <w:color w:val="000000" w:themeColor="text1"/>
              </w:rPr>
            </w:pPr>
            <w:r w:rsidRPr="00D63A68">
              <w:rPr>
                <w:rFonts w:cs="Arial"/>
                <w:color w:val="000000" w:themeColor="text1"/>
              </w:rPr>
              <w:t>Páteřní síť dálnic, rychlostních silnic a silnic I. třídy na území kraje doplňují silnice II. a III. tříd, které jsou důležitou součástí dopravní sítě regionu a jsou ve vlastnictví jednotlivých krajů. Silnice II. a III. tříd spojují obce a města v kraji a přináší základní podmínky pro život a podnikání v nich.</w:t>
            </w:r>
          </w:p>
          <w:p w14:paraId="27B94497" w14:textId="01E9331C" w:rsidR="00CF1A64" w:rsidRPr="00D63A68" w:rsidRDefault="00CF1A64" w:rsidP="00CF1A64">
            <w:pPr>
              <w:jc w:val="both"/>
              <w:rPr>
                <w:rFonts w:cs="Arial"/>
                <w:color w:val="000000" w:themeColor="text1"/>
              </w:rPr>
            </w:pPr>
            <w:r w:rsidRPr="00D63A68">
              <w:rPr>
                <w:rFonts w:cs="Arial"/>
                <w:color w:val="000000" w:themeColor="text1"/>
              </w:rPr>
              <w:t>Finanční zdroje na investiční i neinvestič</w:t>
            </w:r>
            <w:r>
              <w:rPr>
                <w:rFonts w:cs="Arial"/>
                <w:color w:val="000000" w:themeColor="text1"/>
              </w:rPr>
              <w:t>ní akce (opravy komunikací) do</w:t>
            </w:r>
            <w:r w:rsidRPr="00D63A68">
              <w:rPr>
                <w:rFonts w:cs="Arial"/>
                <w:color w:val="000000" w:themeColor="text1"/>
              </w:rPr>
              <w:t xml:space="preserve">tvoří vlastní zdroje z rozpočtu krajů, prostředky strukturálních fondů EU (IROP, ITI Ostravské aglomerace, ITI Ústecko – chomutovské aglomerace) a v neposlední řadě od roku 2015 i z prostředků SFDI, které jsou tvořeny přebytky zdrojů fondu (v roce 2015 bylo rozděleno 4,4 mld. Kč pro všechny kraje, v roce 2014 pak 3,0 mld. Kč). Dle informací MD, které byly prezentovány krajům na společném jednání, by pro rok 2017 mělo být ze SFDI alokováno krajům na rekonstrukci a modernizací sítě krajských silnic cca 3 mld. Kč. </w:t>
            </w:r>
          </w:p>
          <w:p w14:paraId="09892D80" w14:textId="77777777" w:rsidR="00CF1A64" w:rsidRPr="00D63A68" w:rsidRDefault="00CF1A64" w:rsidP="00CF1A64">
            <w:pPr>
              <w:jc w:val="both"/>
              <w:rPr>
                <w:rFonts w:cs="Arial"/>
                <w:color w:val="000000" w:themeColor="text1"/>
              </w:rPr>
            </w:pPr>
            <w:r w:rsidRPr="00D63A68">
              <w:rPr>
                <w:rFonts w:cs="Arial"/>
                <w:color w:val="000000" w:themeColor="text1"/>
              </w:rPr>
              <w:t xml:space="preserve">Rozdělení těchto prostředků v roce 2015 a 2016 bylo provedeno podle jednoduchého pravidla – jednotlivé kraje dostaly poměrnou část prostředků odpovídající krajskému podílu silnic II. a III. třídy na celkové délce této sítě v ČR. Délka těchto silnic v Moravskoslezském kraji představuje 5,61 % z celkové délky silnic II. a III. třídy v ČR (celkem 48 706 km), podíl Ústeckého kraje je 7,50 % (3 653 km), v Karlovarském kraji je to pak 3,74 % (1 821 km). Podíl Moravskoslezského kraje je tak jedenáctý v pořadí mezi všemi kraji. Ještě menší podíl krajských silnic je pak v  Karlovarském kraji, který je poslední, tzn. třináctý. </w:t>
            </w:r>
          </w:p>
          <w:p w14:paraId="6EA33667" w14:textId="77777777" w:rsidR="00CF1A64" w:rsidRPr="00D63A68" w:rsidRDefault="00CF1A64" w:rsidP="00CF1A64">
            <w:pPr>
              <w:jc w:val="both"/>
              <w:rPr>
                <w:rFonts w:cs="Arial"/>
                <w:color w:val="000000" w:themeColor="text1"/>
              </w:rPr>
            </w:pPr>
            <w:r w:rsidRPr="00D63A68">
              <w:rPr>
                <w:rFonts w:cs="Arial"/>
                <w:color w:val="000000" w:themeColor="text1"/>
              </w:rPr>
              <w:t xml:space="preserve">Tyto finanční prostředky mohou kraje (případné jejich příspěvkové organizace </w:t>
            </w:r>
            <w:r w:rsidRPr="00D63A68">
              <w:rPr>
                <w:rFonts w:cs="Arial"/>
                <w:color w:val="000000" w:themeColor="text1"/>
              </w:rPr>
              <w:lastRenderedPageBreak/>
              <w:t xml:space="preserve">využít na opravy, rekonstrukce a modernizace silnic II. a III. třídy podle svého vlastního výběru, který však musí respektovat podmínky programu SFDI a musí být schválen Centrální komisí Ministerstva dopravy. </w:t>
            </w:r>
          </w:p>
          <w:p w14:paraId="066B0263" w14:textId="77777777" w:rsidR="00CF1A64" w:rsidRPr="00D63A68" w:rsidRDefault="00CF1A64" w:rsidP="00CF1A64">
            <w:pPr>
              <w:jc w:val="both"/>
              <w:rPr>
                <w:rFonts w:cs="Arial"/>
                <w:color w:val="000000" w:themeColor="text1"/>
              </w:rPr>
            </w:pPr>
            <w:r w:rsidRPr="00D63A68">
              <w:rPr>
                <w:rFonts w:cs="Arial"/>
                <w:color w:val="000000" w:themeColor="text1"/>
              </w:rPr>
              <w:t>Navrhované opatření spočívá v navýšení rozpočtu programového opatření SFDI určeného pro kraje zařazené do programu hospodářské restrukturalizace, které by byly využity na opravy, rekonstrukce a modernizace hospodářsky významných silnic II. a III. třídy. Za hospodářsky významné silnice by měly být považovány úseky/silnice:</w:t>
            </w:r>
          </w:p>
          <w:p w14:paraId="524731E8"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zajišťující napojení území na silnici I. třídy nebo dálnici</w:t>
            </w:r>
          </w:p>
          <w:p w14:paraId="105275FD"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zajišťující napojení území na průmyslovou zónu/průmyslový podnik (pro dopravu nákladu/zboží, pracovních sil)</w:t>
            </w:r>
          </w:p>
          <w:p w14:paraId="4685232E"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zajišťují spojení obcí a měst s hospodářsky významným městem/centrem určitého regionu, ve kterém jsou významní regionální zaměstnavatelé či úřady, školy, zdravotnické a sociální zařízení</w:t>
            </w:r>
          </w:p>
          <w:p w14:paraId="7CA3855B"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zajišťující napojení kraje na jiné kraje či příhraniční regiony Německa, Polska a Slovenska s významným podílem tranzitní nákladní a osobní přepravy</w:t>
            </w:r>
          </w:p>
          <w:p w14:paraId="283FF89C" w14:textId="77777777" w:rsidR="00CF1A64" w:rsidRPr="00D63A68" w:rsidRDefault="00CF1A64" w:rsidP="00CF1A64">
            <w:pPr>
              <w:pStyle w:val="Odstavecseseznamem"/>
              <w:spacing w:after="0"/>
              <w:ind w:left="714"/>
              <w:jc w:val="both"/>
              <w:rPr>
                <w:rFonts w:cs="Arial"/>
                <w:color w:val="231F20"/>
              </w:rPr>
            </w:pPr>
          </w:p>
          <w:p w14:paraId="39313896" w14:textId="77777777" w:rsidR="00CF1A64" w:rsidRPr="00D63A68" w:rsidRDefault="00CF1A64" w:rsidP="00CF1A64">
            <w:pPr>
              <w:jc w:val="both"/>
              <w:rPr>
                <w:rFonts w:cs="Arial"/>
                <w:color w:val="000000" w:themeColor="text1"/>
              </w:rPr>
            </w:pPr>
            <w:r w:rsidRPr="00D63A68">
              <w:rPr>
                <w:rFonts w:cs="Arial"/>
                <w:color w:val="000000" w:themeColor="text1"/>
              </w:rPr>
              <w:t>Po prokázání potřeby rekonstrukcí a oprav těchto typů silnic by SFDI navýšilo finanční prostředky na podporu krajů, které jsou zařazeny v restrukturalizačním programu. Mělo by se jednat o program/opatření dlouhodobějšího charakteru, ve kterém bude garantovaný určitý objem prostředků z důvodu nutné projektové přípravy je</w:t>
            </w:r>
            <w:r>
              <w:rPr>
                <w:rFonts w:cs="Arial"/>
                <w:color w:val="000000" w:themeColor="text1"/>
              </w:rPr>
              <w:t xml:space="preserve">dnotlivých staveb a vysoutěžení </w:t>
            </w:r>
            <w:r w:rsidRPr="00D63A68">
              <w:rPr>
                <w:rFonts w:cs="Arial"/>
                <w:color w:val="000000" w:themeColor="text1"/>
              </w:rPr>
              <w:t>dodavatelů stavebních prací. Lze předpokládat, že by byly financovány úseky, které nelze financovat z EU fondů (IROP) kvůli omezení podporovaných aktivit pouze na vybrané úseky.</w:t>
            </w:r>
          </w:p>
          <w:p w14:paraId="3054AA02" w14:textId="77777777" w:rsidR="00CF1A64" w:rsidRPr="00F116B5" w:rsidRDefault="00CF1A64" w:rsidP="00CF1A64">
            <w:pPr>
              <w:spacing w:after="0"/>
              <w:jc w:val="both"/>
              <w:rPr>
                <w:rFonts w:cstheme="minorHAnsi"/>
                <w:bCs/>
              </w:rPr>
            </w:pPr>
            <w:r w:rsidRPr="00F116B5">
              <w:rPr>
                <w:rFonts w:cstheme="minorHAnsi"/>
                <w:bCs/>
              </w:rPr>
              <w:t>Cílové skupiny opatření:</w:t>
            </w:r>
          </w:p>
          <w:p w14:paraId="3B0AEE8F"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obyvatelé měst a obcí na trase příslušných části silničních komunikací a železničních tratí</w:t>
            </w:r>
          </w:p>
          <w:p w14:paraId="2D6ECA01"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návštěvníci Moravskoslezského, Ústeckého a Karlovarského kraje využívající tuto dopravní infrastrukturu</w:t>
            </w:r>
          </w:p>
          <w:p w14:paraId="0E484AFA"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stávající firmy a podnikatelé podnikající ve spádovém území páteřních komunikací</w:t>
            </w:r>
          </w:p>
          <w:p w14:paraId="06711EA8"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potencionální investoři, kteří mohou umístit svou investici ve spádovém území páteřních komunikací</w:t>
            </w:r>
          </w:p>
          <w:p w14:paraId="3CB1D199"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municipality na trase páteřních komunikací</w:t>
            </w:r>
          </w:p>
        </w:tc>
      </w:tr>
      <w:tr w:rsidR="00CF1A64" w14:paraId="5D01CCE9" w14:textId="77777777" w:rsidTr="00CF1A64">
        <w:trPr>
          <w:trHeight w:val="454"/>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AA9AC4" w14:textId="77777777" w:rsidR="00CF1A64" w:rsidRDefault="00CF1A64" w:rsidP="00CF1A64">
            <w:pPr>
              <w:spacing w:after="0"/>
              <w:rPr>
                <w:rFonts w:cstheme="minorHAnsi"/>
                <w:b/>
                <w:bCs/>
              </w:rPr>
            </w:pPr>
            <w:r>
              <w:rPr>
                <w:rFonts w:cstheme="minorHAnsi"/>
                <w:b/>
                <w:bCs/>
              </w:rPr>
              <w:lastRenderedPageBreak/>
              <w:t xml:space="preserve">Cíl programu/opatření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000A27" w14:textId="77777777" w:rsidR="00CF1A64" w:rsidRPr="00F116B5" w:rsidRDefault="00CF1A64" w:rsidP="00CF1A64">
            <w:pPr>
              <w:spacing w:after="0"/>
              <w:jc w:val="both"/>
              <w:rPr>
                <w:rFonts w:cstheme="minorHAnsi"/>
                <w:bCs/>
              </w:rPr>
            </w:pPr>
            <w:r w:rsidRPr="00F116B5">
              <w:rPr>
                <w:rFonts w:cstheme="minorHAnsi"/>
                <w:bCs/>
              </w:rPr>
              <w:t>Cíle opatření:</w:t>
            </w:r>
          </w:p>
          <w:p w14:paraId="4A922F71" w14:textId="32B5ADDB" w:rsidR="00CF1A64" w:rsidRPr="000E3E89" w:rsidRDefault="00472844" w:rsidP="00FD458F">
            <w:pPr>
              <w:pStyle w:val="Odstavecseseznamem"/>
              <w:numPr>
                <w:ilvl w:val="0"/>
                <w:numId w:val="19"/>
              </w:numPr>
              <w:spacing w:after="0" w:line="276" w:lineRule="auto"/>
              <w:jc w:val="both"/>
              <w:rPr>
                <w:rFonts w:cstheme="minorHAnsi"/>
                <w:bCs/>
                <w:color w:val="000000" w:themeColor="text1"/>
              </w:rPr>
            </w:pPr>
            <w:r>
              <w:rPr>
                <w:rFonts w:cstheme="minorHAnsi"/>
                <w:bCs/>
                <w:color w:val="000000" w:themeColor="text1"/>
              </w:rPr>
              <w:t>opravy</w:t>
            </w:r>
            <w:r w:rsidRPr="000E3E89">
              <w:rPr>
                <w:rFonts w:cstheme="minorHAnsi"/>
                <w:bCs/>
                <w:color w:val="000000" w:themeColor="text1"/>
              </w:rPr>
              <w:t xml:space="preserve"> </w:t>
            </w:r>
            <w:r w:rsidR="00CF1A64" w:rsidRPr="000E3E89">
              <w:rPr>
                <w:rFonts w:cstheme="minorHAnsi"/>
                <w:bCs/>
                <w:color w:val="000000" w:themeColor="text1"/>
              </w:rPr>
              <w:t>dopravních úseků silnic II. a III. třídy na základě schválených krajských dopravních koncepcí</w:t>
            </w:r>
          </w:p>
          <w:p w14:paraId="6532E182"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zajištění rychlejší spojení průmyslově významných oblastí a spojení okrajových oblastí s jádrovými oblastmi krajů</w:t>
            </w:r>
          </w:p>
          <w:p w14:paraId="6C0221CC"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 xml:space="preserve">zkrácení přepravních časů zboží/nákladů a osob mezi průmyslovými </w:t>
            </w:r>
            <w:r w:rsidRPr="000E3E89">
              <w:rPr>
                <w:rFonts w:cstheme="minorHAnsi"/>
                <w:bCs/>
                <w:color w:val="000000" w:themeColor="text1"/>
              </w:rPr>
              <w:lastRenderedPageBreak/>
              <w:t>podniky</w:t>
            </w:r>
          </w:p>
          <w:p w14:paraId="28D78CB1" w14:textId="393619A1"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odstranění negativních dopadů na životní prostředí a život ve městech (hluk, emise) ve velmi obydlených a zastavěných části krajů (opatření pro zklidnění dopravy v obydlených oblastech)</w:t>
            </w:r>
          </w:p>
          <w:p w14:paraId="703D2642"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zajištění „konkurenční výhody“ pro připravované či existující průmyslové zóny na trase řešených silničních úseků,</w:t>
            </w:r>
          </w:p>
          <w:p w14:paraId="74F1A883"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 xml:space="preserve">podpora mobility pracovní síly (snížení doby cestování do zaměstnání. </w:t>
            </w:r>
          </w:p>
          <w:p w14:paraId="75DA9136"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zvýšení úrovně BESIPu</w:t>
            </w:r>
          </w:p>
        </w:tc>
      </w:tr>
      <w:tr w:rsidR="00CF1A64" w14:paraId="57811B66" w14:textId="77777777" w:rsidTr="00CF1A64">
        <w:trPr>
          <w:trHeight w:val="52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1EF012" w14:textId="77777777" w:rsidR="00CF1A64" w:rsidRDefault="00CF1A64" w:rsidP="00CF1A64">
            <w:pPr>
              <w:spacing w:after="0"/>
              <w:rPr>
                <w:rFonts w:cstheme="minorHAnsi"/>
                <w:b/>
                <w:bCs/>
              </w:rPr>
            </w:pPr>
            <w:r>
              <w:rPr>
                <w:rFonts w:cstheme="minorHAnsi"/>
                <w:b/>
                <w:bCs/>
              </w:rPr>
              <w:lastRenderedPageBreak/>
              <w:t>Provázanost, propojení s dalšími opatřeními</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ECABD2" w14:textId="77777777" w:rsidR="00CF1A64" w:rsidRPr="00F116B5" w:rsidRDefault="00CF1A64" w:rsidP="00CF1A64">
            <w:pPr>
              <w:spacing w:after="0"/>
              <w:jc w:val="both"/>
              <w:rPr>
                <w:rFonts w:cstheme="minorHAnsi"/>
                <w:bCs/>
                <w:i/>
              </w:rPr>
            </w:pPr>
            <w:r w:rsidRPr="00F116B5">
              <w:t>Strategický cíl B.2 - Připravit a trvale udržovat dostatečnou nabídku kvalitních a dostupných průmyslových / podnikatelských nemovitostí odpovídajících potřebám investorů a rozvojovým ambicím regionu:</w:t>
            </w:r>
          </w:p>
          <w:p w14:paraId="6C88637D"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vznik nových průmyslových zón (greenfield, brownfield)</w:t>
            </w:r>
          </w:p>
          <w:p w14:paraId="475DA833" w14:textId="77777777" w:rsidR="00CF1A64" w:rsidRPr="000E3E89" w:rsidRDefault="00CF1A64" w:rsidP="00FD458F">
            <w:pPr>
              <w:pStyle w:val="Odstavecseseznamem"/>
              <w:numPr>
                <w:ilvl w:val="0"/>
                <w:numId w:val="19"/>
              </w:numPr>
              <w:spacing w:after="0" w:line="276" w:lineRule="auto"/>
              <w:jc w:val="both"/>
              <w:rPr>
                <w:rFonts w:cstheme="minorHAnsi"/>
                <w:bCs/>
                <w:color w:val="000000" w:themeColor="text1"/>
              </w:rPr>
            </w:pPr>
            <w:r w:rsidRPr="000E3E89">
              <w:rPr>
                <w:rFonts w:cstheme="minorHAnsi"/>
                <w:bCs/>
                <w:color w:val="000000" w:themeColor="text1"/>
              </w:rPr>
              <w:t>zlepšení kvality a využitelnosti stávajících průmyslových zón (zlepšení jejich dostupnosti)</w:t>
            </w:r>
          </w:p>
          <w:p w14:paraId="6F0A74AE" w14:textId="77777777" w:rsidR="00CF1A64" w:rsidRPr="00F116B5" w:rsidRDefault="00CF1A64" w:rsidP="00CF1A64">
            <w:pPr>
              <w:spacing w:after="0"/>
              <w:jc w:val="both"/>
              <w:rPr>
                <w:rFonts w:cstheme="minorHAnsi"/>
                <w:bCs/>
              </w:rPr>
            </w:pPr>
          </w:p>
          <w:p w14:paraId="7F2B3456" w14:textId="77777777" w:rsidR="00CF1A64" w:rsidRPr="00F116B5" w:rsidRDefault="00CF1A64" w:rsidP="00CF1A64">
            <w:pPr>
              <w:spacing w:after="0"/>
              <w:jc w:val="both"/>
              <w:rPr>
                <w:rFonts w:cstheme="minorHAnsi"/>
                <w:bCs/>
              </w:rPr>
            </w:pPr>
            <w:r w:rsidRPr="00F116B5">
              <w:rPr>
                <w:rFonts w:cstheme="minorHAnsi"/>
                <w:bCs/>
              </w:rPr>
              <w:t>Strategický cíl F.1 - Revitalizovat a regenerovat území silně zasažené těžební a průmyslovou činností:</w:t>
            </w:r>
          </w:p>
          <w:p w14:paraId="3783D4A2" w14:textId="77777777" w:rsidR="00CF1A64" w:rsidRPr="00F116B5" w:rsidRDefault="00CF1A64" w:rsidP="00FD458F">
            <w:pPr>
              <w:pStyle w:val="Odstavecseseznamem"/>
              <w:numPr>
                <w:ilvl w:val="0"/>
                <w:numId w:val="19"/>
              </w:numPr>
              <w:spacing w:after="0" w:line="276" w:lineRule="auto"/>
              <w:jc w:val="both"/>
              <w:rPr>
                <w:rFonts w:cstheme="minorHAnsi"/>
                <w:bCs/>
                <w:i/>
              </w:rPr>
            </w:pPr>
            <w:r w:rsidRPr="000E3E89">
              <w:rPr>
                <w:rFonts w:cstheme="minorHAnsi"/>
                <w:bCs/>
                <w:color w:val="000000" w:themeColor="text1"/>
              </w:rPr>
              <w:t>řešení zchátralých areálů a ploch ve městech a obcích a jejich využití k průmyslovým účelům (nutnost mít kvalitní dopravní napojení – doprava zboží/nákladů, pracovních sil)</w:t>
            </w:r>
          </w:p>
        </w:tc>
      </w:tr>
      <w:tr w:rsidR="00CF1A64" w14:paraId="573E2872" w14:textId="77777777" w:rsidTr="00CF1A64">
        <w:trPr>
          <w:trHeight w:val="306"/>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04FC03" w14:textId="77777777" w:rsidR="00CF1A64" w:rsidRDefault="00CF1A64" w:rsidP="00CF1A64">
            <w:pPr>
              <w:spacing w:after="0"/>
              <w:rPr>
                <w:rFonts w:cstheme="minorHAnsi"/>
                <w:b/>
                <w:bCs/>
              </w:rPr>
            </w:pPr>
            <w:r>
              <w:rPr>
                <w:rFonts w:cstheme="minorHAnsi"/>
                <w:b/>
                <w:bCs/>
              </w:rPr>
              <w:t>Předpoklad doby realizace opatření*</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44BE67" w14:textId="77777777" w:rsidR="00CF1A64" w:rsidRDefault="00CF1A64" w:rsidP="00CF1A64">
            <w:pPr>
              <w:spacing w:after="0"/>
              <w:rPr>
                <w:rFonts w:cstheme="minorHAnsi"/>
                <w:b/>
                <w:bCs/>
              </w:rPr>
            </w:pPr>
            <w:r>
              <w:rPr>
                <w:rFonts w:cstheme="minorHAnsi"/>
                <w:b/>
                <w:bCs/>
              </w:rPr>
              <w:t>Od</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4961EA" w14:textId="77777777" w:rsidR="00CF1A64" w:rsidRDefault="00CF1A64" w:rsidP="00CF1A64">
            <w:pPr>
              <w:spacing w:after="0"/>
              <w:rPr>
                <w:rFonts w:cstheme="minorHAnsi"/>
                <w:b/>
                <w:bCs/>
              </w:rPr>
            </w:pPr>
            <w:r>
              <w:rPr>
                <w:rFonts w:cstheme="minorHAnsi"/>
                <w:b/>
                <w:bCs/>
              </w:rPr>
              <w:t>Do</w:t>
            </w:r>
          </w:p>
        </w:tc>
      </w:tr>
      <w:tr w:rsidR="00CF1A64" w14:paraId="50C1E0CF" w14:textId="77777777" w:rsidTr="00CF1A64">
        <w:trPr>
          <w:trHeight w:val="30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A28079" w14:textId="77777777" w:rsidR="00CF1A64" w:rsidRDefault="00CF1A64" w:rsidP="00CF1A64">
            <w:pPr>
              <w:spacing w:after="0"/>
              <w:rPr>
                <w:rFonts w:cstheme="minorHAnsi"/>
                <w:b/>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275A61" w14:textId="77777777" w:rsidR="00CF1A64" w:rsidRPr="000E3E89" w:rsidRDefault="00CF1A64" w:rsidP="00CF1A64">
            <w:pPr>
              <w:spacing w:after="0"/>
              <w:rPr>
                <w:rFonts w:cstheme="minorHAnsi"/>
                <w:bCs/>
              </w:rPr>
            </w:pPr>
            <w:r w:rsidRPr="000E3E89">
              <w:rPr>
                <w:rFonts w:cstheme="minorHAnsi"/>
                <w:bCs/>
              </w:rPr>
              <w:t>2017</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C30C76" w14:textId="77777777" w:rsidR="00CF1A64" w:rsidRPr="000E3E89" w:rsidRDefault="00CF1A64" w:rsidP="00CF1A64">
            <w:pPr>
              <w:spacing w:after="0"/>
              <w:rPr>
                <w:rFonts w:cstheme="minorHAnsi"/>
                <w:bCs/>
              </w:rPr>
            </w:pPr>
            <w:r w:rsidRPr="000E3E89">
              <w:rPr>
                <w:rFonts w:cstheme="minorHAnsi"/>
                <w:bCs/>
              </w:rPr>
              <w:t>2022</w:t>
            </w:r>
          </w:p>
        </w:tc>
      </w:tr>
      <w:tr w:rsidR="00CF1A64" w14:paraId="3652D098" w14:textId="77777777" w:rsidTr="00CF1A64">
        <w:trPr>
          <w:trHeight w:val="202"/>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DA4C27" w14:textId="77777777" w:rsidR="00CF1A64" w:rsidRDefault="00CF1A64" w:rsidP="00CF1A64">
            <w:pPr>
              <w:spacing w:after="0"/>
              <w:rPr>
                <w:rFonts w:cstheme="minorHAnsi"/>
                <w:b/>
                <w:bCs/>
              </w:rPr>
            </w:pPr>
            <w:r>
              <w:rPr>
                <w:rFonts w:cstheme="minorHAnsi"/>
                <w:b/>
                <w:bCs/>
              </w:rPr>
              <w:t xml:space="preserve">Odpovědnost za realizaci = nositel opatření/programu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A83DAD" w14:textId="77777777" w:rsidR="00CF1A64" w:rsidRDefault="00CF1A64" w:rsidP="00CF1A64">
            <w:pPr>
              <w:spacing w:after="0"/>
              <w:rPr>
                <w:rFonts w:cstheme="minorHAnsi"/>
                <w:b/>
                <w:bCs/>
              </w:rPr>
            </w:pPr>
            <w:r>
              <w:rPr>
                <w:rFonts w:cstheme="minorHAnsi"/>
                <w:b/>
                <w:bCs/>
              </w:rPr>
              <w:t>Organizace</w:t>
            </w:r>
          </w:p>
        </w:tc>
      </w:tr>
      <w:tr w:rsidR="00CF1A64" w14:paraId="4C02A4C5" w14:textId="77777777" w:rsidTr="00CF1A64">
        <w:trPr>
          <w:trHeight w:val="20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191A48" w14:textId="77777777" w:rsidR="00CF1A64" w:rsidRDefault="00CF1A64" w:rsidP="00CF1A64">
            <w:pPr>
              <w:spacing w:after="0"/>
              <w:rPr>
                <w:rFonts w:cstheme="minorHAnsi"/>
                <w:b/>
                <w:bCs/>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120570" w14:textId="77777777" w:rsidR="00CF1A64" w:rsidRPr="000D4BE7" w:rsidRDefault="00CF1A64" w:rsidP="00CF1A64">
            <w:pPr>
              <w:spacing w:after="0"/>
              <w:rPr>
                <w:rFonts w:cstheme="minorHAnsi"/>
                <w:bCs/>
              </w:rPr>
            </w:pPr>
            <w:r w:rsidRPr="000D4BE7">
              <w:rPr>
                <w:rFonts w:cstheme="minorHAnsi"/>
                <w:bCs/>
              </w:rPr>
              <w:t>Moravskoslezský kraj</w:t>
            </w:r>
            <w:r>
              <w:rPr>
                <w:rFonts w:cstheme="minorHAnsi"/>
                <w:bCs/>
              </w:rPr>
              <w:t>/Správa silnic Moravskoslezského kraje, p.o.</w:t>
            </w:r>
          </w:p>
          <w:p w14:paraId="266765E4" w14:textId="77777777" w:rsidR="00CF1A64" w:rsidRPr="000D4BE7" w:rsidRDefault="00CF1A64" w:rsidP="00CF1A64">
            <w:pPr>
              <w:spacing w:after="0"/>
              <w:rPr>
                <w:rFonts w:cstheme="minorHAnsi"/>
                <w:bCs/>
              </w:rPr>
            </w:pPr>
            <w:r w:rsidRPr="000D4BE7">
              <w:rPr>
                <w:rFonts w:cstheme="minorHAnsi"/>
                <w:bCs/>
              </w:rPr>
              <w:t>Ústecký kraj</w:t>
            </w:r>
          </w:p>
          <w:p w14:paraId="67BCAB40" w14:textId="77777777" w:rsidR="00CF1A64" w:rsidRDefault="00CF1A64" w:rsidP="00CF1A64">
            <w:pPr>
              <w:spacing w:after="0"/>
              <w:rPr>
                <w:rFonts w:cstheme="minorHAnsi"/>
                <w:bCs/>
              </w:rPr>
            </w:pPr>
            <w:r w:rsidRPr="000D4BE7">
              <w:rPr>
                <w:rFonts w:cstheme="minorHAnsi"/>
                <w:bCs/>
              </w:rPr>
              <w:t>Karlovarský kraj případně kraje zřízené organizace zajišťující správu a údržbu silnic</w:t>
            </w:r>
          </w:p>
        </w:tc>
      </w:tr>
      <w:tr w:rsidR="00CF1A64" w14:paraId="38077C04" w14:textId="77777777" w:rsidTr="00CF1A64">
        <w:trPr>
          <w:trHeight w:val="20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77F056" w14:textId="77777777" w:rsidR="00CF1A64" w:rsidRDefault="00CF1A64" w:rsidP="00CF1A64">
            <w:pPr>
              <w:spacing w:after="0"/>
              <w:rPr>
                <w:rFonts w:cstheme="minorHAnsi"/>
                <w:b/>
                <w:bCs/>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4BD3C1" w14:textId="77777777" w:rsidR="00CF1A64" w:rsidRDefault="00CF1A64" w:rsidP="00CF1A64">
            <w:pPr>
              <w:spacing w:after="0"/>
              <w:rPr>
                <w:rFonts w:cstheme="minorHAnsi"/>
                <w:bCs/>
                <w:i/>
              </w:rPr>
            </w:pPr>
          </w:p>
        </w:tc>
      </w:tr>
      <w:tr w:rsidR="00CF1A64" w14:paraId="49683503" w14:textId="77777777" w:rsidTr="00CF1A64">
        <w:trPr>
          <w:trHeight w:val="711"/>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2D6452" w14:textId="77777777" w:rsidR="00CF1A64" w:rsidRPr="00B40CB0" w:rsidRDefault="00CF1A64" w:rsidP="00CF1A64">
            <w:pPr>
              <w:spacing w:after="0"/>
              <w:rPr>
                <w:rFonts w:cstheme="minorHAnsi"/>
                <w:b/>
                <w:bCs/>
              </w:rPr>
            </w:pPr>
            <w:r w:rsidRPr="00B40CB0">
              <w:rPr>
                <w:rFonts w:cstheme="minorHAnsi"/>
                <w:b/>
                <w:bCs/>
              </w:rPr>
              <w:t>Rozpočet (odhad)</w:t>
            </w:r>
          </w:p>
          <w:p w14:paraId="726E6079" w14:textId="77777777" w:rsidR="00CF1A64" w:rsidRPr="002F0434" w:rsidRDefault="00CF1A64" w:rsidP="00CF1A64">
            <w:pPr>
              <w:spacing w:after="0"/>
              <w:rPr>
                <w:rFonts w:cstheme="minorHAnsi"/>
                <w:b/>
                <w:bCs/>
                <w:highlight w:val="yellow"/>
              </w:rPr>
            </w:pPr>
            <w:r w:rsidRPr="00B40CB0">
              <w:rPr>
                <w:rFonts w:cstheme="minorHAnsi"/>
                <w:bCs/>
                <w:i/>
              </w:rPr>
              <w:t>na realizaci nebo na přípravu v případě, kdy se opatření připravuje pro další akční plán</w:t>
            </w:r>
            <w:r w:rsidRPr="00B40CB0">
              <w:rPr>
                <w:rFonts w:cstheme="minorHAnsi"/>
                <w:bCs/>
              </w:rPr>
              <w:t> </w:t>
            </w:r>
            <w:r w:rsidRPr="00B40CB0">
              <w:rPr>
                <w:rFonts w:cstheme="minorHAnsi"/>
                <w:b/>
                <w:bCs/>
              </w:rPr>
              <w:t> </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77F520" w14:textId="77777777" w:rsidR="00CF1A64" w:rsidRDefault="00CF1A64" w:rsidP="00CF1A64">
            <w:pPr>
              <w:spacing w:after="0"/>
              <w:rPr>
                <w:rFonts w:cstheme="minorHAnsi"/>
                <w:bCs/>
              </w:rPr>
            </w:pPr>
            <w:r>
              <w:rPr>
                <w:rFonts w:cstheme="minorHAnsi"/>
                <w:b/>
                <w:bCs/>
              </w:rPr>
              <w:t xml:space="preserve">Objem (Kč) </w:t>
            </w:r>
            <w:r>
              <w:rPr>
                <w:rFonts w:cstheme="minorHAnsi"/>
                <w:bCs/>
                <w:i/>
              </w:rPr>
              <w:t>na celé období realizace</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038726" w14:textId="77777777" w:rsidR="00CF1A64" w:rsidRDefault="00CF1A64" w:rsidP="00CF1A64">
            <w:pPr>
              <w:spacing w:after="0"/>
              <w:rPr>
                <w:rFonts w:cstheme="minorHAnsi"/>
                <w:b/>
                <w:bCs/>
              </w:rPr>
            </w:pPr>
            <w:r>
              <w:rPr>
                <w:rFonts w:cstheme="minorHAnsi"/>
                <w:b/>
                <w:bCs/>
              </w:rPr>
              <w:t xml:space="preserve">Předpokládané zdroje financování </w:t>
            </w:r>
          </w:p>
          <w:p w14:paraId="0A646AF7" w14:textId="77777777" w:rsidR="00CF1A64" w:rsidRDefault="00CF1A64" w:rsidP="00CF1A64">
            <w:pPr>
              <w:spacing w:after="0"/>
              <w:rPr>
                <w:rFonts w:cstheme="minorHAnsi"/>
                <w:bCs/>
              </w:rPr>
            </w:pPr>
            <w:r>
              <w:rPr>
                <w:rFonts w:cstheme="minorHAnsi"/>
                <w:bCs/>
                <w:i/>
              </w:rPr>
              <w:t>(Ministerstvo nebo státní orgán, požadavek na navýšení rozpočtu nebo ze současných zdrojů/kapitol)</w:t>
            </w:r>
          </w:p>
        </w:tc>
      </w:tr>
      <w:tr w:rsidR="00CF1A64" w14:paraId="5D834B50" w14:textId="77777777" w:rsidTr="00CF1A64">
        <w:trPr>
          <w:trHeight w:val="71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C67F2B" w14:textId="77777777" w:rsidR="00CF1A64" w:rsidRPr="002F0434" w:rsidRDefault="00CF1A64" w:rsidP="00CF1A64">
            <w:pPr>
              <w:spacing w:after="0"/>
              <w:rPr>
                <w:rFonts w:cstheme="minorHAnsi"/>
                <w:bCs/>
                <w:highlight w:val="yellow"/>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096E9D" w14:textId="77777777" w:rsidR="00CF1A64" w:rsidRDefault="00CF1A64" w:rsidP="00CF1A64">
            <w:pPr>
              <w:spacing w:after="0"/>
              <w:rPr>
                <w:rFonts w:cstheme="minorHAnsi"/>
                <w:bCs/>
              </w:rPr>
            </w:pPr>
            <w:r>
              <w:rPr>
                <w:rFonts w:cstheme="minorHAnsi"/>
                <w:bCs/>
              </w:rPr>
              <w:t>500 mil. Kč/ročně (požadavek krajů je na navýšení příspěvku, který je poskytován ze SFDI na dvojnásobek současného stavu)</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E53648" w14:textId="77777777" w:rsidR="00CF1A64" w:rsidRDefault="00CF1A64" w:rsidP="00CF1A64">
            <w:pPr>
              <w:spacing w:after="0"/>
              <w:rPr>
                <w:rFonts w:cstheme="minorHAnsi"/>
                <w:bCs/>
              </w:rPr>
            </w:pPr>
            <w:r>
              <w:rPr>
                <w:rFonts w:cstheme="minorHAnsi"/>
                <w:bCs/>
              </w:rPr>
              <w:t>MD</w:t>
            </w:r>
          </w:p>
          <w:p w14:paraId="4360394E" w14:textId="77777777" w:rsidR="00CF1A64" w:rsidRDefault="00CF1A64" w:rsidP="00CF1A64">
            <w:pPr>
              <w:spacing w:after="0"/>
              <w:rPr>
                <w:rFonts w:cstheme="minorHAnsi"/>
                <w:bCs/>
              </w:rPr>
            </w:pPr>
            <w:r>
              <w:rPr>
                <w:rFonts w:cstheme="minorHAnsi"/>
                <w:bCs/>
              </w:rPr>
              <w:t>SFDI</w:t>
            </w:r>
          </w:p>
        </w:tc>
      </w:tr>
      <w:tr w:rsidR="00CF1A64" w14:paraId="00949454" w14:textId="77777777" w:rsidTr="00CF1A64">
        <w:trPr>
          <w:trHeight w:val="628"/>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ED1E12" w14:textId="77777777" w:rsidR="00CF1A64" w:rsidRPr="00B40CB0" w:rsidRDefault="00CF1A64" w:rsidP="00CF1A64">
            <w:pPr>
              <w:spacing w:after="0"/>
              <w:rPr>
                <w:rFonts w:cstheme="minorHAnsi"/>
                <w:b/>
                <w:bCs/>
              </w:rPr>
            </w:pPr>
            <w:r w:rsidRPr="00B40CB0">
              <w:rPr>
                <w:rFonts w:cstheme="minorHAnsi"/>
                <w:b/>
                <w:bCs/>
              </w:rPr>
              <w:t xml:space="preserve">Příprava programu/opatření </w:t>
            </w:r>
          </w:p>
          <w:p w14:paraId="73A7627E" w14:textId="77777777" w:rsidR="00CF1A64" w:rsidRPr="00B40CB0" w:rsidRDefault="00CF1A64" w:rsidP="00CF1A64">
            <w:pPr>
              <w:spacing w:after="0"/>
              <w:rPr>
                <w:rFonts w:cstheme="minorHAnsi"/>
                <w:b/>
                <w:bCs/>
              </w:rPr>
            </w:pPr>
            <w:r w:rsidRPr="00B40CB0">
              <w:rPr>
                <w:rFonts w:cstheme="minorHAnsi"/>
                <w:b/>
                <w:bCs/>
              </w:rPr>
              <w:t>nebo objem prostředků pro rok 2017/2018</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7A6053" w14:textId="77777777" w:rsidR="00CF1A64" w:rsidRDefault="00CF1A64" w:rsidP="00CF1A64">
            <w:pPr>
              <w:spacing w:after="0"/>
              <w:rPr>
                <w:rFonts w:cstheme="minorHAnsi"/>
                <w:b/>
                <w:bCs/>
              </w:rPr>
            </w:pPr>
            <w:r>
              <w:rPr>
                <w:rFonts w:cstheme="minorHAnsi"/>
                <w:b/>
                <w:bCs/>
              </w:rPr>
              <w:t>2017</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CE475D" w14:textId="77777777" w:rsidR="00CF1A64" w:rsidRDefault="00CF1A64" w:rsidP="00CF1A64">
            <w:pPr>
              <w:spacing w:after="0"/>
              <w:rPr>
                <w:rFonts w:cstheme="minorHAnsi"/>
                <w:bCs/>
              </w:rPr>
            </w:pPr>
            <w:r>
              <w:rPr>
                <w:rFonts w:cstheme="minorHAnsi"/>
                <w:bCs/>
              </w:rPr>
              <w:t>0 Kč (jedná se o fungující program „</w:t>
            </w:r>
            <w:r>
              <w:t>Financování silnic II. a III. třídy ve vlastnictví krajů z rozpočtu Státního fondu dopravní infrastruktury“)</w:t>
            </w:r>
          </w:p>
        </w:tc>
      </w:tr>
      <w:tr w:rsidR="00CF1A64" w14:paraId="2CA27410" w14:textId="77777777" w:rsidTr="00CF1A64">
        <w:trPr>
          <w:trHeight w:val="38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0B1050" w14:textId="77777777" w:rsidR="00CF1A64" w:rsidRPr="00B40CB0" w:rsidRDefault="00CF1A64" w:rsidP="00CF1A64">
            <w:pPr>
              <w:spacing w:after="0"/>
              <w:rPr>
                <w:rFonts w:cstheme="minorHAnsi"/>
                <w:b/>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7DB6F0" w14:textId="77777777" w:rsidR="00CF1A64" w:rsidRDefault="00CF1A64" w:rsidP="00CF1A64">
            <w:pPr>
              <w:spacing w:after="0"/>
              <w:rPr>
                <w:rFonts w:cstheme="minorHAnsi"/>
                <w:b/>
                <w:bCs/>
              </w:rPr>
            </w:pPr>
            <w:r>
              <w:rPr>
                <w:rFonts w:cstheme="minorHAnsi"/>
                <w:b/>
                <w:bCs/>
              </w:rPr>
              <w:t>2018</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DFED60" w14:textId="77777777" w:rsidR="00CF1A64" w:rsidRDefault="00CF1A64" w:rsidP="00CF1A64">
            <w:pPr>
              <w:spacing w:after="0"/>
              <w:rPr>
                <w:rFonts w:cstheme="minorHAnsi"/>
                <w:bCs/>
              </w:rPr>
            </w:pPr>
            <w:r>
              <w:rPr>
                <w:rFonts w:cstheme="minorHAnsi"/>
                <w:bCs/>
              </w:rPr>
              <w:t>485 mil. Kč (jedná se o požadované navýšení prostředků z programu SFDI pro MSK, ÚST a KVK)</w:t>
            </w:r>
          </w:p>
        </w:tc>
      </w:tr>
      <w:tr w:rsidR="00CF1A64" w14:paraId="1833624A" w14:textId="77777777" w:rsidTr="00CF1A64">
        <w:trPr>
          <w:trHeight w:val="38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4B4AC6" w14:textId="77777777" w:rsidR="00CF1A64" w:rsidRPr="00B40CB0" w:rsidRDefault="00CF1A64" w:rsidP="00CF1A64">
            <w:pPr>
              <w:spacing w:after="0"/>
              <w:rPr>
                <w:rFonts w:cstheme="minorHAnsi"/>
                <w:bCs/>
              </w:rPr>
            </w:pPr>
            <w:r w:rsidRPr="00B40CB0">
              <w:rPr>
                <w:rFonts w:cstheme="minorHAnsi"/>
                <w:b/>
                <w:bCs/>
              </w:rPr>
              <w:t>Provozní náklady (odhad</w:t>
            </w:r>
            <w:r w:rsidRPr="00B40CB0">
              <w:rPr>
                <w:rFonts w:cstheme="minorHAnsi"/>
                <w:bCs/>
              </w:rPr>
              <w:t xml:space="preserve">) </w:t>
            </w:r>
            <w:r w:rsidRPr="00B40CB0">
              <w:rPr>
                <w:rFonts w:cstheme="minorHAnsi"/>
                <w:bCs/>
                <w:i/>
              </w:rPr>
              <w:t xml:space="preserve">na rok – zvláště </w:t>
            </w:r>
            <w:r w:rsidRPr="00B40CB0">
              <w:rPr>
                <w:rFonts w:cstheme="minorHAnsi"/>
                <w:bCs/>
                <w:i/>
              </w:rPr>
              <w:lastRenderedPageBreak/>
              <w:t>v případě konkrétních opatření infrastruktury</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807A47" w14:textId="77777777" w:rsidR="00CF1A64" w:rsidRDefault="00CF1A64" w:rsidP="00CF1A64">
            <w:pPr>
              <w:spacing w:after="0"/>
              <w:rPr>
                <w:rFonts w:cstheme="minorHAnsi"/>
                <w:bCs/>
              </w:rPr>
            </w:pP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DFC271" w14:textId="77777777" w:rsidR="00CF1A64" w:rsidRDefault="00CF1A64" w:rsidP="00CF1A64">
            <w:pPr>
              <w:spacing w:after="0"/>
              <w:rPr>
                <w:rFonts w:cstheme="minorHAnsi"/>
                <w:bCs/>
              </w:rPr>
            </w:pPr>
            <w:r>
              <w:rPr>
                <w:rFonts w:cstheme="minorHAnsi"/>
                <w:bCs/>
              </w:rPr>
              <w:t>V rámci běžných rozpočtů příslušných organizací zajišťující správu a údržbu dotčených silnic.</w:t>
            </w:r>
          </w:p>
        </w:tc>
      </w:tr>
    </w:tbl>
    <w:p w14:paraId="5549FB95" w14:textId="17EAAEFE" w:rsidR="00CF1A64" w:rsidRDefault="00CF1A64" w:rsidP="00491967"/>
    <w:p w14:paraId="2147F9C0" w14:textId="77777777" w:rsidR="00CF1A64" w:rsidRDefault="00CF1A64" w:rsidP="00491967"/>
    <w:p w14:paraId="724E40E3" w14:textId="77777777" w:rsidR="00491967" w:rsidRPr="00491967" w:rsidRDefault="00491967" w:rsidP="00491967"/>
    <w:p w14:paraId="3F1C3455" w14:textId="7669BF40" w:rsidR="005C1F4F" w:rsidRDefault="005C1F4F" w:rsidP="005C1F4F">
      <w:pPr>
        <w:pStyle w:val="Nadpis3"/>
      </w:pPr>
      <w:bookmarkStart w:id="254" w:name="_Toc479589500"/>
      <w:bookmarkStart w:id="255" w:name="_Toc481594549"/>
      <w:r>
        <w:t xml:space="preserve">G.1.3 </w:t>
      </w:r>
      <w:r w:rsidR="00020DF1">
        <w:t>Komplex</w:t>
      </w:r>
      <w:r w:rsidR="00020DF1" w:rsidRPr="005C1F4F">
        <w:t xml:space="preserve"> </w:t>
      </w:r>
      <w:r w:rsidRPr="005C1F4F">
        <w:t>opatření ke zkapacitnění a modernizaci železničních tratí</w:t>
      </w:r>
      <w:bookmarkEnd w:id="254"/>
      <w:bookmarkEnd w:id="255"/>
    </w:p>
    <w:tbl>
      <w:tblPr>
        <w:tblW w:w="9640"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75"/>
        <w:gridCol w:w="2203"/>
        <w:gridCol w:w="5062"/>
      </w:tblGrid>
      <w:tr w:rsidR="00CF1A64" w14:paraId="5CBDDCD9" w14:textId="77777777" w:rsidTr="00CF1A64">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3E626FF" w14:textId="77777777" w:rsidR="00CF1A64" w:rsidRPr="00445273" w:rsidRDefault="00CF1A64" w:rsidP="00CF1A64">
            <w:pPr>
              <w:spacing w:after="0"/>
              <w:rPr>
                <w:b/>
                <w:bCs/>
              </w:rPr>
            </w:pPr>
            <w:r w:rsidRPr="00CF1A64">
              <w:rPr>
                <w:rFonts w:cstheme="minorHAnsi"/>
                <w:b/>
                <w:bCs/>
              </w:rPr>
              <w:t>Úkol</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600BFA88" w14:textId="42A29713" w:rsidR="00CF1A64" w:rsidRDefault="008F22D8" w:rsidP="00D526B9">
            <w:pPr>
              <w:spacing w:after="0"/>
              <w:jc w:val="both"/>
              <w:rPr>
                <w:rFonts w:cstheme="minorHAnsi"/>
                <w:b/>
                <w:bCs/>
              </w:rPr>
            </w:pPr>
            <w:r w:rsidRPr="005176BF">
              <w:rPr>
                <w:rFonts w:cstheme="minorHAnsi"/>
                <w:b/>
                <w:bCs/>
              </w:rPr>
              <w:t xml:space="preserve">Vláda </w:t>
            </w:r>
            <w:r w:rsidR="00785384">
              <w:rPr>
                <w:rFonts w:cstheme="minorHAnsi"/>
                <w:b/>
                <w:bCs/>
              </w:rPr>
              <w:t xml:space="preserve">ČR </w:t>
            </w:r>
            <w:r w:rsidRPr="005176BF">
              <w:rPr>
                <w:rFonts w:cstheme="minorHAnsi"/>
                <w:b/>
                <w:bCs/>
              </w:rPr>
              <w:t xml:space="preserve">pověřuje </w:t>
            </w:r>
            <w:r w:rsidR="00D526B9">
              <w:rPr>
                <w:rFonts w:cstheme="minorHAnsi"/>
                <w:b/>
                <w:bCs/>
              </w:rPr>
              <w:t>m</w:t>
            </w:r>
            <w:r w:rsidRPr="005176BF">
              <w:rPr>
                <w:rFonts w:cstheme="minorHAnsi"/>
                <w:b/>
                <w:bCs/>
              </w:rPr>
              <w:t>inistra dopravy ve spolupráci se Správou železniční dopravní cesty zajistit dostatečné prostředky na přípravné práce a majetkoprávní  řešení dotčených staveb – definovaných v příloze této fiše. Dále urychlení přípravných prací na dotčených tratích.</w:t>
            </w:r>
          </w:p>
          <w:p w14:paraId="2F72A8AE" w14:textId="213E5D2B" w:rsidR="00D13A00" w:rsidRPr="005176BF" w:rsidRDefault="00D13A00" w:rsidP="00D13A00">
            <w:pPr>
              <w:spacing w:after="0"/>
              <w:jc w:val="both"/>
              <w:rPr>
                <w:rFonts w:cstheme="minorHAnsi"/>
                <w:b/>
                <w:bCs/>
              </w:rPr>
            </w:pPr>
            <w:r>
              <w:rPr>
                <w:b/>
                <w:color w:val="FF0000"/>
              </w:rPr>
              <w:t xml:space="preserve"> </w:t>
            </w:r>
          </w:p>
        </w:tc>
      </w:tr>
      <w:tr w:rsidR="00CF1A64" w14:paraId="79C2FB82" w14:textId="77777777" w:rsidTr="00CF1A64">
        <w:trPr>
          <w:trHeight w:val="321"/>
        </w:trPr>
        <w:tc>
          <w:tcPr>
            <w:tcW w:w="2375"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7ACE4F2A" w14:textId="77777777" w:rsidR="00CF1A64" w:rsidRDefault="00CF1A64" w:rsidP="00CF1A64">
            <w:pPr>
              <w:spacing w:after="0"/>
              <w:rPr>
                <w:b/>
                <w:bCs/>
              </w:rPr>
            </w:pPr>
            <w:r>
              <w:rPr>
                <w:b/>
                <w:bCs/>
              </w:rPr>
              <w:t>Pilíř</w:t>
            </w:r>
          </w:p>
        </w:tc>
        <w:tc>
          <w:tcPr>
            <w:tcW w:w="7265"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7BFF265" w14:textId="77777777" w:rsidR="00CF1A64" w:rsidRPr="00D81A7B" w:rsidRDefault="00CF1A64" w:rsidP="00CF1A64">
            <w:pPr>
              <w:spacing w:after="0"/>
              <w:jc w:val="both"/>
              <w:rPr>
                <w:rFonts w:cstheme="minorHAnsi"/>
                <w:bCs/>
                <w:i/>
              </w:rPr>
            </w:pPr>
            <w:r w:rsidRPr="00C94178">
              <w:rPr>
                <w:rFonts w:cstheme="minorHAnsi"/>
                <w:bCs/>
              </w:rPr>
              <w:t xml:space="preserve">Pilíř </w:t>
            </w:r>
            <w:r>
              <w:rPr>
                <w:rFonts w:cstheme="minorHAnsi"/>
                <w:bCs/>
              </w:rPr>
              <w:t>G</w:t>
            </w:r>
            <w:r w:rsidRPr="00C94178">
              <w:rPr>
                <w:rFonts w:cstheme="minorHAnsi"/>
                <w:bCs/>
              </w:rPr>
              <w:t xml:space="preserve"> - </w:t>
            </w:r>
            <w:r>
              <w:rPr>
                <w:rFonts w:cstheme="minorHAnsi"/>
                <w:bCs/>
              </w:rPr>
              <w:t>Infrastruktura a veřejná správa</w:t>
            </w:r>
          </w:p>
        </w:tc>
      </w:tr>
      <w:tr w:rsidR="00CF1A64" w14:paraId="78AB74C5" w14:textId="77777777" w:rsidTr="00CF1A64">
        <w:trPr>
          <w:trHeight w:val="321"/>
        </w:trPr>
        <w:tc>
          <w:tcPr>
            <w:tcW w:w="2375" w:type="dxa"/>
            <w:tcBorders>
              <w:left w:val="single" w:sz="4" w:space="0" w:color="000001"/>
              <w:bottom w:val="single" w:sz="4" w:space="0" w:color="000001"/>
              <w:right w:val="single" w:sz="4" w:space="0" w:color="000001"/>
            </w:tcBorders>
            <w:shd w:val="clear" w:color="auto" w:fill="auto"/>
            <w:tcMar>
              <w:left w:w="108" w:type="dxa"/>
            </w:tcMar>
          </w:tcPr>
          <w:p w14:paraId="48379CDE" w14:textId="77777777" w:rsidR="00CF1A64" w:rsidRDefault="00CF1A64" w:rsidP="00CF1A64">
            <w:pPr>
              <w:spacing w:after="0"/>
            </w:pPr>
            <w:r>
              <w:rPr>
                <w:rFonts w:cstheme="minorHAnsi"/>
                <w:b/>
                <w:bCs/>
              </w:rPr>
              <w:t>Strategický cíl/cíle</w:t>
            </w:r>
          </w:p>
        </w:tc>
        <w:tc>
          <w:tcPr>
            <w:tcW w:w="7265" w:type="dxa"/>
            <w:gridSpan w:val="2"/>
            <w:tcBorders>
              <w:left w:val="single" w:sz="4" w:space="0" w:color="000001"/>
              <w:bottom w:val="single" w:sz="4" w:space="0" w:color="000001"/>
              <w:right w:val="single" w:sz="4" w:space="0" w:color="000001"/>
            </w:tcBorders>
            <w:shd w:val="clear" w:color="auto" w:fill="auto"/>
            <w:tcMar>
              <w:left w:w="108" w:type="dxa"/>
            </w:tcMar>
          </w:tcPr>
          <w:p w14:paraId="1889C731" w14:textId="77777777" w:rsidR="00CF1A64" w:rsidRPr="001D0C64" w:rsidRDefault="00CF1A64" w:rsidP="00CF1A64">
            <w:pPr>
              <w:spacing w:after="0"/>
              <w:jc w:val="both"/>
            </w:pPr>
            <w:r>
              <w:rPr>
                <w:bCs/>
              </w:rPr>
              <w:t>G</w:t>
            </w:r>
            <w:r w:rsidRPr="00C94178">
              <w:rPr>
                <w:b/>
                <w:bCs/>
              </w:rPr>
              <w:t>.</w:t>
            </w:r>
            <w:r>
              <w:rPr>
                <w:bCs/>
              </w:rPr>
              <w:t xml:space="preserve">1 </w:t>
            </w:r>
            <w:r w:rsidRPr="00387E31">
              <w:rPr>
                <w:bCs/>
              </w:rPr>
              <w:t>Dopravně propojit území tam, kde dochází k signifikantní bariéře pro rozvoj a růst</w:t>
            </w:r>
            <w:r>
              <w:rPr>
                <w:b/>
                <w:bCs/>
              </w:rPr>
              <w:t xml:space="preserve"> </w:t>
            </w:r>
          </w:p>
        </w:tc>
      </w:tr>
      <w:tr w:rsidR="00CF1A64" w14:paraId="63C580DC" w14:textId="77777777" w:rsidTr="00CF1A64">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AB9ED4" w14:textId="77777777" w:rsidR="00CF1A64" w:rsidRDefault="00CF1A64" w:rsidP="00CF1A64">
            <w:pPr>
              <w:spacing w:after="0"/>
              <w:rPr>
                <w:rFonts w:cstheme="minorHAnsi"/>
                <w:b/>
                <w:bCs/>
              </w:rPr>
            </w:pPr>
            <w:r>
              <w:rPr>
                <w:rFonts w:cstheme="minorHAnsi"/>
                <w:b/>
                <w:bCs/>
              </w:rPr>
              <w:t>Oblast změn - indikátory</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F90F32" w14:textId="77777777" w:rsidR="00CF1A64" w:rsidRDefault="00CF1A64" w:rsidP="00CF1A64">
            <w:pPr>
              <w:spacing w:after="0"/>
              <w:jc w:val="both"/>
              <w:rPr>
                <w:rFonts w:cstheme="minorHAnsi"/>
                <w:bCs/>
              </w:rPr>
            </w:pPr>
            <w:r>
              <w:rPr>
                <w:rFonts w:cstheme="minorHAnsi"/>
                <w:bCs/>
              </w:rPr>
              <w:t>G.1 - Změny:</w:t>
            </w:r>
          </w:p>
          <w:p w14:paraId="3BC8C562"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realizací vysokorychlostní trati (VRT) dojde k výraznému zkrácení cestovních časů mezi velkými městy v ČR a mezi sousedními státy</w:t>
            </w:r>
          </w:p>
          <w:p w14:paraId="204920BD"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výstavbou VRT dojde k uvolnění části kapacity na konvenčních (stávajících) železničních tratí, kterou lze využít pro rychlejší (častější) regionální/příměstskou dopravu</w:t>
            </w:r>
          </w:p>
          <w:p w14:paraId="3079A7DC" w14:textId="46A1EAE6" w:rsidR="00CF1A64" w:rsidRDefault="00CF1A64" w:rsidP="00FD458F">
            <w:pPr>
              <w:pStyle w:val="Odstavecseseznamem"/>
              <w:numPr>
                <w:ilvl w:val="0"/>
                <w:numId w:val="19"/>
              </w:numPr>
              <w:spacing w:after="0" w:line="276" w:lineRule="auto"/>
              <w:jc w:val="both"/>
              <w:rPr>
                <w:rFonts w:cstheme="minorHAnsi"/>
                <w:bCs/>
              </w:rPr>
            </w:pPr>
            <w:r>
              <w:rPr>
                <w:rFonts w:cstheme="minorHAnsi"/>
                <w:bCs/>
              </w:rPr>
              <w:t xml:space="preserve">lze předpokládat, že realizací VRT dojde k přesunu části silniční osobní dopravy, která využívá dálniční síť/síť silnic I. třídy, </w:t>
            </w:r>
            <w:r w:rsidR="00762CF2">
              <w:rPr>
                <w:rFonts w:cstheme="minorHAnsi"/>
                <w:bCs/>
              </w:rPr>
              <w:t>tzn., dojde</w:t>
            </w:r>
            <w:r>
              <w:rPr>
                <w:rFonts w:cstheme="minorHAnsi"/>
                <w:bCs/>
              </w:rPr>
              <w:t xml:space="preserve"> k odlehčení dopravy na páteřní silniční síti;</w:t>
            </w:r>
          </w:p>
          <w:p w14:paraId="46297B6A"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dojde ke zkapacitnění a modernizaci vybraných železničních tratí obsluhující průmyslově významné oblasti a jejich napojení na ostatní části ČR</w:t>
            </w:r>
          </w:p>
          <w:p w14:paraId="407058D7"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modernizovaná a „rychlejší“ železniční infrastruktura přispěje k lepší mobilitě pracovních sil</w:t>
            </w:r>
          </w:p>
          <w:p w14:paraId="310D06F3"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zkrácení cestovních dob (zejména u elektrizovaných tratí);</w:t>
            </w:r>
          </w:p>
          <w:p w14:paraId="5BD05FC2"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vytvoření podmínek pro zvýšení přepravy zboží po železnici (přesun kamionové dopravy na železnici)</w:t>
            </w:r>
          </w:p>
          <w:p w14:paraId="63F67A41"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zatraktivnění železniční osobní dopravy a zajištění většího komfortu pro cestující (kvalitnější vlakové soupravy, zkrácení doba dopravy, častější spoje)</w:t>
            </w:r>
          </w:p>
          <w:p w14:paraId="01BCF538"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vzhledem k navrhované elektrizaci tratí dojde k snížení negativního vlivu na životní prostředí</w:t>
            </w:r>
          </w:p>
          <w:p w14:paraId="49182482" w14:textId="77777777" w:rsidR="00CF1A64" w:rsidRPr="000379B1" w:rsidRDefault="00CF1A64" w:rsidP="00FD458F">
            <w:pPr>
              <w:pStyle w:val="Odstavecseseznamem"/>
              <w:numPr>
                <w:ilvl w:val="0"/>
                <w:numId w:val="19"/>
              </w:numPr>
              <w:spacing w:after="0" w:line="276" w:lineRule="auto"/>
              <w:jc w:val="both"/>
              <w:rPr>
                <w:rFonts w:cstheme="minorHAnsi"/>
                <w:bCs/>
              </w:rPr>
            </w:pPr>
            <w:r>
              <w:rPr>
                <w:rFonts w:cstheme="minorHAnsi"/>
                <w:bCs/>
              </w:rPr>
              <w:t>modernizace železničních nádraží přispěje k zatraktivnění osobní železniční dopravy</w:t>
            </w:r>
          </w:p>
          <w:p w14:paraId="3E3D6DCA" w14:textId="77777777" w:rsidR="00CF1A64" w:rsidRDefault="00CF1A64" w:rsidP="00CF1A64">
            <w:pPr>
              <w:spacing w:after="0"/>
              <w:jc w:val="both"/>
              <w:rPr>
                <w:rFonts w:cstheme="minorHAnsi"/>
                <w:bCs/>
              </w:rPr>
            </w:pPr>
          </w:p>
          <w:p w14:paraId="55A9B1B4" w14:textId="77777777" w:rsidR="00CF1A64" w:rsidRDefault="00CF1A64" w:rsidP="00CF1A64">
            <w:pPr>
              <w:spacing w:after="0"/>
              <w:jc w:val="both"/>
              <w:rPr>
                <w:rFonts w:cstheme="minorHAnsi"/>
                <w:bCs/>
              </w:rPr>
            </w:pPr>
            <w:r>
              <w:rPr>
                <w:rFonts w:cstheme="minorHAnsi"/>
                <w:bCs/>
              </w:rPr>
              <w:t>G.1 - Indikátory:</w:t>
            </w:r>
          </w:p>
          <w:p w14:paraId="6A131FA1"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délka rekonstruovaných železničních tratí (v km)</w:t>
            </w:r>
          </w:p>
          <w:p w14:paraId="7AB14A23"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zvýšení objemu přepravovaného nákladu/zboží a osob</w:t>
            </w:r>
          </w:p>
          <w:p w14:paraId="7E761B12"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lastRenderedPageBreak/>
              <w:t>úspora času při přepravě cestujících a nákladu/zboží</w:t>
            </w:r>
          </w:p>
          <w:p w14:paraId="13F97335" w14:textId="77777777" w:rsidR="00CF1A64" w:rsidRPr="00FB0C2C" w:rsidRDefault="00CF1A64" w:rsidP="00FD458F">
            <w:pPr>
              <w:pStyle w:val="Odstavecseseznamem"/>
              <w:numPr>
                <w:ilvl w:val="0"/>
                <w:numId w:val="19"/>
              </w:numPr>
              <w:spacing w:after="0" w:line="276" w:lineRule="auto"/>
              <w:jc w:val="both"/>
              <w:rPr>
                <w:rFonts w:cstheme="minorHAnsi"/>
                <w:bCs/>
              </w:rPr>
            </w:pPr>
            <w:r>
              <w:rPr>
                <w:rFonts w:cstheme="minorHAnsi"/>
                <w:bCs/>
              </w:rPr>
              <w:t>úspora pohonných hmot při přepravě nákladu/zboží a osob</w:t>
            </w:r>
          </w:p>
        </w:tc>
      </w:tr>
      <w:tr w:rsidR="00CF1A64" w14:paraId="3663C76F" w14:textId="77777777" w:rsidTr="00CF1A64">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ED5223" w14:textId="77777777" w:rsidR="00CF1A64" w:rsidRDefault="00CF1A64" w:rsidP="00CF1A64">
            <w:pPr>
              <w:spacing w:after="0"/>
              <w:rPr>
                <w:rFonts w:cstheme="minorHAnsi"/>
                <w:b/>
                <w:bCs/>
                <w:i/>
              </w:rPr>
            </w:pPr>
            <w:r>
              <w:rPr>
                <w:rFonts w:cstheme="minorHAnsi"/>
                <w:b/>
                <w:bCs/>
              </w:rPr>
              <w:lastRenderedPageBreak/>
              <w:t>Název opatření/programu</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D74D6DD" w14:textId="4F8F4284" w:rsidR="00CF1A64" w:rsidRPr="004E51FE" w:rsidRDefault="00020DF1" w:rsidP="00CF1A64">
            <w:pPr>
              <w:jc w:val="both"/>
              <w:rPr>
                <w:b/>
                <w:sz w:val="28"/>
                <w:szCs w:val="28"/>
              </w:rPr>
            </w:pPr>
            <w:r>
              <w:rPr>
                <w:rFonts w:cstheme="minorHAnsi"/>
                <w:b/>
                <w:bCs/>
              </w:rPr>
              <w:t>Komplex</w:t>
            </w:r>
            <w:r w:rsidRPr="00DF37A4">
              <w:rPr>
                <w:rFonts w:cstheme="minorHAnsi"/>
                <w:b/>
                <w:bCs/>
              </w:rPr>
              <w:t xml:space="preserve"> </w:t>
            </w:r>
            <w:r w:rsidR="00CF1A64" w:rsidRPr="00DF37A4">
              <w:rPr>
                <w:rFonts w:cstheme="minorHAnsi"/>
                <w:b/>
                <w:bCs/>
              </w:rPr>
              <w:t>opatření ke zkapacitnění a modernizaci železničních tratí</w:t>
            </w:r>
          </w:p>
        </w:tc>
      </w:tr>
      <w:tr w:rsidR="00CF1A64" w14:paraId="777B2F38" w14:textId="77777777" w:rsidTr="00CF1A64">
        <w:trPr>
          <w:trHeight w:val="321"/>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E6BD93" w14:textId="77777777" w:rsidR="00CF1A64" w:rsidRDefault="00CF1A64" w:rsidP="00CF1A64">
            <w:pPr>
              <w:spacing w:after="0"/>
              <w:rPr>
                <w:rFonts w:cstheme="minorHAnsi"/>
                <w:b/>
                <w:bCs/>
              </w:rPr>
            </w:pPr>
            <w:r>
              <w:rPr>
                <w:rFonts w:cstheme="minorHAnsi"/>
                <w:b/>
                <w:bCs/>
              </w:rPr>
              <w:t>Zdůvodnění a popis programu</w:t>
            </w:r>
          </w:p>
          <w:p w14:paraId="2B03787C" w14:textId="77777777" w:rsidR="00CF1A64" w:rsidRDefault="00CF1A64" w:rsidP="00CF1A64">
            <w:pPr>
              <w:spacing w:after="0"/>
              <w:rPr>
                <w:rFonts w:cstheme="minorHAnsi"/>
                <w:b/>
                <w:bCs/>
                <w:shd w:val="pct15" w:color="auto" w:fill="FFFFFF"/>
              </w:rPr>
            </w:pP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31FCD9" w14:textId="77777777" w:rsidR="00CF1A64" w:rsidRDefault="00CF1A64" w:rsidP="00CF1A64">
            <w:pPr>
              <w:spacing w:before="240" w:after="0"/>
              <w:jc w:val="both"/>
            </w:pPr>
            <w:r>
              <w:t xml:space="preserve">V rámci navrhovaného opatření se plánuje realizace vybraných železničních dopravních staveb, jejíchž realizací dojde ke zkapacitnění a modernizaci klíčových regionálních a příměstských železničních tratí, na kterých je realizována osobní a nákladní doprava v řešených krajích. </w:t>
            </w:r>
          </w:p>
          <w:p w14:paraId="7BBDD577" w14:textId="77777777" w:rsidR="00CF1A64" w:rsidRDefault="00CF1A64" w:rsidP="00CF1A64">
            <w:pPr>
              <w:spacing w:before="240" w:after="0"/>
              <w:jc w:val="both"/>
            </w:pPr>
            <w:r>
              <w:t>Vybrané úseky zahrnují spojení mezi průmyslově významnými oblastmi a rovněž jejich napojení na periferní části krajů, ve kterých dochází ke koncentraci průmyslové činnosti, případně jsou využívány jako rekreační cíl (např. horské či podhorské oblasti). Železniční spojení mezi periferními oblastmi a jádrovými oblastmi je rovněž využíváno pro dopravu do školských či zdravotnických zařízení.</w:t>
            </w:r>
          </w:p>
          <w:p w14:paraId="3CB31EC2" w14:textId="77777777" w:rsidR="00CF1A64" w:rsidRDefault="00CF1A64" w:rsidP="00CF1A64">
            <w:pPr>
              <w:spacing w:before="240" w:after="0"/>
              <w:jc w:val="both"/>
              <w:rPr>
                <w:rFonts w:cstheme="minorHAnsi"/>
                <w:bCs/>
              </w:rPr>
            </w:pPr>
            <w:r>
              <w:rPr>
                <w:rFonts w:cstheme="minorHAnsi"/>
                <w:bCs/>
              </w:rPr>
              <w:t>V současné době (I. čtvrtletí 2017) je na národní úrovni připravován Program rozvoje rychlých železničních spojení v ČR, který připravilo Ministerstvo dopravy a který bude projednán Vládou ČR, která rozhodne o dalším postupu ve vybudování vysokorychlostních tratí (VRT) v České republice. Tento koncept se skládá z tratí zcela nových vysokorychlostních (návrhová rychlost minimálně 250 km/h a vyšší) a modernizovaných tratí konvenčních umožňujících provoz vysokorychlostních vlaků (cca do 200 km/h). Předpokládá se napojení těchto tratí na obdobné tratě vybudované či plánované v sousedních státech respektující jejich návrhové parametry.</w:t>
            </w:r>
          </w:p>
          <w:p w14:paraId="3EAFBAF0" w14:textId="77777777" w:rsidR="00CF1A64" w:rsidRPr="00D92ED5" w:rsidRDefault="00CF1A64" w:rsidP="00CF1A64">
            <w:pPr>
              <w:spacing w:before="240" w:after="0"/>
              <w:jc w:val="both"/>
              <w:rPr>
                <w:rFonts w:cstheme="minorHAnsi"/>
                <w:bCs/>
              </w:rPr>
            </w:pPr>
            <w:r>
              <w:rPr>
                <w:rFonts w:cstheme="minorHAnsi"/>
                <w:bCs/>
              </w:rPr>
              <w:t xml:space="preserve">Plán vysokorychlostních tratí zahrnuje i trať procházející  Ústeckým krajem (větev RS 4: Praha – Ústí nad Labem – Drážďany) a trať přes Moravskoslezský kraj (větev RS 1: Brno – Přerov – Ostrava – státní hranice). V případě schválení koncepce rozvoje VRT Vládou ČR bude první krokem zpracování studií proveditelnosti pro jednotlivé plánované úseky (výstupem studií bude </w:t>
            </w:r>
            <w:r w:rsidRPr="00B00370">
              <w:t>ekonomické hodnocení efektivnosti pro celou trať či traťový úsek a posouzení průchodnosti trasy sledovaným územím</w:t>
            </w:r>
            <w:r>
              <w:t>)</w:t>
            </w:r>
            <w:r>
              <w:rPr>
                <w:rFonts w:cstheme="minorHAnsi"/>
                <w:bCs/>
              </w:rPr>
              <w:t>. Vzhledem k tomu, že realizace VRT je otázkou několika desetiletí (podle návrhu koncepce by plánovaná síť rychlých spojení měla být kompletně realizována až v roce 2050), měla by v rámci akčního plánu být deklarována připravenost regionální partnerů pro spolupráci při zpracování podkladů pro studie proveditelnosti a podkladů pro umístění trasy v území daného kraje. Současně by v rámci akčního plánu měl být uveden požadavek pro urychlení přípravy VRT tak, aby mohl být provoz zahájen už v roce 2035 (tj. o 15 let dřív než předpokládá návrh Ministerstva dopravy).</w:t>
            </w:r>
          </w:p>
          <w:p w14:paraId="76A36772" w14:textId="77777777" w:rsidR="00CF1A64" w:rsidRDefault="00CF1A64" w:rsidP="00CF1A64">
            <w:pPr>
              <w:spacing w:before="240" w:after="0"/>
              <w:jc w:val="both"/>
              <w:rPr>
                <w:rFonts w:cstheme="minorHAnsi"/>
                <w:bCs/>
              </w:rPr>
            </w:pPr>
            <w:r>
              <w:rPr>
                <w:rFonts w:cstheme="minorHAnsi"/>
                <w:bCs/>
              </w:rPr>
              <w:t xml:space="preserve">Toto opatření akčního plánu by mělo směřovat k zajištění plynulé projektové přípravy výše uvedených úseků tak, aby došlo v předpokládaném čase (tj. v roce </w:t>
            </w:r>
            <w:r w:rsidRPr="00A336B4">
              <w:rPr>
                <w:rFonts w:cstheme="minorHAnsi"/>
                <w:bCs/>
              </w:rPr>
              <w:t>203</w:t>
            </w:r>
            <w:r>
              <w:rPr>
                <w:rFonts w:cstheme="minorHAnsi"/>
                <w:bCs/>
              </w:rPr>
              <w:t xml:space="preserve">5) k realizaci všech úseků a cílové skupiny tak mohly v plné míře čerpat ze socioekonomických přínosů modernizovaných železničních tratí, </w:t>
            </w:r>
            <w:r>
              <w:rPr>
                <w:rFonts w:cstheme="minorHAnsi"/>
                <w:bCs/>
              </w:rPr>
              <w:lastRenderedPageBreak/>
              <w:t>které budou zajišťovat spojení v řešených krajích.</w:t>
            </w:r>
          </w:p>
          <w:p w14:paraId="75C46D95" w14:textId="77777777" w:rsidR="00CF1A64" w:rsidRDefault="00CF1A64" w:rsidP="00CF1A64">
            <w:pPr>
              <w:spacing w:before="240" w:after="0"/>
              <w:jc w:val="both"/>
              <w:rPr>
                <w:rFonts w:cstheme="minorHAnsi"/>
                <w:bCs/>
              </w:rPr>
            </w:pPr>
            <w:r>
              <w:rPr>
                <w:rFonts w:cstheme="minorHAnsi"/>
                <w:bCs/>
              </w:rPr>
              <w:t>Vzhledem ke skutečnosti, že náplň opatření je již konkrétně daná (tj. realizace konkrétních úseků), měl by se akční plán (s časovým rozsahem 1 – 2 roky) zaměřit na následující činnosti:</w:t>
            </w:r>
          </w:p>
          <w:p w14:paraId="0BACDFFF"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urychlení přípravy studií proveditelnosti příslušných úseků VRT, aby bylo možné rozhodnout o dalším stupni jejich přípravy a urychlit tak jejich realizaci</w:t>
            </w:r>
          </w:p>
          <w:p w14:paraId="0219FEA6"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zajištění finančních prostředků na zpracování studií proveditelnosti a projektové dokumentace</w:t>
            </w:r>
          </w:p>
          <w:p w14:paraId="3A4AE4F2"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monitorování dodržování termínů projektové přípravy u nejvíce připravených projektů</w:t>
            </w:r>
          </w:p>
          <w:p w14:paraId="663DEC0F" w14:textId="77777777" w:rsidR="00CF1A64" w:rsidRPr="0094005F" w:rsidRDefault="00CF1A64" w:rsidP="00FD458F">
            <w:pPr>
              <w:pStyle w:val="Odstavecseseznamem"/>
              <w:numPr>
                <w:ilvl w:val="0"/>
                <w:numId w:val="19"/>
              </w:numPr>
              <w:spacing w:after="0" w:line="276" w:lineRule="auto"/>
              <w:jc w:val="both"/>
              <w:rPr>
                <w:rFonts w:cstheme="minorHAnsi"/>
                <w:bCs/>
              </w:rPr>
            </w:pPr>
            <w:r>
              <w:rPr>
                <w:rFonts w:cstheme="minorHAnsi"/>
                <w:bCs/>
              </w:rPr>
              <w:t>dohled nad zajištěním dostatečných zdrojů v rozpočtu SFDI, aby mohly být stavby zahájeny v nejbližším možném termínu</w:t>
            </w:r>
          </w:p>
          <w:p w14:paraId="7095EB9D" w14:textId="77777777" w:rsidR="00CF1A64" w:rsidRPr="00FF20CA" w:rsidRDefault="00CF1A64" w:rsidP="00FD458F">
            <w:pPr>
              <w:pStyle w:val="Odstavecseseznamem"/>
              <w:numPr>
                <w:ilvl w:val="0"/>
                <w:numId w:val="19"/>
              </w:numPr>
              <w:spacing w:after="0" w:line="276" w:lineRule="auto"/>
              <w:jc w:val="both"/>
              <w:rPr>
                <w:rFonts w:cstheme="minorHAnsi"/>
                <w:bCs/>
              </w:rPr>
            </w:pPr>
            <w:r>
              <w:rPr>
                <w:rFonts w:cstheme="minorHAnsi"/>
                <w:bCs/>
              </w:rPr>
              <w:t>spolupráce při vyjednávání s národními institucemi (SŽDC, Ministerstvo dopravy, SFDI) za účelem zařazení připravovaných staveb mezi podporované stavby SFDI bez zbytečného zdržení</w:t>
            </w:r>
          </w:p>
          <w:p w14:paraId="427CE304" w14:textId="77777777" w:rsidR="00CF1A64" w:rsidRDefault="00CF1A64" w:rsidP="00CF1A64">
            <w:pPr>
              <w:spacing w:after="0"/>
              <w:jc w:val="both"/>
              <w:rPr>
                <w:rFonts w:cstheme="minorHAnsi"/>
                <w:bCs/>
              </w:rPr>
            </w:pPr>
          </w:p>
          <w:p w14:paraId="4C1DE965" w14:textId="77777777" w:rsidR="00CF1A64" w:rsidRDefault="00CF1A64" w:rsidP="00CF1A64">
            <w:pPr>
              <w:spacing w:after="0"/>
              <w:jc w:val="both"/>
              <w:rPr>
                <w:rFonts w:cstheme="minorHAnsi"/>
                <w:bCs/>
              </w:rPr>
            </w:pPr>
            <w:r>
              <w:rPr>
                <w:rFonts w:cstheme="minorHAnsi"/>
                <w:bCs/>
              </w:rPr>
              <w:t>Cílové skupiny opatření:</w:t>
            </w:r>
          </w:p>
          <w:p w14:paraId="328F9279"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obyvatelé měst a obcí na trase příslušných železničních tratí</w:t>
            </w:r>
          </w:p>
          <w:p w14:paraId="48F2EA13"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návštěvníci krajů využívající tuto dopravní infrastrukturu</w:t>
            </w:r>
          </w:p>
          <w:p w14:paraId="2A0AA4A2"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stávající firmy a podnikatelé podnikající ve spádovém území uvedených železničních tratí</w:t>
            </w:r>
          </w:p>
          <w:p w14:paraId="755AAA7F"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potencionální investoři, kteří mohou umístit svou investici ve spádovém území budovaných úseků</w:t>
            </w:r>
          </w:p>
          <w:p w14:paraId="324BCD90"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municipality na trase řešených komunikací</w:t>
            </w:r>
          </w:p>
          <w:p w14:paraId="2119D7DE" w14:textId="77777777" w:rsidR="00CF1A64" w:rsidRPr="00FB0C2C" w:rsidRDefault="00CF1A64" w:rsidP="00FD458F">
            <w:pPr>
              <w:pStyle w:val="Odstavecseseznamem"/>
              <w:numPr>
                <w:ilvl w:val="0"/>
                <w:numId w:val="19"/>
              </w:numPr>
              <w:spacing w:after="0" w:line="276" w:lineRule="auto"/>
              <w:jc w:val="both"/>
              <w:rPr>
                <w:rFonts w:cstheme="minorHAnsi"/>
                <w:bCs/>
              </w:rPr>
            </w:pPr>
            <w:r>
              <w:rPr>
                <w:rFonts w:cstheme="minorHAnsi"/>
                <w:bCs/>
              </w:rPr>
              <w:t>dopravci využívající železniční infrastrukturu k přepravě nákladu a zboží</w:t>
            </w:r>
          </w:p>
        </w:tc>
      </w:tr>
      <w:tr w:rsidR="00CF1A64" w14:paraId="34F9DE81" w14:textId="77777777" w:rsidTr="00CF1A64">
        <w:trPr>
          <w:trHeight w:val="454"/>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CF73CD" w14:textId="77777777" w:rsidR="00CF1A64" w:rsidRDefault="00CF1A64" w:rsidP="00CF1A64">
            <w:pPr>
              <w:spacing w:after="0"/>
              <w:rPr>
                <w:rFonts w:cstheme="minorHAnsi"/>
                <w:b/>
                <w:bCs/>
              </w:rPr>
            </w:pPr>
            <w:r>
              <w:rPr>
                <w:rFonts w:cstheme="minorHAnsi"/>
                <w:b/>
                <w:bCs/>
              </w:rPr>
              <w:lastRenderedPageBreak/>
              <w:t xml:space="preserve">Cíl programu/opatření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9A4E12" w14:textId="77777777" w:rsidR="00CF1A64" w:rsidRDefault="00CF1A64" w:rsidP="00CF1A64">
            <w:pPr>
              <w:spacing w:after="0"/>
              <w:jc w:val="both"/>
              <w:rPr>
                <w:rFonts w:cstheme="minorHAnsi"/>
                <w:bCs/>
              </w:rPr>
            </w:pPr>
            <w:r>
              <w:rPr>
                <w:rFonts w:cstheme="minorHAnsi"/>
                <w:bCs/>
              </w:rPr>
              <w:t>Cíle opatření:</w:t>
            </w:r>
          </w:p>
          <w:p w14:paraId="6AB1F722"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zrychlení cestovních časů na modernizovaných a elektrizovaných železničních tratích</w:t>
            </w:r>
          </w:p>
          <w:p w14:paraId="4862B116"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zvýšení komfortu pro cestující (kvalitnější vlakové soupravy, zlepšení služeb, zvýšení četnosti spojů apod.) a s tím související přesun cestujících z individuální automobilové dopravy</w:t>
            </w:r>
          </w:p>
          <w:p w14:paraId="0D307BC0"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ekologizace železniční dopravy prostřednictvím elektrizací tratí</w:t>
            </w:r>
          </w:p>
          <w:p w14:paraId="180837AA"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snížení provozních nákladů dopravců provozující nákladní a osobní dopravu</w:t>
            </w:r>
          </w:p>
          <w:p w14:paraId="0E4C301B"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zvýšení atraktivity železniční dopravy zboží a nákladu - zejména při zkapacitnění tratí</w:t>
            </w:r>
          </w:p>
          <w:p w14:paraId="1BDE29E4" w14:textId="77777777" w:rsidR="00CF1A64" w:rsidRPr="00FB0C2C" w:rsidRDefault="00CF1A64" w:rsidP="00FD458F">
            <w:pPr>
              <w:pStyle w:val="Odstavecseseznamem"/>
              <w:numPr>
                <w:ilvl w:val="0"/>
                <w:numId w:val="19"/>
              </w:numPr>
              <w:spacing w:after="0" w:line="276" w:lineRule="auto"/>
              <w:jc w:val="both"/>
              <w:rPr>
                <w:rFonts w:cstheme="minorHAnsi"/>
                <w:bCs/>
              </w:rPr>
            </w:pPr>
            <w:r>
              <w:rPr>
                <w:rFonts w:cstheme="minorHAnsi"/>
                <w:bCs/>
              </w:rPr>
              <w:t>možný přesun části kamionové dopravy na železnici</w:t>
            </w:r>
          </w:p>
        </w:tc>
      </w:tr>
      <w:tr w:rsidR="00CF1A64" w14:paraId="0A0ACB21" w14:textId="77777777" w:rsidTr="00CF1A64">
        <w:trPr>
          <w:trHeight w:val="52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D9CA0F" w14:textId="77777777" w:rsidR="00CF1A64" w:rsidRDefault="00CF1A64" w:rsidP="00CF1A64">
            <w:pPr>
              <w:spacing w:after="0"/>
              <w:rPr>
                <w:rFonts w:cstheme="minorHAnsi"/>
                <w:b/>
                <w:bCs/>
              </w:rPr>
            </w:pPr>
            <w:r>
              <w:rPr>
                <w:rFonts w:cstheme="minorHAnsi"/>
                <w:b/>
                <w:bCs/>
              </w:rPr>
              <w:t>Provázanost, propojení s dalšími opatřeními</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29A16D" w14:textId="77777777" w:rsidR="00CF1A64" w:rsidRDefault="00CF1A64" w:rsidP="00CF1A64">
            <w:pPr>
              <w:spacing w:after="0"/>
              <w:jc w:val="both"/>
              <w:rPr>
                <w:rFonts w:cstheme="minorHAnsi"/>
                <w:bCs/>
                <w:i/>
              </w:rPr>
            </w:pPr>
            <w:r>
              <w:t>Strategický cíl B.2 - Připravit a trvale udržovat dostatečnou nabídku kvalitních a dostupných průmyslových/podnikatelských nemovitostí odpovídajících potřebám investorů a rozvojovým ambicím regionu:</w:t>
            </w:r>
          </w:p>
          <w:p w14:paraId="4E22B5BA" w14:textId="77777777" w:rsidR="00CF1A64" w:rsidRDefault="00CF1A64" w:rsidP="00FD458F">
            <w:pPr>
              <w:pStyle w:val="Odstavecseseznamem"/>
              <w:numPr>
                <w:ilvl w:val="0"/>
                <w:numId w:val="19"/>
              </w:numPr>
              <w:spacing w:after="0" w:line="276" w:lineRule="auto"/>
              <w:jc w:val="both"/>
              <w:rPr>
                <w:rFonts w:cstheme="minorHAnsi"/>
                <w:bCs/>
              </w:rPr>
            </w:pPr>
            <w:r>
              <w:rPr>
                <w:rFonts w:cstheme="minorHAnsi"/>
                <w:bCs/>
              </w:rPr>
              <w:t>vznik nových průmyslových zón (greenfield, brownfield)</w:t>
            </w:r>
          </w:p>
          <w:p w14:paraId="24A28666" w14:textId="77777777" w:rsidR="00CF1A64" w:rsidRPr="00887EAA" w:rsidRDefault="00CF1A64" w:rsidP="00FD458F">
            <w:pPr>
              <w:pStyle w:val="Odstavecseseznamem"/>
              <w:numPr>
                <w:ilvl w:val="0"/>
                <w:numId w:val="19"/>
              </w:numPr>
              <w:spacing w:after="0" w:line="276" w:lineRule="auto"/>
              <w:jc w:val="both"/>
              <w:rPr>
                <w:rFonts w:cstheme="minorHAnsi"/>
                <w:bCs/>
              </w:rPr>
            </w:pPr>
            <w:r>
              <w:rPr>
                <w:rFonts w:cstheme="minorHAnsi"/>
                <w:bCs/>
              </w:rPr>
              <w:lastRenderedPageBreak/>
              <w:t>zlepšení kvality a využitelnosti stávajících průmyslových zón (zlepšení jejich dostupnosti)</w:t>
            </w:r>
          </w:p>
        </w:tc>
      </w:tr>
      <w:tr w:rsidR="00CF1A64" w14:paraId="35F4353E" w14:textId="77777777" w:rsidTr="00CF1A64">
        <w:trPr>
          <w:trHeight w:val="306"/>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1F5CD2" w14:textId="77777777" w:rsidR="00CF1A64" w:rsidRDefault="00CF1A64" w:rsidP="00CF1A64">
            <w:pPr>
              <w:spacing w:after="0"/>
              <w:rPr>
                <w:rFonts w:cstheme="minorHAnsi"/>
                <w:b/>
                <w:bCs/>
              </w:rPr>
            </w:pPr>
            <w:r>
              <w:rPr>
                <w:rFonts w:cstheme="minorHAnsi"/>
                <w:b/>
                <w:bCs/>
              </w:rPr>
              <w:lastRenderedPageBreak/>
              <w:t>Předpoklad doby realizace opatření*</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38C818" w14:textId="77777777" w:rsidR="00CF1A64" w:rsidRDefault="00CF1A64" w:rsidP="00CF1A64">
            <w:pPr>
              <w:spacing w:after="0"/>
              <w:rPr>
                <w:rFonts w:cstheme="minorHAnsi"/>
                <w:b/>
                <w:bCs/>
              </w:rPr>
            </w:pPr>
            <w:r>
              <w:rPr>
                <w:rFonts w:cstheme="minorHAnsi"/>
                <w:b/>
                <w:bCs/>
              </w:rPr>
              <w:t>Od</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611875" w14:textId="77777777" w:rsidR="00CF1A64" w:rsidRDefault="00CF1A64" w:rsidP="00CF1A64">
            <w:pPr>
              <w:spacing w:after="0"/>
              <w:rPr>
                <w:rFonts w:cstheme="minorHAnsi"/>
                <w:b/>
                <w:bCs/>
              </w:rPr>
            </w:pPr>
            <w:r>
              <w:rPr>
                <w:rFonts w:cstheme="minorHAnsi"/>
                <w:b/>
                <w:bCs/>
              </w:rPr>
              <w:t>Do</w:t>
            </w:r>
          </w:p>
        </w:tc>
      </w:tr>
      <w:tr w:rsidR="00CF1A64" w14:paraId="65C53E15" w14:textId="77777777" w:rsidTr="00CF1A64">
        <w:trPr>
          <w:trHeight w:val="30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AB6536" w14:textId="77777777" w:rsidR="00CF1A64" w:rsidRDefault="00CF1A64" w:rsidP="00CF1A64">
            <w:pPr>
              <w:spacing w:after="0"/>
              <w:rPr>
                <w:rFonts w:cstheme="minorHAnsi"/>
                <w:b/>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56B2B7" w14:textId="77777777" w:rsidR="00CF1A64" w:rsidRPr="00FB0C2C" w:rsidRDefault="00CF1A64" w:rsidP="00CF1A64">
            <w:pPr>
              <w:spacing w:after="0"/>
              <w:jc w:val="both"/>
              <w:rPr>
                <w:rFonts w:cstheme="minorHAnsi"/>
                <w:bCs/>
              </w:rPr>
            </w:pPr>
            <w:r w:rsidRPr="00FB0C2C">
              <w:rPr>
                <w:rFonts w:cstheme="minorHAnsi"/>
                <w:bCs/>
              </w:rPr>
              <w:t>2017</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12F81E" w14:textId="77777777" w:rsidR="00CF1A64" w:rsidRDefault="00CF1A64" w:rsidP="00CF1A64">
            <w:pPr>
              <w:spacing w:after="0"/>
              <w:jc w:val="both"/>
              <w:rPr>
                <w:rFonts w:cstheme="minorHAnsi"/>
                <w:bCs/>
                <w:i/>
              </w:rPr>
            </w:pPr>
            <w:r>
              <w:rPr>
                <w:rFonts w:cstheme="minorHAnsi"/>
                <w:bCs/>
              </w:rPr>
              <w:t>2035</w:t>
            </w:r>
          </w:p>
        </w:tc>
      </w:tr>
      <w:tr w:rsidR="00CF1A64" w14:paraId="255F4E39" w14:textId="77777777" w:rsidTr="00CF1A64">
        <w:trPr>
          <w:trHeight w:val="425"/>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EBABC1" w14:textId="77777777" w:rsidR="00CF1A64" w:rsidRDefault="00CF1A64" w:rsidP="00CF1A64">
            <w:pPr>
              <w:spacing w:after="0"/>
              <w:rPr>
                <w:rFonts w:cstheme="minorHAnsi"/>
                <w:b/>
                <w:bCs/>
              </w:rPr>
            </w:pPr>
            <w:r>
              <w:rPr>
                <w:rFonts w:cstheme="minorHAnsi"/>
                <w:b/>
                <w:bCs/>
              </w:rPr>
              <w:t xml:space="preserve">Odpovědnost za realizaci = nositel opatření/programu </w:t>
            </w:r>
          </w:p>
        </w:tc>
        <w:tc>
          <w:tcPr>
            <w:tcW w:w="72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28FC2F" w14:textId="77777777" w:rsidR="00CF1A64" w:rsidRPr="008C401E" w:rsidRDefault="00CF1A64" w:rsidP="00CF1A64">
            <w:pPr>
              <w:spacing w:after="0"/>
              <w:rPr>
                <w:rFonts w:cstheme="minorHAnsi"/>
                <w:b/>
                <w:bCs/>
              </w:rPr>
            </w:pPr>
            <w:r>
              <w:rPr>
                <w:rFonts w:cstheme="minorHAnsi"/>
                <w:b/>
                <w:bCs/>
              </w:rPr>
              <w:t>Organizace</w:t>
            </w:r>
          </w:p>
        </w:tc>
      </w:tr>
      <w:tr w:rsidR="00CF1A64" w14:paraId="0F081FE5" w14:textId="77777777" w:rsidTr="00CF1A64">
        <w:trPr>
          <w:trHeight w:val="937"/>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48AE8E" w14:textId="77777777" w:rsidR="00CF1A64" w:rsidRDefault="00CF1A64" w:rsidP="00CF1A64">
            <w:pPr>
              <w:spacing w:after="0"/>
              <w:rPr>
                <w:rFonts w:cstheme="minorHAnsi"/>
                <w:b/>
                <w:bCs/>
              </w:rPr>
            </w:pPr>
          </w:p>
        </w:tc>
        <w:tc>
          <w:tcPr>
            <w:tcW w:w="7265" w:type="dxa"/>
            <w:gridSpan w:val="2"/>
            <w:tcBorders>
              <w:top w:val="single" w:sz="4" w:space="0" w:color="000001"/>
              <w:left w:val="single" w:sz="4" w:space="0" w:color="000001"/>
              <w:right w:val="single" w:sz="4" w:space="0" w:color="000001"/>
            </w:tcBorders>
            <w:shd w:val="clear" w:color="auto" w:fill="auto"/>
            <w:tcMar>
              <w:left w:w="108" w:type="dxa"/>
            </w:tcMar>
          </w:tcPr>
          <w:p w14:paraId="035D733A" w14:textId="77777777" w:rsidR="00CF1A64" w:rsidRPr="000F1CE4" w:rsidRDefault="00CF1A64" w:rsidP="00FD458F">
            <w:pPr>
              <w:pStyle w:val="Odstavecseseznamem"/>
              <w:numPr>
                <w:ilvl w:val="0"/>
                <w:numId w:val="55"/>
              </w:numPr>
              <w:spacing w:after="0" w:line="276" w:lineRule="auto"/>
              <w:rPr>
                <w:rFonts w:cstheme="minorHAnsi"/>
                <w:bCs/>
              </w:rPr>
            </w:pPr>
            <w:r w:rsidRPr="000F1CE4">
              <w:rPr>
                <w:rFonts w:cstheme="minorHAnsi"/>
                <w:bCs/>
              </w:rPr>
              <w:t>SŽDC</w:t>
            </w:r>
          </w:p>
          <w:p w14:paraId="331A324A" w14:textId="77777777" w:rsidR="00CF1A64" w:rsidRPr="000F1CE4" w:rsidRDefault="00CF1A64" w:rsidP="00FD458F">
            <w:pPr>
              <w:pStyle w:val="Odstavecseseznamem"/>
              <w:numPr>
                <w:ilvl w:val="0"/>
                <w:numId w:val="55"/>
              </w:numPr>
              <w:spacing w:after="0" w:line="276" w:lineRule="auto"/>
              <w:rPr>
                <w:rFonts w:cstheme="minorHAnsi"/>
                <w:bCs/>
              </w:rPr>
            </w:pPr>
            <w:r w:rsidRPr="000F1CE4">
              <w:rPr>
                <w:rFonts w:cstheme="minorHAnsi"/>
                <w:bCs/>
              </w:rPr>
              <w:t>státní organizace</w:t>
            </w:r>
          </w:p>
        </w:tc>
      </w:tr>
      <w:tr w:rsidR="00CF1A64" w14:paraId="61CA96D1" w14:textId="77777777" w:rsidTr="00CF1A64">
        <w:trPr>
          <w:trHeight w:val="711"/>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BC53F5" w14:textId="77777777" w:rsidR="00CF1A64" w:rsidRDefault="00CF1A64" w:rsidP="00CF1A64">
            <w:pPr>
              <w:spacing w:after="0"/>
              <w:rPr>
                <w:rFonts w:cstheme="minorHAnsi"/>
                <w:b/>
                <w:bCs/>
              </w:rPr>
            </w:pPr>
            <w:r>
              <w:rPr>
                <w:rFonts w:cstheme="minorHAnsi"/>
                <w:b/>
                <w:bCs/>
              </w:rPr>
              <w:t>Rozpočet (odhad)</w:t>
            </w:r>
          </w:p>
          <w:p w14:paraId="64EDA795" w14:textId="77777777" w:rsidR="00CF1A64" w:rsidRDefault="00CF1A64" w:rsidP="00CF1A64">
            <w:pPr>
              <w:spacing w:after="0"/>
              <w:rPr>
                <w:rFonts w:cstheme="minorHAnsi"/>
                <w:b/>
                <w:bCs/>
              </w:rPr>
            </w:pPr>
            <w:r>
              <w:rPr>
                <w:rFonts w:cstheme="minorHAnsi"/>
                <w:bCs/>
                <w:i/>
              </w:rPr>
              <w:t>na realizaci nebo na přípravu v případě, kdy se opatření připravuje pro další akční plán</w:t>
            </w:r>
            <w:r>
              <w:rPr>
                <w:rFonts w:cstheme="minorHAnsi"/>
                <w:bCs/>
              </w:rPr>
              <w:t> </w:t>
            </w:r>
            <w:r>
              <w:rPr>
                <w:rFonts w:cstheme="minorHAnsi"/>
                <w:b/>
                <w:bCs/>
              </w:rPr>
              <w:t> </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42E735" w14:textId="77777777" w:rsidR="00CF1A64" w:rsidRDefault="00CF1A64" w:rsidP="00CF1A64">
            <w:pPr>
              <w:spacing w:after="0"/>
              <w:rPr>
                <w:rFonts w:cstheme="minorHAnsi"/>
                <w:bCs/>
              </w:rPr>
            </w:pPr>
            <w:r>
              <w:rPr>
                <w:rFonts w:cstheme="minorHAnsi"/>
                <w:b/>
                <w:bCs/>
              </w:rPr>
              <w:t xml:space="preserve">Objem (Kč) </w:t>
            </w:r>
            <w:r>
              <w:rPr>
                <w:rFonts w:cstheme="minorHAnsi"/>
                <w:bCs/>
                <w:i/>
              </w:rPr>
              <w:t>na celé období realizace</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AC9B31" w14:textId="77777777" w:rsidR="00CF1A64" w:rsidRPr="00D55A6C" w:rsidRDefault="00CF1A64" w:rsidP="00CF1A64">
            <w:pPr>
              <w:spacing w:after="0"/>
              <w:rPr>
                <w:rFonts w:cstheme="minorHAnsi"/>
                <w:b/>
                <w:bCs/>
              </w:rPr>
            </w:pPr>
            <w:r>
              <w:rPr>
                <w:rFonts w:cstheme="minorHAnsi"/>
                <w:b/>
                <w:bCs/>
              </w:rPr>
              <w:t>Předpokládané zdroje financování</w:t>
            </w:r>
          </w:p>
        </w:tc>
      </w:tr>
      <w:tr w:rsidR="00CF1A64" w14:paraId="642EA603" w14:textId="77777777" w:rsidTr="00CF1A64">
        <w:trPr>
          <w:trHeight w:val="711"/>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08BF0C" w14:textId="77777777" w:rsidR="00CF1A64" w:rsidRDefault="00CF1A64" w:rsidP="00CF1A64">
            <w:pPr>
              <w:spacing w:after="0"/>
              <w:rPr>
                <w:rFonts w:cstheme="minorHAnsi"/>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95F125" w14:textId="2EF66FBF" w:rsidR="00CF1A64" w:rsidRDefault="00CF1A64" w:rsidP="00CF1A64">
            <w:pPr>
              <w:spacing w:after="0"/>
              <w:rPr>
                <w:rFonts w:cstheme="minorHAnsi"/>
                <w:bCs/>
              </w:rPr>
            </w:pPr>
            <w:r>
              <w:rPr>
                <w:rFonts w:cstheme="minorHAnsi"/>
                <w:bCs/>
              </w:rPr>
              <w:t>112 mld. Kč (objem pro celou ČR je předpokládán ve výši 500 mld.</w:t>
            </w:r>
            <w:r w:rsidR="0046311B">
              <w:rPr>
                <w:rFonts w:cstheme="minorHAnsi"/>
                <w:bCs/>
              </w:rPr>
              <w:t xml:space="preserve"> </w:t>
            </w:r>
            <w:r>
              <w:rPr>
                <w:rFonts w:cstheme="minorHAnsi"/>
                <w:bCs/>
              </w:rPr>
              <w:t>Kč)</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5104B6" w14:textId="77777777" w:rsidR="00CF1A64" w:rsidRDefault="00CF1A64" w:rsidP="00CF1A64">
            <w:pPr>
              <w:spacing w:after="0"/>
              <w:jc w:val="both"/>
              <w:rPr>
                <w:rFonts w:cstheme="minorHAnsi"/>
                <w:bCs/>
              </w:rPr>
            </w:pPr>
            <w:r>
              <w:rPr>
                <w:rFonts w:cstheme="minorHAnsi"/>
                <w:bCs/>
              </w:rPr>
              <w:t>SFDI, Evropské fondy pro příslušné období</w:t>
            </w:r>
          </w:p>
        </w:tc>
      </w:tr>
      <w:tr w:rsidR="00CF1A64" w14:paraId="1B7AAB0F" w14:textId="77777777" w:rsidTr="00CF1A64">
        <w:trPr>
          <w:trHeight w:val="628"/>
        </w:trPr>
        <w:tc>
          <w:tcPr>
            <w:tcW w:w="237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A3B081" w14:textId="77777777" w:rsidR="00CF1A64" w:rsidRPr="001E08DA" w:rsidRDefault="00CF1A64" w:rsidP="00CF1A64">
            <w:pPr>
              <w:spacing w:after="0"/>
              <w:rPr>
                <w:rFonts w:cstheme="minorHAnsi"/>
                <w:b/>
                <w:bCs/>
              </w:rPr>
            </w:pPr>
            <w:r w:rsidRPr="001E08DA">
              <w:rPr>
                <w:rFonts w:cstheme="minorHAnsi"/>
                <w:b/>
                <w:bCs/>
              </w:rPr>
              <w:t xml:space="preserve">Příprava programu/opatření </w:t>
            </w:r>
          </w:p>
          <w:p w14:paraId="5EB748E3" w14:textId="77777777" w:rsidR="00CF1A64" w:rsidRPr="001E08DA" w:rsidRDefault="00CF1A64" w:rsidP="00CF1A64">
            <w:pPr>
              <w:spacing w:after="0"/>
              <w:rPr>
                <w:rFonts w:cstheme="minorHAnsi"/>
                <w:b/>
                <w:bCs/>
              </w:rPr>
            </w:pPr>
            <w:r w:rsidRPr="001E08DA">
              <w:rPr>
                <w:rFonts w:cstheme="minorHAnsi"/>
                <w:b/>
                <w:bCs/>
              </w:rPr>
              <w:t>nebo objem prostředků pro rok 2017/2018</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740867" w14:textId="77777777" w:rsidR="00CF1A64" w:rsidRDefault="00CF1A64" w:rsidP="00CF1A64">
            <w:pPr>
              <w:spacing w:after="0"/>
              <w:rPr>
                <w:rFonts w:cstheme="minorHAnsi"/>
                <w:b/>
                <w:bCs/>
              </w:rPr>
            </w:pPr>
            <w:r>
              <w:rPr>
                <w:rFonts w:cstheme="minorHAnsi"/>
                <w:b/>
                <w:bCs/>
              </w:rPr>
              <w:t>2017</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732C63" w14:textId="77777777" w:rsidR="00CF1A64" w:rsidRDefault="00CF1A64" w:rsidP="00CF1A64">
            <w:pPr>
              <w:spacing w:after="0"/>
              <w:jc w:val="both"/>
              <w:rPr>
                <w:rFonts w:cstheme="minorHAnsi"/>
                <w:bCs/>
              </w:rPr>
            </w:pPr>
            <w:r>
              <w:rPr>
                <w:rFonts w:cstheme="minorHAnsi"/>
                <w:bCs/>
              </w:rPr>
              <w:t>16 mil. Kč (příprava studií proveditelnosti pro posouzení realizovatelnosti tratí, které dosud nebyly schváleny k financování)</w:t>
            </w:r>
          </w:p>
        </w:tc>
      </w:tr>
      <w:tr w:rsidR="00CF1A64" w14:paraId="59120A30" w14:textId="77777777" w:rsidTr="00CF1A64">
        <w:trPr>
          <w:trHeight w:val="386"/>
        </w:trPr>
        <w:tc>
          <w:tcPr>
            <w:tcW w:w="237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0110CD" w14:textId="77777777" w:rsidR="00CF1A64" w:rsidRPr="001E08DA" w:rsidRDefault="00CF1A64" w:rsidP="00CF1A64">
            <w:pPr>
              <w:spacing w:after="0"/>
              <w:rPr>
                <w:rFonts w:cstheme="minorHAnsi"/>
                <w:b/>
                <w:bCs/>
              </w:rPr>
            </w:pP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EE64B5" w14:textId="77777777" w:rsidR="00CF1A64" w:rsidRDefault="00CF1A64" w:rsidP="00CF1A64">
            <w:pPr>
              <w:spacing w:after="0"/>
              <w:rPr>
                <w:rFonts w:cstheme="minorHAnsi"/>
                <w:b/>
                <w:bCs/>
              </w:rPr>
            </w:pPr>
            <w:r>
              <w:rPr>
                <w:rFonts w:cstheme="minorHAnsi"/>
                <w:b/>
                <w:bCs/>
              </w:rPr>
              <w:t>2018</w:t>
            </w: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9A6498" w14:textId="4CBD532B" w:rsidR="00CF1A64" w:rsidRDefault="007F554B" w:rsidP="007F554B">
            <w:pPr>
              <w:spacing w:after="0"/>
              <w:jc w:val="both"/>
              <w:rPr>
                <w:rFonts w:cstheme="minorHAnsi"/>
                <w:bCs/>
              </w:rPr>
            </w:pPr>
            <w:r>
              <w:rPr>
                <w:rFonts w:cstheme="minorHAnsi"/>
                <w:bCs/>
              </w:rPr>
              <w:t xml:space="preserve">525 </w:t>
            </w:r>
            <w:r w:rsidR="00CF1A64">
              <w:rPr>
                <w:rFonts w:cstheme="minorHAnsi"/>
                <w:bCs/>
              </w:rPr>
              <w:t>mil. Kč – odhad nákladů na zpracování projektových dokumentací, řešení vlastnických vztahů, inženýrskou činnost atd. pro připravované úseky, na přípravu realizace staveb</w:t>
            </w:r>
          </w:p>
        </w:tc>
      </w:tr>
      <w:tr w:rsidR="00CF1A64" w14:paraId="7023A700" w14:textId="77777777" w:rsidTr="00CF1A64">
        <w:trPr>
          <w:trHeight w:val="380"/>
        </w:trPr>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1DADA7" w14:textId="77777777" w:rsidR="00CF1A64" w:rsidRPr="001E08DA" w:rsidRDefault="00CF1A64" w:rsidP="00CF1A64">
            <w:pPr>
              <w:spacing w:after="0"/>
              <w:rPr>
                <w:rFonts w:cstheme="minorHAnsi"/>
                <w:bCs/>
              </w:rPr>
            </w:pPr>
            <w:r w:rsidRPr="001E08DA">
              <w:rPr>
                <w:rFonts w:cstheme="minorHAnsi"/>
                <w:b/>
                <w:bCs/>
              </w:rPr>
              <w:t>Provozní náklady (odhad</w:t>
            </w:r>
            <w:r w:rsidRPr="001E08DA">
              <w:rPr>
                <w:rFonts w:cstheme="minorHAnsi"/>
                <w:bCs/>
              </w:rPr>
              <w:t xml:space="preserve">) </w:t>
            </w:r>
            <w:r w:rsidRPr="001E08DA">
              <w:rPr>
                <w:rFonts w:cstheme="minorHAnsi"/>
                <w:bCs/>
                <w:i/>
              </w:rPr>
              <w:t>na rok – zvláště v případě konkrétních opatření infrastruktury</w:t>
            </w:r>
          </w:p>
        </w:tc>
        <w:tc>
          <w:tcPr>
            <w:tcW w:w="2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9BADD2" w14:textId="77777777" w:rsidR="00CF1A64" w:rsidRDefault="00CF1A64" w:rsidP="00CF1A64">
            <w:pPr>
              <w:spacing w:after="0"/>
              <w:rPr>
                <w:rFonts w:cstheme="minorHAnsi"/>
                <w:bCs/>
              </w:rPr>
            </w:pPr>
          </w:p>
        </w:tc>
        <w:tc>
          <w:tcPr>
            <w:tcW w:w="50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C681612" w14:textId="77777777" w:rsidR="00CF1A64" w:rsidRDefault="00CF1A64" w:rsidP="00CF1A64">
            <w:pPr>
              <w:spacing w:after="0"/>
              <w:rPr>
                <w:rFonts w:cstheme="minorHAnsi"/>
                <w:bCs/>
              </w:rPr>
            </w:pPr>
            <w:r>
              <w:rPr>
                <w:rFonts w:cstheme="minorHAnsi"/>
                <w:bCs/>
              </w:rPr>
              <w:t>V rámci provozního rozpočtu SŽDC</w:t>
            </w:r>
          </w:p>
        </w:tc>
      </w:tr>
    </w:tbl>
    <w:p w14:paraId="27757762" w14:textId="001EC700" w:rsidR="00491967" w:rsidRDefault="00491967" w:rsidP="00491967"/>
    <w:p w14:paraId="2C9463AC" w14:textId="3C3DE830" w:rsidR="00CF1A64" w:rsidRPr="009038F7" w:rsidRDefault="00CF1A64" w:rsidP="00CF1A64">
      <w:pPr>
        <w:pStyle w:val="Nadpis4"/>
        <w:rPr>
          <w:sz w:val="32"/>
          <w:szCs w:val="32"/>
        </w:rPr>
      </w:pPr>
      <w:r>
        <w:t xml:space="preserve">Příloha G.1.3. a - </w:t>
      </w:r>
      <w:r w:rsidRPr="00016AF9">
        <w:t xml:space="preserve">Seznam klíčových </w:t>
      </w:r>
      <w:r>
        <w:t xml:space="preserve">železničních </w:t>
      </w:r>
      <w:r w:rsidRPr="00016AF9">
        <w:t>staveb v Moravskoslezském kraji pro opatření „</w:t>
      </w:r>
      <w:r w:rsidRPr="009038F7">
        <w:t>Zkapacitnění a modernizace železničních tratí</w:t>
      </w:r>
      <w:r>
        <w:t>“</w:t>
      </w:r>
    </w:p>
    <w:p w14:paraId="416708F2" w14:textId="77777777" w:rsidR="00050A5C" w:rsidRDefault="00050A5C" w:rsidP="00050A5C">
      <w:pPr>
        <w:spacing w:after="0"/>
        <w:jc w:val="both"/>
      </w:pPr>
      <w:r>
        <w:t>Železniční páteřní síť je pak tvořena trasou II. tranzitního železničního koridoru (E 40, E 65 Přerov – Bohumín, pro koridor Sever – Jih), trasou III. tranzitního železničního koridoru (E 40 Bohumín – Mosty u Jablunkova, směr východ) a železniční tratí Ostrava-Opava-Krnov-Glucholazy (směr západ).</w:t>
      </w:r>
    </w:p>
    <w:p w14:paraId="28CF08FA" w14:textId="77777777" w:rsidR="00050A5C" w:rsidRDefault="00050A5C" w:rsidP="00050A5C">
      <w:pPr>
        <w:spacing w:after="0"/>
        <w:jc w:val="both"/>
      </w:pPr>
      <w:r>
        <w:rPr>
          <w:b/>
        </w:rPr>
        <w:t>Tam kde je to u</w:t>
      </w:r>
      <w:r w:rsidRPr="003A1B8B">
        <w:rPr>
          <w:b/>
        </w:rPr>
        <w:t>vedené stavby prošl</w:t>
      </w:r>
      <w:r>
        <w:rPr>
          <w:b/>
        </w:rPr>
        <w:t>y</w:t>
      </w:r>
      <w:r w:rsidRPr="003A1B8B">
        <w:rPr>
          <w:b/>
        </w:rPr>
        <w:t xml:space="preserve"> hodnocením SEA v rámci posouzení Dopravní sektorové strategie 2. fáze (dále jen DSS)</w:t>
      </w:r>
      <w:r>
        <w:rPr>
          <w:b/>
        </w:rPr>
        <w:t>. Jedná se o opatření směřující zejména k dopracování technickoekonomických studií, řešících realizovatelnost těchto staveb či podkladů pro možnost zpracování EIA a následných stupňů projektové dokumentace.</w:t>
      </w:r>
    </w:p>
    <w:p w14:paraId="2998293A" w14:textId="77777777" w:rsidR="00050A5C" w:rsidRDefault="00050A5C" w:rsidP="00050A5C">
      <w:pPr>
        <w:spacing w:after="0"/>
        <w:jc w:val="both"/>
      </w:pPr>
    </w:p>
    <w:p w14:paraId="4D7257B5" w14:textId="77777777" w:rsidR="00050A5C" w:rsidRDefault="00050A5C" w:rsidP="00050A5C">
      <w:pPr>
        <w:spacing w:after="0"/>
        <w:jc w:val="both"/>
        <w:rPr>
          <w:rFonts w:cstheme="minorHAnsi"/>
          <w:bCs/>
        </w:rPr>
      </w:pPr>
      <w:r>
        <w:rPr>
          <w:rFonts w:cstheme="minorHAnsi"/>
          <w:bCs/>
        </w:rPr>
        <w:t>Žádná z uvedených klíčových železničních tratí není ve fázi vlastní realizace, ani ve fázi výběru zhotovitele stavebních prací. V současné době probíhá projektová příprava v různém stupni rozpracovanosti u těchto železničních tratí (jedná se o stavby schválené Centrální komisí Ministerstva dopravy:</w:t>
      </w:r>
    </w:p>
    <w:p w14:paraId="369B9917" w14:textId="77777777" w:rsidR="00050A5C" w:rsidRDefault="00050A5C" w:rsidP="00050A5C">
      <w:pPr>
        <w:spacing w:after="0"/>
        <w:jc w:val="both"/>
        <w:rPr>
          <w:rFonts w:cstheme="minorHAnsi"/>
          <w:bCs/>
        </w:rPr>
      </w:pPr>
    </w:p>
    <w:p w14:paraId="0A4CD522" w14:textId="43945A81" w:rsidR="00050A5C" w:rsidRDefault="00050A5C" w:rsidP="00FD458F">
      <w:pPr>
        <w:pStyle w:val="Odstavecseseznamem"/>
        <w:numPr>
          <w:ilvl w:val="0"/>
          <w:numId w:val="19"/>
        </w:numPr>
        <w:spacing w:after="0" w:line="276" w:lineRule="auto"/>
        <w:jc w:val="both"/>
        <w:rPr>
          <w:rFonts w:cstheme="minorHAnsi"/>
          <w:bCs/>
        </w:rPr>
      </w:pPr>
      <w:r w:rsidRPr="00CF1A4C">
        <w:rPr>
          <w:rFonts w:cstheme="minorHAnsi"/>
          <w:b/>
          <w:bCs/>
        </w:rPr>
        <w:t xml:space="preserve">Kompletní úprava železničního uzlu </w:t>
      </w:r>
      <w:r w:rsidRPr="00243248">
        <w:rPr>
          <w:rFonts w:cstheme="minorHAnsi"/>
          <w:b/>
          <w:bCs/>
        </w:rPr>
        <w:t>Ostrava</w:t>
      </w:r>
      <w:r w:rsidRPr="00243248">
        <w:rPr>
          <w:rFonts w:cstheme="minorHAnsi"/>
          <w:bCs/>
        </w:rPr>
        <w:t xml:space="preserve"> (Centrální</w:t>
      </w:r>
      <w:r>
        <w:rPr>
          <w:rFonts w:cstheme="minorHAnsi"/>
          <w:bCs/>
        </w:rPr>
        <w:t xml:space="preserve"> komisí MD schválena k financování, mezi stanicemi Ostrava-Svinov a Ostrava-Hl. nádraží; předpokládaná cena 7,6 mld. Kč, </w:t>
      </w:r>
      <w:r>
        <w:rPr>
          <w:rFonts w:cstheme="minorHAnsi"/>
          <w:bCs/>
        </w:rPr>
        <w:lastRenderedPageBreak/>
        <w:t xml:space="preserve">předpokládaná realizace v období 2019-2025); Alokace na přípravu v roce 2018 předpokládána 20 mil. Kč. </w:t>
      </w:r>
      <w:r w:rsidRPr="00BE5B64">
        <w:rPr>
          <w:rFonts w:cstheme="minorHAnsi"/>
          <w:bCs/>
          <w:i/>
        </w:rPr>
        <w:t>(Hodnoceno v rámci DSS).</w:t>
      </w:r>
    </w:p>
    <w:p w14:paraId="409941A8" w14:textId="77777777" w:rsidR="00050A5C" w:rsidRDefault="00050A5C" w:rsidP="00050A5C">
      <w:pPr>
        <w:pStyle w:val="Odstavecseseznamem"/>
        <w:spacing w:after="0"/>
        <w:jc w:val="both"/>
        <w:rPr>
          <w:rFonts w:cstheme="minorHAnsi"/>
          <w:bCs/>
        </w:rPr>
      </w:pPr>
    </w:p>
    <w:p w14:paraId="5278AEBC" w14:textId="430979C5" w:rsidR="00050A5C" w:rsidRDefault="00050A5C" w:rsidP="00FD458F">
      <w:pPr>
        <w:pStyle w:val="Odstavecseseznamem"/>
        <w:numPr>
          <w:ilvl w:val="0"/>
          <w:numId w:val="19"/>
        </w:numPr>
        <w:spacing w:after="0" w:line="276" w:lineRule="auto"/>
        <w:jc w:val="both"/>
        <w:rPr>
          <w:rFonts w:cstheme="minorHAnsi"/>
          <w:bCs/>
        </w:rPr>
      </w:pPr>
      <w:r w:rsidRPr="00CF1A4C">
        <w:rPr>
          <w:rFonts w:cstheme="minorHAnsi"/>
          <w:b/>
          <w:bCs/>
        </w:rPr>
        <w:t xml:space="preserve">Komplexní modernizace </w:t>
      </w:r>
      <w:r w:rsidRPr="00243248">
        <w:rPr>
          <w:rFonts w:cstheme="minorHAnsi"/>
          <w:b/>
          <w:bCs/>
        </w:rPr>
        <w:t xml:space="preserve">trati Ostrava-Kunčice – Valašské </w:t>
      </w:r>
      <w:r w:rsidR="005141B0">
        <w:rPr>
          <w:rFonts w:cstheme="minorHAnsi"/>
          <w:b/>
          <w:bCs/>
        </w:rPr>
        <w:t>M</w:t>
      </w:r>
      <w:r w:rsidR="005141B0" w:rsidRPr="00243248">
        <w:rPr>
          <w:rFonts w:cstheme="minorHAnsi"/>
          <w:b/>
          <w:bCs/>
        </w:rPr>
        <w:t>eziří</w:t>
      </w:r>
      <w:r w:rsidR="005141B0">
        <w:rPr>
          <w:rFonts w:cstheme="minorHAnsi"/>
          <w:b/>
          <w:bCs/>
        </w:rPr>
        <w:t>č</w:t>
      </w:r>
      <w:r w:rsidR="005141B0" w:rsidRPr="00243248">
        <w:rPr>
          <w:rFonts w:cstheme="minorHAnsi"/>
          <w:b/>
          <w:bCs/>
        </w:rPr>
        <w:t>í</w:t>
      </w:r>
      <w:r w:rsidRPr="00243248">
        <w:rPr>
          <w:rFonts w:cstheme="minorHAnsi"/>
          <w:b/>
          <w:bCs/>
        </w:rPr>
        <w:t xml:space="preserve"> (včetně úseku Frýdlant nad Ostravice – Ostravice) a trati Studénka – Veřovice</w:t>
      </w:r>
      <w:r w:rsidRPr="00243248">
        <w:rPr>
          <w:rFonts w:cstheme="minorHAnsi"/>
          <w:bCs/>
        </w:rPr>
        <w:t xml:space="preserve"> (Centrální</w:t>
      </w:r>
      <w:r>
        <w:rPr>
          <w:rFonts w:cstheme="minorHAnsi"/>
          <w:bCs/>
        </w:rPr>
        <w:t xml:space="preserve"> komisí rozhodla o aktualizaci studie proveditelnosti, úsek Ostrava-Kunčice-Frenštát pod Radhoštěm město bude dále projektově připravován, , zahrnuta elektrizace trati, v úseku Vratimov – Frýdek-Místek bude vybudovaná dvojkolejná trať, první etapu tvoří úsek Ostrava-Kunčice – Ostravice, další úseky na trati se bude dále optimalizovat, zahájení výstavby se předpokládá na rok 2020, předpokládané celkové náklady jsou cca 13 mld. Kč); Alokace na přípravu v roce 2018 předpokládána 10 mil. Kč. </w:t>
      </w:r>
      <w:r w:rsidRPr="00BE5B64">
        <w:rPr>
          <w:rFonts w:cstheme="minorHAnsi"/>
          <w:bCs/>
          <w:i/>
        </w:rPr>
        <w:t>(Hodnoceno v rámci DSS).</w:t>
      </w:r>
    </w:p>
    <w:p w14:paraId="7AD440EE" w14:textId="77777777" w:rsidR="00050A5C" w:rsidRPr="00BB3233" w:rsidRDefault="00050A5C" w:rsidP="00764DB5">
      <w:pPr>
        <w:pStyle w:val="Odstavecseseznamem"/>
        <w:jc w:val="both"/>
        <w:rPr>
          <w:rFonts w:cstheme="minorHAnsi"/>
          <w:bCs/>
        </w:rPr>
      </w:pPr>
    </w:p>
    <w:p w14:paraId="3BCBD41C" w14:textId="77777777" w:rsidR="00050A5C" w:rsidRDefault="00050A5C" w:rsidP="00FD458F">
      <w:pPr>
        <w:pStyle w:val="Odstavecseseznamem"/>
        <w:numPr>
          <w:ilvl w:val="0"/>
          <w:numId w:val="19"/>
        </w:numPr>
        <w:spacing w:after="0" w:line="276" w:lineRule="auto"/>
        <w:jc w:val="both"/>
        <w:rPr>
          <w:rFonts w:cstheme="minorHAnsi"/>
          <w:bCs/>
        </w:rPr>
      </w:pPr>
      <w:r w:rsidRPr="009038F7">
        <w:rPr>
          <w:rFonts w:cstheme="minorHAnsi"/>
          <w:b/>
          <w:bCs/>
        </w:rPr>
        <w:t>Modernizace železniční tratě Ostrava-Svinov – Havířov – Český Těšín</w:t>
      </w:r>
      <w:r>
        <w:rPr>
          <w:rFonts w:cstheme="minorHAnsi"/>
          <w:bCs/>
        </w:rPr>
        <w:t xml:space="preserve"> (rozdělena na šest samostatných staveb vč. rekonstrukce žel. stanice Havířov; celkové předpokládané náklady na celý úsek 9,6 mld. Kč; na rok 2017 se plánuje zahájení přípravy tří prioritních staveb v rozsahu cca 3 mld. Kč – Rekonstrukce žel. stanice Havířov, Ostrava-Svinov (Polanka) – Ostrava-Kunčice, Albrechtice u Českého Těšína – Český Těšín). Alokace na přípravu v roce 2018 předpokládána 25 mil. Kč. </w:t>
      </w:r>
      <w:r w:rsidRPr="00BE5B64">
        <w:rPr>
          <w:rFonts w:cstheme="minorHAnsi"/>
          <w:bCs/>
          <w:i/>
        </w:rPr>
        <w:t>(Hodnoceno v rámci DSS).</w:t>
      </w:r>
    </w:p>
    <w:p w14:paraId="15951482" w14:textId="77777777" w:rsidR="00050A5C" w:rsidRPr="000867D7" w:rsidRDefault="00050A5C" w:rsidP="00050A5C">
      <w:pPr>
        <w:pStyle w:val="Odstavecseseznamem"/>
        <w:jc w:val="both"/>
        <w:rPr>
          <w:rFonts w:cstheme="minorHAnsi"/>
          <w:bCs/>
        </w:rPr>
      </w:pPr>
    </w:p>
    <w:p w14:paraId="13408D01" w14:textId="77777777" w:rsidR="00050A5C" w:rsidRDefault="00050A5C" w:rsidP="00050A5C">
      <w:pPr>
        <w:spacing w:after="0"/>
        <w:jc w:val="both"/>
        <w:rPr>
          <w:rFonts w:cstheme="minorHAnsi"/>
          <w:bCs/>
        </w:rPr>
      </w:pPr>
      <w:r>
        <w:rPr>
          <w:rFonts w:cstheme="minorHAnsi"/>
          <w:bCs/>
        </w:rPr>
        <w:t>V rámci opatření by mělo dojít k </w:t>
      </w:r>
      <w:r w:rsidRPr="004A7D47">
        <w:rPr>
          <w:rFonts w:cstheme="minorHAnsi"/>
          <w:b/>
          <w:bCs/>
          <w:u w:val="single"/>
        </w:rPr>
        <w:t>akceleraci zpracování studií proveditelnosti</w:t>
      </w:r>
      <w:r>
        <w:rPr>
          <w:rFonts w:cstheme="minorHAnsi"/>
          <w:bCs/>
        </w:rPr>
        <w:t xml:space="preserve"> na zamýšlené modernizaci stávajících železničních tratí a výstavbu úseku VRT:</w:t>
      </w:r>
    </w:p>
    <w:p w14:paraId="2E6E27AC" w14:textId="77777777" w:rsidR="00050A5C" w:rsidRDefault="00050A5C" w:rsidP="00050A5C">
      <w:pPr>
        <w:pStyle w:val="Odstavecseseznamem"/>
        <w:spacing w:after="0"/>
        <w:jc w:val="both"/>
        <w:rPr>
          <w:rFonts w:cstheme="minorHAnsi"/>
          <w:bCs/>
        </w:rPr>
      </w:pPr>
    </w:p>
    <w:p w14:paraId="52F4AFD3" w14:textId="77777777" w:rsidR="00050A5C" w:rsidRDefault="00050A5C" w:rsidP="00FD458F">
      <w:pPr>
        <w:pStyle w:val="Odstavecseseznamem"/>
        <w:numPr>
          <w:ilvl w:val="0"/>
          <w:numId w:val="156"/>
        </w:numPr>
        <w:spacing w:after="200" w:line="276" w:lineRule="auto"/>
        <w:jc w:val="both"/>
      </w:pPr>
      <w:r w:rsidRPr="000867D7">
        <w:rPr>
          <w:b/>
        </w:rPr>
        <w:t>Novostavba úseku VRT Přerov – Ostrava – státní hranice</w:t>
      </w:r>
      <w:r>
        <w:t xml:space="preserve"> (součást větve RS 1, úsek Brno – Přerov bude realizován modernizací stávající konvenční trati, která už byla MD schválena k další přípravě a je předpokládána v letech 2020-2025, modernizace zahrnuje zdvojkolejnění v celém úseku a zvýšení traťové rychlosti v celé délce na 200 km/h); Alokace na přípravu v roce 2018 předpokládána 7 mil. Kč. </w:t>
      </w:r>
      <w:r w:rsidRPr="00BE5B64">
        <w:rPr>
          <w:rFonts w:cstheme="minorHAnsi"/>
          <w:bCs/>
          <w:i/>
        </w:rPr>
        <w:t>(Hodnoceno v rámci DSS).</w:t>
      </w:r>
    </w:p>
    <w:p w14:paraId="100A104A" w14:textId="77777777" w:rsidR="00050A5C" w:rsidRPr="000867D7" w:rsidRDefault="00050A5C" w:rsidP="00050A5C">
      <w:pPr>
        <w:pStyle w:val="Odstavecseseznamem"/>
        <w:jc w:val="both"/>
      </w:pPr>
    </w:p>
    <w:p w14:paraId="6D1FAA2A" w14:textId="2D60D3F7" w:rsidR="00050A5C" w:rsidRPr="00764DB5" w:rsidRDefault="00050A5C" w:rsidP="00FD458F">
      <w:pPr>
        <w:pStyle w:val="Odstavecseseznamem"/>
        <w:numPr>
          <w:ilvl w:val="0"/>
          <w:numId w:val="156"/>
        </w:numPr>
        <w:spacing w:after="200" w:line="276" w:lineRule="auto"/>
        <w:jc w:val="both"/>
        <w:rPr>
          <w:i/>
        </w:rPr>
      </w:pPr>
      <w:r w:rsidRPr="00CF1A4C">
        <w:rPr>
          <w:b/>
        </w:rPr>
        <w:t>Revitalizace železniční trati Krnov – Jeseník (Glucholazy), a Modernizace  trati Opava – Krnov – Olomouc</w:t>
      </w:r>
      <w:r w:rsidRPr="0066218F">
        <w:t xml:space="preserve"> </w:t>
      </w:r>
      <w:r w:rsidRPr="00764DB5">
        <w:rPr>
          <w:i/>
        </w:rPr>
        <w:t>(</w:t>
      </w:r>
      <w:r w:rsidRPr="00CF1A4C">
        <w:rPr>
          <w:rFonts w:cstheme="minorHAnsi"/>
          <w:bCs/>
          <w:i/>
        </w:rPr>
        <w:t xml:space="preserve">první uvedená trať </w:t>
      </w:r>
      <w:r w:rsidRPr="00243248">
        <w:rPr>
          <w:rFonts w:cstheme="minorHAnsi"/>
          <w:bCs/>
          <w:i/>
          <w:u w:val="single"/>
        </w:rPr>
        <w:t>není hodnocena</w:t>
      </w:r>
      <w:r w:rsidRPr="00CF1A4C">
        <w:rPr>
          <w:rFonts w:cstheme="minorHAnsi"/>
          <w:bCs/>
          <w:i/>
        </w:rPr>
        <w:t xml:space="preserve"> v rámci DSS, druhá již byla uvedena v rámci DSS)</w:t>
      </w:r>
      <w:r w:rsidRPr="0066218F">
        <w:t xml:space="preserve"> </w:t>
      </w:r>
      <w:r w:rsidRPr="00764DB5">
        <w:rPr>
          <w:u w:val="single"/>
        </w:rPr>
        <w:t>u těchto staveb je nutné prověřit ekonomickou smysluplnost úprav včetně návrhu</w:t>
      </w:r>
      <w:r w:rsidRPr="0066218F">
        <w:t xml:space="preserve"> technického řešení, která posoudí realizovatelnost těchto železničních staveb, předpokládané náklady na revitalizaci a elektri</w:t>
      </w:r>
      <w:r>
        <w:t>zaci</w:t>
      </w:r>
      <w:r w:rsidRPr="0066218F">
        <w:t xml:space="preserve"> uvedených tratí jsou odhadovány na celkem 9 mld. Kč.</w:t>
      </w:r>
      <w:r>
        <w:t xml:space="preserve"> Alokace na přípravu v roce 2018 dosud není definována, stavba zatím není sledována. </w:t>
      </w:r>
      <w:r w:rsidRPr="00CF1A4C">
        <w:rPr>
          <w:rFonts w:cs="Calibri"/>
          <w:i/>
          <w:highlight w:val="yellow"/>
        </w:rPr>
        <w:t xml:space="preserve">Cílem opatření není </w:t>
      </w:r>
      <w:r>
        <w:rPr>
          <w:rFonts w:cs="Calibri"/>
          <w:i/>
          <w:highlight w:val="yellow"/>
        </w:rPr>
        <w:t>tyto dvě</w:t>
      </w:r>
      <w:r w:rsidRPr="00CF1A4C">
        <w:rPr>
          <w:rFonts w:cs="Calibri"/>
          <w:i/>
          <w:highlight w:val="yellow"/>
        </w:rPr>
        <w:t xml:space="preserve"> tratě realizovat, ale dokončit všechnu potřebnou dokumentaci a podklady, tak aby bylo možné posoudit, zda je reálné a dosažitelné o tomto projektu finálně rozhodnout.</w:t>
      </w:r>
      <w:r w:rsidRPr="00CF1A4C">
        <w:rPr>
          <w:i/>
        </w:rPr>
        <w:t xml:space="preserve"> </w:t>
      </w:r>
    </w:p>
    <w:p w14:paraId="72D011CE" w14:textId="77777777" w:rsidR="00050A5C" w:rsidRDefault="00050A5C" w:rsidP="00050A5C">
      <w:pPr>
        <w:pStyle w:val="Odstavecseseznamem"/>
        <w:jc w:val="both"/>
      </w:pPr>
    </w:p>
    <w:p w14:paraId="5891D18E" w14:textId="530AE301" w:rsidR="00935425" w:rsidRPr="009038F7" w:rsidRDefault="00935425" w:rsidP="00935425">
      <w:pPr>
        <w:pStyle w:val="Nadpis4"/>
        <w:rPr>
          <w:sz w:val="32"/>
          <w:szCs w:val="32"/>
        </w:rPr>
      </w:pPr>
      <w:r>
        <w:t xml:space="preserve">Příloha G.1.3.b - </w:t>
      </w:r>
      <w:r w:rsidRPr="00016AF9">
        <w:t xml:space="preserve">Seznam klíčových </w:t>
      </w:r>
      <w:r>
        <w:t xml:space="preserve">železničních </w:t>
      </w:r>
      <w:r w:rsidRPr="00016AF9">
        <w:t>staveb v</w:t>
      </w:r>
      <w:r>
        <w:t xml:space="preserve"> Ústeckém </w:t>
      </w:r>
      <w:r w:rsidR="007F554B">
        <w:t xml:space="preserve">a Karlovarském </w:t>
      </w:r>
      <w:r w:rsidRPr="00016AF9">
        <w:t>kraji pro opatření „</w:t>
      </w:r>
      <w:r w:rsidRPr="009038F7">
        <w:t>Zkapacitnění a modernizace železničních tratí</w:t>
      </w:r>
      <w:r>
        <w:t>“</w:t>
      </w:r>
    </w:p>
    <w:p w14:paraId="6D211744" w14:textId="77777777" w:rsidR="00935425" w:rsidRDefault="00935425" w:rsidP="00935425">
      <w:pPr>
        <w:spacing w:after="0"/>
        <w:jc w:val="both"/>
        <w:rPr>
          <w:rFonts w:cstheme="minorHAnsi"/>
          <w:bCs/>
        </w:rPr>
      </w:pPr>
    </w:p>
    <w:p w14:paraId="7AEFA778" w14:textId="77777777" w:rsidR="00050A5C" w:rsidRDefault="00050A5C" w:rsidP="00050A5C">
      <w:pPr>
        <w:spacing w:after="0"/>
        <w:jc w:val="both"/>
      </w:pPr>
      <w:r>
        <w:rPr>
          <w:b/>
        </w:rPr>
        <w:t>Tam kde je to u</w:t>
      </w:r>
      <w:r w:rsidRPr="003A1B8B">
        <w:rPr>
          <w:b/>
        </w:rPr>
        <w:t>vedené stavby prošl</w:t>
      </w:r>
      <w:r>
        <w:rPr>
          <w:b/>
        </w:rPr>
        <w:t>y</w:t>
      </w:r>
      <w:r w:rsidRPr="003A1B8B">
        <w:rPr>
          <w:b/>
        </w:rPr>
        <w:t xml:space="preserve"> hodnocením SEA v rámci posouzení Dopravní sektorové strategie 2. fáze (dále jen DSS)</w:t>
      </w:r>
      <w:r>
        <w:rPr>
          <w:b/>
        </w:rPr>
        <w:t>.</w:t>
      </w:r>
    </w:p>
    <w:p w14:paraId="56F891D1" w14:textId="77777777" w:rsidR="00050A5C" w:rsidRDefault="00050A5C" w:rsidP="00050A5C">
      <w:pPr>
        <w:spacing w:after="0"/>
        <w:jc w:val="both"/>
        <w:rPr>
          <w:rFonts w:cstheme="minorHAnsi"/>
          <w:bCs/>
        </w:rPr>
      </w:pPr>
    </w:p>
    <w:p w14:paraId="18FED612" w14:textId="77777777" w:rsidR="00050A5C" w:rsidRDefault="00050A5C" w:rsidP="00FD458F">
      <w:pPr>
        <w:pStyle w:val="Odstavecseseznamem"/>
        <w:numPr>
          <w:ilvl w:val="0"/>
          <w:numId w:val="157"/>
        </w:numPr>
        <w:spacing w:after="200" w:line="276" w:lineRule="auto"/>
        <w:jc w:val="both"/>
        <w:rPr>
          <w:rFonts w:cstheme="minorHAnsi"/>
          <w:bCs/>
        </w:rPr>
      </w:pPr>
      <w:r w:rsidRPr="004E3002">
        <w:rPr>
          <w:rFonts w:cstheme="minorHAnsi"/>
          <w:b/>
          <w:bCs/>
        </w:rPr>
        <w:lastRenderedPageBreak/>
        <w:t xml:space="preserve">Rekonstrukce pravobřežní železniční trati </w:t>
      </w:r>
      <w:r w:rsidRPr="00764DB5">
        <w:rPr>
          <w:b/>
          <w:shd w:val="clear" w:color="auto" w:fill="92D050"/>
        </w:rPr>
        <w:t>Všetaty – Děčín</w:t>
      </w:r>
      <w:r>
        <w:rPr>
          <w:rFonts w:cstheme="minorHAnsi"/>
          <w:bCs/>
        </w:rPr>
        <w:t xml:space="preserve">. </w:t>
      </w:r>
      <w:r w:rsidRPr="004E3002">
        <w:rPr>
          <w:rFonts w:cstheme="minorHAnsi"/>
          <w:bCs/>
        </w:rPr>
        <w:t>V</w:t>
      </w:r>
      <w:r>
        <w:rPr>
          <w:rFonts w:cstheme="minorHAnsi"/>
          <w:bCs/>
        </w:rPr>
        <w:t> </w:t>
      </w:r>
      <w:r w:rsidRPr="004E3002">
        <w:rPr>
          <w:rFonts w:cstheme="minorHAnsi"/>
          <w:bCs/>
        </w:rPr>
        <w:t>přípravě</w:t>
      </w:r>
      <w:r>
        <w:rPr>
          <w:rFonts w:cstheme="minorHAnsi"/>
          <w:bCs/>
        </w:rPr>
        <w:t xml:space="preserve">. </w:t>
      </w:r>
      <w:r w:rsidRPr="004E3002">
        <w:rPr>
          <w:rFonts w:cstheme="minorHAnsi"/>
          <w:bCs/>
        </w:rPr>
        <w:t>Rekonstrukce páteřní železniční  trati  včetně rekonstrukce Východního nádraží v Děčíně s cílem uvolnit zbytnou část kolejiště pro průmyslové využití. Plánovaný začátek 2018, dokončení 2026.</w:t>
      </w:r>
    </w:p>
    <w:p w14:paraId="03672D89" w14:textId="77777777" w:rsidR="00050A5C" w:rsidRPr="004E3002" w:rsidRDefault="00050A5C" w:rsidP="00FD458F">
      <w:pPr>
        <w:pStyle w:val="Odstavecseseznamem"/>
        <w:numPr>
          <w:ilvl w:val="1"/>
          <w:numId w:val="157"/>
        </w:numPr>
        <w:spacing w:after="200" w:line="276" w:lineRule="auto"/>
        <w:jc w:val="both"/>
        <w:rPr>
          <w:rFonts w:cstheme="minorHAnsi"/>
          <w:bCs/>
        </w:rPr>
      </w:pPr>
      <w:r w:rsidRPr="004E3002">
        <w:rPr>
          <w:rFonts w:cstheme="minorHAnsi"/>
          <w:bCs/>
        </w:rPr>
        <w:t>Optimalizace traťového úseku Mělník (včetně) - Litoměřice d.n. (mimo)</w:t>
      </w:r>
      <w:r>
        <w:rPr>
          <w:rFonts w:cstheme="minorHAnsi"/>
          <w:bCs/>
        </w:rPr>
        <w:t xml:space="preserve"> – náklady </w:t>
      </w:r>
      <w:r>
        <w:rPr>
          <w:rFonts w:cstheme="minorHAnsi"/>
          <w:bCs/>
        </w:rPr>
        <w:br/>
        <w:t xml:space="preserve">cca </w:t>
      </w:r>
      <w:r w:rsidRPr="004E3002">
        <w:rPr>
          <w:rFonts w:cstheme="minorHAnsi"/>
          <w:bCs/>
        </w:rPr>
        <w:t>4,8</w:t>
      </w:r>
      <w:r>
        <w:rPr>
          <w:rFonts w:cstheme="minorHAnsi"/>
          <w:bCs/>
        </w:rPr>
        <w:t xml:space="preserve"> mld. Kč. Alokace na přípravu v roce 2018 předpokládána 20 mil. Kč</w:t>
      </w:r>
    </w:p>
    <w:p w14:paraId="284A8EB4" w14:textId="77777777" w:rsidR="00050A5C" w:rsidRPr="004E3002" w:rsidRDefault="00050A5C" w:rsidP="00FD458F">
      <w:pPr>
        <w:pStyle w:val="Odstavecseseznamem"/>
        <w:numPr>
          <w:ilvl w:val="1"/>
          <w:numId w:val="157"/>
        </w:numPr>
        <w:spacing w:after="200" w:line="276" w:lineRule="auto"/>
        <w:jc w:val="both"/>
        <w:rPr>
          <w:rFonts w:cstheme="minorHAnsi"/>
          <w:bCs/>
        </w:rPr>
      </w:pPr>
      <w:r w:rsidRPr="004E3002">
        <w:rPr>
          <w:rFonts w:cstheme="minorHAnsi"/>
          <w:bCs/>
        </w:rPr>
        <w:t>Optimalizace traťového úseku Litoměřice d.n. (včetně) - Ústí n.L. Střekov (mimo)</w:t>
      </w:r>
      <w:r>
        <w:rPr>
          <w:rFonts w:cstheme="minorHAnsi"/>
          <w:bCs/>
        </w:rPr>
        <w:t xml:space="preserve"> – náklady cca </w:t>
      </w:r>
      <w:r w:rsidRPr="004E3002">
        <w:rPr>
          <w:rFonts w:cstheme="minorHAnsi"/>
          <w:bCs/>
        </w:rPr>
        <w:t>3,3</w:t>
      </w:r>
      <w:r>
        <w:rPr>
          <w:rFonts w:cstheme="minorHAnsi"/>
          <w:bCs/>
        </w:rPr>
        <w:t xml:space="preserve"> mld. Kč. Alokace na přípravu v roce 2018 předpokládána 20 mil. Kč</w:t>
      </w:r>
    </w:p>
    <w:p w14:paraId="4F515021" w14:textId="77777777" w:rsidR="00050A5C" w:rsidRPr="004E3002" w:rsidRDefault="00050A5C" w:rsidP="00FD458F">
      <w:pPr>
        <w:pStyle w:val="Odstavecseseznamem"/>
        <w:numPr>
          <w:ilvl w:val="1"/>
          <w:numId w:val="157"/>
        </w:numPr>
        <w:spacing w:after="200" w:line="276" w:lineRule="auto"/>
        <w:jc w:val="both"/>
        <w:rPr>
          <w:rFonts w:cstheme="minorHAnsi"/>
          <w:bCs/>
        </w:rPr>
      </w:pPr>
      <w:r w:rsidRPr="004E3002">
        <w:rPr>
          <w:rFonts w:cstheme="minorHAnsi"/>
          <w:bCs/>
        </w:rPr>
        <w:t>Optimalizace traťového úseku Ústí n.L. Střekov (včetně) - Děčín východ (mimo)</w:t>
      </w:r>
      <w:r>
        <w:rPr>
          <w:rFonts w:cstheme="minorHAnsi"/>
          <w:bCs/>
        </w:rPr>
        <w:t xml:space="preserve"> -  náklady cca </w:t>
      </w:r>
      <w:r w:rsidRPr="004E3002">
        <w:rPr>
          <w:rFonts w:cstheme="minorHAnsi"/>
          <w:bCs/>
        </w:rPr>
        <w:t>2,7</w:t>
      </w:r>
      <w:r>
        <w:rPr>
          <w:rFonts w:cstheme="minorHAnsi"/>
          <w:bCs/>
        </w:rPr>
        <w:t xml:space="preserve"> mld. Kč. Alokace na přípravu v roce 2018 předpokládána 15 mil. Kč</w:t>
      </w:r>
    </w:p>
    <w:p w14:paraId="7D7BD96D" w14:textId="77777777" w:rsidR="00050A5C" w:rsidRPr="004E3002" w:rsidRDefault="00050A5C" w:rsidP="00FD458F">
      <w:pPr>
        <w:pStyle w:val="Odstavecseseznamem"/>
        <w:numPr>
          <w:ilvl w:val="1"/>
          <w:numId w:val="157"/>
        </w:numPr>
        <w:spacing w:after="200" w:line="276" w:lineRule="auto"/>
        <w:jc w:val="both"/>
        <w:rPr>
          <w:rFonts w:cstheme="minorHAnsi"/>
          <w:bCs/>
        </w:rPr>
      </w:pPr>
      <w:r w:rsidRPr="004E3002">
        <w:rPr>
          <w:rFonts w:cstheme="minorHAnsi"/>
          <w:bCs/>
        </w:rPr>
        <w:t>Optimalizace traťového úseku Děčín východ (mimo) - Děčín P. Žleb (mimo)</w:t>
      </w:r>
      <w:r w:rsidRPr="004E3002">
        <w:rPr>
          <w:rFonts w:cstheme="minorHAnsi"/>
          <w:bCs/>
        </w:rPr>
        <w:tab/>
      </w:r>
      <w:r>
        <w:rPr>
          <w:rFonts w:cstheme="minorHAnsi"/>
          <w:bCs/>
        </w:rPr>
        <w:t xml:space="preserve">- náklady cca </w:t>
      </w:r>
      <w:r w:rsidRPr="004E3002">
        <w:rPr>
          <w:rFonts w:cstheme="minorHAnsi"/>
          <w:bCs/>
        </w:rPr>
        <w:t>0,5</w:t>
      </w:r>
      <w:r>
        <w:rPr>
          <w:rFonts w:cstheme="minorHAnsi"/>
          <w:bCs/>
        </w:rPr>
        <w:t xml:space="preserve"> mld. Kč Alokace na přípravu v roce 2018 předpokládána 5 mil. Kč</w:t>
      </w:r>
    </w:p>
    <w:p w14:paraId="135129D4" w14:textId="77777777" w:rsidR="00050A5C" w:rsidRDefault="00050A5C" w:rsidP="00050A5C">
      <w:pPr>
        <w:pStyle w:val="Odstavecseseznamem"/>
        <w:ind w:left="1080"/>
        <w:jc w:val="both"/>
        <w:rPr>
          <w:rFonts w:cstheme="minorHAnsi"/>
          <w:bCs/>
          <w:u w:val="single"/>
        </w:rPr>
      </w:pPr>
      <w:r w:rsidRPr="00CD4E98">
        <w:rPr>
          <w:rFonts w:cstheme="minorHAnsi"/>
          <w:bCs/>
          <w:u w:val="single"/>
        </w:rPr>
        <w:t>Celkové náklady cca: 11,3 mld. Kč</w:t>
      </w:r>
    </w:p>
    <w:p w14:paraId="2BBE6DFA" w14:textId="77777777" w:rsidR="00050A5C" w:rsidRPr="00CD4E98" w:rsidRDefault="00050A5C" w:rsidP="00050A5C">
      <w:pPr>
        <w:pStyle w:val="Odstavecseseznamem"/>
        <w:ind w:left="1080"/>
        <w:jc w:val="both"/>
        <w:rPr>
          <w:rFonts w:cstheme="minorHAnsi"/>
          <w:bCs/>
          <w:u w:val="single"/>
        </w:rPr>
      </w:pPr>
      <w:r>
        <w:rPr>
          <w:rFonts w:cstheme="minorHAnsi"/>
          <w:bCs/>
          <w:u w:val="single"/>
        </w:rPr>
        <w:t>(</w:t>
      </w:r>
      <w:r w:rsidRPr="006D1AA6">
        <w:rPr>
          <w:rFonts w:cstheme="minorHAnsi"/>
          <w:bCs/>
          <w:i/>
          <w:u w:val="single"/>
        </w:rPr>
        <w:t>hodnoceno v rámci DSS)</w:t>
      </w:r>
    </w:p>
    <w:p w14:paraId="438DDFFE" w14:textId="77777777" w:rsidR="00050A5C" w:rsidRPr="004E3002" w:rsidRDefault="00050A5C" w:rsidP="00FD458F">
      <w:pPr>
        <w:pStyle w:val="Odstavecseseznamem"/>
        <w:numPr>
          <w:ilvl w:val="0"/>
          <w:numId w:val="157"/>
        </w:numPr>
        <w:spacing w:after="200" w:line="276" w:lineRule="auto"/>
        <w:jc w:val="both"/>
        <w:rPr>
          <w:rFonts w:cstheme="minorHAnsi"/>
          <w:bCs/>
        </w:rPr>
      </w:pPr>
      <w:r w:rsidRPr="004E3002">
        <w:rPr>
          <w:rFonts w:cstheme="minorHAnsi"/>
          <w:b/>
          <w:bCs/>
        </w:rPr>
        <w:t>Elektrizace trati Kadaň Prunéřov – Kadaň</w:t>
      </w:r>
      <w:r>
        <w:rPr>
          <w:rFonts w:cstheme="minorHAnsi"/>
          <w:bCs/>
        </w:rPr>
        <w:t xml:space="preserve"> – předpokládané náklady </w:t>
      </w:r>
      <w:r w:rsidRPr="004E3002">
        <w:rPr>
          <w:rFonts w:cstheme="minorHAnsi"/>
          <w:bCs/>
        </w:rPr>
        <w:t>0,4</w:t>
      </w:r>
      <w:r>
        <w:rPr>
          <w:rFonts w:cstheme="minorHAnsi"/>
          <w:bCs/>
        </w:rPr>
        <w:t xml:space="preserve"> mld. Kč. V roce 2018 předpokládáno zahájení realizace stavby </w:t>
      </w:r>
      <w:r w:rsidRPr="006D1AA6">
        <w:rPr>
          <w:rFonts w:cstheme="minorHAnsi"/>
          <w:bCs/>
          <w:i/>
        </w:rPr>
        <w:t>(hodnoceno v rámci DSS)</w:t>
      </w:r>
    </w:p>
    <w:p w14:paraId="34D6FAC0" w14:textId="77777777" w:rsidR="00050A5C" w:rsidRPr="00764DB5" w:rsidRDefault="00050A5C" w:rsidP="00FD458F">
      <w:pPr>
        <w:pStyle w:val="Odstavecseseznamem"/>
        <w:numPr>
          <w:ilvl w:val="0"/>
          <w:numId w:val="157"/>
        </w:numPr>
        <w:spacing w:after="200" w:line="276" w:lineRule="auto"/>
        <w:jc w:val="both"/>
        <w:rPr>
          <w:i/>
        </w:rPr>
      </w:pPr>
      <w:r w:rsidRPr="004E3002">
        <w:rPr>
          <w:rFonts w:cstheme="minorHAnsi"/>
          <w:b/>
          <w:bCs/>
        </w:rPr>
        <w:t>Revitalizace a elektrizace trati Oldřichov u Duchcova</w:t>
      </w:r>
      <w:r w:rsidRPr="004E3002">
        <w:rPr>
          <w:rFonts w:cstheme="minorHAnsi"/>
          <w:bCs/>
        </w:rPr>
        <w:t xml:space="preserve"> </w:t>
      </w:r>
      <w:r>
        <w:rPr>
          <w:rFonts w:cstheme="minorHAnsi"/>
          <w:bCs/>
        </w:rPr>
        <w:t>–</w:t>
      </w:r>
      <w:r w:rsidRPr="004E3002">
        <w:rPr>
          <w:rFonts w:cstheme="minorHAnsi"/>
          <w:bCs/>
        </w:rPr>
        <w:t xml:space="preserve"> Litvínov</w:t>
      </w:r>
      <w:r>
        <w:rPr>
          <w:rFonts w:cstheme="minorHAnsi"/>
          <w:bCs/>
        </w:rPr>
        <w:t xml:space="preserve"> předpokládané náklady </w:t>
      </w:r>
      <w:r>
        <w:rPr>
          <w:rFonts w:cstheme="minorHAnsi"/>
          <w:bCs/>
        </w:rPr>
        <w:br/>
      </w:r>
      <w:r w:rsidRPr="004E3002">
        <w:rPr>
          <w:rFonts w:cstheme="minorHAnsi"/>
          <w:bCs/>
        </w:rPr>
        <w:t>0,8</w:t>
      </w:r>
      <w:r>
        <w:rPr>
          <w:rFonts w:cstheme="minorHAnsi"/>
          <w:bCs/>
        </w:rPr>
        <w:t xml:space="preserve"> mld. Kč. V roce 2018 předpokládána realizace stavby (</w:t>
      </w:r>
      <w:r w:rsidRPr="006D1AA6">
        <w:rPr>
          <w:rFonts w:cstheme="minorHAnsi"/>
          <w:bCs/>
          <w:i/>
        </w:rPr>
        <w:t>hodnoceno v rámci DSS).</w:t>
      </w:r>
    </w:p>
    <w:p w14:paraId="365E6BAC" w14:textId="77777777" w:rsidR="00050A5C" w:rsidRPr="004E3002" w:rsidRDefault="00050A5C" w:rsidP="00FD458F">
      <w:pPr>
        <w:pStyle w:val="Odstavecseseznamem"/>
        <w:numPr>
          <w:ilvl w:val="0"/>
          <w:numId w:val="157"/>
        </w:numPr>
        <w:spacing w:after="200" w:line="276" w:lineRule="auto"/>
        <w:jc w:val="both"/>
        <w:rPr>
          <w:rFonts w:cstheme="minorHAnsi"/>
          <w:b/>
          <w:bCs/>
        </w:rPr>
      </w:pPr>
      <w:r w:rsidRPr="004E3002">
        <w:rPr>
          <w:rFonts w:cstheme="minorHAnsi"/>
          <w:b/>
          <w:bCs/>
        </w:rPr>
        <w:t>trať Ústí n.L. - Kadaň (- Cheb):</w:t>
      </w:r>
      <w:r w:rsidRPr="004E3002">
        <w:rPr>
          <w:rFonts w:cstheme="minorHAnsi"/>
          <w:b/>
          <w:bCs/>
        </w:rPr>
        <w:tab/>
      </w:r>
    </w:p>
    <w:p w14:paraId="5F5569BE" w14:textId="77777777" w:rsidR="00050A5C" w:rsidRPr="004E3002" w:rsidRDefault="00050A5C" w:rsidP="00FD458F">
      <w:pPr>
        <w:pStyle w:val="Odstavecseseznamem"/>
        <w:numPr>
          <w:ilvl w:val="1"/>
          <w:numId w:val="157"/>
        </w:numPr>
        <w:spacing w:after="200" w:line="276" w:lineRule="auto"/>
        <w:jc w:val="both"/>
        <w:rPr>
          <w:rFonts w:cstheme="minorHAnsi"/>
          <w:bCs/>
        </w:rPr>
      </w:pPr>
      <w:r w:rsidRPr="004E3002">
        <w:rPr>
          <w:rFonts w:cstheme="minorHAnsi"/>
          <w:bCs/>
        </w:rPr>
        <w:t xml:space="preserve">Rekonstrukce traťového úseku Ústí nad Labem západ </w:t>
      </w:r>
      <w:r>
        <w:rPr>
          <w:rFonts w:cstheme="minorHAnsi"/>
          <w:bCs/>
        </w:rPr>
        <w:t>–</w:t>
      </w:r>
      <w:r w:rsidRPr="004E3002">
        <w:rPr>
          <w:rFonts w:cstheme="minorHAnsi"/>
          <w:bCs/>
        </w:rPr>
        <w:t xml:space="preserve"> Chabařovice</w:t>
      </w:r>
      <w:r>
        <w:rPr>
          <w:rFonts w:cstheme="minorHAnsi"/>
          <w:bCs/>
        </w:rPr>
        <w:t xml:space="preserve"> – náklady cca </w:t>
      </w:r>
      <w:r w:rsidRPr="004E3002">
        <w:rPr>
          <w:rFonts w:cstheme="minorHAnsi"/>
          <w:bCs/>
        </w:rPr>
        <w:t>1,5</w:t>
      </w:r>
      <w:r>
        <w:rPr>
          <w:rFonts w:cstheme="minorHAnsi"/>
          <w:bCs/>
        </w:rPr>
        <w:t xml:space="preserve"> mld. Kč. Alokace na přípravu v roce 2018 předpokládána 10 mil. Kč</w:t>
      </w:r>
    </w:p>
    <w:p w14:paraId="6AC68A11" w14:textId="77777777" w:rsidR="00050A5C" w:rsidRPr="004E3002" w:rsidRDefault="00050A5C" w:rsidP="00FD458F">
      <w:pPr>
        <w:pStyle w:val="Odstavecseseznamem"/>
        <w:numPr>
          <w:ilvl w:val="1"/>
          <w:numId w:val="157"/>
        </w:numPr>
        <w:spacing w:after="200" w:line="276" w:lineRule="auto"/>
        <w:jc w:val="both"/>
        <w:rPr>
          <w:rFonts w:cstheme="minorHAnsi"/>
          <w:bCs/>
        </w:rPr>
      </w:pPr>
      <w:r w:rsidRPr="004E3002">
        <w:rPr>
          <w:rFonts w:cstheme="minorHAnsi"/>
          <w:bCs/>
        </w:rPr>
        <w:t>Rekonstrukce žst. Bohosudov</w:t>
      </w:r>
      <w:r>
        <w:rPr>
          <w:rFonts w:cstheme="minorHAnsi"/>
          <w:bCs/>
        </w:rPr>
        <w:t xml:space="preserve"> – náklady cca </w:t>
      </w:r>
      <w:r w:rsidRPr="004E3002">
        <w:rPr>
          <w:rFonts w:cstheme="minorHAnsi"/>
          <w:bCs/>
        </w:rPr>
        <w:t>1,3</w:t>
      </w:r>
      <w:r>
        <w:rPr>
          <w:rFonts w:cstheme="minorHAnsi"/>
          <w:bCs/>
        </w:rPr>
        <w:t xml:space="preserve"> mld. Kč. V roce 2018 předpokládána realizace stavby</w:t>
      </w:r>
    </w:p>
    <w:p w14:paraId="5DABAB88" w14:textId="77777777" w:rsidR="00050A5C" w:rsidRPr="004E3002" w:rsidRDefault="00050A5C" w:rsidP="00FD458F">
      <w:pPr>
        <w:pStyle w:val="Odstavecseseznamem"/>
        <w:numPr>
          <w:ilvl w:val="1"/>
          <w:numId w:val="157"/>
        </w:numPr>
        <w:spacing w:after="200" w:line="276" w:lineRule="auto"/>
        <w:jc w:val="both"/>
        <w:rPr>
          <w:rFonts w:cstheme="minorHAnsi"/>
          <w:bCs/>
        </w:rPr>
      </w:pPr>
      <w:r w:rsidRPr="004E3002">
        <w:rPr>
          <w:rFonts w:cstheme="minorHAnsi"/>
          <w:bCs/>
        </w:rPr>
        <w:t xml:space="preserve">Rekonstrukce železničního svršku a TV v km 17,200 - 18,000 trati Ústí nad Labem </w:t>
      </w:r>
      <w:r>
        <w:rPr>
          <w:rFonts w:cstheme="minorHAnsi"/>
          <w:bCs/>
        </w:rPr>
        <w:t>–</w:t>
      </w:r>
      <w:r w:rsidRPr="004E3002">
        <w:rPr>
          <w:rFonts w:cstheme="minorHAnsi"/>
          <w:bCs/>
        </w:rPr>
        <w:t xml:space="preserve"> Most</w:t>
      </w:r>
      <w:r>
        <w:rPr>
          <w:rFonts w:cstheme="minorHAnsi"/>
          <w:bCs/>
        </w:rPr>
        <w:t xml:space="preserve"> – náklady cca </w:t>
      </w:r>
      <w:r w:rsidRPr="004E3002">
        <w:rPr>
          <w:rFonts w:cstheme="minorHAnsi"/>
          <w:bCs/>
        </w:rPr>
        <w:t>0,16</w:t>
      </w:r>
      <w:r>
        <w:rPr>
          <w:rFonts w:cstheme="minorHAnsi"/>
          <w:bCs/>
        </w:rPr>
        <w:t xml:space="preserve"> mld. Kč. V roce 2018 předpokládána realizace stavby</w:t>
      </w:r>
    </w:p>
    <w:p w14:paraId="1DE055E7" w14:textId="77777777" w:rsidR="00050A5C" w:rsidRPr="004E3002" w:rsidRDefault="00050A5C" w:rsidP="00FD458F">
      <w:pPr>
        <w:pStyle w:val="Odstavecseseznamem"/>
        <w:numPr>
          <w:ilvl w:val="1"/>
          <w:numId w:val="157"/>
        </w:numPr>
        <w:spacing w:after="200" w:line="276" w:lineRule="auto"/>
        <w:jc w:val="both"/>
        <w:rPr>
          <w:rFonts w:cstheme="minorHAnsi"/>
          <w:bCs/>
        </w:rPr>
      </w:pPr>
      <w:r w:rsidRPr="004E3002">
        <w:rPr>
          <w:rFonts w:cstheme="minorHAnsi"/>
          <w:bCs/>
        </w:rPr>
        <w:t>Rekonstrukce žst. Řetenice</w:t>
      </w:r>
      <w:r w:rsidRPr="004E3002">
        <w:rPr>
          <w:rFonts w:cstheme="minorHAnsi"/>
          <w:bCs/>
        </w:rPr>
        <w:tab/>
      </w:r>
      <w:r>
        <w:rPr>
          <w:rFonts w:cstheme="minorHAnsi"/>
          <w:bCs/>
        </w:rPr>
        <w:t xml:space="preserve">-  náklady cca </w:t>
      </w:r>
      <w:r w:rsidRPr="004E3002">
        <w:rPr>
          <w:rFonts w:cstheme="minorHAnsi"/>
          <w:bCs/>
        </w:rPr>
        <w:t>0,8</w:t>
      </w:r>
      <w:r>
        <w:rPr>
          <w:rFonts w:cstheme="minorHAnsi"/>
          <w:bCs/>
        </w:rPr>
        <w:t xml:space="preserve"> mld. Kč. V roce 2018 předpokládána realizace stavby</w:t>
      </w:r>
    </w:p>
    <w:p w14:paraId="424C3C0F" w14:textId="77777777" w:rsidR="00050A5C" w:rsidRPr="004E3002" w:rsidRDefault="00050A5C" w:rsidP="00FD458F">
      <w:pPr>
        <w:pStyle w:val="Odstavecseseznamem"/>
        <w:numPr>
          <w:ilvl w:val="1"/>
          <w:numId w:val="157"/>
        </w:numPr>
        <w:spacing w:after="200" w:line="276" w:lineRule="auto"/>
        <w:jc w:val="both"/>
        <w:rPr>
          <w:rFonts w:cstheme="minorHAnsi"/>
          <w:bCs/>
        </w:rPr>
      </w:pPr>
      <w:r w:rsidRPr="004E3002">
        <w:rPr>
          <w:rFonts w:cstheme="minorHAnsi"/>
          <w:bCs/>
        </w:rPr>
        <w:t xml:space="preserve">Zvýšení traťové rychlosti v úseku Oldřichov u Duchcova </w:t>
      </w:r>
      <w:r>
        <w:rPr>
          <w:rFonts w:cstheme="minorHAnsi"/>
          <w:bCs/>
        </w:rPr>
        <w:t>–</w:t>
      </w:r>
      <w:r w:rsidRPr="004E3002">
        <w:rPr>
          <w:rFonts w:cstheme="minorHAnsi"/>
          <w:bCs/>
        </w:rPr>
        <w:t xml:space="preserve"> Bílina</w:t>
      </w:r>
      <w:r>
        <w:rPr>
          <w:rFonts w:cstheme="minorHAnsi"/>
          <w:bCs/>
        </w:rPr>
        <w:t xml:space="preserve"> -  náklady </w:t>
      </w:r>
      <w:r>
        <w:rPr>
          <w:rFonts w:cstheme="minorHAnsi"/>
          <w:bCs/>
        </w:rPr>
        <w:br/>
        <w:t xml:space="preserve">cca </w:t>
      </w:r>
      <w:r w:rsidRPr="004E3002">
        <w:rPr>
          <w:rFonts w:cstheme="minorHAnsi"/>
          <w:bCs/>
        </w:rPr>
        <w:t>1,7</w:t>
      </w:r>
      <w:r>
        <w:rPr>
          <w:rFonts w:cstheme="minorHAnsi"/>
          <w:bCs/>
        </w:rPr>
        <w:t xml:space="preserve"> mld. Kč. V roce 2018 předpokládána realizace stavby</w:t>
      </w:r>
    </w:p>
    <w:p w14:paraId="01A8EDAF" w14:textId="77777777" w:rsidR="00050A5C" w:rsidRPr="004E3002" w:rsidRDefault="00050A5C" w:rsidP="00FD458F">
      <w:pPr>
        <w:pStyle w:val="Odstavecseseznamem"/>
        <w:numPr>
          <w:ilvl w:val="1"/>
          <w:numId w:val="157"/>
        </w:numPr>
        <w:spacing w:after="200" w:line="276" w:lineRule="auto"/>
        <w:jc w:val="both"/>
        <w:rPr>
          <w:rFonts w:cstheme="minorHAnsi"/>
          <w:bCs/>
        </w:rPr>
      </w:pPr>
      <w:r w:rsidRPr="004E3002">
        <w:rPr>
          <w:rFonts w:cstheme="minorHAnsi"/>
          <w:bCs/>
        </w:rPr>
        <w:t xml:space="preserve">Rekonstrukce traťového úseku Bílina - Most </w:t>
      </w:r>
      <w:r>
        <w:rPr>
          <w:rFonts w:cstheme="minorHAnsi"/>
          <w:bCs/>
        </w:rPr>
        <w:t>–</w:t>
      </w:r>
      <w:r w:rsidRPr="004E3002">
        <w:rPr>
          <w:rFonts w:cstheme="minorHAnsi"/>
          <w:bCs/>
        </w:rPr>
        <w:t xml:space="preserve"> Kyjice</w:t>
      </w:r>
      <w:r>
        <w:rPr>
          <w:rFonts w:cstheme="minorHAnsi"/>
          <w:bCs/>
        </w:rPr>
        <w:t xml:space="preserve"> – náklady cca </w:t>
      </w:r>
      <w:r w:rsidRPr="004E3002">
        <w:rPr>
          <w:rFonts w:cstheme="minorHAnsi"/>
          <w:bCs/>
        </w:rPr>
        <w:t>1,5</w:t>
      </w:r>
      <w:r>
        <w:rPr>
          <w:rFonts w:cstheme="minorHAnsi"/>
          <w:bCs/>
        </w:rPr>
        <w:t xml:space="preserve"> mld. Kč. Alokace na přípravu v roce 2018 předpokládána 8 mil. Kč</w:t>
      </w:r>
    </w:p>
    <w:p w14:paraId="48B30B12" w14:textId="77777777" w:rsidR="00050A5C" w:rsidRPr="004E3002" w:rsidRDefault="00050A5C" w:rsidP="00FD458F">
      <w:pPr>
        <w:pStyle w:val="Odstavecseseznamem"/>
        <w:numPr>
          <w:ilvl w:val="1"/>
          <w:numId w:val="157"/>
        </w:numPr>
        <w:spacing w:after="200" w:line="276" w:lineRule="auto"/>
        <w:jc w:val="both"/>
        <w:rPr>
          <w:rFonts w:cstheme="minorHAnsi"/>
          <w:bCs/>
        </w:rPr>
      </w:pPr>
      <w:r w:rsidRPr="004E3002">
        <w:rPr>
          <w:rFonts w:cstheme="minorHAnsi"/>
          <w:bCs/>
        </w:rPr>
        <w:t xml:space="preserve">Rekonstrukce trati v úseku Kyjice </w:t>
      </w:r>
      <w:r>
        <w:rPr>
          <w:rFonts w:cstheme="minorHAnsi"/>
          <w:bCs/>
        </w:rPr>
        <w:t>–</w:t>
      </w:r>
      <w:r w:rsidRPr="004E3002">
        <w:rPr>
          <w:rFonts w:cstheme="minorHAnsi"/>
          <w:bCs/>
        </w:rPr>
        <w:t xml:space="preserve"> Chomutov</w:t>
      </w:r>
      <w:r>
        <w:rPr>
          <w:rFonts w:cstheme="minorHAnsi"/>
          <w:bCs/>
        </w:rPr>
        <w:t xml:space="preserve"> -  náklady cca </w:t>
      </w:r>
      <w:r w:rsidRPr="004E3002">
        <w:rPr>
          <w:rFonts w:cstheme="minorHAnsi"/>
          <w:bCs/>
        </w:rPr>
        <w:t>0,8</w:t>
      </w:r>
      <w:r>
        <w:rPr>
          <w:rFonts w:cstheme="minorHAnsi"/>
          <w:bCs/>
        </w:rPr>
        <w:t xml:space="preserve"> mld. Kč. Alokace na přípravu v roce 2018 předpokládána 10 mil. Kč</w:t>
      </w:r>
    </w:p>
    <w:p w14:paraId="17BC89BC" w14:textId="77777777" w:rsidR="00050A5C" w:rsidRDefault="00050A5C" w:rsidP="00050A5C">
      <w:pPr>
        <w:pStyle w:val="Odstavecseseznamem"/>
        <w:ind w:left="1080"/>
        <w:jc w:val="both"/>
        <w:rPr>
          <w:rFonts w:cstheme="minorHAnsi"/>
          <w:bCs/>
        </w:rPr>
      </w:pPr>
      <w:r w:rsidRPr="00CD4E98">
        <w:rPr>
          <w:rFonts w:cstheme="minorHAnsi"/>
          <w:bCs/>
          <w:u w:val="single"/>
        </w:rPr>
        <w:t>Celková náklady cca: 7,76 mld. Kč</w:t>
      </w:r>
      <w:r>
        <w:rPr>
          <w:rFonts w:cstheme="minorHAnsi"/>
          <w:bCs/>
        </w:rPr>
        <w:t>.</w:t>
      </w:r>
    </w:p>
    <w:p w14:paraId="36FCA838" w14:textId="77777777" w:rsidR="00050A5C" w:rsidRPr="006D1AA6" w:rsidRDefault="00050A5C" w:rsidP="00050A5C">
      <w:pPr>
        <w:pStyle w:val="Odstavecseseznamem"/>
        <w:ind w:left="1080"/>
        <w:jc w:val="both"/>
        <w:rPr>
          <w:rFonts w:cstheme="minorHAnsi"/>
          <w:bCs/>
          <w:i/>
        </w:rPr>
      </w:pPr>
      <w:r w:rsidRPr="006D1AA6">
        <w:rPr>
          <w:rFonts w:cstheme="minorHAnsi"/>
          <w:bCs/>
          <w:i/>
          <w:u w:val="single"/>
        </w:rPr>
        <w:t>(Hodnoceno v rámci DSS)</w:t>
      </w:r>
      <w:r>
        <w:rPr>
          <w:rFonts w:cstheme="minorHAnsi"/>
          <w:bCs/>
          <w:i/>
          <w:u w:val="single"/>
        </w:rPr>
        <w:t>.</w:t>
      </w:r>
    </w:p>
    <w:p w14:paraId="15CE4BA8" w14:textId="77777777" w:rsidR="00050A5C" w:rsidRPr="009828A7" w:rsidRDefault="00050A5C" w:rsidP="001C0175">
      <w:pPr>
        <w:pStyle w:val="Odstavecseseznamem"/>
        <w:numPr>
          <w:ilvl w:val="0"/>
          <w:numId w:val="156"/>
        </w:numPr>
        <w:spacing w:before="240" w:after="200" w:line="276" w:lineRule="auto"/>
        <w:ind w:left="1077" w:hanging="357"/>
        <w:jc w:val="both"/>
        <w:rPr>
          <w:rFonts w:cstheme="minorHAnsi"/>
          <w:bCs/>
        </w:rPr>
      </w:pPr>
      <w:r w:rsidRPr="009828A7">
        <w:rPr>
          <w:rFonts w:cstheme="minorHAnsi"/>
          <w:b/>
          <w:bCs/>
        </w:rPr>
        <w:t>Obnova provozu na trati č. 144 Krásný Jez – Horní Slavkov – Loket</w:t>
      </w:r>
    </w:p>
    <w:p w14:paraId="0662A3E8" w14:textId="77777777" w:rsidR="001C0175" w:rsidRPr="006D1AA6" w:rsidRDefault="00050A5C" w:rsidP="001C0175">
      <w:pPr>
        <w:pStyle w:val="Odstavecseseznamem"/>
        <w:ind w:left="1080"/>
        <w:jc w:val="both"/>
        <w:rPr>
          <w:rFonts w:cstheme="minorHAnsi"/>
          <w:bCs/>
          <w:i/>
        </w:rPr>
      </w:pPr>
      <w:r w:rsidRPr="009828A7">
        <w:rPr>
          <w:rFonts w:cstheme="minorHAnsi"/>
          <w:bCs/>
        </w:rPr>
        <w:t xml:space="preserve"> Revitalizace trati v úseku Horní Slavkov, Kounice – Loket, předměstí (v km 6,115 – 14,481),</w:t>
      </w:r>
      <w:r w:rsidRPr="009828A7">
        <w:rPr>
          <w:rFonts w:cstheme="minorHAnsi"/>
          <w:b/>
          <w:bCs/>
        </w:rPr>
        <w:t xml:space="preserve"> </w:t>
      </w:r>
      <w:r w:rsidRPr="009828A7">
        <w:rPr>
          <w:rFonts w:cstheme="minorHAnsi"/>
          <w:bCs/>
        </w:rPr>
        <w:t xml:space="preserve">jako součást dopravního řešení možné budoucí těžby lithia a obnovení osobní dopravy na celém úseku trati: předpokládané náklady 250 mil. Kč. Alokace na přípravu v roce 2018 cca 25 mil. Kč. </w:t>
      </w:r>
      <w:r w:rsidR="001C0175" w:rsidRPr="006D1AA6">
        <w:rPr>
          <w:rFonts w:cstheme="minorHAnsi"/>
          <w:bCs/>
          <w:i/>
          <w:u w:val="single"/>
        </w:rPr>
        <w:t>(Hodnoceno v rámci DSS)</w:t>
      </w:r>
      <w:r w:rsidR="001C0175">
        <w:rPr>
          <w:rFonts w:cstheme="minorHAnsi"/>
          <w:bCs/>
          <w:i/>
          <w:u w:val="single"/>
        </w:rPr>
        <w:t>.</w:t>
      </w:r>
    </w:p>
    <w:p w14:paraId="78BF8CCB" w14:textId="77777777" w:rsidR="00050A5C" w:rsidRPr="004E3002" w:rsidRDefault="00050A5C" w:rsidP="00050A5C">
      <w:pPr>
        <w:pStyle w:val="Odstavecseseznamem"/>
        <w:ind w:left="1080"/>
        <w:jc w:val="both"/>
        <w:rPr>
          <w:rFonts w:cstheme="minorHAnsi"/>
          <w:bCs/>
        </w:rPr>
      </w:pPr>
    </w:p>
    <w:p w14:paraId="67893151" w14:textId="77777777" w:rsidR="00050A5C" w:rsidRDefault="00050A5C" w:rsidP="00050A5C">
      <w:pPr>
        <w:spacing w:after="0"/>
        <w:jc w:val="both"/>
        <w:rPr>
          <w:rFonts w:cstheme="minorHAnsi"/>
          <w:bCs/>
        </w:rPr>
      </w:pPr>
      <w:r>
        <w:rPr>
          <w:rFonts w:cstheme="minorHAnsi"/>
          <w:bCs/>
        </w:rPr>
        <w:t>V rámci opatření by mělo dojít k </w:t>
      </w:r>
      <w:r w:rsidRPr="004A7D47">
        <w:rPr>
          <w:rFonts w:cstheme="minorHAnsi"/>
          <w:b/>
          <w:bCs/>
          <w:u w:val="single"/>
        </w:rPr>
        <w:t>akceleraci zpracování studií proveditelnosti</w:t>
      </w:r>
      <w:r>
        <w:rPr>
          <w:rFonts w:cstheme="minorHAnsi"/>
          <w:bCs/>
        </w:rPr>
        <w:t xml:space="preserve"> na zamýšlené modernizaci stávajících železničních tratí a výstavbu úseku VRT:</w:t>
      </w:r>
    </w:p>
    <w:p w14:paraId="1535EE15" w14:textId="77777777" w:rsidR="00050A5C" w:rsidRPr="004E3002" w:rsidRDefault="00050A5C" w:rsidP="00050A5C">
      <w:pPr>
        <w:pStyle w:val="Odstavecseseznamem"/>
        <w:spacing w:after="0"/>
        <w:jc w:val="both"/>
        <w:rPr>
          <w:rFonts w:cstheme="minorHAnsi"/>
          <w:bCs/>
        </w:rPr>
      </w:pPr>
      <w:r w:rsidRPr="004E3002">
        <w:rPr>
          <w:rFonts w:cstheme="minorHAnsi"/>
          <w:bCs/>
        </w:rPr>
        <w:lastRenderedPageBreak/>
        <w:tab/>
      </w:r>
      <w:r w:rsidRPr="004E3002">
        <w:rPr>
          <w:rFonts w:cstheme="minorHAnsi"/>
          <w:bCs/>
        </w:rPr>
        <w:tab/>
      </w:r>
    </w:p>
    <w:p w14:paraId="50FB668E" w14:textId="76B0810B" w:rsidR="00050A5C" w:rsidRPr="00764DB5" w:rsidRDefault="00050A5C" w:rsidP="00764DB5">
      <w:pPr>
        <w:pStyle w:val="Odstavecseseznamem"/>
        <w:ind w:left="1080"/>
        <w:jc w:val="both"/>
        <w:rPr>
          <w:i/>
        </w:rPr>
      </w:pPr>
      <w:r w:rsidRPr="004E3002">
        <w:rPr>
          <w:rFonts w:cstheme="minorHAnsi"/>
          <w:bCs/>
        </w:rPr>
        <w:t>VRT Praha – Dresden- V počáteční fázi přípravy</w:t>
      </w:r>
      <w:r>
        <w:rPr>
          <w:rFonts w:cstheme="minorHAnsi"/>
          <w:bCs/>
        </w:rPr>
        <w:t>. P</w:t>
      </w:r>
      <w:r w:rsidRPr="004E3002">
        <w:rPr>
          <w:rFonts w:cstheme="minorHAnsi"/>
          <w:bCs/>
        </w:rPr>
        <w:t>okračování přípravy, vyjasnění trasy a parametrů tratě na české straně,  stanice musí být i v</w:t>
      </w:r>
      <w:r>
        <w:rPr>
          <w:rFonts w:cstheme="minorHAnsi"/>
          <w:bCs/>
        </w:rPr>
        <w:t> </w:t>
      </w:r>
      <w:r w:rsidRPr="004E3002">
        <w:rPr>
          <w:rFonts w:cstheme="minorHAnsi"/>
          <w:bCs/>
        </w:rPr>
        <w:t>Ústí</w:t>
      </w:r>
      <w:r>
        <w:rPr>
          <w:rFonts w:cstheme="minorHAnsi"/>
          <w:bCs/>
        </w:rPr>
        <w:t xml:space="preserve"> nad Labem</w:t>
      </w:r>
      <w:r w:rsidRPr="004E3002">
        <w:rPr>
          <w:rFonts w:cstheme="minorHAnsi"/>
          <w:bCs/>
        </w:rPr>
        <w:t>, realizace po roce 2030</w:t>
      </w:r>
      <w:r>
        <w:rPr>
          <w:rFonts w:cstheme="minorHAnsi"/>
          <w:bCs/>
        </w:rPr>
        <w:t xml:space="preserve"> Alokace na přípravu v roce 2018 předpokládána 5 mil. Kč. </w:t>
      </w:r>
      <w:r w:rsidRPr="006D1AA6">
        <w:rPr>
          <w:rFonts w:cstheme="minorHAnsi"/>
          <w:bCs/>
          <w:i/>
          <w:u w:val="single"/>
        </w:rPr>
        <w:t>(Hodnoceno v rámci DSS)</w:t>
      </w:r>
      <w:r>
        <w:rPr>
          <w:rFonts w:cstheme="minorHAnsi"/>
          <w:bCs/>
          <w:i/>
          <w:u w:val="single"/>
        </w:rPr>
        <w:t>.</w:t>
      </w:r>
    </w:p>
    <w:p w14:paraId="732121FF" w14:textId="77777777" w:rsidR="005C1F4F" w:rsidRDefault="00491967" w:rsidP="00491967">
      <w:pPr>
        <w:pStyle w:val="Nadpis2"/>
      </w:pPr>
      <w:bookmarkStart w:id="256" w:name="_Toc479589505"/>
      <w:bookmarkStart w:id="257" w:name="_Toc481594550"/>
      <w:r>
        <w:t>Regionální specifické opatření Ústecký a Karlovarský kraj</w:t>
      </w:r>
      <w:bookmarkEnd w:id="256"/>
      <w:bookmarkEnd w:id="257"/>
    </w:p>
    <w:p w14:paraId="59223350" w14:textId="6A05BB68" w:rsidR="00491967" w:rsidRDefault="00491967" w:rsidP="00491967">
      <w:pPr>
        <w:pStyle w:val="Nadpis3"/>
      </w:pPr>
      <w:bookmarkStart w:id="258" w:name="_Toc479589506"/>
      <w:bookmarkStart w:id="259" w:name="_Toc481594551"/>
      <w:r w:rsidRPr="00935425">
        <w:t xml:space="preserve">G.1.4 </w:t>
      </w:r>
      <w:r w:rsidR="00935425" w:rsidRPr="00935425">
        <w:t xml:space="preserve">Komplexní opatření </w:t>
      </w:r>
      <w:r w:rsidRPr="00935425">
        <w:t>k rozvoji vodní dopravy</w:t>
      </w:r>
      <w:r w:rsidR="00935425" w:rsidRPr="00935425">
        <w:t xml:space="preserve"> – plavební stupeň Děčín</w:t>
      </w:r>
      <w:bookmarkEnd w:id="258"/>
      <w:bookmarkEnd w:id="259"/>
    </w:p>
    <w:p w14:paraId="1E8CE9BE" w14:textId="77777777" w:rsidR="001A308B" w:rsidRDefault="001A308B" w:rsidP="001A308B">
      <w:pPr>
        <w:jc w:val="both"/>
        <w:rPr>
          <w:i/>
        </w:rPr>
      </w:pPr>
      <w:r w:rsidRPr="001A308B">
        <w:rPr>
          <w:rFonts w:ascii="Calibri" w:hAnsi="Calibri" w:cs="Calibri"/>
          <w:i/>
        </w:rPr>
        <w:t>Cílem opatření není vodní stupeň realizovat, ale již po letech příprav dokončit všechnu potřebnou dokumentaci a podklady, tak aby bylo možné posoudit</w:t>
      </w:r>
      <w:r>
        <w:rPr>
          <w:rFonts w:ascii="Calibri" w:hAnsi="Calibri" w:cs="Calibri"/>
          <w:i/>
        </w:rPr>
        <w:t>,</w:t>
      </w:r>
      <w:r w:rsidRPr="001A308B">
        <w:rPr>
          <w:rFonts w:ascii="Calibri" w:hAnsi="Calibri" w:cs="Calibri"/>
          <w:i/>
        </w:rPr>
        <w:t xml:space="preserve"> zda je reálné a dosažitelné o tomto projektu finálně rozhodnout.</w:t>
      </w:r>
      <w:r w:rsidRPr="001A308B">
        <w:rPr>
          <w:i/>
        </w:rPr>
        <w:t xml:space="preserve"> </w:t>
      </w:r>
    </w:p>
    <w:tbl>
      <w:tblPr>
        <w:tblW w:w="9215"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84"/>
        <w:gridCol w:w="2056"/>
        <w:gridCol w:w="4775"/>
      </w:tblGrid>
      <w:tr w:rsidR="00935425" w14:paraId="5D2A757A" w14:textId="77777777" w:rsidTr="008C4DB9">
        <w:trPr>
          <w:trHeight w:val="321"/>
        </w:trPr>
        <w:tc>
          <w:tcPr>
            <w:tcW w:w="2384"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CD6ECEF" w14:textId="77777777" w:rsidR="00935425" w:rsidRDefault="00935425" w:rsidP="008C4DB9">
            <w:pPr>
              <w:spacing w:after="0"/>
              <w:rPr>
                <w:b/>
                <w:bCs/>
              </w:rPr>
            </w:pPr>
            <w:r w:rsidRPr="00935425">
              <w:rPr>
                <w:b/>
                <w:bCs/>
              </w:rPr>
              <w:t>Úkol</w:t>
            </w:r>
          </w:p>
        </w:tc>
        <w:tc>
          <w:tcPr>
            <w:tcW w:w="6831"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3C4C7B7E" w14:textId="295CCFE8" w:rsidR="00935425" w:rsidRPr="005176BF" w:rsidRDefault="008F22D8" w:rsidP="00D526B9">
            <w:pPr>
              <w:spacing w:after="0"/>
              <w:jc w:val="both"/>
              <w:rPr>
                <w:b/>
              </w:rPr>
            </w:pPr>
            <w:r w:rsidRPr="005176BF">
              <w:rPr>
                <w:b/>
              </w:rPr>
              <w:t>Vláda</w:t>
            </w:r>
            <w:r w:rsidR="00785384">
              <w:rPr>
                <w:b/>
              </w:rPr>
              <w:t xml:space="preserve"> ČR</w:t>
            </w:r>
            <w:r w:rsidRPr="005176BF">
              <w:rPr>
                <w:b/>
              </w:rPr>
              <w:t xml:space="preserve"> ukládá </w:t>
            </w:r>
            <w:r w:rsidR="00D526B9">
              <w:rPr>
                <w:b/>
              </w:rPr>
              <w:t>m</w:t>
            </w:r>
            <w:r w:rsidRPr="005176BF">
              <w:rPr>
                <w:b/>
              </w:rPr>
              <w:t xml:space="preserve">inistru </w:t>
            </w:r>
            <w:r w:rsidR="00D526B9">
              <w:rPr>
                <w:b/>
              </w:rPr>
              <w:t>d</w:t>
            </w:r>
            <w:r w:rsidRPr="005176BF">
              <w:rPr>
                <w:b/>
              </w:rPr>
              <w:t>opravy ve spolupráci s Ředitelstvím vodních cest ČR a Státním fondem dopravní infrastruktury zajistit dostatečné finanční prostředky a spolupracovat s Ministerstvem Životního prostředí a zajištění přípravných prací pro roky 2017 a 2018 směřující zajištění komplexních opatření k rozvoji vodní dopravy - plavební stupeň Děčín.</w:t>
            </w:r>
          </w:p>
        </w:tc>
      </w:tr>
      <w:tr w:rsidR="00935425" w14:paraId="64EC6611" w14:textId="77777777" w:rsidTr="008C4DB9">
        <w:trPr>
          <w:trHeight w:val="321"/>
        </w:trPr>
        <w:tc>
          <w:tcPr>
            <w:tcW w:w="2384"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40E9A7F4" w14:textId="77777777" w:rsidR="00935425" w:rsidRDefault="00935425" w:rsidP="008C4DB9">
            <w:pPr>
              <w:spacing w:after="0"/>
              <w:rPr>
                <w:b/>
                <w:bCs/>
              </w:rPr>
            </w:pPr>
            <w:r>
              <w:rPr>
                <w:b/>
                <w:bCs/>
              </w:rPr>
              <w:t>Pilíř</w:t>
            </w:r>
          </w:p>
        </w:tc>
        <w:tc>
          <w:tcPr>
            <w:tcW w:w="6831" w:type="dxa"/>
            <w:gridSpan w:val="2"/>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5EDD254A" w14:textId="77777777" w:rsidR="00935425" w:rsidRPr="00A83EDB" w:rsidRDefault="00935425" w:rsidP="008C4DB9">
            <w:pPr>
              <w:spacing w:after="0"/>
              <w:jc w:val="both"/>
            </w:pPr>
            <w:r w:rsidRPr="00A83EDB">
              <w:t>Pilíř G – Infrastruktura a veřejná správa</w:t>
            </w:r>
          </w:p>
        </w:tc>
      </w:tr>
      <w:tr w:rsidR="00935425" w14:paraId="71E8D7F9" w14:textId="77777777" w:rsidTr="008C4DB9">
        <w:trPr>
          <w:trHeight w:val="321"/>
        </w:trPr>
        <w:tc>
          <w:tcPr>
            <w:tcW w:w="2384" w:type="dxa"/>
            <w:tcBorders>
              <w:left w:val="single" w:sz="4" w:space="0" w:color="000001"/>
              <w:bottom w:val="single" w:sz="4" w:space="0" w:color="000001"/>
              <w:right w:val="single" w:sz="4" w:space="0" w:color="000001"/>
            </w:tcBorders>
            <w:shd w:val="clear" w:color="auto" w:fill="auto"/>
            <w:tcMar>
              <w:left w:w="108" w:type="dxa"/>
            </w:tcMar>
          </w:tcPr>
          <w:p w14:paraId="5C148060" w14:textId="77777777" w:rsidR="00935425" w:rsidRDefault="00935425" w:rsidP="008C4DB9">
            <w:pPr>
              <w:spacing w:after="0"/>
            </w:pPr>
            <w:r>
              <w:rPr>
                <w:rFonts w:cstheme="minorHAnsi"/>
                <w:b/>
                <w:bCs/>
              </w:rPr>
              <w:t>Strategický cíl/cíle</w:t>
            </w:r>
          </w:p>
        </w:tc>
        <w:tc>
          <w:tcPr>
            <w:tcW w:w="6831" w:type="dxa"/>
            <w:gridSpan w:val="2"/>
            <w:tcBorders>
              <w:left w:val="single" w:sz="4" w:space="0" w:color="000001"/>
              <w:bottom w:val="single" w:sz="4" w:space="0" w:color="000001"/>
              <w:right w:val="single" w:sz="4" w:space="0" w:color="000001"/>
            </w:tcBorders>
            <w:shd w:val="clear" w:color="auto" w:fill="auto"/>
            <w:tcMar>
              <w:left w:w="108" w:type="dxa"/>
            </w:tcMar>
          </w:tcPr>
          <w:p w14:paraId="198DD9CA" w14:textId="77777777" w:rsidR="00935425" w:rsidRPr="00A83EDB" w:rsidRDefault="00935425" w:rsidP="008C4DB9">
            <w:pPr>
              <w:spacing w:after="0"/>
              <w:jc w:val="both"/>
            </w:pPr>
            <w:r w:rsidRPr="00A83EDB">
              <w:rPr>
                <w:rFonts w:cstheme="minorHAnsi"/>
                <w:bCs/>
                <w:iCs/>
              </w:rPr>
              <w:t xml:space="preserve">G.1 </w:t>
            </w:r>
            <w:r w:rsidRPr="006A2113">
              <w:rPr>
                <w:bCs/>
              </w:rPr>
              <w:t>Dopravně propojit území tam, kde dochází k signifikantní bariéře pro rozvoj a růst</w:t>
            </w:r>
            <w:r>
              <w:rPr>
                <w:b/>
                <w:bCs/>
              </w:rPr>
              <w:t xml:space="preserve"> </w:t>
            </w:r>
          </w:p>
        </w:tc>
      </w:tr>
      <w:tr w:rsidR="00935425" w14:paraId="6BF6B154" w14:textId="77777777" w:rsidTr="008C4DB9">
        <w:trPr>
          <w:trHeight w:val="321"/>
        </w:trPr>
        <w:tc>
          <w:tcPr>
            <w:tcW w:w="2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B25123" w14:textId="77777777" w:rsidR="00935425" w:rsidRDefault="00935425" w:rsidP="008C4DB9">
            <w:pPr>
              <w:spacing w:after="0"/>
              <w:rPr>
                <w:rFonts w:cstheme="minorHAnsi"/>
                <w:b/>
                <w:bCs/>
              </w:rPr>
            </w:pPr>
            <w:r>
              <w:rPr>
                <w:rFonts w:cstheme="minorHAnsi"/>
                <w:b/>
                <w:bCs/>
              </w:rPr>
              <w:t>Oblast změn - indikátory</w:t>
            </w:r>
          </w:p>
        </w:tc>
        <w:tc>
          <w:tcPr>
            <w:tcW w:w="68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DF71ED" w14:textId="77777777" w:rsidR="00935425" w:rsidRDefault="00935425" w:rsidP="008C4DB9">
            <w:pPr>
              <w:spacing w:after="0"/>
              <w:jc w:val="both"/>
              <w:rPr>
                <w:rFonts w:cstheme="minorHAnsi"/>
                <w:bCs/>
              </w:rPr>
            </w:pPr>
            <w:r>
              <w:rPr>
                <w:rFonts w:cstheme="minorHAnsi"/>
                <w:bCs/>
              </w:rPr>
              <w:t xml:space="preserve">G.1 - </w:t>
            </w:r>
            <w:r w:rsidRPr="00A83EDB">
              <w:rPr>
                <w:rFonts w:cstheme="minorHAnsi"/>
                <w:bCs/>
              </w:rPr>
              <w:t>Změny:</w:t>
            </w:r>
          </w:p>
          <w:p w14:paraId="2A224C25"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t>d</w:t>
            </w:r>
            <w:r w:rsidRPr="00A83EDB">
              <w:rPr>
                <w:rFonts w:cstheme="minorHAnsi"/>
                <w:bCs/>
              </w:rPr>
              <w:t xml:space="preserve">ojde ke zkapacitnění a modernizaci jediné vodní cesty v ČR s přímým napojením na západoevropské říční a </w:t>
            </w:r>
            <w:r w:rsidRPr="00734FEE">
              <w:rPr>
                <w:rFonts w:cstheme="minorHAnsi"/>
                <w:bCs/>
              </w:rPr>
              <w:t>na</w:t>
            </w:r>
            <w:r w:rsidRPr="00A83EDB">
              <w:rPr>
                <w:rFonts w:cstheme="minorHAnsi"/>
                <w:bCs/>
              </w:rPr>
              <w:t xml:space="preserve"> námořní přístavy</w:t>
            </w:r>
          </w:p>
          <w:p w14:paraId="00CFE004"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t>v</w:t>
            </w:r>
            <w:r w:rsidRPr="00A83EDB">
              <w:rPr>
                <w:rFonts w:cstheme="minorHAnsi"/>
                <w:bCs/>
              </w:rPr>
              <w:t xml:space="preserve">ybudováním příslušné dopravní infrastruktury dojde ke zlepšení a zrychlení toků zboží a dopravy mezi významnými průmyslovými oblastmi Ústeckého kraje a </w:t>
            </w:r>
            <w:r>
              <w:rPr>
                <w:rFonts w:cstheme="minorHAnsi"/>
                <w:bCs/>
              </w:rPr>
              <w:t>Německem, Polskem a Holandskem</w:t>
            </w:r>
            <w:r w:rsidRPr="00A83EDB">
              <w:rPr>
                <w:rFonts w:cstheme="minorHAnsi"/>
                <w:bCs/>
              </w:rPr>
              <w:t xml:space="preserve"> </w:t>
            </w:r>
          </w:p>
          <w:p w14:paraId="41D1B240"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t>z</w:t>
            </w:r>
            <w:r w:rsidRPr="00A83EDB">
              <w:rPr>
                <w:rFonts w:cstheme="minorHAnsi"/>
                <w:bCs/>
              </w:rPr>
              <w:t xml:space="preserve">atraktivnění vodní dopravy osobní i nákladní - stabilizace plavebních podmínek na dolním toku Labe </w:t>
            </w:r>
          </w:p>
          <w:p w14:paraId="24B00EF4"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t>s</w:t>
            </w:r>
            <w:r w:rsidRPr="00A83EDB">
              <w:rPr>
                <w:rFonts w:cstheme="minorHAnsi"/>
                <w:bCs/>
              </w:rPr>
              <w:t xml:space="preserve">tabilizace dopravního oboru, který je strategicky nezastupitelný pro dopravu nadrozměrných a těžkých nákladů v exportu </w:t>
            </w:r>
            <w:r>
              <w:rPr>
                <w:rFonts w:cstheme="minorHAnsi"/>
                <w:bCs/>
              </w:rPr>
              <w:t>i importu ČR</w:t>
            </w:r>
          </w:p>
          <w:p w14:paraId="113A7372" w14:textId="77777777" w:rsidR="00935425" w:rsidRPr="00A83EDB" w:rsidRDefault="00935425" w:rsidP="008C4DB9">
            <w:pPr>
              <w:spacing w:before="240" w:after="0"/>
              <w:jc w:val="both"/>
              <w:rPr>
                <w:rFonts w:cstheme="minorHAnsi"/>
                <w:bCs/>
              </w:rPr>
            </w:pPr>
            <w:r>
              <w:rPr>
                <w:rFonts w:cstheme="minorHAnsi"/>
                <w:bCs/>
              </w:rPr>
              <w:t xml:space="preserve">G.1 - </w:t>
            </w:r>
            <w:r w:rsidRPr="00A83EDB">
              <w:rPr>
                <w:rFonts w:cstheme="minorHAnsi"/>
                <w:bCs/>
              </w:rPr>
              <w:t>Indikátory:</w:t>
            </w:r>
          </w:p>
          <w:p w14:paraId="0A6B96DD"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t>z</w:t>
            </w:r>
            <w:r w:rsidRPr="00A83EDB">
              <w:rPr>
                <w:rFonts w:cstheme="minorHAnsi"/>
                <w:bCs/>
              </w:rPr>
              <w:t>efektivnění systémů multimodální dopravy, zvýšení podílu kombinované dopravy a přesun nákladní silniční a železniční dopravy na dopravu vodní</w:t>
            </w:r>
          </w:p>
          <w:p w14:paraId="5C874379"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t>k</w:t>
            </w:r>
            <w:r w:rsidRPr="00A83EDB">
              <w:rPr>
                <w:rFonts w:cstheme="minorHAnsi"/>
                <w:bCs/>
              </w:rPr>
              <w:t>onkurenceschopnost vodní dopravy</w:t>
            </w:r>
          </w:p>
          <w:p w14:paraId="4C3452B9"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t>s</w:t>
            </w:r>
            <w:r w:rsidRPr="00A83EDB">
              <w:rPr>
                <w:rFonts w:cstheme="minorHAnsi"/>
                <w:bCs/>
              </w:rPr>
              <w:t xml:space="preserve">tabilizace plavebních podmínek na česko-německé hranici  </w:t>
            </w:r>
          </w:p>
          <w:p w14:paraId="0E564DEA"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t>z</w:t>
            </w:r>
            <w:r w:rsidRPr="00A83EDB">
              <w:rPr>
                <w:rFonts w:cstheme="minorHAnsi"/>
                <w:bCs/>
              </w:rPr>
              <w:t>lepšení podmínek pro vnitrozemskou plavbu na dolním toku Labe</w:t>
            </w:r>
          </w:p>
          <w:p w14:paraId="1FF7C128"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t>z</w:t>
            </w:r>
            <w:r w:rsidRPr="00A83EDB">
              <w:rPr>
                <w:rFonts w:cstheme="minorHAnsi"/>
                <w:bCs/>
              </w:rPr>
              <w:t xml:space="preserve">ajištění ponoru 1,40 m po 345 dnů v roce a 2,20 m po 180 dnů v roce </w:t>
            </w:r>
          </w:p>
          <w:p w14:paraId="7EB9E961"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t>z</w:t>
            </w:r>
            <w:r w:rsidRPr="00A83EDB">
              <w:rPr>
                <w:rFonts w:cstheme="minorHAnsi"/>
                <w:bCs/>
              </w:rPr>
              <w:t>výšení objemu přepravovaného nákladu/zboží a osob</w:t>
            </w:r>
          </w:p>
          <w:p w14:paraId="3D3B23E0"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t>s</w:t>
            </w:r>
            <w:r w:rsidRPr="00A83EDB">
              <w:rPr>
                <w:rFonts w:cstheme="minorHAnsi"/>
                <w:bCs/>
              </w:rPr>
              <w:t>nížení počtu nehod, emisí</w:t>
            </w:r>
          </w:p>
          <w:p w14:paraId="20DC291C"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t>z</w:t>
            </w:r>
            <w:r w:rsidRPr="00A83EDB">
              <w:rPr>
                <w:rFonts w:cstheme="minorHAnsi"/>
                <w:bCs/>
              </w:rPr>
              <w:t>budování vodní elektrárny</w:t>
            </w:r>
          </w:p>
          <w:p w14:paraId="3921DDC1"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t>n</w:t>
            </w:r>
            <w:r w:rsidRPr="00A83EDB">
              <w:rPr>
                <w:rFonts w:cstheme="minorHAnsi"/>
                <w:bCs/>
              </w:rPr>
              <w:t>ová pracovní místa</w:t>
            </w:r>
          </w:p>
          <w:p w14:paraId="634512FF"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Pr>
                <w:rFonts w:cstheme="minorHAnsi"/>
                <w:bCs/>
              </w:rPr>
              <w:lastRenderedPageBreak/>
              <w:t>o</w:t>
            </w:r>
            <w:r w:rsidRPr="00A83EDB">
              <w:rPr>
                <w:rFonts w:cstheme="minorHAnsi"/>
                <w:bCs/>
              </w:rPr>
              <w:t>živení turistického ruchu</w:t>
            </w:r>
          </w:p>
        </w:tc>
      </w:tr>
      <w:tr w:rsidR="00935425" w14:paraId="1329FDC6" w14:textId="77777777" w:rsidTr="008C4DB9">
        <w:trPr>
          <w:trHeight w:val="321"/>
        </w:trPr>
        <w:tc>
          <w:tcPr>
            <w:tcW w:w="2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FDC48C" w14:textId="77777777" w:rsidR="00935425" w:rsidRDefault="00935425" w:rsidP="008C4DB9">
            <w:pPr>
              <w:spacing w:after="0"/>
              <w:rPr>
                <w:rFonts w:cstheme="minorHAnsi"/>
                <w:b/>
                <w:bCs/>
                <w:i/>
              </w:rPr>
            </w:pPr>
            <w:r>
              <w:rPr>
                <w:rFonts w:cstheme="minorHAnsi"/>
                <w:b/>
                <w:bCs/>
              </w:rPr>
              <w:lastRenderedPageBreak/>
              <w:t xml:space="preserve">Název opatření/programu </w:t>
            </w:r>
          </w:p>
        </w:tc>
        <w:tc>
          <w:tcPr>
            <w:tcW w:w="68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F6A1164" w14:textId="77777777" w:rsidR="00935425" w:rsidRPr="003A4074" w:rsidRDefault="00935425" w:rsidP="008C4DB9">
            <w:pPr>
              <w:rPr>
                <w:b/>
                <w:sz w:val="28"/>
                <w:szCs w:val="28"/>
              </w:rPr>
            </w:pPr>
            <w:r w:rsidRPr="003A4074">
              <w:rPr>
                <w:b/>
              </w:rPr>
              <w:t>Komplexní opatření k rozvoji vodní dopravy – plavební stupeň Děčín</w:t>
            </w:r>
          </w:p>
        </w:tc>
      </w:tr>
      <w:tr w:rsidR="00935425" w14:paraId="5A74B0AE" w14:textId="77777777" w:rsidTr="008C4DB9">
        <w:trPr>
          <w:trHeight w:val="321"/>
        </w:trPr>
        <w:tc>
          <w:tcPr>
            <w:tcW w:w="2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F9639B" w14:textId="77777777" w:rsidR="00935425" w:rsidRDefault="00935425" w:rsidP="008C4DB9">
            <w:pPr>
              <w:spacing w:after="0"/>
              <w:rPr>
                <w:rFonts w:cstheme="minorHAnsi"/>
                <w:b/>
                <w:bCs/>
              </w:rPr>
            </w:pPr>
            <w:r w:rsidRPr="000150BD">
              <w:rPr>
                <w:rFonts w:cstheme="minorHAnsi"/>
                <w:b/>
                <w:bCs/>
              </w:rPr>
              <w:t>Zdůvodnění a popis programu</w:t>
            </w:r>
          </w:p>
          <w:p w14:paraId="166F0083" w14:textId="77777777" w:rsidR="00935425" w:rsidRDefault="00935425" w:rsidP="008C4DB9">
            <w:pPr>
              <w:spacing w:after="0"/>
              <w:rPr>
                <w:rFonts w:cstheme="minorHAnsi"/>
                <w:b/>
                <w:bCs/>
                <w:shd w:val="pct15" w:color="auto" w:fill="FFFFFF"/>
              </w:rPr>
            </w:pPr>
          </w:p>
        </w:tc>
        <w:tc>
          <w:tcPr>
            <w:tcW w:w="68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7354D7" w14:textId="77777777" w:rsidR="00935425" w:rsidRPr="00A83EDB" w:rsidRDefault="00935425" w:rsidP="008C4DB9">
            <w:pPr>
              <w:spacing w:after="0"/>
              <w:jc w:val="both"/>
              <w:rPr>
                <w:rFonts w:cstheme="minorHAnsi"/>
                <w:bCs/>
              </w:rPr>
            </w:pPr>
            <w:r w:rsidRPr="00A83EDB">
              <w:rPr>
                <w:rFonts w:cstheme="minorHAnsi"/>
                <w:bCs/>
              </w:rPr>
              <w:t>V rámci navrhovaného opatření se plánuje realizace výstavby plavebního stupně Děčín. Díky ní dojde ke zkapacitnění a modernizaci labské vodní cesty na dolním toku řeky Labe.</w:t>
            </w:r>
            <w:r>
              <w:rPr>
                <w:rFonts w:cstheme="minorHAnsi"/>
                <w:bCs/>
              </w:rPr>
              <w:t xml:space="preserve"> </w:t>
            </w:r>
            <w:r w:rsidRPr="00A83EDB">
              <w:rPr>
                <w:rFonts w:cstheme="minorHAnsi"/>
                <w:bCs/>
              </w:rPr>
              <w:t xml:space="preserve">Navržená oblast zajistí efektivnější plavbu pro osobní a nákladní vodní dopravu, obnoví její historický význam pro Ústecký kraj a význam v evropském měřítku v rámci transevropské sítě TEN-T.    </w:t>
            </w:r>
          </w:p>
          <w:p w14:paraId="528A9F3C" w14:textId="77777777" w:rsidR="00935425" w:rsidRPr="00A83EDB" w:rsidRDefault="00935425" w:rsidP="008C4DB9">
            <w:pPr>
              <w:spacing w:before="240" w:after="0"/>
              <w:jc w:val="both"/>
              <w:rPr>
                <w:rFonts w:cstheme="minorHAnsi"/>
                <w:bCs/>
              </w:rPr>
            </w:pPr>
            <w:r w:rsidRPr="00A83EDB">
              <w:rPr>
                <w:rFonts w:cstheme="minorHAnsi"/>
                <w:bCs/>
              </w:rPr>
              <w:t>Aktuálně není možné garantovat celoroční splavnost Labe, díky které jsou lodní dopravci odkázáni pouze na mimosezónní provoz a zajištění dopravy pouze při optimálních podmínkách pro plavbu. To je výrazně eliminuje na dopravním trhu.</w:t>
            </w:r>
          </w:p>
          <w:p w14:paraId="2B0BA68D" w14:textId="77777777" w:rsidR="00935425" w:rsidRPr="00A83EDB" w:rsidRDefault="00935425" w:rsidP="008C4DB9">
            <w:pPr>
              <w:spacing w:after="0"/>
              <w:jc w:val="both"/>
              <w:rPr>
                <w:rFonts w:cstheme="minorHAnsi"/>
                <w:bCs/>
              </w:rPr>
            </w:pPr>
            <w:r w:rsidRPr="00A83EDB">
              <w:rPr>
                <w:rFonts w:cstheme="minorHAnsi"/>
                <w:bCs/>
              </w:rPr>
              <w:t>Ředitelství vodních cest ČR, které je zodpověd</w:t>
            </w:r>
            <w:r>
              <w:rPr>
                <w:rFonts w:cstheme="minorHAnsi"/>
                <w:bCs/>
              </w:rPr>
              <w:t xml:space="preserve">né za realizaci vodního stupně </w:t>
            </w:r>
            <w:r w:rsidRPr="00A83EDB">
              <w:rPr>
                <w:rFonts w:cstheme="minorHAnsi"/>
                <w:bCs/>
              </w:rPr>
              <w:t>v průběhu let 2010 - 2016 předložilo již potřetí dokumentaci EIA (02/2016). V dokumentaci byly zohledněny veškeré připomínky Ministerstva životního prostředí, veřejnosti i zájmových skupin ze SRN.</w:t>
            </w:r>
          </w:p>
          <w:p w14:paraId="79013C52" w14:textId="77777777" w:rsidR="00935425" w:rsidRPr="00A83EDB" w:rsidRDefault="00935425" w:rsidP="008C4DB9">
            <w:pPr>
              <w:spacing w:after="0"/>
              <w:jc w:val="both"/>
              <w:rPr>
                <w:rFonts w:cstheme="minorHAnsi"/>
                <w:bCs/>
              </w:rPr>
            </w:pPr>
            <w:r w:rsidRPr="00A83EDB">
              <w:rPr>
                <w:rFonts w:cstheme="minorHAnsi"/>
                <w:bCs/>
              </w:rPr>
              <w:t xml:space="preserve">Potřeba výstavby vodního díla byla již řešena i v rámci několika projektů a studií proveditelnosti financovaných z Evropského rozvojového fondu (projekty ChemLog, SoNorA). </w:t>
            </w:r>
          </w:p>
          <w:p w14:paraId="3F741278" w14:textId="77777777" w:rsidR="00935425" w:rsidRPr="00A83EDB" w:rsidRDefault="00935425" w:rsidP="008C4DB9">
            <w:pPr>
              <w:spacing w:before="240" w:after="0"/>
              <w:jc w:val="both"/>
              <w:rPr>
                <w:rFonts w:cstheme="minorHAnsi"/>
                <w:bCs/>
              </w:rPr>
            </w:pPr>
            <w:r w:rsidRPr="00A83EDB">
              <w:rPr>
                <w:rFonts w:cstheme="minorHAnsi"/>
                <w:bCs/>
              </w:rPr>
              <w:t>Cílové skupiny opatření:</w:t>
            </w:r>
          </w:p>
          <w:p w14:paraId="62F56906"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lodní dopravci, speditéři a operátoři dopravy</w:t>
            </w:r>
          </w:p>
          <w:p w14:paraId="7BCAE670"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překladiště a logistická centra v Ústeckém kraji</w:t>
            </w:r>
          </w:p>
          <w:p w14:paraId="31F76008"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turistická plavba</w:t>
            </w:r>
          </w:p>
          <w:p w14:paraId="7A2BEACB"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obyvatelé Ústeckého kraje (Děčínsko, Ústecko, Litoměřicko)</w:t>
            </w:r>
          </w:p>
          <w:p w14:paraId="01DB706D"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stávající firmy a podnikatelé</w:t>
            </w:r>
          </w:p>
        </w:tc>
      </w:tr>
      <w:tr w:rsidR="00935425" w14:paraId="0AC97C3D" w14:textId="77777777" w:rsidTr="008C4DB9">
        <w:trPr>
          <w:trHeight w:val="454"/>
        </w:trPr>
        <w:tc>
          <w:tcPr>
            <w:tcW w:w="2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AAEE10" w14:textId="77777777" w:rsidR="00935425" w:rsidRDefault="00935425" w:rsidP="008C4DB9">
            <w:pPr>
              <w:spacing w:after="0"/>
              <w:rPr>
                <w:rFonts w:cstheme="minorHAnsi"/>
                <w:b/>
                <w:bCs/>
              </w:rPr>
            </w:pPr>
            <w:r>
              <w:rPr>
                <w:rFonts w:cstheme="minorHAnsi"/>
                <w:b/>
                <w:bCs/>
              </w:rPr>
              <w:t xml:space="preserve">Cíl programu/opatření </w:t>
            </w:r>
          </w:p>
        </w:tc>
        <w:tc>
          <w:tcPr>
            <w:tcW w:w="68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7BA70A"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rozvoj říčního biotopu, revitalizace říčních břehů</w:t>
            </w:r>
          </w:p>
          <w:p w14:paraId="4BC4128F"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obnovitelný zdroj elektřiny – vodní elektrárna</w:t>
            </w:r>
          </w:p>
          <w:p w14:paraId="3C08CF51"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akvatické a terestrické migrační pásmo</w:t>
            </w:r>
          </w:p>
          <w:p w14:paraId="39062853"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vznik nových pracovních míst</w:t>
            </w:r>
          </w:p>
          <w:p w14:paraId="3C45C016"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zlepšení stavu podzemních vod</w:t>
            </w:r>
          </w:p>
          <w:p w14:paraId="5AE6CDDA"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zlepšení protipovodňové ochrany</w:t>
            </w:r>
          </w:p>
          <w:p w14:paraId="6374176F"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revitalizace území</w:t>
            </w:r>
          </w:p>
          <w:p w14:paraId="77B3E519"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minimální zásahy do dna řeky</w:t>
            </w:r>
          </w:p>
          <w:p w14:paraId="4B68DFE0"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nezpoplatněná platba po Labi</w:t>
            </w:r>
          </w:p>
          <w:p w14:paraId="11616E84"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snížení cen na dopravním trhu</w:t>
            </w:r>
          </w:p>
          <w:p w14:paraId="61D98522"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podpora multimodální dopravy a logistických center v Ústeckém kraji</w:t>
            </w:r>
          </w:p>
          <w:p w14:paraId="70D5589E"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efektivní a ekologická plavba</w:t>
            </w:r>
          </w:p>
          <w:p w14:paraId="43B59B7C"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 xml:space="preserve">snížení závislosti českého průmyslu na evropském trhu </w:t>
            </w:r>
          </w:p>
          <w:p w14:paraId="291AC814"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 xml:space="preserve">strategické zásobování ČR (ropa, plyn) </w:t>
            </w:r>
          </w:p>
          <w:p w14:paraId="037A6D8D" w14:textId="77777777" w:rsidR="00935425" w:rsidRPr="00A83EDB" w:rsidRDefault="00935425" w:rsidP="00FD458F">
            <w:pPr>
              <w:pStyle w:val="Odstavecseseznamem"/>
              <w:numPr>
                <w:ilvl w:val="0"/>
                <w:numId w:val="58"/>
              </w:numPr>
              <w:spacing w:after="0" w:line="276" w:lineRule="auto"/>
              <w:ind w:left="627" w:hanging="425"/>
              <w:jc w:val="both"/>
              <w:rPr>
                <w:rFonts w:cstheme="minorHAnsi"/>
                <w:bCs/>
              </w:rPr>
            </w:pPr>
            <w:r w:rsidRPr="00A83EDB">
              <w:rPr>
                <w:rFonts w:cstheme="minorHAnsi"/>
                <w:bCs/>
              </w:rPr>
              <w:t>rozvoj turismu</w:t>
            </w:r>
          </w:p>
        </w:tc>
      </w:tr>
      <w:tr w:rsidR="00935425" w14:paraId="3BEB86C9" w14:textId="77777777" w:rsidTr="008C4DB9">
        <w:trPr>
          <w:trHeight w:val="520"/>
        </w:trPr>
        <w:tc>
          <w:tcPr>
            <w:tcW w:w="2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AFE49C" w14:textId="77777777" w:rsidR="00935425" w:rsidRPr="0042218C" w:rsidRDefault="00935425" w:rsidP="008C4DB9">
            <w:pPr>
              <w:spacing w:after="0"/>
              <w:rPr>
                <w:rFonts w:cstheme="minorHAnsi"/>
                <w:b/>
                <w:bCs/>
                <w:highlight w:val="yellow"/>
              </w:rPr>
            </w:pPr>
            <w:r w:rsidRPr="000861A3">
              <w:rPr>
                <w:rFonts w:cstheme="minorHAnsi"/>
                <w:b/>
                <w:bCs/>
              </w:rPr>
              <w:lastRenderedPageBreak/>
              <w:t>Provázanost, propojení s dalšími opatřeními</w:t>
            </w:r>
          </w:p>
        </w:tc>
        <w:tc>
          <w:tcPr>
            <w:tcW w:w="68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E21434" w14:textId="77777777" w:rsidR="00935425" w:rsidRPr="00A83EDB" w:rsidRDefault="00935425" w:rsidP="008C4DB9">
            <w:pPr>
              <w:spacing w:after="0"/>
              <w:jc w:val="both"/>
              <w:rPr>
                <w:rFonts w:cstheme="minorHAnsi"/>
                <w:bCs/>
              </w:rPr>
            </w:pPr>
            <w:r w:rsidRPr="00A83EDB">
              <w:rPr>
                <w:rFonts w:cstheme="minorHAnsi"/>
                <w:bCs/>
              </w:rPr>
              <w:t>Strategický cíl A.1 – Růst podniků a jejich pronikání na nové trhy, vyšší odolnost při změnách na trzích</w:t>
            </w:r>
          </w:p>
          <w:p w14:paraId="382DFF82" w14:textId="77777777" w:rsidR="00935425" w:rsidRPr="00A83EDB" w:rsidRDefault="00935425" w:rsidP="008C4DB9">
            <w:pPr>
              <w:spacing w:after="0"/>
              <w:jc w:val="both"/>
              <w:rPr>
                <w:rFonts w:cstheme="minorHAnsi"/>
                <w:bCs/>
              </w:rPr>
            </w:pPr>
            <w:r w:rsidRPr="00A83EDB">
              <w:rPr>
                <w:rFonts w:cstheme="minorHAnsi"/>
                <w:bCs/>
              </w:rPr>
              <w:t>Strategický cíl A.4 – Stabilizace a rozvoj stávajících velkých firem</w:t>
            </w:r>
          </w:p>
          <w:p w14:paraId="57AFF85D" w14:textId="77777777" w:rsidR="00935425" w:rsidRPr="00A83EDB" w:rsidRDefault="00935425" w:rsidP="008C4DB9">
            <w:pPr>
              <w:spacing w:after="0"/>
              <w:jc w:val="both"/>
              <w:rPr>
                <w:rFonts w:cstheme="minorHAnsi"/>
                <w:bCs/>
              </w:rPr>
            </w:pPr>
            <w:r w:rsidRPr="00A83EDB">
              <w:rPr>
                <w:rFonts w:cstheme="minorHAnsi"/>
                <w:bCs/>
              </w:rPr>
              <w:t>Strategický cíl B.1 – Vytvořit kvalitní a atraktivní podnikatelské prostředí</w:t>
            </w:r>
          </w:p>
          <w:p w14:paraId="14D7F555" w14:textId="77777777" w:rsidR="00935425" w:rsidRPr="00A83EDB" w:rsidRDefault="00935425" w:rsidP="008C4DB9">
            <w:pPr>
              <w:spacing w:after="0"/>
              <w:jc w:val="both"/>
              <w:rPr>
                <w:rFonts w:cstheme="minorHAnsi"/>
                <w:bCs/>
              </w:rPr>
            </w:pPr>
            <w:r>
              <w:rPr>
                <w:rFonts w:cstheme="minorHAnsi"/>
                <w:bCs/>
              </w:rPr>
              <w:t xml:space="preserve">Strategický cíl B.2 – </w:t>
            </w:r>
            <w:r w:rsidRPr="00A83EDB">
              <w:rPr>
                <w:rFonts w:cstheme="minorHAnsi"/>
                <w:bCs/>
              </w:rPr>
              <w:t>Připravit a trvale udržovat dostatečnou nabídku kvalitních a dostupných průmyslových / podnikatelských nemovitostí odpovídajících potřebám investorů a rozvojových ambicím regionu</w:t>
            </w:r>
          </w:p>
        </w:tc>
      </w:tr>
      <w:tr w:rsidR="00935425" w14:paraId="0EB81287" w14:textId="77777777" w:rsidTr="008C4DB9">
        <w:trPr>
          <w:trHeight w:val="306"/>
        </w:trPr>
        <w:tc>
          <w:tcPr>
            <w:tcW w:w="238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9E9CBE" w14:textId="77777777" w:rsidR="00935425" w:rsidRDefault="00935425" w:rsidP="008C4DB9">
            <w:pPr>
              <w:spacing w:after="0"/>
              <w:rPr>
                <w:rFonts w:cstheme="minorHAnsi"/>
                <w:b/>
                <w:bCs/>
              </w:rPr>
            </w:pPr>
            <w:r>
              <w:rPr>
                <w:rFonts w:cstheme="minorHAnsi"/>
                <w:b/>
                <w:bCs/>
              </w:rPr>
              <w:t>Předpoklad doby realizace opatření*</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F0090E" w14:textId="77777777" w:rsidR="00935425" w:rsidRDefault="00935425" w:rsidP="008C4DB9">
            <w:pPr>
              <w:spacing w:after="0"/>
              <w:rPr>
                <w:rFonts w:cstheme="minorHAnsi"/>
                <w:b/>
                <w:bCs/>
              </w:rPr>
            </w:pPr>
            <w:r>
              <w:rPr>
                <w:rFonts w:cstheme="minorHAnsi"/>
                <w:b/>
                <w:bCs/>
              </w:rPr>
              <w:t>Od</w:t>
            </w:r>
          </w:p>
        </w:tc>
        <w:tc>
          <w:tcPr>
            <w:tcW w:w="47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98245E" w14:textId="77777777" w:rsidR="00935425" w:rsidRDefault="00935425" w:rsidP="008C4DB9">
            <w:pPr>
              <w:spacing w:after="0"/>
              <w:rPr>
                <w:rFonts w:cstheme="minorHAnsi"/>
                <w:b/>
                <w:bCs/>
              </w:rPr>
            </w:pPr>
            <w:r>
              <w:rPr>
                <w:rFonts w:cstheme="minorHAnsi"/>
                <w:b/>
                <w:bCs/>
              </w:rPr>
              <w:t>Do</w:t>
            </w:r>
          </w:p>
        </w:tc>
      </w:tr>
      <w:tr w:rsidR="00935425" w14:paraId="6A2D90D5" w14:textId="77777777" w:rsidTr="008C4DB9">
        <w:trPr>
          <w:trHeight w:val="306"/>
        </w:trPr>
        <w:tc>
          <w:tcPr>
            <w:tcW w:w="238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AB797E" w14:textId="77777777" w:rsidR="00935425" w:rsidRDefault="00935425" w:rsidP="008C4DB9">
            <w:pPr>
              <w:spacing w:after="0"/>
              <w:rPr>
                <w:rFonts w:cstheme="minorHAnsi"/>
                <w:b/>
                <w:bCs/>
              </w:rPr>
            </w:pP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60B64F" w14:textId="77777777" w:rsidR="00935425" w:rsidRDefault="00935425" w:rsidP="008C4DB9">
            <w:pPr>
              <w:spacing w:after="0"/>
              <w:rPr>
                <w:rFonts w:cstheme="minorHAnsi"/>
                <w:bCs/>
                <w:i/>
              </w:rPr>
            </w:pPr>
            <w:r>
              <w:rPr>
                <w:rFonts w:cstheme="minorHAnsi"/>
                <w:bCs/>
                <w:i/>
              </w:rPr>
              <w:t>2018</w:t>
            </w:r>
          </w:p>
        </w:tc>
        <w:tc>
          <w:tcPr>
            <w:tcW w:w="47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3EBEE2" w14:textId="77777777" w:rsidR="00935425" w:rsidRDefault="00935425" w:rsidP="008C4DB9">
            <w:pPr>
              <w:spacing w:after="0"/>
              <w:rPr>
                <w:rFonts w:cstheme="minorHAnsi"/>
                <w:bCs/>
                <w:i/>
              </w:rPr>
            </w:pPr>
            <w:r>
              <w:rPr>
                <w:rFonts w:cstheme="minorHAnsi"/>
                <w:bCs/>
                <w:i/>
              </w:rPr>
              <w:t>2021</w:t>
            </w:r>
          </w:p>
        </w:tc>
      </w:tr>
      <w:tr w:rsidR="00935425" w14:paraId="3DA49F51" w14:textId="77777777" w:rsidTr="008C4DB9">
        <w:trPr>
          <w:trHeight w:val="202"/>
        </w:trPr>
        <w:tc>
          <w:tcPr>
            <w:tcW w:w="238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1A2613" w14:textId="77777777" w:rsidR="00935425" w:rsidRDefault="00935425" w:rsidP="008C4DB9">
            <w:pPr>
              <w:spacing w:after="0"/>
              <w:rPr>
                <w:rFonts w:cstheme="minorHAnsi"/>
                <w:b/>
                <w:bCs/>
              </w:rPr>
            </w:pPr>
            <w:r>
              <w:rPr>
                <w:rFonts w:cstheme="minorHAnsi"/>
                <w:b/>
                <w:bCs/>
              </w:rPr>
              <w:t xml:space="preserve">Odpovědnost za realizaci = nositel opatření/programu </w:t>
            </w:r>
          </w:p>
        </w:tc>
        <w:tc>
          <w:tcPr>
            <w:tcW w:w="68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3399EC" w14:textId="77777777" w:rsidR="00935425" w:rsidRDefault="00935425" w:rsidP="008C4DB9">
            <w:pPr>
              <w:spacing w:after="0"/>
              <w:rPr>
                <w:rFonts w:cstheme="minorHAnsi"/>
                <w:b/>
                <w:bCs/>
              </w:rPr>
            </w:pPr>
            <w:r>
              <w:rPr>
                <w:rFonts w:cstheme="minorHAnsi"/>
                <w:b/>
                <w:bCs/>
              </w:rPr>
              <w:t>Organizace</w:t>
            </w:r>
          </w:p>
        </w:tc>
      </w:tr>
      <w:tr w:rsidR="00935425" w14:paraId="0353D814" w14:textId="77777777" w:rsidTr="008C4DB9">
        <w:trPr>
          <w:trHeight w:val="201"/>
        </w:trPr>
        <w:tc>
          <w:tcPr>
            <w:tcW w:w="238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80C32F" w14:textId="77777777" w:rsidR="00935425" w:rsidRDefault="00935425" w:rsidP="008C4DB9">
            <w:pPr>
              <w:spacing w:after="0"/>
              <w:rPr>
                <w:rFonts w:cstheme="minorHAnsi"/>
                <w:b/>
                <w:bCs/>
              </w:rPr>
            </w:pPr>
          </w:p>
        </w:tc>
        <w:tc>
          <w:tcPr>
            <w:tcW w:w="683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CCDD55" w14:textId="77777777" w:rsidR="00935425" w:rsidRDefault="00935425" w:rsidP="008C4DB9">
            <w:pPr>
              <w:spacing w:after="0"/>
              <w:rPr>
                <w:rFonts w:cstheme="minorHAnsi"/>
                <w:bCs/>
              </w:rPr>
            </w:pPr>
            <w:r>
              <w:rPr>
                <w:rFonts w:cstheme="minorHAnsi"/>
                <w:bCs/>
              </w:rPr>
              <w:t>Ministerstvo dopravy ČR (MD), Ředitelství vodních cest ČR (ŘVC ČR), Státní fond dopravní infrastruktury (SFDI), Ministerstvo Životního prostředí (MŽP)</w:t>
            </w:r>
          </w:p>
        </w:tc>
      </w:tr>
      <w:tr w:rsidR="00935425" w14:paraId="37126632" w14:textId="77777777" w:rsidTr="008C4DB9">
        <w:trPr>
          <w:trHeight w:val="711"/>
        </w:trPr>
        <w:tc>
          <w:tcPr>
            <w:tcW w:w="238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9534B5" w14:textId="77777777" w:rsidR="00935425" w:rsidRPr="003A4074" w:rsidRDefault="00935425" w:rsidP="008C4DB9">
            <w:pPr>
              <w:spacing w:after="0"/>
              <w:rPr>
                <w:rFonts w:cstheme="minorHAnsi"/>
                <w:b/>
                <w:bCs/>
              </w:rPr>
            </w:pPr>
            <w:r w:rsidRPr="003A4074">
              <w:rPr>
                <w:rFonts w:cstheme="minorHAnsi"/>
                <w:b/>
                <w:bCs/>
              </w:rPr>
              <w:t>Rozpočet (odhad)</w:t>
            </w:r>
          </w:p>
          <w:p w14:paraId="7113DB7F" w14:textId="77777777" w:rsidR="00935425" w:rsidRPr="003A4074" w:rsidRDefault="00935425" w:rsidP="008C4DB9">
            <w:pPr>
              <w:spacing w:after="0"/>
              <w:rPr>
                <w:rFonts w:cstheme="minorHAnsi"/>
                <w:b/>
                <w:bCs/>
              </w:rPr>
            </w:pPr>
            <w:r w:rsidRPr="003A4074">
              <w:rPr>
                <w:rFonts w:cstheme="minorHAnsi"/>
                <w:bCs/>
                <w:i/>
              </w:rPr>
              <w:t>na realizaci nebo na přípravu v případě, kdy se opatření připravuje pro další akční plán</w:t>
            </w:r>
            <w:r w:rsidRPr="003A4074">
              <w:rPr>
                <w:rFonts w:cstheme="minorHAnsi"/>
                <w:bCs/>
              </w:rPr>
              <w:t> </w:t>
            </w:r>
            <w:r w:rsidRPr="003A4074">
              <w:rPr>
                <w:rFonts w:cstheme="minorHAnsi"/>
                <w:b/>
                <w:bCs/>
              </w:rPr>
              <w:t> </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D87C84" w14:textId="77777777" w:rsidR="00935425" w:rsidRPr="003A4074" w:rsidRDefault="00935425" w:rsidP="008C4DB9">
            <w:pPr>
              <w:spacing w:after="0"/>
              <w:rPr>
                <w:rFonts w:cstheme="minorHAnsi"/>
                <w:bCs/>
              </w:rPr>
            </w:pPr>
            <w:r w:rsidRPr="003A4074">
              <w:rPr>
                <w:rFonts w:cstheme="minorHAnsi"/>
                <w:b/>
                <w:bCs/>
              </w:rPr>
              <w:t xml:space="preserve">Objem (Kč) </w:t>
            </w:r>
            <w:r w:rsidRPr="003A4074">
              <w:rPr>
                <w:rFonts w:cstheme="minorHAnsi"/>
                <w:bCs/>
                <w:i/>
              </w:rPr>
              <w:t>na celé období realizace</w:t>
            </w:r>
          </w:p>
        </w:tc>
        <w:tc>
          <w:tcPr>
            <w:tcW w:w="47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2DA4A8" w14:textId="77777777" w:rsidR="00935425" w:rsidRPr="003A4074" w:rsidRDefault="00935425" w:rsidP="008C4DB9">
            <w:pPr>
              <w:spacing w:after="0"/>
              <w:rPr>
                <w:rFonts w:cstheme="minorHAnsi"/>
                <w:b/>
                <w:bCs/>
              </w:rPr>
            </w:pPr>
            <w:r w:rsidRPr="003A4074">
              <w:rPr>
                <w:rFonts w:cstheme="minorHAnsi"/>
                <w:b/>
                <w:bCs/>
              </w:rPr>
              <w:t xml:space="preserve">Předpokládané zdroje financování </w:t>
            </w:r>
          </w:p>
        </w:tc>
      </w:tr>
      <w:tr w:rsidR="00935425" w14:paraId="12850B5B" w14:textId="77777777" w:rsidTr="008C4DB9">
        <w:trPr>
          <w:trHeight w:val="711"/>
        </w:trPr>
        <w:tc>
          <w:tcPr>
            <w:tcW w:w="238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E76999" w14:textId="77777777" w:rsidR="00935425" w:rsidRPr="003A4074" w:rsidRDefault="00935425" w:rsidP="008C4DB9">
            <w:pPr>
              <w:spacing w:after="0"/>
              <w:rPr>
                <w:rFonts w:cstheme="minorHAnsi"/>
                <w:bCs/>
              </w:rPr>
            </w:pP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CAFFD3" w14:textId="77777777" w:rsidR="00935425" w:rsidRPr="003A4074" w:rsidRDefault="00935425" w:rsidP="008C4DB9">
            <w:pPr>
              <w:spacing w:after="0"/>
              <w:rPr>
                <w:rFonts w:cstheme="minorHAnsi"/>
                <w:bCs/>
              </w:rPr>
            </w:pPr>
          </w:p>
        </w:tc>
        <w:tc>
          <w:tcPr>
            <w:tcW w:w="47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C53B68" w14:textId="77777777" w:rsidR="00935425" w:rsidRPr="003A4074" w:rsidRDefault="00935425" w:rsidP="008C4DB9">
            <w:pPr>
              <w:spacing w:after="0"/>
              <w:rPr>
                <w:rFonts w:cstheme="minorHAnsi"/>
                <w:bCs/>
              </w:rPr>
            </w:pPr>
            <w:r>
              <w:rPr>
                <w:rFonts w:cstheme="minorHAnsi"/>
                <w:bCs/>
              </w:rPr>
              <w:t>Státní fond dopravní infrastruktury</w:t>
            </w:r>
          </w:p>
        </w:tc>
      </w:tr>
      <w:tr w:rsidR="00935425" w14:paraId="53AD11FC" w14:textId="77777777" w:rsidTr="008C4DB9">
        <w:trPr>
          <w:trHeight w:val="628"/>
        </w:trPr>
        <w:tc>
          <w:tcPr>
            <w:tcW w:w="238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115E3B" w14:textId="77777777" w:rsidR="00935425" w:rsidRPr="003A4074" w:rsidRDefault="00935425" w:rsidP="008C4DB9">
            <w:pPr>
              <w:spacing w:after="0"/>
              <w:rPr>
                <w:rFonts w:cstheme="minorHAnsi"/>
                <w:b/>
                <w:bCs/>
              </w:rPr>
            </w:pPr>
            <w:r w:rsidRPr="003A4074">
              <w:rPr>
                <w:rFonts w:cstheme="minorHAnsi"/>
                <w:b/>
                <w:bCs/>
              </w:rPr>
              <w:t xml:space="preserve">Příprava programu/opatření </w:t>
            </w:r>
          </w:p>
          <w:p w14:paraId="5658AB70" w14:textId="77777777" w:rsidR="00935425" w:rsidRPr="003A4074" w:rsidRDefault="00935425" w:rsidP="008C4DB9">
            <w:pPr>
              <w:spacing w:after="0"/>
              <w:rPr>
                <w:rFonts w:cstheme="minorHAnsi"/>
                <w:b/>
                <w:bCs/>
              </w:rPr>
            </w:pPr>
            <w:r w:rsidRPr="003A4074">
              <w:rPr>
                <w:rFonts w:cstheme="minorHAnsi"/>
                <w:b/>
                <w:bCs/>
              </w:rPr>
              <w:t>nebo objem prostředků pro rok 2017/2018</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B5D5C2" w14:textId="77777777" w:rsidR="00935425" w:rsidRPr="003A4074" w:rsidRDefault="00935425" w:rsidP="008C4DB9">
            <w:pPr>
              <w:spacing w:after="0"/>
              <w:rPr>
                <w:rFonts w:cstheme="minorHAnsi"/>
                <w:b/>
                <w:bCs/>
              </w:rPr>
            </w:pPr>
            <w:r w:rsidRPr="003A4074">
              <w:rPr>
                <w:rFonts w:cstheme="minorHAnsi"/>
                <w:b/>
                <w:bCs/>
              </w:rPr>
              <w:t>2017</w:t>
            </w:r>
          </w:p>
          <w:p w14:paraId="34D646CC" w14:textId="77777777" w:rsidR="00935425" w:rsidRPr="003A4074" w:rsidRDefault="00935425" w:rsidP="008C4DB9">
            <w:pPr>
              <w:spacing w:after="0"/>
              <w:rPr>
                <w:rFonts w:cstheme="minorHAnsi"/>
                <w:b/>
                <w:bCs/>
              </w:rPr>
            </w:pPr>
            <w:r w:rsidRPr="003A4074">
              <w:rPr>
                <w:rFonts w:cstheme="minorHAnsi"/>
                <w:b/>
                <w:bCs/>
              </w:rPr>
              <w:t>30 mil.</w:t>
            </w:r>
            <w:r>
              <w:rPr>
                <w:rFonts w:cstheme="minorHAnsi"/>
                <w:b/>
                <w:bCs/>
              </w:rPr>
              <w:t xml:space="preserve"> </w:t>
            </w:r>
            <w:r w:rsidRPr="003A4074">
              <w:rPr>
                <w:rFonts w:cstheme="minorHAnsi"/>
                <w:b/>
                <w:bCs/>
              </w:rPr>
              <w:t xml:space="preserve">Kč </w:t>
            </w:r>
          </w:p>
        </w:tc>
        <w:tc>
          <w:tcPr>
            <w:tcW w:w="47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66D95A" w14:textId="77777777" w:rsidR="00935425" w:rsidRPr="003A4074" w:rsidRDefault="00935425" w:rsidP="008C4DB9">
            <w:pPr>
              <w:spacing w:after="0"/>
              <w:rPr>
                <w:rFonts w:cstheme="minorHAnsi"/>
                <w:bCs/>
              </w:rPr>
            </w:pPr>
            <w:r w:rsidRPr="003A4074">
              <w:rPr>
                <w:rFonts w:cstheme="minorHAnsi"/>
                <w:bCs/>
              </w:rPr>
              <w:t>Stávající rozpočet MD a SFDI</w:t>
            </w:r>
            <w:r>
              <w:rPr>
                <w:rFonts w:cstheme="minorHAnsi"/>
                <w:bCs/>
              </w:rPr>
              <w:t>.</w:t>
            </w:r>
          </w:p>
        </w:tc>
      </w:tr>
      <w:tr w:rsidR="00935425" w14:paraId="569A17B8" w14:textId="77777777" w:rsidTr="008C4DB9">
        <w:trPr>
          <w:trHeight w:val="386"/>
        </w:trPr>
        <w:tc>
          <w:tcPr>
            <w:tcW w:w="238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97C48B" w14:textId="77777777" w:rsidR="00935425" w:rsidRPr="003A4074" w:rsidRDefault="00935425" w:rsidP="008C4DB9">
            <w:pPr>
              <w:spacing w:after="0"/>
              <w:rPr>
                <w:rFonts w:cstheme="minorHAnsi"/>
                <w:b/>
                <w:bCs/>
              </w:rPr>
            </w:pP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5BD3BA" w14:textId="77777777" w:rsidR="00935425" w:rsidRPr="003A4074" w:rsidRDefault="00935425" w:rsidP="008C4DB9">
            <w:pPr>
              <w:spacing w:after="0"/>
              <w:rPr>
                <w:rFonts w:cstheme="minorHAnsi"/>
                <w:b/>
                <w:bCs/>
              </w:rPr>
            </w:pPr>
            <w:r w:rsidRPr="003A4074">
              <w:rPr>
                <w:rFonts w:cstheme="minorHAnsi"/>
                <w:b/>
                <w:bCs/>
              </w:rPr>
              <w:t>2018</w:t>
            </w:r>
          </w:p>
        </w:tc>
        <w:tc>
          <w:tcPr>
            <w:tcW w:w="47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D64822" w14:textId="77777777" w:rsidR="00935425" w:rsidRPr="003A4074" w:rsidRDefault="00935425" w:rsidP="008C4DB9">
            <w:pPr>
              <w:spacing w:after="0"/>
              <w:rPr>
                <w:rFonts w:cstheme="minorHAnsi"/>
                <w:bCs/>
              </w:rPr>
            </w:pPr>
            <w:r w:rsidRPr="003A4074">
              <w:rPr>
                <w:rFonts w:cstheme="minorHAnsi"/>
                <w:bCs/>
              </w:rPr>
              <w:t>Stávající rozpočet MD a SFDI</w:t>
            </w:r>
            <w:r>
              <w:rPr>
                <w:rFonts w:cstheme="minorHAnsi"/>
                <w:bCs/>
              </w:rPr>
              <w:t>.</w:t>
            </w:r>
          </w:p>
        </w:tc>
      </w:tr>
      <w:tr w:rsidR="00935425" w14:paraId="7091A486" w14:textId="77777777" w:rsidTr="008C4DB9">
        <w:trPr>
          <w:trHeight w:val="380"/>
        </w:trPr>
        <w:tc>
          <w:tcPr>
            <w:tcW w:w="23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8CBFBD" w14:textId="77777777" w:rsidR="00935425" w:rsidRPr="003A4074" w:rsidRDefault="00935425" w:rsidP="008C4DB9">
            <w:pPr>
              <w:spacing w:after="0"/>
              <w:rPr>
                <w:rFonts w:cstheme="minorHAnsi"/>
                <w:bCs/>
              </w:rPr>
            </w:pPr>
            <w:r w:rsidRPr="003A4074">
              <w:rPr>
                <w:rFonts w:cstheme="minorHAnsi"/>
                <w:b/>
                <w:bCs/>
              </w:rPr>
              <w:t>Provozní náklady (odhad</w:t>
            </w:r>
            <w:r w:rsidRPr="003A4074">
              <w:rPr>
                <w:rFonts w:cstheme="minorHAnsi"/>
                <w:bCs/>
              </w:rPr>
              <w:t xml:space="preserve">) </w:t>
            </w:r>
            <w:r w:rsidRPr="003A4074">
              <w:rPr>
                <w:rFonts w:cstheme="minorHAnsi"/>
                <w:bCs/>
                <w:i/>
              </w:rPr>
              <w:t>na rok – zvláště v případě konkrétních opatření infrastruktury</w:t>
            </w:r>
          </w:p>
        </w:tc>
        <w:tc>
          <w:tcPr>
            <w:tcW w:w="20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A4A3F4" w14:textId="77777777" w:rsidR="00935425" w:rsidRPr="003A4074" w:rsidRDefault="00935425" w:rsidP="008C4DB9">
            <w:pPr>
              <w:spacing w:after="0"/>
              <w:rPr>
                <w:rFonts w:cstheme="minorHAnsi"/>
                <w:bCs/>
              </w:rPr>
            </w:pPr>
          </w:p>
        </w:tc>
        <w:tc>
          <w:tcPr>
            <w:tcW w:w="47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32AFDD" w14:textId="77777777" w:rsidR="00935425" w:rsidRPr="003A4074" w:rsidRDefault="00935425" w:rsidP="008C4DB9">
            <w:pPr>
              <w:spacing w:after="0"/>
              <w:rPr>
                <w:rFonts w:cstheme="minorHAnsi"/>
                <w:bCs/>
              </w:rPr>
            </w:pPr>
          </w:p>
        </w:tc>
      </w:tr>
    </w:tbl>
    <w:p w14:paraId="1E619075" w14:textId="77777777" w:rsidR="00935425" w:rsidRDefault="00935425" w:rsidP="00935425"/>
    <w:p w14:paraId="275A16FE" w14:textId="1DDFE638" w:rsidR="00491967" w:rsidRDefault="00491967" w:rsidP="00491967">
      <w:pPr>
        <w:pStyle w:val="Nadpis3"/>
      </w:pPr>
      <w:bookmarkStart w:id="260" w:name="_Toc479589507"/>
      <w:bookmarkStart w:id="261" w:name="_Toc481594552"/>
      <w:r w:rsidRPr="00802E27">
        <w:t>G.1.5 Prodloužení a rozšíření vzletové a přistávací dráhy mezinárodního veřejného civilního letiště Karlovy Vary</w:t>
      </w:r>
      <w:bookmarkEnd w:id="260"/>
      <w:bookmarkEnd w:id="261"/>
    </w:p>
    <w:p w14:paraId="318FB1F6" w14:textId="39CFDA87" w:rsidR="005328B5" w:rsidRPr="005328B5" w:rsidRDefault="005328B5" w:rsidP="005328B5">
      <w:pPr>
        <w:jc w:val="both"/>
      </w:pPr>
      <w:r>
        <w:t xml:space="preserve">Toto opatření již prošlo procesem SEA v rámci dokumentu Programu rozvoje Karlovarského kraje pro období 2014-2020, ve kterém je uvedeno v části 5. Doprava s názvem 3.2 </w:t>
      </w:r>
      <w:r>
        <w:rPr>
          <w:b/>
          <w:bCs/>
          <w:sz w:val="23"/>
          <w:szCs w:val="23"/>
        </w:rPr>
        <w:t>Rozšíření a prodloužení vzletové a přistávací dráhy na letišti Karlovy Vary</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331"/>
        <w:gridCol w:w="71"/>
        <w:gridCol w:w="3261"/>
      </w:tblGrid>
      <w:tr w:rsidR="00802E27" w:rsidRPr="0030291C" w14:paraId="3C6AC8F6" w14:textId="77777777" w:rsidTr="00B716E0">
        <w:trPr>
          <w:trHeight w:val="321"/>
        </w:trPr>
        <w:tc>
          <w:tcPr>
            <w:tcW w:w="2552" w:type="dxa"/>
            <w:tcBorders>
              <w:top w:val="single" w:sz="18" w:space="0" w:color="000000"/>
            </w:tcBorders>
            <w:noWrap/>
          </w:tcPr>
          <w:p w14:paraId="651F9D6E" w14:textId="77777777" w:rsidR="00802E27" w:rsidRPr="0030291C" w:rsidRDefault="00802E27" w:rsidP="00B716E0">
            <w:pPr>
              <w:spacing w:after="0"/>
              <w:rPr>
                <w:rFonts w:cstheme="minorHAnsi"/>
                <w:b/>
                <w:bCs/>
              </w:rPr>
            </w:pPr>
            <w:r w:rsidRPr="00802E27">
              <w:rPr>
                <w:rFonts w:cstheme="minorHAnsi"/>
                <w:b/>
                <w:bCs/>
              </w:rPr>
              <w:t>Úkol</w:t>
            </w:r>
          </w:p>
        </w:tc>
        <w:tc>
          <w:tcPr>
            <w:tcW w:w="6663" w:type="dxa"/>
            <w:gridSpan w:val="3"/>
            <w:tcBorders>
              <w:top w:val="single" w:sz="18" w:space="0" w:color="000000"/>
            </w:tcBorders>
            <w:noWrap/>
          </w:tcPr>
          <w:p w14:paraId="7AD8BB89" w14:textId="52A88260" w:rsidR="008F22D8" w:rsidRPr="008F22D8" w:rsidRDefault="008F22D8" w:rsidP="005176BF">
            <w:pPr>
              <w:pStyle w:val="Default"/>
              <w:spacing w:line="276" w:lineRule="auto"/>
              <w:jc w:val="both"/>
              <w:rPr>
                <w:bCs/>
                <w:color w:val="auto"/>
                <w:sz w:val="22"/>
                <w:szCs w:val="22"/>
              </w:rPr>
            </w:pPr>
            <w:r w:rsidRPr="005176BF">
              <w:rPr>
                <w:b/>
                <w:bCs/>
                <w:color w:val="auto"/>
                <w:sz w:val="22"/>
                <w:szCs w:val="22"/>
              </w:rPr>
              <w:t xml:space="preserve">1. Vláda </w:t>
            </w:r>
            <w:r w:rsidR="00785384">
              <w:rPr>
                <w:b/>
                <w:bCs/>
                <w:color w:val="auto"/>
                <w:sz w:val="22"/>
                <w:szCs w:val="22"/>
              </w:rPr>
              <w:t xml:space="preserve">ČR </w:t>
            </w:r>
            <w:r w:rsidRPr="005176BF">
              <w:rPr>
                <w:b/>
                <w:bCs/>
                <w:color w:val="auto"/>
                <w:sz w:val="22"/>
                <w:szCs w:val="22"/>
              </w:rPr>
              <w:t xml:space="preserve">ukládá </w:t>
            </w:r>
            <w:r w:rsidR="00D526B9">
              <w:rPr>
                <w:b/>
                <w:bCs/>
                <w:color w:val="auto"/>
                <w:sz w:val="22"/>
                <w:szCs w:val="22"/>
              </w:rPr>
              <w:t>m</w:t>
            </w:r>
            <w:r w:rsidRPr="005176BF">
              <w:rPr>
                <w:b/>
                <w:bCs/>
                <w:color w:val="auto"/>
                <w:sz w:val="22"/>
                <w:szCs w:val="22"/>
              </w:rPr>
              <w:t>inistrovi životního prostředí urychlit schvalovací proces dokumentu EIA</w:t>
            </w:r>
            <w:r w:rsidRPr="008F22D8">
              <w:rPr>
                <w:bCs/>
                <w:color w:val="auto"/>
                <w:sz w:val="22"/>
                <w:szCs w:val="22"/>
              </w:rPr>
              <w:t xml:space="preserve"> k záměru prodloužení a rozšíření vzletové a přistávací dráhy mezinárodního veřejného civilního letiště Karlovy Vary a poskytnout maximální součinnost při procesu projednávání EIA.</w:t>
            </w:r>
          </w:p>
          <w:p w14:paraId="679F7300" w14:textId="3E404DCA" w:rsidR="008F22D8" w:rsidRPr="008F22D8" w:rsidRDefault="008F22D8" w:rsidP="005176BF">
            <w:pPr>
              <w:pStyle w:val="Default"/>
              <w:spacing w:line="276" w:lineRule="auto"/>
              <w:jc w:val="both"/>
              <w:rPr>
                <w:bCs/>
                <w:color w:val="auto"/>
                <w:sz w:val="22"/>
                <w:szCs w:val="22"/>
              </w:rPr>
            </w:pPr>
            <w:r w:rsidRPr="005176BF">
              <w:rPr>
                <w:b/>
                <w:bCs/>
                <w:color w:val="auto"/>
                <w:sz w:val="22"/>
                <w:szCs w:val="22"/>
              </w:rPr>
              <w:t xml:space="preserve">2. Vláda ukládá </w:t>
            </w:r>
            <w:r w:rsidR="00D526B9">
              <w:rPr>
                <w:b/>
                <w:bCs/>
                <w:color w:val="auto"/>
                <w:sz w:val="22"/>
                <w:szCs w:val="22"/>
              </w:rPr>
              <w:t>m</w:t>
            </w:r>
            <w:r w:rsidRPr="005176BF">
              <w:rPr>
                <w:b/>
                <w:bCs/>
                <w:color w:val="auto"/>
                <w:sz w:val="22"/>
                <w:szCs w:val="22"/>
              </w:rPr>
              <w:t>inistrovi zemědělství prověřit</w:t>
            </w:r>
            <w:r w:rsidRPr="008F22D8">
              <w:rPr>
                <w:bCs/>
                <w:color w:val="auto"/>
                <w:sz w:val="22"/>
                <w:szCs w:val="22"/>
              </w:rPr>
              <w:t xml:space="preserve"> možnost bezplatného převodu pozemků ve správě Lesů ČR, s. p., </w:t>
            </w:r>
            <w:r w:rsidR="007F554B">
              <w:rPr>
                <w:bCs/>
                <w:color w:val="auto"/>
                <w:sz w:val="22"/>
                <w:szCs w:val="22"/>
              </w:rPr>
              <w:t xml:space="preserve">dále řešit problematiku ve spolupráci se Státním pozemkovým úřadem </w:t>
            </w:r>
            <w:r w:rsidRPr="008F22D8">
              <w:rPr>
                <w:bCs/>
                <w:color w:val="auto"/>
                <w:sz w:val="22"/>
                <w:szCs w:val="22"/>
              </w:rPr>
              <w:t>pro účely záměru prodloužení vzletové a přistávací dráhy mezinárodního veřejného civilního letiště Karlovy Vary.</w:t>
            </w:r>
          </w:p>
          <w:p w14:paraId="7FD57EB4" w14:textId="515780EB" w:rsidR="00802E27" w:rsidRPr="009C7AC7" w:rsidRDefault="008F22D8" w:rsidP="00D526B9">
            <w:pPr>
              <w:pStyle w:val="Default"/>
              <w:spacing w:line="276" w:lineRule="auto"/>
              <w:jc w:val="both"/>
              <w:rPr>
                <w:bCs/>
                <w:sz w:val="22"/>
                <w:szCs w:val="22"/>
              </w:rPr>
            </w:pPr>
            <w:r w:rsidRPr="005176BF">
              <w:rPr>
                <w:b/>
                <w:bCs/>
                <w:color w:val="auto"/>
                <w:sz w:val="22"/>
                <w:szCs w:val="22"/>
              </w:rPr>
              <w:t xml:space="preserve">3. Vláda ukládá </w:t>
            </w:r>
            <w:r w:rsidR="00D526B9">
              <w:rPr>
                <w:b/>
                <w:bCs/>
                <w:color w:val="auto"/>
                <w:sz w:val="22"/>
                <w:szCs w:val="22"/>
              </w:rPr>
              <w:t>m</w:t>
            </w:r>
            <w:r w:rsidRPr="005176BF">
              <w:rPr>
                <w:b/>
                <w:bCs/>
                <w:color w:val="auto"/>
                <w:sz w:val="22"/>
                <w:szCs w:val="22"/>
              </w:rPr>
              <w:t>inistrovi dopravy zajistit finanční podporu</w:t>
            </w:r>
            <w:r w:rsidRPr="008F22D8">
              <w:rPr>
                <w:bCs/>
                <w:color w:val="auto"/>
                <w:sz w:val="22"/>
                <w:szCs w:val="22"/>
              </w:rPr>
              <w:t xml:space="preserve"> (nová výzva SFDI) pro rekonstrukci a modernizaci infrastruktury regionálních mezinárodních veřejných civilních letišť (Letiště Karlovy Vary) ve výši </w:t>
            </w:r>
            <w:r w:rsidRPr="008F22D8">
              <w:rPr>
                <w:bCs/>
                <w:color w:val="auto"/>
                <w:sz w:val="22"/>
                <w:szCs w:val="22"/>
              </w:rPr>
              <w:lastRenderedPageBreak/>
              <w:t>odpovídající odůvodněným potřebám letišť.</w:t>
            </w:r>
          </w:p>
        </w:tc>
      </w:tr>
      <w:tr w:rsidR="00802E27" w:rsidRPr="0030291C" w14:paraId="107CE2EB" w14:textId="77777777" w:rsidTr="00B716E0">
        <w:trPr>
          <w:trHeight w:val="321"/>
        </w:trPr>
        <w:tc>
          <w:tcPr>
            <w:tcW w:w="2552" w:type="dxa"/>
            <w:tcBorders>
              <w:top w:val="single" w:sz="18" w:space="0" w:color="000000"/>
            </w:tcBorders>
            <w:noWrap/>
          </w:tcPr>
          <w:p w14:paraId="67AC4BB9" w14:textId="77777777" w:rsidR="00802E27" w:rsidRPr="0030291C" w:rsidRDefault="00802E27" w:rsidP="00B716E0">
            <w:pPr>
              <w:spacing w:after="0"/>
              <w:rPr>
                <w:rFonts w:cstheme="minorHAnsi"/>
                <w:b/>
                <w:bCs/>
              </w:rPr>
            </w:pPr>
            <w:r w:rsidRPr="0030291C">
              <w:rPr>
                <w:rFonts w:cstheme="minorHAnsi"/>
                <w:b/>
                <w:bCs/>
              </w:rPr>
              <w:lastRenderedPageBreak/>
              <w:t>Pilíř</w:t>
            </w:r>
          </w:p>
        </w:tc>
        <w:tc>
          <w:tcPr>
            <w:tcW w:w="6663" w:type="dxa"/>
            <w:gridSpan w:val="3"/>
            <w:tcBorders>
              <w:top w:val="single" w:sz="18" w:space="0" w:color="000000"/>
            </w:tcBorders>
            <w:noWrap/>
          </w:tcPr>
          <w:p w14:paraId="57E1E78D" w14:textId="77777777" w:rsidR="00802E27" w:rsidRPr="0030291C" w:rsidRDefault="00802E27" w:rsidP="00B716E0">
            <w:pPr>
              <w:pStyle w:val="Default"/>
              <w:spacing w:line="276" w:lineRule="auto"/>
              <w:rPr>
                <w:sz w:val="22"/>
                <w:szCs w:val="22"/>
              </w:rPr>
            </w:pPr>
            <w:r>
              <w:rPr>
                <w:b/>
                <w:bCs/>
                <w:sz w:val="22"/>
                <w:szCs w:val="22"/>
              </w:rPr>
              <w:t xml:space="preserve">G - </w:t>
            </w:r>
            <w:r w:rsidRPr="0030291C">
              <w:rPr>
                <w:b/>
                <w:bCs/>
                <w:sz w:val="22"/>
                <w:szCs w:val="22"/>
              </w:rPr>
              <w:t xml:space="preserve">Infrastruktura a veřejná správa </w:t>
            </w:r>
          </w:p>
        </w:tc>
      </w:tr>
      <w:tr w:rsidR="00802E27" w:rsidRPr="0030291C" w14:paraId="11051166" w14:textId="77777777" w:rsidTr="00B716E0">
        <w:trPr>
          <w:trHeight w:val="321"/>
        </w:trPr>
        <w:tc>
          <w:tcPr>
            <w:tcW w:w="2552" w:type="dxa"/>
            <w:tcBorders>
              <w:top w:val="single" w:sz="18" w:space="0" w:color="000000"/>
            </w:tcBorders>
            <w:noWrap/>
          </w:tcPr>
          <w:p w14:paraId="221A0AEB" w14:textId="77777777" w:rsidR="00802E27" w:rsidRPr="0030291C" w:rsidRDefault="00802E27" w:rsidP="00B716E0">
            <w:pPr>
              <w:spacing w:after="0"/>
              <w:rPr>
                <w:rFonts w:cstheme="minorHAnsi"/>
                <w:b/>
                <w:bCs/>
              </w:rPr>
            </w:pPr>
            <w:r w:rsidRPr="0030291C">
              <w:rPr>
                <w:rFonts w:cstheme="minorHAnsi"/>
                <w:b/>
                <w:bCs/>
              </w:rPr>
              <w:t>Strategický cíl/cíle</w:t>
            </w:r>
          </w:p>
        </w:tc>
        <w:tc>
          <w:tcPr>
            <w:tcW w:w="6663" w:type="dxa"/>
            <w:gridSpan w:val="3"/>
            <w:tcBorders>
              <w:top w:val="single" w:sz="18" w:space="0" w:color="000000"/>
            </w:tcBorders>
            <w:noWrap/>
          </w:tcPr>
          <w:p w14:paraId="5C21A007" w14:textId="77777777" w:rsidR="00802E27" w:rsidRPr="0030291C" w:rsidRDefault="00802E27" w:rsidP="00B716E0">
            <w:pPr>
              <w:spacing w:after="0"/>
            </w:pPr>
            <w:r w:rsidRPr="0030291C">
              <w:rPr>
                <w:rFonts w:cstheme="minorHAnsi"/>
                <w:bCs/>
              </w:rPr>
              <w:t xml:space="preserve">G.1 </w:t>
            </w:r>
            <w:r w:rsidRPr="0030291C">
              <w:rPr>
                <w:bCs/>
              </w:rPr>
              <w:t>Dopravně propojit území tam, kde dochází k signifikantní bariéře pro rozvoj a růst</w:t>
            </w:r>
            <w:r w:rsidRPr="0030291C">
              <w:rPr>
                <w:b/>
                <w:bCs/>
              </w:rPr>
              <w:t xml:space="preserve"> </w:t>
            </w:r>
          </w:p>
        </w:tc>
      </w:tr>
      <w:tr w:rsidR="00802E27" w:rsidRPr="0030291C" w14:paraId="61F3E8F4" w14:textId="77777777" w:rsidTr="00B716E0">
        <w:trPr>
          <w:trHeight w:val="321"/>
        </w:trPr>
        <w:tc>
          <w:tcPr>
            <w:tcW w:w="2552" w:type="dxa"/>
            <w:noWrap/>
          </w:tcPr>
          <w:p w14:paraId="0A793C44" w14:textId="77777777" w:rsidR="00802E27" w:rsidRPr="0030291C" w:rsidRDefault="00802E27" w:rsidP="00B716E0">
            <w:pPr>
              <w:spacing w:after="0"/>
              <w:rPr>
                <w:rFonts w:cstheme="minorHAnsi"/>
                <w:b/>
                <w:bCs/>
              </w:rPr>
            </w:pPr>
            <w:r w:rsidRPr="0030291C">
              <w:rPr>
                <w:rFonts w:cstheme="minorHAnsi"/>
                <w:b/>
                <w:bCs/>
              </w:rPr>
              <w:t>Oblast změn - indikátory</w:t>
            </w:r>
          </w:p>
        </w:tc>
        <w:tc>
          <w:tcPr>
            <w:tcW w:w="6663" w:type="dxa"/>
            <w:gridSpan w:val="3"/>
            <w:noWrap/>
          </w:tcPr>
          <w:p w14:paraId="6809B7BF" w14:textId="77777777" w:rsidR="00802E27" w:rsidRPr="0030291C" w:rsidRDefault="00802E27" w:rsidP="00B716E0">
            <w:pPr>
              <w:spacing w:after="0"/>
              <w:jc w:val="both"/>
              <w:rPr>
                <w:rFonts w:cstheme="minorHAnsi"/>
                <w:bCs/>
              </w:rPr>
            </w:pPr>
            <w:r w:rsidRPr="0030291C">
              <w:rPr>
                <w:rFonts w:cstheme="minorHAnsi"/>
                <w:bCs/>
              </w:rPr>
              <w:t>G.1 - Změny:</w:t>
            </w:r>
          </w:p>
          <w:p w14:paraId="57DAF952" w14:textId="77777777" w:rsidR="00802E27" w:rsidRPr="0030291C" w:rsidRDefault="00802E27" w:rsidP="00FD458F">
            <w:pPr>
              <w:pStyle w:val="Odstavecseseznamem"/>
              <w:numPr>
                <w:ilvl w:val="0"/>
                <w:numId w:val="180"/>
              </w:numPr>
              <w:spacing w:after="0" w:line="276" w:lineRule="auto"/>
              <w:jc w:val="both"/>
              <w:rPr>
                <w:rFonts w:cstheme="minorHAnsi"/>
                <w:bCs/>
              </w:rPr>
            </w:pPr>
            <w:r w:rsidRPr="0030291C">
              <w:rPr>
                <w:rFonts w:cstheme="minorHAnsi"/>
                <w:bCs/>
              </w:rPr>
              <w:t>dojde k propojení krajského ekonomického centra s hlavními trhy v zahraničí, jelikož budou moci být přijímána letadla s vyšší kapacitou cestujících a větší doletovou vzdáleností</w:t>
            </w:r>
          </w:p>
          <w:p w14:paraId="069B9DF4" w14:textId="77777777" w:rsidR="00802E27" w:rsidRPr="0030291C" w:rsidRDefault="00802E27" w:rsidP="00FD458F">
            <w:pPr>
              <w:pStyle w:val="Odstavecseseznamem"/>
              <w:numPr>
                <w:ilvl w:val="0"/>
                <w:numId w:val="180"/>
              </w:numPr>
              <w:spacing w:after="0" w:line="276" w:lineRule="auto"/>
              <w:jc w:val="both"/>
              <w:rPr>
                <w:rFonts w:cstheme="minorHAnsi"/>
                <w:bCs/>
              </w:rPr>
            </w:pPr>
            <w:r w:rsidRPr="0030291C">
              <w:rPr>
                <w:rFonts w:cstheme="minorHAnsi"/>
                <w:bCs/>
              </w:rPr>
              <w:t>rozšířením a prodloužením vzletové a přistávací dráhy se leteckým společnostem významně sníží náklady na přepravu cestujících, což bude mít za následek větší ochotu leteckých společností k provozování leteckých linek na letiště Karlovy Vary včetně leteckých společností provozujících nízkonákladové lety založené na principu přepravy maximálního možného počtu osob jedním letadlem</w:t>
            </w:r>
          </w:p>
          <w:p w14:paraId="1B0740FB" w14:textId="77777777" w:rsidR="00802E27" w:rsidRPr="0030291C" w:rsidRDefault="00802E27" w:rsidP="00FD458F">
            <w:pPr>
              <w:pStyle w:val="Odstavecseseznamem"/>
              <w:numPr>
                <w:ilvl w:val="0"/>
                <w:numId w:val="180"/>
              </w:numPr>
              <w:spacing w:after="0" w:line="276" w:lineRule="auto"/>
              <w:jc w:val="both"/>
              <w:rPr>
                <w:rFonts w:cstheme="minorHAnsi"/>
                <w:bCs/>
              </w:rPr>
            </w:pPr>
            <w:r w:rsidRPr="0030291C">
              <w:rPr>
                <w:rFonts w:cstheme="minorHAnsi"/>
                <w:bCs/>
              </w:rPr>
              <w:t>zvýšením počtu leteckých linek dojde k většímu přílivu turistů a lázeňských hostů, kteří tvoří základ cestovního ruchu v celém Karlovarském kraji. Takovéto zvýšení počtu turistů a lázeňských hostů bude mít pozitivní vliv na poptávku po různorodých lázeňských i nelázeňských službách, mající za následek nutnost rozvoje služeb oproti současnému stavu. Následně dojde k „nastartování“ zvyšování hospodářské výkonnosti služeb cestovního ruchu a potřeby spolupráce s VaV v oblasti lázeňské péče a balneologie</w:t>
            </w:r>
          </w:p>
          <w:p w14:paraId="00549E86" w14:textId="77777777" w:rsidR="00802E27" w:rsidRPr="0030291C" w:rsidRDefault="00802E27" w:rsidP="00FD458F">
            <w:pPr>
              <w:pStyle w:val="Odstavecseseznamem"/>
              <w:numPr>
                <w:ilvl w:val="0"/>
                <w:numId w:val="180"/>
              </w:numPr>
              <w:spacing w:after="0" w:line="276" w:lineRule="auto"/>
              <w:jc w:val="both"/>
              <w:rPr>
                <w:rFonts w:cstheme="minorHAnsi"/>
                <w:bCs/>
              </w:rPr>
            </w:pPr>
            <w:r w:rsidRPr="0030291C">
              <w:rPr>
                <w:rFonts w:cstheme="minorHAnsi"/>
                <w:bCs/>
              </w:rPr>
              <w:t>současně zvýšení počtu leteckých linek může taktéž do regionu přilákat ze vzdálenějších oblastí nové obchodní partnery přinášejících nové investice</w:t>
            </w:r>
          </w:p>
          <w:p w14:paraId="49523D24" w14:textId="6D8A5EFC" w:rsidR="00802E27" w:rsidRPr="00B73D70" w:rsidRDefault="00802E27" w:rsidP="00FD458F">
            <w:pPr>
              <w:pStyle w:val="Odstavecseseznamem"/>
              <w:numPr>
                <w:ilvl w:val="0"/>
                <w:numId w:val="180"/>
              </w:numPr>
              <w:spacing w:after="0" w:line="276" w:lineRule="auto"/>
              <w:jc w:val="both"/>
              <w:rPr>
                <w:rFonts w:cstheme="minorHAnsi"/>
                <w:bCs/>
                <w:i/>
              </w:rPr>
            </w:pPr>
            <w:r w:rsidRPr="0030291C">
              <w:rPr>
                <w:rFonts w:cstheme="minorHAnsi"/>
                <w:bCs/>
              </w:rPr>
              <w:t>rozšíření a prodloužení vzletové a přistávací dráhy může taktéž rozšířit využitelnost letiště pro nákladní účely (např. zásilková přeprava) s návazností na možnou výstavbu logistických center v plánovaných průmyslových zónách</w:t>
            </w:r>
          </w:p>
          <w:p w14:paraId="008B9FA2" w14:textId="77777777" w:rsidR="000D1EDE" w:rsidRPr="0030291C" w:rsidRDefault="000D1EDE" w:rsidP="00FD458F">
            <w:pPr>
              <w:pStyle w:val="Odstavecseseznamem"/>
              <w:numPr>
                <w:ilvl w:val="0"/>
                <w:numId w:val="180"/>
              </w:numPr>
              <w:spacing w:after="0" w:line="276" w:lineRule="auto"/>
              <w:jc w:val="both"/>
              <w:rPr>
                <w:rFonts w:cstheme="minorHAnsi"/>
                <w:bCs/>
                <w:i/>
              </w:rPr>
            </w:pPr>
            <w:r w:rsidRPr="0030291C">
              <w:rPr>
                <w:rFonts w:cstheme="minorHAnsi"/>
                <w:bCs/>
              </w:rPr>
              <w:t>rozšíření a prodloužení vzletové a přistávací dráhy</w:t>
            </w:r>
            <w:r>
              <w:rPr>
                <w:rFonts w:cstheme="minorHAnsi"/>
                <w:bCs/>
              </w:rPr>
              <w:t xml:space="preserve"> umožní zvýšení kapacity letiště a přispěje ke zlepšení bezpečnosti letového provozu</w:t>
            </w:r>
          </w:p>
          <w:p w14:paraId="706ACCD3" w14:textId="77777777" w:rsidR="000D1EDE" w:rsidRPr="0030291C" w:rsidRDefault="000D1EDE" w:rsidP="000D1EDE">
            <w:pPr>
              <w:pStyle w:val="Odstavecseseznamem"/>
              <w:spacing w:after="0" w:line="276" w:lineRule="auto"/>
              <w:jc w:val="both"/>
              <w:rPr>
                <w:rFonts w:cstheme="minorHAnsi"/>
                <w:bCs/>
                <w:i/>
              </w:rPr>
            </w:pPr>
          </w:p>
          <w:p w14:paraId="73006C56" w14:textId="77777777" w:rsidR="00802E27" w:rsidRPr="0030291C" w:rsidRDefault="00802E27" w:rsidP="00B716E0">
            <w:pPr>
              <w:spacing w:after="0"/>
              <w:jc w:val="both"/>
              <w:rPr>
                <w:rFonts w:cstheme="minorHAnsi"/>
                <w:bCs/>
                <w:i/>
              </w:rPr>
            </w:pPr>
          </w:p>
          <w:p w14:paraId="72491ACC" w14:textId="77777777" w:rsidR="00802E27" w:rsidRPr="0030291C" w:rsidRDefault="00802E27" w:rsidP="00B716E0">
            <w:pPr>
              <w:spacing w:after="0"/>
              <w:jc w:val="both"/>
              <w:rPr>
                <w:rFonts w:cstheme="minorHAnsi"/>
                <w:bCs/>
              </w:rPr>
            </w:pPr>
            <w:r w:rsidRPr="0030291C">
              <w:rPr>
                <w:rFonts w:cstheme="minorHAnsi"/>
                <w:bCs/>
              </w:rPr>
              <w:t>G.1 - Indikátory:</w:t>
            </w:r>
          </w:p>
          <w:p w14:paraId="7995F22D" w14:textId="77777777" w:rsidR="00802E27" w:rsidRPr="0030291C" w:rsidRDefault="00802E27" w:rsidP="00FD458F">
            <w:pPr>
              <w:pStyle w:val="Odstavecseseznamem"/>
              <w:numPr>
                <w:ilvl w:val="0"/>
                <w:numId w:val="181"/>
              </w:numPr>
              <w:spacing w:after="0" w:line="276" w:lineRule="auto"/>
              <w:jc w:val="both"/>
              <w:rPr>
                <w:rFonts w:cstheme="minorHAnsi"/>
                <w:bCs/>
              </w:rPr>
            </w:pPr>
            <w:r w:rsidRPr="0030291C">
              <w:rPr>
                <w:rFonts w:cstheme="minorHAnsi"/>
                <w:bCs/>
              </w:rPr>
              <w:t>délka a šířka nově vybudované vzletové a přistávací plochy</w:t>
            </w:r>
          </w:p>
          <w:p w14:paraId="0878A21C" w14:textId="77777777" w:rsidR="00802E27" w:rsidRPr="0030291C" w:rsidRDefault="00802E27" w:rsidP="00FD458F">
            <w:pPr>
              <w:pStyle w:val="Odstavecseseznamem"/>
              <w:numPr>
                <w:ilvl w:val="0"/>
                <w:numId w:val="181"/>
              </w:numPr>
              <w:spacing w:after="0" w:line="276" w:lineRule="auto"/>
              <w:jc w:val="both"/>
              <w:rPr>
                <w:rFonts w:cstheme="minorHAnsi"/>
                <w:bCs/>
              </w:rPr>
            </w:pPr>
            <w:r w:rsidRPr="0030291C">
              <w:rPr>
                <w:rFonts w:cstheme="minorHAnsi"/>
                <w:bCs/>
              </w:rPr>
              <w:t>zvýšení počtu leteckých společností</w:t>
            </w:r>
          </w:p>
          <w:p w14:paraId="16EFC618" w14:textId="77777777" w:rsidR="00802E27" w:rsidRPr="0030291C" w:rsidRDefault="00802E27" w:rsidP="00FD458F">
            <w:pPr>
              <w:pStyle w:val="Odstavecseseznamem"/>
              <w:numPr>
                <w:ilvl w:val="0"/>
                <w:numId w:val="181"/>
              </w:numPr>
              <w:spacing w:after="0" w:line="276" w:lineRule="auto"/>
              <w:jc w:val="both"/>
              <w:rPr>
                <w:rFonts w:cstheme="minorHAnsi"/>
                <w:bCs/>
              </w:rPr>
            </w:pPr>
            <w:r w:rsidRPr="0030291C">
              <w:rPr>
                <w:rFonts w:cstheme="minorHAnsi"/>
                <w:bCs/>
              </w:rPr>
              <w:t>zvýšení počtu leteckých linek</w:t>
            </w:r>
          </w:p>
          <w:p w14:paraId="078F49DC" w14:textId="77777777" w:rsidR="00802E27" w:rsidRPr="0030291C" w:rsidRDefault="00802E27" w:rsidP="00FD458F">
            <w:pPr>
              <w:pStyle w:val="Odstavecseseznamem"/>
              <w:numPr>
                <w:ilvl w:val="0"/>
                <w:numId w:val="181"/>
              </w:numPr>
              <w:spacing w:after="0" w:line="276" w:lineRule="auto"/>
              <w:jc w:val="both"/>
              <w:rPr>
                <w:rFonts w:cstheme="minorHAnsi"/>
                <w:bCs/>
              </w:rPr>
            </w:pPr>
            <w:r w:rsidRPr="0030291C">
              <w:rPr>
                <w:rFonts w:cstheme="minorHAnsi"/>
                <w:bCs/>
              </w:rPr>
              <w:t>zvýšení počtu přepravených osob</w:t>
            </w:r>
          </w:p>
          <w:p w14:paraId="1F1126CF" w14:textId="77777777" w:rsidR="00802E27" w:rsidRDefault="00802E27" w:rsidP="00FD458F">
            <w:pPr>
              <w:pStyle w:val="Odstavecseseznamem"/>
              <w:numPr>
                <w:ilvl w:val="0"/>
                <w:numId w:val="181"/>
              </w:numPr>
              <w:spacing w:after="0" w:line="276" w:lineRule="auto"/>
              <w:jc w:val="both"/>
              <w:rPr>
                <w:rFonts w:cstheme="minorHAnsi"/>
                <w:bCs/>
              </w:rPr>
            </w:pPr>
            <w:r w:rsidRPr="0030291C">
              <w:rPr>
                <w:rFonts w:cstheme="minorHAnsi"/>
                <w:bCs/>
              </w:rPr>
              <w:t>zlepšení ekonomické i ekologické efektivity letecké dopravy</w:t>
            </w:r>
          </w:p>
          <w:p w14:paraId="700A9B47" w14:textId="77777777" w:rsidR="00802E27" w:rsidRPr="0030291C" w:rsidRDefault="00802E27" w:rsidP="00B716E0">
            <w:pPr>
              <w:pStyle w:val="Odstavecseseznamem"/>
              <w:spacing w:after="0"/>
              <w:jc w:val="both"/>
              <w:rPr>
                <w:rFonts w:cstheme="minorHAnsi"/>
                <w:bCs/>
              </w:rPr>
            </w:pPr>
          </w:p>
        </w:tc>
      </w:tr>
      <w:tr w:rsidR="00802E27" w:rsidRPr="0030291C" w14:paraId="4649A14D" w14:textId="77777777" w:rsidTr="00B716E0">
        <w:trPr>
          <w:trHeight w:val="321"/>
        </w:trPr>
        <w:tc>
          <w:tcPr>
            <w:tcW w:w="2552" w:type="dxa"/>
            <w:noWrap/>
          </w:tcPr>
          <w:p w14:paraId="653CC3B6" w14:textId="77777777" w:rsidR="00802E27" w:rsidRPr="0030291C" w:rsidRDefault="00802E27" w:rsidP="00B716E0">
            <w:pPr>
              <w:spacing w:after="0"/>
              <w:rPr>
                <w:rFonts w:cstheme="minorHAnsi"/>
                <w:b/>
                <w:bCs/>
                <w:i/>
              </w:rPr>
            </w:pPr>
            <w:r w:rsidRPr="0030291C">
              <w:rPr>
                <w:rFonts w:cstheme="minorHAnsi"/>
                <w:b/>
                <w:bCs/>
              </w:rPr>
              <w:lastRenderedPageBreak/>
              <w:t xml:space="preserve">Název opatření/programu:  </w:t>
            </w:r>
          </w:p>
        </w:tc>
        <w:tc>
          <w:tcPr>
            <w:tcW w:w="6663" w:type="dxa"/>
            <w:gridSpan w:val="3"/>
            <w:noWrap/>
          </w:tcPr>
          <w:p w14:paraId="672D0C9C" w14:textId="77777777" w:rsidR="00802E27" w:rsidRPr="0030291C" w:rsidRDefault="00802E27" w:rsidP="00B716E0">
            <w:pPr>
              <w:spacing w:after="0"/>
              <w:jc w:val="both"/>
              <w:rPr>
                <w:rFonts w:cstheme="minorHAnsi"/>
                <w:b/>
                <w:bCs/>
              </w:rPr>
            </w:pPr>
            <w:r w:rsidRPr="0030291C">
              <w:rPr>
                <w:rFonts w:cstheme="minorHAnsi"/>
                <w:b/>
                <w:bCs/>
              </w:rPr>
              <w:t xml:space="preserve">Prodloužení a rozšíření vzletové a přistávací dráhy mezinárodního veřejného civilního letiště Karlovy Vary </w:t>
            </w:r>
          </w:p>
        </w:tc>
      </w:tr>
      <w:tr w:rsidR="00802E27" w:rsidRPr="0030291C" w14:paraId="0517411B" w14:textId="77777777" w:rsidTr="00B716E0">
        <w:trPr>
          <w:trHeight w:val="321"/>
        </w:trPr>
        <w:tc>
          <w:tcPr>
            <w:tcW w:w="2552" w:type="dxa"/>
            <w:noWrap/>
          </w:tcPr>
          <w:p w14:paraId="11BDDEA4" w14:textId="77777777" w:rsidR="00802E27" w:rsidRPr="0030291C" w:rsidRDefault="00802E27" w:rsidP="00B716E0">
            <w:pPr>
              <w:spacing w:after="0"/>
              <w:rPr>
                <w:rFonts w:cstheme="minorHAnsi"/>
                <w:b/>
                <w:bCs/>
              </w:rPr>
            </w:pPr>
            <w:r w:rsidRPr="0030291C">
              <w:rPr>
                <w:rFonts w:cstheme="minorHAnsi"/>
                <w:b/>
                <w:bCs/>
              </w:rPr>
              <w:t>Zdůvodnění a popis programu</w:t>
            </w:r>
          </w:p>
          <w:p w14:paraId="3C1300FC" w14:textId="77777777" w:rsidR="00802E27" w:rsidRPr="0030291C" w:rsidRDefault="00802E27" w:rsidP="00B716E0">
            <w:pPr>
              <w:spacing w:after="0"/>
              <w:rPr>
                <w:rFonts w:cstheme="minorHAnsi"/>
                <w:b/>
                <w:bCs/>
                <w:shd w:val="pct15" w:color="auto" w:fill="FFFFFF"/>
              </w:rPr>
            </w:pPr>
          </w:p>
        </w:tc>
        <w:tc>
          <w:tcPr>
            <w:tcW w:w="6663" w:type="dxa"/>
            <w:gridSpan w:val="3"/>
            <w:noWrap/>
          </w:tcPr>
          <w:p w14:paraId="4019A15B" w14:textId="77777777" w:rsidR="00802E27" w:rsidRPr="0030291C" w:rsidRDefault="00802E27" w:rsidP="00B716E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76" w:lineRule="auto"/>
              <w:jc w:val="both"/>
              <w:rPr>
                <w:rFonts w:asciiTheme="minorHAnsi" w:eastAsia="Calibri" w:hAnsiTheme="minorHAnsi" w:cstheme="minorHAnsi"/>
                <w:bCs/>
                <w:sz w:val="22"/>
                <w:szCs w:val="22"/>
                <w:lang w:eastAsia="en-US"/>
              </w:rPr>
            </w:pPr>
            <w:r w:rsidRPr="0030291C">
              <w:rPr>
                <w:rFonts w:asciiTheme="minorHAnsi" w:eastAsia="Calibri" w:hAnsiTheme="minorHAnsi" w:cstheme="minorHAnsi"/>
                <w:bCs/>
                <w:sz w:val="22"/>
                <w:szCs w:val="22"/>
                <w:lang w:eastAsia="en-US"/>
              </w:rPr>
              <w:t xml:space="preserve">Letiště Karlovy Vary je veřejným mezinárodním regionálním letištěm ve vlastnictví Karlovarského kraje a jde o jednu z nejvýznamnějších součástí dopravní infrastruktury kraje. Limitujícím faktorem pro jeho další rozvoj a využití jsou parametry vzletové a přistávací dráhy (VPD) - 2150 m x 30 m, které se prakticky nezměnily od doby uvedení dráhy do provozu v roce 1959. </w:t>
            </w:r>
          </w:p>
          <w:p w14:paraId="325009C9" w14:textId="77777777" w:rsidR="00802E27" w:rsidRPr="0030291C" w:rsidRDefault="00802E27" w:rsidP="00B716E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76" w:lineRule="auto"/>
              <w:jc w:val="both"/>
              <w:rPr>
                <w:rFonts w:asciiTheme="minorHAnsi" w:eastAsia="Calibri" w:hAnsiTheme="minorHAnsi" w:cstheme="minorHAnsi"/>
                <w:bCs/>
                <w:sz w:val="22"/>
                <w:szCs w:val="22"/>
                <w:lang w:eastAsia="en-US"/>
              </w:rPr>
            </w:pPr>
            <w:r w:rsidRPr="0030291C">
              <w:rPr>
                <w:rFonts w:asciiTheme="minorHAnsi" w:eastAsia="Calibri" w:hAnsiTheme="minorHAnsi" w:cstheme="minorHAnsi"/>
                <w:bCs/>
                <w:sz w:val="22"/>
                <w:szCs w:val="22"/>
                <w:lang w:eastAsia="en-US"/>
              </w:rPr>
              <w:t xml:space="preserve">Nejen stávající délka dráhy, ale také její šířka, omezují významným způsobem provoz na letišti, např. nutností omezení maximálního užitečného zatížení letadel a tím efektivity provozu při letech do vzdálenějších destinací či omezením možnosti přistání za určitých povětrnostních podmínek (provoz za snížené viditelnosti, při silném bočním větru apod.). Jako limitující faktor je šířka dráhy považována i ze strany některých leteckých společností, když lety do Karlových Varů mohou zajišťovat jen prostřednictvím k tomu zvlášť speciálně vyškolených posádek a požadavek na minimální šířku dráhy 45 m se rovněž několikrát objevil ze strany potenciálních leteckých dopravců, se kterými zástupci letiště v minulosti jednali. Někteří z těchto dopravců pak přímo deklarovali, že provoz na stávající dráhu by jim nebyl povolen dozorovými orgány zemí, ve kterých jsou certifikováni. </w:t>
            </w:r>
          </w:p>
          <w:p w14:paraId="439422CF" w14:textId="77777777" w:rsidR="00802E27" w:rsidRPr="0030291C" w:rsidRDefault="00802E27" w:rsidP="00B716E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76" w:lineRule="auto"/>
              <w:jc w:val="both"/>
              <w:rPr>
                <w:rFonts w:asciiTheme="minorHAnsi" w:eastAsia="Calibri" w:hAnsiTheme="minorHAnsi" w:cstheme="minorHAnsi"/>
                <w:bCs/>
                <w:sz w:val="22"/>
                <w:szCs w:val="22"/>
                <w:lang w:eastAsia="en-US"/>
              </w:rPr>
            </w:pPr>
            <w:r w:rsidRPr="0030291C">
              <w:rPr>
                <w:rFonts w:asciiTheme="minorHAnsi" w:eastAsia="Calibri" w:hAnsiTheme="minorHAnsi" w:cstheme="minorHAnsi"/>
                <w:bCs/>
                <w:sz w:val="22"/>
                <w:szCs w:val="22"/>
                <w:lang w:eastAsia="en-US"/>
              </w:rPr>
              <w:t>Prodloužení a rozšíření dráhy je již dlouhou dobu jedním z prioritních záměrů vlastníka a provozovatele letiště – Karlovarského kraje. Tento záměr vlastníka je součástí významných strategických dokumentů, jako je dokument Politika územního rozvoje ČR (záměr L2 „Prodloužení a rozšíření stávající vzletové a přistávací dráhy, vzletové a přistávací prostory letiště K. Vary včetně nutného zvětšení samotného zázemí letiště“ v kapitole 5 (čl. 132)), tak krajských materiálů (Program rozvoje Karlovarského kraje 2014 – 2020). Nově je také zahrnut v koncepci letecké dopravy, kterou v r. 2016 schválila vláda ČR jako součást dokument „Dopravní politika ČR“.</w:t>
            </w:r>
          </w:p>
          <w:p w14:paraId="25084148" w14:textId="77777777" w:rsidR="00802E27" w:rsidRPr="0030291C" w:rsidRDefault="00802E27" w:rsidP="00B716E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76" w:lineRule="auto"/>
              <w:jc w:val="both"/>
              <w:rPr>
                <w:rFonts w:asciiTheme="minorHAnsi" w:eastAsia="Calibri" w:hAnsiTheme="minorHAnsi" w:cstheme="minorHAnsi"/>
                <w:bCs/>
                <w:sz w:val="22"/>
                <w:szCs w:val="22"/>
                <w:lang w:eastAsia="en-US"/>
              </w:rPr>
            </w:pPr>
            <w:r w:rsidRPr="0030291C">
              <w:rPr>
                <w:rFonts w:asciiTheme="minorHAnsi" w:eastAsia="Calibri" w:hAnsiTheme="minorHAnsi" w:cstheme="minorHAnsi"/>
                <w:bCs/>
                <w:sz w:val="22"/>
                <w:szCs w:val="22"/>
                <w:lang w:eastAsia="en-US"/>
              </w:rPr>
              <w:t xml:space="preserve">Cílem tohoto opatření je možnost plného využití potenciálu letiště, zvýšení jeho provozuschopnosti a dostupnosti a v neposlední řadě zvýšení provozní bezpečnosti. Jde, kromě možnosti zavedení letů nízkonákladových dopravců v rámci Evropy, zejména o lety z destinací, odkud dnes významně narůstá poptávka po cestách do regionu a zejména pobytech v lázeňských zařízeních nebo odkud je předpoklad rozvoje turistického ruchu a návštěvnosti bonitní klientely jak v Karlových Varech, tak ostatních významných místech regionu v budoucnu. </w:t>
            </w:r>
          </w:p>
          <w:p w14:paraId="48BD3814" w14:textId="77777777" w:rsidR="00802E27" w:rsidRPr="0030291C" w:rsidRDefault="00802E27" w:rsidP="00B716E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76" w:lineRule="auto"/>
              <w:jc w:val="both"/>
              <w:rPr>
                <w:rFonts w:asciiTheme="minorHAnsi" w:eastAsia="Calibri" w:hAnsiTheme="minorHAnsi" w:cstheme="minorHAnsi"/>
                <w:bCs/>
                <w:sz w:val="22"/>
                <w:szCs w:val="22"/>
                <w:lang w:eastAsia="en-US"/>
              </w:rPr>
            </w:pPr>
            <w:r w:rsidRPr="0030291C">
              <w:rPr>
                <w:rFonts w:asciiTheme="minorHAnsi" w:eastAsia="Calibri" w:hAnsiTheme="minorHAnsi" w:cstheme="minorHAnsi"/>
                <w:bCs/>
                <w:sz w:val="22"/>
                <w:szCs w:val="22"/>
                <w:lang w:eastAsia="en-US"/>
              </w:rPr>
              <w:lastRenderedPageBreak/>
              <w:t>To by ve svém důsledku umožnilo rozšířit nabídku lázeňské péče i v těchto oblastech a motivovat klienty k častějším návštěvám, což by se nepochybně odrazilo na dalším rozvoji odvětví lázeňství a turistického ruchu v regionu. Vzhledem k poloze letiště v rámci regionu lze navíc předpokládat i další synergické efekty vedoucí k posílení ekonomiky a tím vzniku nových pracovních míst, například zvýšením atraktivity stávajících nebo připravovaných průmyslových zón či zlepšenou dostupností regionu pro zahraniční investory.</w:t>
            </w:r>
          </w:p>
          <w:p w14:paraId="1E1D37B3" w14:textId="77777777" w:rsidR="00802E27" w:rsidRPr="0030291C" w:rsidRDefault="00802E27" w:rsidP="00B716E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76" w:lineRule="auto"/>
              <w:jc w:val="both"/>
              <w:rPr>
                <w:rFonts w:asciiTheme="minorHAnsi" w:eastAsia="Calibri" w:hAnsiTheme="minorHAnsi" w:cstheme="minorHAnsi"/>
                <w:bCs/>
                <w:sz w:val="22"/>
                <w:szCs w:val="22"/>
                <w:lang w:eastAsia="en-US"/>
              </w:rPr>
            </w:pPr>
            <w:r w:rsidRPr="0030291C">
              <w:rPr>
                <w:rFonts w:asciiTheme="minorHAnsi" w:eastAsia="Calibri" w:hAnsiTheme="minorHAnsi" w:cstheme="minorHAnsi"/>
                <w:bCs/>
                <w:sz w:val="22"/>
                <w:szCs w:val="22"/>
                <w:lang w:eastAsia="en-US"/>
              </w:rPr>
              <w:t>V rámci opatření by mělo být realizováno následující:</w:t>
            </w:r>
          </w:p>
          <w:p w14:paraId="34F41E04" w14:textId="5C4CFCB8" w:rsidR="000D1EDE" w:rsidRPr="0030291C" w:rsidRDefault="00802E27" w:rsidP="00FD458F">
            <w:pPr>
              <w:pStyle w:val="Normal"/>
              <w:numPr>
                <w:ilvl w:val="0"/>
                <w:numId w:val="17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r</w:t>
            </w:r>
            <w:r w:rsidRPr="0030291C">
              <w:rPr>
                <w:rFonts w:asciiTheme="minorHAnsi" w:eastAsia="Calibri" w:hAnsiTheme="minorHAnsi" w:cstheme="minorHAnsi"/>
                <w:bCs/>
                <w:sz w:val="22"/>
                <w:szCs w:val="22"/>
                <w:lang w:eastAsia="en-US"/>
              </w:rPr>
              <w:t>ozšíření stávající RWY 11/</w:t>
            </w:r>
            <w:r w:rsidR="000D1EDE" w:rsidRPr="0030291C">
              <w:rPr>
                <w:rFonts w:asciiTheme="minorHAnsi" w:eastAsia="Calibri" w:hAnsiTheme="minorHAnsi" w:cstheme="minorHAnsi"/>
                <w:bCs/>
                <w:sz w:val="22"/>
                <w:szCs w:val="22"/>
                <w:lang w:eastAsia="en-US"/>
              </w:rPr>
              <w:t>29</w:t>
            </w:r>
            <w:r w:rsidR="000D1EDE">
              <w:rPr>
                <w:rFonts w:asciiTheme="minorHAnsi" w:eastAsia="Calibri" w:hAnsiTheme="minorHAnsi" w:cstheme="minorHAnsi"/>
                <w:bCs/>
                <w:sz w:val="22"/>
                <w:szCs w:val="22"/>
                <w:lang w:eastAsia="en-US"/>
              </w:rPr>
              <w:t xml:space="preserve"> tak, aby byly</w:t>
            </w:r>
            <w:r w:rsidR="000D1EDE" w:rsidRPr="0030291C">
              <w:rPr>
                <w:rFonts w:asciiTheme="minorHAnsi" w:eastAsia="Calibri" w:hAnsiTheme="minorHAnsi" w:cstheme="minorHAnsi"/>
                <w:bCs/>
                <w:sz w:val="22"/>
                <w:szCs w:val="22"/>
                <w:lang w:eastAsia="en-US"/>
              </w:rPr>
              <w:t xml:space="preserve"> splněny požadavky předpisu L-14 pro provoz letadel kódového písmeno E</w:t>
            </w:r>
          </w:p>
          <w:p w14:paraId="14305F37" w14:textId="4DC90750" w:rsidR="000D1EDE" w:rsidRPr="00802E27" w:rsidRDefault="000D1EDE" w:rsidP="00FD458F">
            <w:pPr>
              <w:pStyle w:val="Normal"/>
              <w:numPr>
                <w:ilvl w:val="0"/>
                <w:numId w:val="17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 xml:space="preserve">návazně </w:t>
            </w:r>
            <w:r w:rsidRPr="00802E27">
              <w:rPr>
                <w:rFonts w:asciiTheme="minorHAnsi" w:eastAsia="Calibri" w:hAnsiTheme="minorHAnsi" w:cstheme="minorHAnsi"/>
                <w:bCs/>
                <w:sz w:val="22"/>
                <w:szCs w:val="22"/>
                <w:lang w:eastAsia="en-US"/>
              </w:rPr>
              <w:t>prodloužení RWY 11/29 do THR RWY 29 (pro tento účel bude nutné rovněž vyřešit otázku výkupu nebo bezúplatného převodu dotčených pozemků ve správě Lesů ČR, s. p.).</w:t>
            </w:r>
          </w:p>
          <w:p w14:paraId="0DDA4ACB" w14:textId="77777777" w:rsidR="000D1EDE" w:rsidRPr="00764DB5" w:rsidRDefault="000D1EDE" w:rsidP="00764DB5">
            <w:pPr>
              <w:pStyle w:val="FormtovanvHTML"/>
              <w:spacing w:line="276" w:lineRule="auto"/>
              <w:rPr>
                <w:rFonts w:asciiTheme="minorHAnsi" w:eastAsia="Calibri" w:hAnsiTheme="minorHAnsi"/>
                <w:sz w:val="22"/>
              </w:rPr>
            </w:pPr>
          </w:p>
          <w:p w14:paraId="374521CE" w14:textId="086B0CE4" w:rsidR="000D1EDE" w:rsidRPr="00B30C1F" w:rsidRDefault="000D1EDE" w:rsidP="000D1EDE">
            <w:pPr>
              <w:pStyle w:val="FormtovanvHTML"/>
              <w:spacing w:line="276" w:lineRule="auto"/>
              <w:rPr>
                <w:rFonts w:asciiTheme="minorHAnsi" w:eastAsia="Calibri" w:hAnsiTheme="minorHAnsi" w:cstheme="minorHAnsi"/>
                <w:bCs/>
                <w:sz w:val="22"/>
                <w:szCs w:val="22"/>
                <w:lang w:eastAsia="en-US"/>
              </w:rPr>
            </w:pPr>
            <w:r w:rsidRPr="00B30C1F">
              <w:rPr>
                <w:rFonts w:asciiTheme="minorHAnsi" w:eastAsia="Calibri" w:hAnsiTheme="minorHAnsi" w:cstheme="minorHAnsi"/>
                <w:bCs/>
                <w:sz w:val="22"/>
                <w:szCs w:val="22"/>
                <w:lang w:eastAsia="en-US"/>
              </w:rPr>
              <w:t>Karlovarský kraj a dotčené obce musí v</w:t>
            </w:r>
            <w:r>
              <w:rPr>
                <w:rFonts w:asciiTheme="minorHAnsi" w:eastAsia="Calibri" w:hAnsiTheme="minorHAnsi" w:cstheme="minorHAnsi"/>
                <w:bCs/>
                <w:sz w:val="22"/>
                <w:szCs w:val="22"/>
                <w:lang w:eastAsia="en-US"/>
              </w:rPr>
              <w:t> návaznosti na realizaci opatření plnit v</w:t>
            </w:r>
            <w:r w:rsidRPr="00B30C1F">
              <w:rPr>
                <w:rFonts w:asciiTheme="minorHAnsi" w:eastAsia="Calibri" w:hAnsiTheme="minorHAnsi" w:cstheme="minorHAnsi"/>
                <w:bCs/>
                <w:sz w:val="22"/>
                <w:szCs w:val="22"/>
                <w:lang w:eastAsia="en-US"/>
              </w:rPr>
              <w:t> rámci územní</w:t>
            </w:r>
            <w:r>
              <w:rPr>
                <w:rFonts w:asciiTheme="minorHAnsi" w:eastAsia="Calibri" w:hAnsiTheme="minorHAnsi" w:cstheme="minorHAnsi"/>
                <w:bCs/>
                <w:sz w:val="22"/>
                <w:szCs w:val="22"/>
                <w:lang w:eastAsia="en-US"/>
              </w:rPr>
              <w:t>ho</w:t>
            </w:r>
            <w:r w:rsidRPr="00B30C1F">
              <w:rPr>
                <w:rFonts w:asciiTheme="minorHAnsi" w:eastAsia="Calibri" w:hAnsiTheme="minorHAnsi" w:cstheme="minorHAnsi"/>
                <w:bCs/>
                <w:sz w:val="22"/>
                <w:szCs w:val="22"/>
                <w:lang w:eastAsia="en-US"/>
              </w:rPr>
              <w:t xml:space="preserve"> plánování </w:t>
            </w:r>
            <w:r>
              <w:rPr>
                <w:rFonts w:asciiTheme="minorHAnsi" w:eastAsia="Calibri" w:hAnsiTheme="minorHAnsi" w:cstheme="minorHAnsi"/>
                <w:bCs/>
                <w:sz w:val="22"/>
                <w:szCs w:val="22"/>
                <w:lang w:eastAsia="en-US"/>
              </w:rPr>
              <w:t xml:space="preserve">(dle </w:t>
            </w:r>
            <w:r w:rsidRPr="00B30C1F">
              <w:rPr>
                <w:rFonts w:asciiTheme="minorHAnsi" w:eastAsia="Calibri" w:hAnsiTheme="minorHAnsi" w:cstheme="minorHAnsi"/>
                <w:bCs/>
                <w:sz w:val="22"/>
                <w:szCs w:val="22"/>
                <w:lang w:eastAsia="en-US"/>
              </w:rPr>
              <w:t>čl. 132 P</w:t>
            </w:r>
            <w:r>
              <w:rPr>
                <w:rFonts w:asciiTheme="minorHAnsi" w:eastAsia="Calibri" w:hAnsiTheme="minorHAnsi" w:cstheme="minorHAnsi"/>
                <w:bCs/>
                <w:sz w:val="22"/>
                <w:szCs w:val="22"/>
                <w:lang w:eastAsia="en-US"/>
              </w:rPr>
              <w:t xml:space="preserve">olitiky územního rozvoje </w:t>
            </w:r>
            <w:r w:rsidRPr="00B30C1F">
              <w:rPr>
                <w:rFonts w:asciiTheme="minorHAnsi" w:eastAsia="Calibri" w:hAnsiTheme="minorHAnsi" w:cstheme="minorHAnsi"/>
                <w:bCs/>
                <w:sz w:val="22"/>
                <w:szCs w:val="22"/>
                <w:lang w:eastAsia="en-US"/>
              </w:rPr>
              <w:t>ČR, ve znění Aktualizace č. 1</w:t>
            </w:r>
            <w:r>
              <w:rPr>
                <w:rFonts w:asciiTheme="minorHAnsi" w:eastAsia="Calibri" w:hAnsiTheme="minorHAnsi" w:cstheme="minorHAnsi"/>
                <w:bCs/>
                <w:sz w:val="22"/>
                <w:szCs w:val="22"/>
                <w:lang w:eastAsia="en-US"/>
              </w:rPr>
              <w:t xml:space="preserve">) </w:t>
            </w:r>
            <w:r w:rsidRPr="00B30C1F">
              <w:rPr>
                <w:rFonts w:asciiTheme="minorHAnsi" w:eastAsia="Calibri" w:hAnsiTheme="minorHAnsi" w:cstheme="minorHAnsi"/>
                <w:bCs/>
                <w:sz w:val="22"/>
                <w:szCs w:val="22"/>
                <w:lang w:eastAsia="en-US"/>
              </w:rPr>
              <w:t xml:space="preserve">následující úkoly: </w:t>
            </w:r>
          </w:p>
          <w:p w14:paraId="722EB359" w14:textId="77777777" w:rsidR="000D1EDE" w:rsidRPr="00B30C1F" w:rsidRDefault="000D1EDE" w:rsidP="000D1EDE">
            <w:pPr>
              <w:pStyle w:val="Normlnweb"/>
              <w:spacing w:after="0" w:line="276" w:lineRule="auto"/>
              <w:rPr>
                <w:rFonts w:asciiTheme="minorHAnsi" w:eastAsia="Calibri" w:hAnsiTheme="minorHAnsi" w:cstheme="minorHAnsi"/>
                <w:bCs/>
                <w:sz w:val="22"/>
                <w:szCs w:val="22"/>
                <w:lang w:eastAsia="en-US"/>
              </w:rPr>
            </w:pPr>
            <w:r w:rsidRPr="00B30C1F">
              <w:rPr>
                <w:rFonts w:asciiTheme="minorHAnsi" w:eastAsia="Calibri" w:hAnsiTheme="minorHAnsi" w:cstheme="minorHAnsi"/>
                <w:bCs/>
                <w:sz w:val="22"/>
                <w:szCs w:val="22"/>
                <w:lang w:eastAsia="en-US"/>
              </w:rPr>
              <w:t xml:space="preserve">a) V závislosti na potřebách rozvoje letiště Karlovy Vary řešit územní rozvoj dotčených obcí. </w:t>
            </w:r>
          </w:p>
          <w:p w14:paraId="04A36388" w14:textId="77777777" w:rsidR="000D1EDE" w:rsidRPr="00B30C1F" w:rsidRDefault="000D1EDE" w:rsidP="000D1EDE">
            <w:pPr>
              <w:pStyle w:val="Normlnweb"/>
              <w:spacing w:after="0" w:line="276" w:lineRule="auto"/>
              <w:rPr>
                <w:rFonts w:asciiTheme="minorHAnsi" w:eastAsia="Calibri" w:hAnsiTheme="minorHAnsi" w:cstheme="minorHAnsi"/>
                <w:bCs/>
                <w:sz w:val="22"/>
                <w:szCs w:val="22"/>
                <w:lang w:eastAsia="en-US"/>
              </w:rPr>
            </w:pPr>
            <w:r w:rsidRPr="00B30C1F">
              <w:rPr>
                <w:rFonts w:asciiTheme="minorHAnsi" w:eastAsia="Calibri" w:hAnsiTheme="minorHAnsi" w:cstheme="minorHAnsi"/>
                <w:bCs/>
                <w:sz w:val="22"/>
                <w:szCs w:val="22"/>
                <w:lang w:eastAsia="en-US"/>
              </w:rPr>
              <w:t xml:space="preserve">b) Řešit napojení letiště na další druhy dopravy. </w:t>
            </w:r>
          </w:p>
          <w:p w14:paraId="75154B36" w14:textId="77777777" w:rsidR="00802E27" w:rsidRPr="0030291C" w:rsidRDefault="00802E27" w:rsidP="00B716E0">
            <w:pPr>
              <w:spacing w:after="0"/>
              <w:rPr>
                <w:rFonts w:cstheme="minorHAnsi"/>
                <w:bCs/>
              </w:rPr>
            </w:pPr>
            <w:r w:rsidRPr="0030291C">
              <w:rPr>
                <w:rFonts w:cstheme="minorHAnsi"/>
                <w:bCs/>
              </w:rPr>
              <w:t>Cílové skupiny opatření:</w:t>
            </w:r>
          </w:p>
          <w:p w14:paraId="4CF33EC4" w14:textId="77777777" w:rsidR="00802E27" w:rsidRPr="0030291C" w:rsidRDefault="00802E27" w:rsidP="00FD458F">
            <w:pPr>
              <w:pStyle w:val="Odstavecseseznamem"/>
              <w:numPr>
                <w:ilvl w:val="0"/>
                <w:numId w:val="179"/>
              </w:numPr>
              <w:spacing w:after="0" w:line="276" w:lineRule="auto"/>
              <w:jc w:val="both"/>
              <w:rPr>
                <w:rFonts w:cstheme="minorHAnsi"/>
                <w:bCs/>
              </w:rPr>
            </w:pPr>
            <w:r w:rsidRPr="0030291C">
              <w:rPr>
                <w:rFonts w:cstheme="minorHAnsi"/>
                <w:bCs/>
              </w:rPr>
              <w:t>stávající firmy a podnikatelé podnikající zejména v oblasti lázeňství a cestovního ruchu</w:t>
            </w:r>
          </w:p>
          <w:p w14:paraId="2ABBD1A0" w14:textId="77777777" w:rsidR="00802E27" w:rsidRPr="0030291C" w:rsidRDefault="00802E27" w:rsidP="00FD458F">
            <w:pPr>
              <w:pStyle w:val="Odstavecseseznamem"/>
              <w:numPr>
                <w:ilvl w:val="0"/>
                <w:numId w:val="179"/>
              </w:numPr>
              <w:spacing w:after="0" w:line="276" w:lineRule="auto"/>
              <w:jc w:val="both"/>
              <w:rPr>
                <w:rFonts w:cstheme="minorHAnsi"/>
                <w:bCs/>
              </w:rPr>
            </w:pPr>
            <w:r w:rsidRPr="0030291C">
              <w:rPr>
                <w:rFonts w:cstheme="minorHAnsi"/>
                <w:bCs/>
              </w:rPr>
              <w:t>návštěvníci karlovarského kraje využívající leteckých linek</w:t>
            </w:r>
          </w:p>
          <w:p w14:paraId="0265BA99" w14:textId="77777777" w:rsidR="00802E27" w:rsidRPr="0030291C" w:rsidRDefault="00802E27" w:rsidP="00FD458F">
            <w:pPr>
              <w:pStyle w:val="Odstavecseseznamem"/>
              <w:numPr>
                <w:ilvl w:val="0"/>
                <w:numId w:val="179"/>
              </w:numPr>
              <w:spacing w:after="0" w:line="276" w:lineRule="auto"/>
              <w:jc w:val="both"/>
              <w:rPr>
                <w:rFonts w:cstheme="minorHAnsi"/>
                <w:bCs/>
              </w:rPr>
            </w:pPr>
            <w:r w:rsidRPr="0030291C">
              <w:rPr>
                <w:rFonts w:cstheme="minorHAnsi"/>
                <w:bCs/>
              </w:rPr>
              <w:t>obyvatelé regionu</w:t>
            </w:r>
          </w:p>
          <w:p w14:paraId="13B44066" w14:textId="77777777" w:rsidR="00802E27" w:rsidRPr="0030291C" w:rsidRDefault="00802E27" w:rsidP="00FD458F">
            <w:pPr>
              <w:pStyle w:val="Odstavecseseznamem"/>
              <w:numPr>
                <w:ilvl w:val="0"/>
                <w:numId w:val="179"/>
              </w:numPr>
              <w:spacing w:after="0" w:line="276" w:lineRule="auto"/>
              <w:jc w:val="both"/>
              <w:rPr>
                <w:rFonts w:cstheme="minorHAnsi"/>
                <w:bCs/>
              </w:rPr>
            </w:pPr>
            <w:r w:rsidRPr="0030291C">
              <w:rPr>
                <w:rFonts w:cstheme="minorHAnsi"/>
                <w:bCs/>
              </w:rPr>
              <w:t>potencionální investoři mající zájem o současné a připravované průmyslové zóny</w:t>
            </w:r>
          </w:p>
        </w:tc>
      </w:tr>
      <w:tr w:rsidR="00802E27" w:rsidRPr="0030291C" w14:paraId="7924C049" w14:textId="77777777" w:rsidTr="00B716E0">
        <w:trPr>
          <w:trHeight w:val="454"/>
        </w:trPr>
        <w:tc>
          <w:tcPr>
            <w:tcW w:w="2552" w:type="dxa"/>
            <w:noWrap/>
            <w:hideMark/>
          </w:tcPr>
          <w:p w14:paraId="68296E31" w14:textId="77777777" w:rsidR="00802E27" w:rsidRPr="0030291C" w:rsidRDefault="00802E27" w:rsidP="00B716E0">
            <w:pPr>
              <w:spacing w:after="0"/>
              <w:rPr>
                <w:rFonts w:cstheme="minorHAnsi"/>
                <w:b/>
                <w:bCs/>
              </w:rPr>
            </w:pPr>
            <w:r w:rsidRPr="0030291C">
              <w:rPr>
                <w:rFonts w:cstheme="minorHAnsi"/>
                <w:b/>
                <w:bCs/>
              </w:rPr>
              <w:lastRenderedPageBreak/>
              <w:t xml:space="preserve">Cíl programu/opatření:  </w:t>
            </w:r>
          </w:p>
        </w:tc>
        <w:tc>
          <w:tcPr>
            <w:tcW w:w="6663" w:type="dxa"/>
            <w:gridSpan w:val="3"/>
            <w:hideMark/>
          </w:tcPr>
          <w:p w14:paraId="18752F49" w14:textId="77777777" w:rsidR="00802E27" w:rsidRPr="0030291C" w:rsidRDefault="00802E27" w:rsidP="00B716E0">
            <w:pPr>
              <w:spacing w:after="0"/>
              <w:rPr>
                <w:rFonts w:cstheme="minorHAnsi"/>
                <w:bCs/>
              </w:rPr>
            </w:pPr>
            <w:r w:rsidRPr="0030291C">
              <w:rPr>
                <w:rFonts w:cstheme="minorHAnsi"/>
                <w:bCs/>
              </w:rPr>
              <w:t xml:space="preserve">Cíle opatření: </w:t>
            </w:r>
          </w:p>
          <w:p w14:paraId="62A3C30F" w14:textId="595D252E" w:rsidR="00802E27" w:rsidRDefault="00802E27" w:rsidP="00FD458F">
            <w:pPr>
              <w:pStyle w:val="Odstavecseseznamem"/>
              <w:numPr>
                <w:ilvl w:val="0"/>
                <w:numId w:val="179"/>
              </w:numPr>
              <w:spacing w:after="0" w:line="276" w:lineRule="auto"/>
              <w:rPr>
                <w:rFonts w:cstheme="minorHAnsi"/>
                <w:bCs/>
              </w:rPr>
            </w:pPr>
            <w:r w:rsidRPr="0030291C">
              <w:rPr>
                <w:rFonts w:cstheme="minorHAnsi"/>
                <w:bCs/>
              </w:rPr>
              <w:t>odstranění prostorového omezení veřejného mezinárodního regionálního letiště Karlovy Vary</w:t>
            </w:r>
          </w:p>
          <w:p w14:paraId="550CF237" w14:textId="77777777" w:rsidR="000D1EDE" w:rsidRDefault="000D1EDE" w:rsidP="00FD458F">
            <w:pPr>
              <w:pStyle w:val="Odstavecseseznamem"/>
              <w:numPr>
                <w:ilvl w:val="0"/>
                <w:numId w:val="179"/>
              </w:numPr>
              <w:spacing w:after="0" w:line="276" w:lineRule="auto"/>
              <w:rPr>
                <w:rFonts w:cstheme="minorHAnsi"/>
                <w:bCs/>
              </w:rPr>
            </w:pPr>
            <w:r>
              <w:rPr>
                <w:rFonts w:cstheme="minorHAnsi"/>
                <w:bCs/>
              </w:rPr>
              <w:t xml:space="preserve">zvýšení kapacity </w:t>
            </w:r>
            <w:r w:rsidRPr="0030291C">
              <w:rPr>
                <w:rFonts w:cstheme="minorHAnsi"/>
                <w:bCs/>
              </w:rPr>
              <w:t>veřejného mezinárodního regionálního letiště Karlovy Vary</w:t>
            </w:r>
          </w:p>
          <w:p w14:paraId="6568304C" w14:textId="58DA1009" w:rsidR="000D1EDE" w:rsidRPr="000D1EDE" w:rsidRDefault="000D1EDE" w:rsidP="00FD458F">
            <w:pPr>
              <w:pStyle w:val="Odstavecseseznamem"/>
              <w:numPr>
                <w:ilvl w:val="0"/>
                <w:numId w:val="179"/>
              </w:numPr>
              <w:spacing w:after="0" w:line="276" w:lineRule="auto"/>
              <w:rPr>
                <w:rFonts w:cstheme="minorHAnsi"/>
                <w:bCs/>
              </w:rPr>
            </w:pPr>
            <w:r w:rsidRPr="000D1EDE">
              <w:rPr>
                <w:rFonts w:cstheme="minorHAnsi"/>
                <w:bCs/>
              </w:rPr>
              <w:t>zlepšení bezpečnosti letového provozu</w:t>
            </w:r>
          </w:p>
          <w:p w14:paraId="3F7EF17D" w14:textId="77777777" w:rsidR="00802E27" w:rsidRPr="0030291C" w:rsidRDefault="00802E27" w:rsidP="00FD458F">
            <w:pPr>
              <w:pStyle w:val="Odstavecseseznamem"/>
              <w:numPr>
                <w:ilvl w:val="0"/>
                <w:numId w:val="179"/>
              </w:numPr>
              <w:spacing w:after="0" w:line="276" w:lineRule="auto"/>
              <w:rPr>
                <w:rFonts w:cstheme="minorHAnsi"/>
                <w:bCs/>
              </w:rPr>
            </w:pPr>
            <w:r w:rsidRPr="0030291C">
              <w:rPr>
                <w:rFonts w:cstheme="minorHAnsi"/>
                <w:bCs/>
              </w:rPr>
              <w:t xml:space="preserve">zvýšení efektivity leteckého provozu </w:t>
            </w:r>
          </w:p>
          <w:p w14:paraId="0403167D" w14:textId="77777777" w:rsidR="00802E27" w:rsidRPr="0030291C" w:rsidRDefault="00802E27" w:rsidP="00FD458F">
            <w:pPr>
              <w:pStyle w:val="Odstavecseseznamem"/>
              <w:numPr>
                <w:ilvl w:val="0"/>
                <w:numId w:val="179"/>
              </w:numPr>
              <w:spacing w:after="0" w:line="276" w:lineRule="auto"/>
              <w:rPr>
                <w:rFonts w:cstheme="minorHAnsi"/>
                <w:bCs/>
              </w:rPr>
            </w:pPr>
            <w:r w:rsidRPr="0030291C">
              <w:rPr>
                <w:rFonts w:cstheme="minorHAnsi"/>
                <w:bCs/>
              </w:rPr>
              <w:t>zvýšení počtu návštěvníků regionu ze vzdálenějších destinací</w:t>
            </w:r>
          </w:p>
          <w:p w14:paraId="0582773B" w14:textId="77777777" w:rsidR="00802E27" w:rsidRPr="0030291C" w:rsidRDefault="00802E27" w:rsidP="00FD458F">
            <w:pPr>
              <w:pStyle w:val="Odstavecseseznamem"/>
              <w:numPr>
                <w:ilvl w:val="0"/>
                <w:numId w:val="179"/>
              </w:numPr>
              <w:spacing w:after="0" w:line="276" w:lineRule="auto"/>
              <w:rPr>
                <w:rFonts w:cstheme="minorHAnsi"/>
                <w:bCs/>
              </w:rPr>
            </w:pPr>
            <w:r w:rsidRPr="0030291C">
              <w:rPr>
                <w:rFonts w:cstheme="minorHAnsi"/>
                <w:bCs/>
              </w:rPr>
              <w:t>zajištění většího okruhu potencionálních investorů pro připravova</w:t>
            </w:r>
            <w:r>
              <w:rPr>
                <w:rFonts w:cstheme="minorHAnsi"/>
                <w:bCs/>
              </w:rPr>
              <w:t>né i existující průmyslové zóny</w:t>
            </w:r>
          </w:p>
        </w:tc>
      </w:tr>
      <w:tr w:rsidR="00802E27" w:rsidRPr="0030291C" w14:paraId="0413018F" w14:textId="77777777" w:rsidTr="00B716E0">
        <w:trPr>
          <w:trHeight w:val="520"/>
        </w:trPr>
        <w:tc>
          <w:tcPr>
            <w:tcW w:w="2552" w:type="dxa"/>
            <w:noWrap/>
          </w:tcPr>
          <w:p w14:paraId="11F1B705" w14:textId="77777777" w:rsidR="00802E27" w:rsidRPr="0030291C" w:rsidRDefault="00802E27" w:rsidP="00B716E0">
            <w:pPr>
              <w:spacing w:after="0"/>
              <w:rPr>
                <w:rFonts w:cstheme="minorHAnsi"/>
                <w:b/>
                <w:bCs/>
              </w:rPr>
            </w:pPr>
            <w:r w:rsidRPr="0030291C">
              <w:rPr>
                <w:rFonts w:cstheme="minorHAnsi"/>
                <w:b/>
                <w:bCs/>
              </w:rPr>
              <w:t xml:space="preserve">Provázanost, propojení </w:t>
            </w:r>
            <w:r w:rsidRPr="0030291C">
              <w:rPr>
                <w:rFonts w:cstheme="minorHAnsi"/>
                <w:b/>
                <w:bCs/>
              </w:rPr>
              <w:lastRenderedPageBreak/>
              <w:t>s dalšími opatřeními</w:t>
            </w:r>
          </w:p>
        </w:tc>
        <w:tc>
          <w:tcPr>
            <w:tcW w:w="6663" w:type="dxa"/>
            <w:gridSpan w:val="3"/>
            <w:noWrap/>
          </w:tcPr>
          <w:p w14:paraId="0106F018" w14:textId="342A59A9" w:rsidR="00802E27" w:rsidRPr="0030291C" w:rsidRDefault="00802E27" w:rsidP="00B716E0">
            <w:pPr>
              <w:spacing w:after="0"/>
              <w:jc w:val="both"/>
              <w:rPr>
                <w:rFonts w:cstheme="minorHAnsi"/>
                <w:bCs/>
                <w:i/>
              </w:rPr>
            </w:pPr>
            <w:r w:rsidRPr="0030291C">
              <w:lastRenderedPageBreak/>
              <w:t xml:space="preserve">Strategický cíl B.2 - Připravit a trvale udržovat dostatečnou nabídku </w:t>
            </w:r>
            <w:r w:rsidRPr="0030291C">
              <w:lastRenderedPageBreak/>
              <w:t>kvalitních a dostupných průmyslových / podnikatelských nemovitostí odpovídajících potřebám investorů a rozvojovým ambicím regionu:</w:t>
            </w:r>
          </w:p>
          <w:p w14:paraId="023581D1" w14:textId="77777777" w:rsidR="00802E27" w:rsidRPr="0030291C" w:rsidRDefault="00802E27" w:rsidP="00FD458F">
            <w:pPr>
              <w:pStyle w:val="Odstavecseseznamem"/>
              <w:numPr>
                <w:ilvl w:val="0"/>
                <w:numId w:val="177"/>
              </w:numPr>
              <w:spacing w:after="0" w:line="276" w:lineRule="auto"/>
              <w:jc w:val="both"/>
              <w:rPr>
                <w:rFonts w:cstheme="minorHAnsi"/>
                <w:bCs/>
              </w:rPr>
            </w:pPr>
            <w:r w:rsidRPr="0030291C">
              <w:rPr>
                <w:rFonts w:cstheme="minorHAnsi"/>
                <w:bCs/>
              </w:rPr>
              <w:t>vznik nových průmyslových zón (greenfield, brownfield)</w:t>
            </w:r>
          </w:p>
          <w:p w14:paraId="59C1F223" w14:textId="77777777" w:rsidR="00802E27" w:rsidRPr="0030291C" w:rsidRDefault="00802E27" w:rsidP="00FD458F">
            <w:pPr>
              <w:pStyle w:val="Odstavecseseznamem"/>
              <w:numPr>
                <w:ilvl w:val="0"/>
                <w:numId w:val="177"/>
              </w:numPr>
              <w:spacing w:after="0" w:line="276" w:lineRule="auto"/>
              <w:jc w:val="both"/>
              <w:rPr>
                <w:rFonts w:cstheme="minorHAnsi"/>
                <w:bCs/>
              </w:rPr>
            </w:pPr>
            <w:r w:rsidRPr="0030291C">
              <w:rPr>
                <w:rFonts w:cstheme="minorHAnsi"/>
                <w:bCs/>
              </w:rPr>
              <w:t>zlepšení kvality a využitelnosti stávajících průmyslových zón (zlepšení jejich dostupnosti)</w:t>
            </w:r>
          </w:p>
          <w:p w14:paraId="00730B6F" w14:textId="77777777" w:rsidR="00802E27" w:rsidRPr="0030291C" w:rsidRDefault="00802E27" w:rsidP="00B716E0">
            <w:pPr>
              <w:spacing w:after="0"/>
              <w:jc w:val="both"/>
              <w:rPr>
                <w:rFonts w:cstheme="minorHAnsi"/>
                <w:bCs/>
              </w:rPr>
            </w:pPr>
          </w:p>
          <w:p w14:paraId="588A5CF7" w14:textId="77777777" w:rsidR="00802E27" w:rsidRPr="0030291C" w:rsidRDefault="00802E27" w:rsidP="00B716E0">
            <w:pPr>
              <w:spacing w:after="0"/>
              <w:jc w:val="both"/>
              <w:rPr>
                <w:rFonts w:cstheme="minorHAnsi"/>
                <w:bCs/>
              </w:rPr>
            </w:pPr>
            <w:r w:rsidRPr="0030291C">
              <w:rPr>
                <w:rFonts w:cstheme="minorHAnsi"/>
                <w:bCs/>
              </w:rPr>
              <w:t>Strategický cíl C.2 – Výkonnější a atraktivnější VaV</w:t>
            </w:r>
          </w:p>
          <w:p w14:paraId="4F1D600C" w14:textId="77777777" w:rsidR="00802E27" w:rsidRPr="0030291C" w:rsidRDefault="00802E27" w:rsidP="00FD458F">
            <w:pPr>
              <w:pStyle w:val="Odstavecseseznamem"/>
              <w:numPr>
                <w:ilvl w:val="0"/>
                <w:numId w:val="177"/>
              </w:numPr>
              <w:spacing w:after="0" w:line="276" w:lineRule="auto"/>
              <w:jc w:val="both"/>
              <w:rPr>
                <w:rFonts w:cstheme="minorHAnsi"/>
                <w:bCs/>
              </w:rPr>
            </w:pPr>
            <w:r w:rsidRPr="0030291C">
              <w:rPr>
                <w:rFonts w:cstheme="minorHAnsi"/>
                <w:bCs/>
              </w:rPr>
              <w:t>rozvíjení specifického know-how regionu (balneologie)</w:t>
            </w:r>
          </w:p>
          <w:p w14:paraId="34FA9C61" w14:textId="77777777" w:rsidR="00802E27" w:rsidRPr="0030291C" w:rsidRDefault="00802E27" w:rsidP="00FD458F">
            <w:pPr>
              <w:pStyle w:val="Odstavecseseznamem"/>
              <w:numPr>
                <w:ilvl w:val="0"/>
                <w:numId w:val="177"/>
              </w:numPr>
              <w:spacing w:after="0" w:line="276" w:lineRule="auto"/>
              <w:rPr>
                <w:rFonts w:cstheme="minorHAnsi"/>
                <w:bCs/>
              </w:rPr>
            </w:pPr>
            <w:r w:rsidRPr="0030291C">
              <w:rPr>
                <w:rFonts w:cstheme="minorHAnsi"/>
                <w:bCs/>
              </w:rPr>
              <w:t>rozvíjení nových oblastí specifických oborů</w:t>
            </w:r>
          </w:p>
          <w:p w14:paraId="0D4DFDEC" w14:textId="77777777" w:rsidR="00802E27" w:rsidRPr="0030291C" w:rsidRDefault="00802E27" w:rsidP="00B716E0">
            <w:pPr>
              <w:pStyle w:val="Odstavecseseznamem"/>
              <w:spacing w:after="0"/>
              <w:rPr>
                <w:rFonts w:cstheme="minorHAnsi"/>
                <w:bCs/>
                <w:i/>
              </w:rPr>
            </w:pPr>
          </w:p>
        </w:tc>
      </w:tr>
      <w:tr w:rsidR="00802E27" w:rsidRPr="0030291C" w14:paraId="11D0C119" w14:textId="77777777" w:rsidTr="00B716E0">
        <w:trPr>
          <w:trHeight w:val="306"/>
        </w:trPr>
        <w:tc>
          <w:tcPr>
            <w:tcW w:w="2552" w:type="dxa"/>
            <w:vMerge w:val="restart"/>
            <w:noWrap/>
          </w:tcPr>
          <w:p w14:paraId="682F6E9D" w14:textId="77777777" w:rsidR="00802E27" w:rsidRPr="0030291C" w:rsidRDefault="00802E27" w:rsidP="00B716E0">
            <w:pPr>
              <w:spacing w:after="0"/>
              <w:rPr>
                <w:rFonts w:cstheme="minorHAnsi"/>
                <w:b/>
                <w:bCs/>
              </w:rPr>
            </w:pPr>
            <w:r w:rsidRPr="0030291C">
              <w:rPr>
                <w:rFonts w:cstheme="minorHAnsi"/>
                <w:b/>
                <w:bCs/>
              </w:rPr>
              <w:lastRenderedPageBreak/>
              <w:t>Předpoklad doby realizace opatření*</w:t>
            </w:r>
          </w:p>
        </w:tc>
        <w:tc>
          <w:tcPr>
            <w:tcW w:w="3331" w:type="dxa"/>
            <w:noWrap/>
          </w:tcPr>
          <w:p w14:paraId="7EB3688E" w14:textId="77777777" w:rsidR="00802E27" w:rsidRPr="0030291C" w:rsidRDefault="00802E27" w:rsidP="00B716E0">
            <w:pPr>
              <w:spacing w:after="0"/>
              <w:rPr>
                <w:rFonts w:cstheme="minorHAnsi"/>
                <w:b/>
                <w:bCs/>
              </w:rPr>
            </w:pPr>
            <w:r w:rsidRPr="0030291C">
              <w:rPr>
                <w:rFonts w:cstheme="minorHAnsi"/>
                <w:b/>
                <w:bCs/>
              </w:rPr>
              <w:t>Od</w:t>
            </w:r>
          </w:p>
        </w:tc>
        <w:tc>
          <w:tcPr>
            <w:tcW w:w="3332" w:type="dxa"/>
            <w:gridSpan w:val="2"/>
          </w:tcPr>
          <w:p w14:paraId="43BF0287" w14:textId="77777777" w:rsidR="00802E27" w:rsidRPr="0030291C" w:rsidRDefault="00802E27" w:rsidP="00B716E0">
            <w:pPr>
              <w:spacing w:after="0"/>
              <w:rPr>
                <w:rFonts w:cstheme="minorHAnsi"/>
                <w:b/>
                <w:bCs/>
              </w:rPr>
            </w:pPr>
            <w:r w:rsidRPr="0030291C">
              <w:rPr>
                <w:rFonts w:cstheme="minorHAnsi"/>
                <w:b/>
                <w:bCs/>
              </w:rPr>
              <w:t>Do</w:t>
            </w:r>
          </w:p>
        </w:tc>
      </w:tr>
      <w:tr w:rsidR="00802E27" w:rsidRPr="0030291C" w14:paraId="68AF574F" w14:textId="77777777" w:rsidTr="00B716E0">
        <w:trPr>
          <w:trHeight w:val="306"/>
        </w:trPr>
        <w:tc>
          <w:tcPr>
            <w:tcW w:w="2552" w:type="dxa"/>
            <w:vMerge/>
            <w:noWrap/>
          </w:tcPr>
          <w:p w14:paraId="108C9D93" w14:textId="77777777" w:rsidR="00802E27" w:rsidRPr="0030291C" w:rsidRDefault="00802E27" w:rsidP="00B716E0">
            <w:pPr>
              <w:spacing w:after="0"/>
              <w:rPr>
                <w:rFonts w:cstheme="minorHAnsi"/>
                <w:b/>
                <w:bCs/>
              </w:rPr>
            </w:pPr>
          </w:p>
        </w:tc>
        <w:tc>
          <w:tcPr>
            <w:tcW w:w="3331" w:type="dxa"/>
            <w:noWrap/>
          </w:tcPr>
          <w:p w14:paraId="7D85BA6F" w14:textId="77777777" w:rsidR="00802E27" w:rsidRPr="0030291C" w:rsidRDefault="00802E27" w:rsidP="00B716E0">
            <w:pPr>
              <w:spacing w:after="0"/>
              <w:rPr>
                <w:rFonts w:cstheme="minorHAnsi"/>
                <w:bCs/>
              </w:rPr>
            </w:pPr>
            <w:r w:rsidRPr="0030291C">
              <w:rPr>
                <w:rFonts w:cstheme="minorHAnsi"/>
                <w:bCs/>
              </w:rPr>
              <w:t>2016</w:t>
            </w:r>
          </w:p>
        </w:tc>
        <w:tc>
          <w:tcPr>
            <w:tcW w:w="3332" w:type="dxa"/>
            <w:gridSpan w:val="2"/>
          </w:tcPr>
          <w:p w14:paraId="0E4E30B5" w14:textId="77777777" w:rsidR="00802E27" w:rsidRPr="0030291C" w:rsidRDefault="00802E27" w:rsidP="00B716E0">
            <w:pPr>
              <w:spacing w:after="0"/>
              <w:rPr>
                <w:rFonts w:cstheme="minorHAnsi"/>
                <w:bCs/>
              </w:rPr>
            </w:pPr>
            <w:r w:rsidRPr="0030291C">
              <w:rPr>
                <w:rFonts w:cstheme="minorHAnsi"/>
                <w:bCs/>
              </w:rPr>
              <w:t>2022</w:t>
            </w:r>
          </w:p>
        </w:tc>
      </w:tr>
      <w:tr w:rsidR="00802E27" w:rsidRPr="0030291C" w14:paraId="6FA49A17" w14:textId="77777777" w:rsidTr="00B716E0">
        <w:trPr>
          <w:trHeight w:val="202"/>
        </w:trPr>
        <w:tc>
          <w:tcPr>
            <w:tcW w:w="2552" w:type="dxa"/>
            <w:vMerge w:val="restart"/>
            <w:noWrap/>
          </w:tcPr>
          <w:p w14:paraId="29B55D73" w14:textId="77777777" w:rsidR="00802E27" w:rsidRPr="0030291C" w:rsidRDefault="00802E27" w:rsidP="00B716E0">
            <w:pPr>
              <w:spacing w:after="0"/>
              <w:rPr>
                <w:rFonts w:cstheme="minorHAnsi"/>
                <w:b/>
                <w:bCs/>
              </w:rPr>
            </w:pPr>
            <w:r w:rsidRPr="0030291C">
              <w:rPr>
                <w:rFonts w:cstheme="minorHAnsi"/>
                <w:b/>
                <w:bCs/>
              </w:rPr>
              <w:t xml:space="preserve">Odpovědnost za realizaci = nositel opatření/programu </w:t>
            </w:r>
          </w:p>
        </w:tc>
        <w:tc>
          <w:tcPr>
            <w:tcW w:w="6663" w:type="dxa"/>
            <w:gridSpan w:val="3"/>
            <w:noWrap/>
          </w:tcPr>
          <w:p w14:paraId="2DCEBFE6" w14:textId="77777777" w:rsidR="00802E27" w:rsidRPr="0030291C" w:rsidRDefault="00802E27" w:rsidP="00B716E0">
            <w:pPr>
              <w:spacing w:after="0"/>
              <w:rPr>
                <w:rFonts w:cstheme="minorHAnsi"/>
                <w:b/>
                <w:bCs/>
              </w:rPr>
            </w:pPr>
            <w:r w:rsidRPr="0030291C">
              <w:rPr>
                <w:rFonts w:cstheme="minorHAnsi"/>
                <w:b/>
                <w:bCs/>
              </w:rPr>
              <w:t>Organizace</w:t>
            </w:r>
          </w:p>
        </w:tc>
      </w:tr>
      <w:tr w:rsidR="00802E27" w:rsidRPr="0030291C" w14:paraId="16F39246" w14:textId="77777777" w:rsidTr="00B716E0">
        <w:trPr>
          <w:trHeight w:val="201"/>
        </w:trPr>
        <w:tc>
          <w:tcPr>
            <w:tcW w:w="2552" w:type="dxa"/>
            <w:vMerge/>
            <w:noWrap/>
          </w:tcPr>
          <w:p w14:paraId="18B865C2" w14:textId="77777777" w:rsidR="00802E27" w:rsidRPr="0030291C" w:rsidRDefault="00802E27" w:rsidP="00B716E0">
            <w:pPr>
              <w:spacing w:after="0"/>
              <w:rPr>
                <w:rFonts w:cstheme="minorHAnsi"/>
                <w:b/>
                <w:bCs/>
              </w:rPr>
            </w:pPr>
          </w:p>
        </w:tc>
        <w:tc>
          <w:tcPr>
            <w:tcW w:w="6663" w:type="dxa"/>
            <w:gridSpan w:val="3"/>
            <w:noWrap/>
          </w:tcPr>
          <w:p w14:paraId="752491A0" w14:textId="77777777" w:rsidR="00802E27" w:rsidRPr="0030291C" w:rsidRDefault="00802E27" w:rsidP="00B716E0">
            <w:pPr>
              <w:spacing w:after="0"/>
              <w:rPr>
                <w:rFonts w:cstheme="minorHAnsi"/>
                <w:bCs/>
              </w:rPr>
            </w:pPr>
            <w:r w:rsidRPr="0030291C">
              <w:rPr>
                <w:rFonts w:cstheme="minorHAnsi"/>
                <w:bCs/>
              </w:rPr>
              <w:t>Karlovarský kraj</w:t>
            </w:r>
          </w:p>
        </w:tc>
      </w:tr>
      <w:tr w:rsidR="00802E27" w:rsidRPr="0030291C" w14:paraId="2FE9CBCD" w14:textId="77777777" w:rsidTr="00B716E0">
        <w:trPr>
          <w:trHeight w:val="711"/>
        </w:trPr>
        <w:tc>
          <w:tcPr>
            <w:tcW w:w="2552" w:type="dxa"/>
            <w:vMerge w:val="restart"/>
            <w:noWrap/>
            <w:hideMark/>
          </w:tcPr>
          <w:p w14:paraId="193F57AE" w14:textId="77777777" w:rsidR="00802E27" w:rsidRPr="00802E27" w:rsidRDefault="00802E27" w:rsidP="00B716E0">
            <w:pPr>
              <w:spacing w:after="0"/>
              <w:rPr>
                <w:rFonts w:cstheme="minorHAnsi"/>
                <w:b/>
                <w:bCs/>
              </w:rPr>
            </w:pPr>
            <w:r w:rsidRPr="00802E27">
              <w:rPr>
                <w:rFonts w:cstheme="minorHAnsi"/>
                <w:b/>
                <w:bCs/>
              </w:rPr>
              <w:t>Rozpočet (odhad)</w:t>
            </w:r>
          </w:p>
          <w:p w14:paraId="2E13764B" w14:textId="77777777" w:rsidR="00802E27" w:rsidRPr="00802E27" w:rsidRDefault="00802E27" w:rsidP="00B716E0">
            <w:pPr>
              <w:spacing w:after="0"/>
              <w:rPr>
                <w:rFonts w:cstheme="minorHAnsi"/>
                <w:b/>
                <w:bCs/>
              </w:rPr>
            </w:pPr>
          </w:p>
        </w:tc>
        <w:tc>
          <w:tcPr>
            <w:tcW w:w="3402" w:type="dxa"/>
            <w:gridSpan w:val="2"/>
            <w:noWrap/>
            <w:hideMark/>
          </w:tcPr>
          <w:p w14:paraId="3BADEB0C" w14:textId="77777777" w:rsidR="00802E27" w:rsidRPr="00802E27" w:rsidRDefault="00802E27" w:rsidP="00B716E0">
            <w:pPr>
              <w:spacing w:after="0"/>
              <w:rPr>
                <w:rFonts w:cstheme="minorHAnsi"/>
                <w:bCs/>
              </w:rPr>
            </w:pPr>
            <w:r w:rsidRPr="00802E27">
              <w:rPr>
                <w:rFonts w:cstheme="minorHAnsi"/>
                <w:b/>
                <w:bCs/>
              </w:rPr>
              <w:t xml:space="preserve">Objem (Kč) </w:t>
            </w:r>
            <w:r w:rsidRPr="00802E27">
              <w:rPr>
                <w:rFonts w:cstheme="minorHAnsi"/>
                <w:bCs/>
                <w:i/>
              </w:rPr>
              <w:t>na celé období realizace</w:t>
            </w:r>
          </w:p>
        </w:tc>
        <w:tc>
          <w:tcPr>
            <w:tcW w:w="3261" w:type="dxa"/>
          </w:tcPr>
          <w:p w14:paraId="1A1EEFFF" w14:textId="77777777" w:rsidR="00802E27" w:rsidRPr="00802E27" w:rsidRDefault="00802E27" w:rsidP="00B716E0">
            <w:pPr>
              <w:spacing w:after="0"/>
              <w:rPr>
                <w:rFonts w:cstheme="minorHAnsi"/>
                <w:b/>
                <w:bCs/>
              </w:rPr>
            </w:pPr>
            <w:r w:rsidRPr="00802E27">
              <w:rPr>
                <w:rFonts w:cstheme="minorHAnsi"/>
                <w:b/>
                <w:bCs/>
              </w:rPr>
              <w:t xml:space="preserve">Předpokládané zdroje financování </w:t>
            </w:r>
          </w:p>
        </w:tc>
      </w:tr>
      <w:tr w:rsidR="00802E27" w:rsidRPr="0030291C" w14:paraId="34A28E84" w14:textId="77777777" w:rsidTr="00B716E0">
        <w:trPr>
          <w:trHeight w:val="711"/>
        </w:trPr>
        <w:tc>
          <w:tcPr>
            <w:tcW w:w="2552" w:type="dxa"/>
            <w:vMerge/>
            <w:noWrap/>
          </w:tcPr>
          <w:p w14:paraId="373C39DC" w14:textId="77777777" w:rsidR="00802E27" w:rsidRPr="00802E27" w:rsidRDefault="00802E27" w:rsidP="00B716E0">
            <w:pPr>
              <w:spacing w:after="0"/>
              <w:rPr>
                <w:rFonts w:cstheme="minorHAnsi"/>
                <w:bCs/>
              </w:rPr>
            </w:pPr>
          </w:p>
        </w:tc>
        <w:tc>
          <w:tcPr>
            <w:tcW w:w="3402" w:type="dxa"/>
            <w:gridSpan w:val="2"/>
            <w:noWrap/>
          </w:tcPr>
          <w:p w14:paraId="1C848437" w14:textId="77777777" w:rsidR="00802E27" w:rsidRPr="00802E27" w:rsidRDefault="00802E27" w:rsidP="00B716E0">
            <w:pPr>
              <w:spacing w:after="0"/>
              <w:rPr>
                <w:rFonts w:cstheme="minorHAnsi"/>
                <w:bCs/>
              </w:rPr>
            </w:pPr>
            <w:r w:rsidRPr="00802E27">
              <w:rPr>
                <w:rFonts w:cstheme="minorHAnsi"/>
                <w:bCs/>
              </w:rPr>
              <w:t>650 mil. Kč</w:t>
            </w:r>
          </w:p>
          <w:p w14:paraId="22D0FCE9" w14:textId="77777777" w:rsidR="00802E27" w:rsidRPr="00802E27" w:rsidRDefault="00802E27" w:rsidP="00B716E0">
            <w:pPr>
              <w:spacing w:after="0"/>
              <w:rPr>
                <w:rFonts w:cstheme="minorHAnsi"/>
                <w:bCs/>
              </w:rPr>
            </w:pPr>
            <w:r w:rsidRPr="00802E27">
              <w:rPr>
                <w:rFonts w:cstheme="minorHAnsi"/>
                <w:bCs/>
              </w:rPr>
              <w:t>(2019 – 2022)</w:t>
            </w:r>
          </w:p>
        </w:tc>
        <w:tc>
          <w:tcPr>
            <w:tcW w:w="3261" w:type="dxa"/>
          </w:tcPr>
          <w:p w14:paraId="468342B2" w14:textId="77777777" w:rsidR="00802E27" w:rsidRPr="00802E27" w:rsidRDefault="00802E27" w:rsidP="00B716E0">
            <w:pPr>
              <w:spacing w:after="0"/>
              <w:rPr>
                <w:rFonts w:cstheme="minorHAnsi"/>
                <w:bCs/>
              </w:rPr>
            </w:pPr>
            <w:r w:rsidRPr="00802E27">
              <w:rPr>
                <w:rFonts w:cstheme="minorHAnsi"/>
                <w:bCs/>
              </w:rPr>
              <w:t>Ministerstvo dopravy</w:t>
            </w:r>
          </w:p>
        </w:tc>
      </w:tr>
      <w:tr w:rsidR="00802E27" w:rsidRPr="0030291C" w14:paraId="4F47C1BA" w14:textId="77777777" w:rsidTr="00B716E0">
        <w:trPr>
          <w:trHeight w:val="628"/>
        </w:trPr>
        <w:tc>
          <w:tcPr>
            <w:tcW w:w="2552" w:type="dxa"/>
            <w:vMerge w:val="restart"/>
          </w:tcPr>
          <w:p w14:paraId="5B422E5A" w14:textId="77777777" w:rsidR="00802E27" w:rsidRPr="00802E27" w:rsidRDefault="00802E27" w:rsidP="00B716E0">
            <w:pPr>
              <w:spacing w:after="0"/>
              <w:rPr>
                <w:rFonts w:cstheme="minorHAnsi"/>
                <w:b/>
                <w:bCs/>
              </w:rPr>
            </w:pPr>
            <w:r w:rsidRPr="00802E27">
              <w:rPr>
                <w:rFonts w:cstheme="minorHAnsi"/>
                <w:b/>
                <w:bCs/>
              </w:rPr>
              <w:t xml:space="preserve">Příprava programu/opatření </w:t>
            </w:r>
          </w:p>
          <w:p w14:paraId="14F908B7" w14:textId="77777777" w:rsidR="00802E27" w:rsidRPr="00802E27" w:rsidRDefault="00802E27" w:rsidP="00B716E0">
            <w:pPr>
              <w:spacing w:after="0"/>
              <w:rPr>
                <w:rFonts w:cstheme="minorHAnsi"/>
                <w:b/>
                <w:bCs/>
              </w:rPr>
            </w:pPr>
            <w:r w:rsidRPr="00802E27">
              <w:rPr>
                <w:rFonts w:cstheme="minorHAnsi"/>
                <w:b/>
                <w:bCs/>
              </w:rPr>
              <w:t>nebo objem prostředků pro rok 2017/2018</w:t>
            </w:r>
          </w:p>
        </w:tc>
        <w:tc>
          <w:tcPr>
            <w:tcW w:w="3402" w:type="dxa"/>
            <w:gridSpan w:val="2"/>
            <w:vMerge w:val="restart"/>
            <w:noWrap/>
          </w:tcPr>
          <w:p w14:paraId="30D01C0A" w14:textId="77777777" w:rsidR="00802E27" w:rsidRPr="00802E27" w:rsidRDefault="00802E27" w:rsidP="00B716E0">
            <w:pPr>
              <w:spacing w:after="0"/>
              <w:rPr>
                <w:rFonts w:cstheme="minorHAnsi"/>
                <w:bCs/>
              </w:rPr>
            </w:pPr>
            <w:r w:rsidRPr="00802E27">
              <w:rPr>
                <w:rFonts w:cstheme="minorHAnsi"/>
                <w:bCs/>
              </w:rPr>
              <w:t>0 Kč</w:t>
            </w:r>
          </w:p>
          <w:p w14:paraId="3AD07104" w14:textId="77777777" w:rsidR="00802E27" w:rsidRPr="00802E27" w:rsidRDefault="00802E27" w:rsidP="00B716E0">
            <w:pPr>
              <w:spacing w:after="0"/>
              <w:rPr>
                <w:rFonts w:cstheme="minorHAnsi"/>
                <w:bCs/>
              </w:rPr>
            </w:pPr>
            <w:r w:rsidRPr="00802E27">
              <w:rPr>
                <w:rFonts w:cstheme="minorHAnsi"/>
                <w:bCs/>
              </w:rPr>
              <w:t>V současné době bude probíhat posouzení dokumentace EIA ze strany kompetentních orgánů. Návazně příprava projektové dokumentace – úhrada ze zdrojů Karlovarského kraje.</w:t>
            </w:r>
          </w:p>
        </w:tc>
        <w:tc>
          <w:tcPr>
            <w:tcW w:w="3261" w:type="dxa"/>
          </w:tcPr>
          <w:p w14:paraId="698C87EF" w14:textId="77777777" w:rsidR="00802E27" w:rsidRPr="00802E27" w:rsidRDefault="00802E27" w:rsidP="00B716E0">
            <w:pPr>
              <w:spacing w:after="0"/>
              <w:rPr>
                <w:rFonts w:cstheme="minorHAnsi"/>
                <w:bCs/>
              </w:rPr>
            </w:pPr>
          </w:p>
        </w:tc>
      </w:tr>
      <w:tr w:rsidR="00802E27" w:rsidRPr="0030291C" w14:paraId="595E76E5" w14:textId="77777777" w:rsidTr="00B716E0">
        <w:trPr>
          <w:trHeight w:val="386"/>
        </w:trPr>
        <w:tc>
          <w:tcPr>
            <w:tcW w:w="2552" w:type="dxa"/>
            <w:vMerge/>
          </w:tcPr>
          <w:p w14:paraId="0EDFD79D" w14:textId="77777777" w:rsidR="00802E27" w:rsidRPr="00802E27" w:rsidRDefault="00802E27" w:rsidP="00B716E0">
            <w:pPr>
              <w:spacing w:after="0"/>
              <w:rPr>
                <w:rFonts w:cstheme="minorHAnsi"/>
                <w:b/>
                <w:bCs/>
              </w:rPr>
            </w:pPr>
          </w:p>
        </w:tc>
        <w:tc>
          <w:tcPr>
            <w:tcW w:w="3402" w:type="dxa"/>
            <w:gridSpan w:val="2"/>
            <w:vMerge/>
            <w:noWrap/>
          </w:tcPr>
          <w:p w14:paraId="3C5F49BF" w14:textId="77777777" w:rsidR="00802E27" w:rsidRPr="00802E27" w:rsidRDefault="00802E27" w:rsidP="00B716E0">
            <w:pPr>
              <w:spacing w:after="0"/>
              <w:rPr>
                <w:rFonts w:cstheme="minorHAnsi"/>
                <w:b/>
                <w:bCs/>
              </w:rPr>
            </w:pPr>
          </w:p>
        </w:tc>
        <w:tc>
          <w:tcPr>
            <w:tcW w:w="3261" w:type="dxa"/>
          </w:tcPr>
          <w:p w14:paraId="2E9D0891" w14:textId="77777777" w:rsidR="00802E27" w:rsidRPr="00802E27" w:rsidRDefault="00802E27" w:rsidP="00B716E0">
            <w:pPr>
              <w:spacing w:after="0"/>
              <w:rPr>
                <w:rFonts w:cstheme="minorHAnsi"/>
                <w:bCs/>
              </w:rPr>
            </w:pPr>
          </w:p>
        </w:tc>
      </w:tr>
      <w:tr w:rsidR="00802E27" w:rsidRPr="0030291C" w14:paraId="6D0B7118" w14:textId="77777777" w:rsidTr="00B716E0">
        <w:trPr>
          <w:trHeight w:val="358"/>
        </w:trPr>
        <w:tc>
          <w:tcPr>
            <w:tcW w:w="2552" w:type="dxa"/>
            <w:hideMark/>
          </w:tcPr>
          <w:p w14:paraId="18040F54" w14:textId="77777777" w:rsidR="00802E27" w:rsidRPr="00802E27" w:rsidRDefault="00802E27" w:rsidP="00B716E0">
            <w:pPr>
              <w:spacing w:after="0"/>
              <w:rPr>
                <w:rFonts w:cstheme="minorHAnsi"/>
                <w:b/>
                <w:bCs/>
              </w:rPr>
            </w:pPr>
            <w:r w:rsidRPr="00802E27">
              <w:rPr>
                <w:rFonts w:cstheme="minorHAnsi"/>
                <w:b/>
                <w:bCs/>
              </w:rPr>
              <w:t>Objem prostředků na celé období (odhad)</w:t>
            </w:r>
          </w:p>
        </w:tc>
        <w:tc>
          <w:tcPr>
            <w:tcW w:w="3402" w:type="dxa"/>
            <w:gridSpan w:val="2"/>
            <w:noWrap/>
          </w:tcPr>
          <w:p w14:paraId="6ECCBEB6" w14:textId="77777777" w:rsidR="00802E27" w:rsidRPr="00802E27" w:rsidRDefault="00802E27" w:rsidP="00B716E0">
            <w:pPr>
              <w:spacing w:after="0"/>
              <w:rPr>
                <w:rFonts w:cstheme="minorHAnsi"/>
                <w:bCs/>
              </w:rPr>
            </w:pPr>
            <w:r w:rsidRPr="00802E27">
              <w:rPr>
                <w:rFonts w:cstheme="minorHAnsi"/>
                <w:bCs/>
              </w:rPr>
              <w:t>650 mil. Kč</w:t>
            </w:r>
          </w:p>
          <w:p w14:paraId="3FBD4AF9" w14:textId="77777777" w:rsidR="00802E27" w:rsidRPr="00802E27" w:rsidRDefault="00802E27" w:rsidP="00B716E0">
            <w:pPr>
              <w:spacing w:after="0"/>
              <w:rPr>
                <w:rFonts w:cstheme="minorHAnsi"/>
                <w:bCs/>
              </w:rPr>
            </w:pPr>
            <w:r w:rsidRPr="00802E27">
              <w:rPr>
                <w:rFonts w:cstheme="minorHAnsi"/>
                <w:bCs/>
              </w:rPr>
              <w:t>(2019 – 2022)</w:t>
            </w:r>
          </w:p>
        </w:tc>
        <w:tc>
          <w:tcPr>
            <w:tcW w:w="3261" w:type="dxa"/>
            <w:noWrap/>
          </w:tcPr>
          <w:p w14:paraId="5BF1F9DD" w14:textId="77777777" w:rsidR="00802E27" w:rsidRPr="00802E27" w:rsidRDefault="00802E27" w:rsidP="00B716E0">
            <w:pPr>
              <w:spacing w:after="0"/>
              <w:rPr>
                <w:rFonts w:cstheme="minorHAnsi"/>
                <w:bCs/>
              </w:rPr>
            </w:pPr>
            <w:r w:rsidRPr="00802E27">
              <w:rPr>
                <w:rFonts w:cstheme="minorHAnsi"/>
                <w:bCs/>
              </w:rPr>
              <w:t>Ministerstvo dopravy</w:t>
            </w:r>
          </w:p>
        </w:tc>
      </w:tr>
      <w:tr w:rsidR="00802E27" w:rsidRPr="0030291C" w14:paraId="41262624" w14:textId="77777777" w:rsidTr="00B716E0">
        <w:trPr>
          <w:trHeight w:val="380"/>
        </w:trPr>
        <w:tc>
          <w:tcPr>
            <w:tcW w:w="2552" w:type="dxa"/>
            <w:hideMark/>
          </w:tcPr>
          <w:p w14:paraId="6AFE8F71" w14:textId="77777777" w:rsidR="00802E27" w:rsidRPr="00802E27" w:rsidRDefault="00802E27" w:rsidP="00B716E0">
            <w:pPr>
              <w:spacing w:after="0"/>
              <w:rPr>
                <w:rFonts w:cstheme="minorHAnsi"/>
                <w:bCs/>
              </w:rPr>
            </w:pPr>
            <w:r w:rsidRPr="00802E27">
              <w:rPr>
                <w:rFonts w:cstheme="minorHAnsi"/>
                <w:b/>
                <w:bCs/>
              </w:rPr>
              <w:t>Provozní náklady (odhad</w:t>
            </w:r>
            <w:r w:rsidRPr="00802E27">
              <w:rPr>
                <w:rFonts w:cstheme="minorHAnsi"/>
                <w:bCs/>
              </w:rPr>
              <w:t xml:space="preserve">) </w:t>
            </w:r>
            <w:r w:rsidRPr="00802E27">
              <w:rPr>
                <w:rFonts w:cstheme="minorHAnsi"/>
                <w:bCs/>
                <w:i/>
              </w:rPr>
              <w:t>na rok – zvláště v případě konkrétních opatření infrastruktury</w:t>
            </w:r>
          </w:p>
        </w:tc>
        <w:tc>
          <w:tcPr>
            <w:tcW w:w="3402" w:type="dxa"/>
            <w:gridSpan w:val="2"/>
            <w:noWrap/>
          </w:tcPr>
          <w:p w14:paraId="42D1C747" w14:textId="77777777" w:rsidR="00802E27" w:rsidRPr="00802E27" w:rsidRDefault="00802E27" w:rsidP="00B716E0">
            <w:pPr>
              <w:spacing w:after="0"/>
              <w:rPr>
                <w:rFonts w:cstheme="minorHAnsi"/>
                <w:bCs/>
              </w:rPr>
            </w:pPr>
            <w:r w:rsidRPr="00802E27">
              <w:rPr>
                <w:bCs/>
              </w:rPr>
              <w:t xml:space="preserve">Zvýšené provozní náklady, vyvolané prodloužením a rozšířením vzletové a přistávací dráhy mezinárodního veřejného civilního letiště Karlovy Vary, budou hrazeny z rozpočtu </w:t>
            </w:r>
            <w:r w:rsidRPr="00802E27">
              <w:rPr>
                <w:rFonts w:cstheme="minorHAnsi"/>
                <w:bCs/>
              </w:rPr>
              <w:t>Letiště Karlovy Vary, s.r.o.</w:t>
            </w:r>
          </w:p>
        </w:tc>
        <w:tc>
          <w:tcPr>
            <w:tcW w:w="3261" w:type="dxa"/>
            <w:noWrap/>
          </w:tcPr>
          <w:p w14:paraId="04D6D7EC" w14:textId="77777777" w:rsidR="00802E27" w:rsidRPr="00802E27" w:rsidRDefault="00802E27" w:rsidP="00B716E0">
            <w:pPr>
              <w:spacing w:after="0"/>
              <w:rPr>
                <w:rFonts w:cstheme="minorHAnsi"/>
                <w:bCs/>
              </w:rPr>
            </w:pPr>
            <w:r w:rsidRPr="00802E27">
              <w:rPr>
                <w:rFonts w:cstheme="minorHAnsi"/>
                <w:bCs/>
              </w:rPr>
              <w:t>Letiště Karlovy Vary, s.r.o.</w:t>
            </w:r>
          </w:p>
        </w:tc>
      </w:tr>
    </w:tbl>
    <w:p w14:paraId="6F920FC3" w14:textId="77777777" w:rsidR="00802E27" w:rsidRPr="00EC562B" w:rsidRDefault="00802E27" w:rsidP="00802E27">
      <w:pPr>
        <w:rPr>
          <w:rFonts w:ascii="Arial Narrow" w:hAnsi="Arial Narrow"/>
          <w:sz w:val="20"/>
          <w:szCs w:val="20"/>
        </w:rPr>
      </w:pPr>
    </w:p>
    <w:p w14:paraId="00A7658F" w14:textId="77777777" w:rsidR="00491967" w:rsidRPr="00EC562B" w:rsidRDefault="00491967" w:rsidP="00491967">
      <w:pPr>
        <w:rPr>
          <w:rFonts w:ascii="Arial Narrow" w:hAnsi="Arial Narrow"/>
          <w:sz w:val="20"/>
          <w:szCs w:val="20"/>
        </w:rPr>
      </w:pPr>
    </w:p>
    <w:p w14:paraId="30EFC131" w14:textId="77777777" w:rsidR="00491967" w:rsidRDefault="003E2FF5" w:rsidP="003E2FF5">
      <w:pPr>
        <w:pStyle w:val="Nadpis2"/>
      </w:pPr>
      <w:bookmarkStart w:id="262" w:name="_Toc479589508"/>
      <w:bookmarkStart w:id="263" w:name="_Toc481594553"/>
      <w:r>
        <w:t>Regionální specifické opatření Moravskoslezský kraj</w:t>
      </w:r>
      <w:bookmarkEnd w:id="262"/>
      <w:bookmarkEnd w:id="263"/>
    </w:p>
    <w:p w14:paraId="5830526F" w14:textId="77777777" w:rsidR="003E2FF5" w:rsidRPr="003E2FF5" w:rsidRDefault="003E2FF5" w:rsidP="003E2FF5"/>
    <w:p w14:paraId="50D762C9" w14:textId="281F3188" w:rsidR="003E2FF5" w:rsidRDefault="003E2FF5" w:rsidP="003E2FF5">
      <w:pPr>
        <w:pStyle w:val="Nadpis3"/>
      </w:pPr>
      <w:bookmarkStart w:id="264" w:name="_Toc479589510"/>
      <w:bookmarkStart w:id="265" w:name="_Toc481594554"/>
      <w:r w:rsidRPr="008B7340">
        <w:lastRenderedPageBreak/>
        <w:t>G.1.</w:t>
      </w:r>
      <w:r w:rsidR="00CA2FAD" w:rsidRPr="008B7340">
        <w:t>7</w:t>
      </w:r>
      <w:r w:rsidRPr="008B7340">
        <w:t xml:space="preserve"> Oderská vodní cesta, úsek Kędzierzyn-Koźle – Ostrava, Mošnov;  víceúčelový vodní koridor</w:t>
      </w:r>
      <w:bookmarkEnd w:id="264"/>
      <w:bookmarkEnd w:id="265"/>
    </w:p>
    <w:p w14:paraId="4FBC0459" w14:textId="3D79D6E9" w:rsidR="00FC2EE9" w:rsidRPr="00FC2EE9" w:rsidRDefault="00FC2EE9" w:rsidP="00FC2EE9">
      <w:pPr>
        <w:jc w:val="both"/>
      </w:pPr>
      <w:r w:rsidRPr="001A308B">
        <w:rPr>
          <w:rFonts w:ascii="Calibri" w:hAnsi="Calibri" w:cs="Calibri"/>
          <w:i/>
        </w:rPr>
        <w:t xml:space="preserve">Cílem opatření není </w:t>
      </w:r>
      <w:r>
        <w:rPr>
          <w:rFonts w:ascii="Calibri" w:hAnsi="Calibri" w:cs="Calibri"/>
          <w:i/>
        </w:rPr>
        <w:t>danou stavbu</w:t>
      </w:r>
      <w:r w:rsidRPr="001A308B">
        <w:rPr>
          <w:rFonts w:ascii="Calibri" w:hAnsi="Calibri" w:cs="Calibri"/>
          <w:i/>
        </w:rPr>
        <w:t xml:space="preserve"> realizovat, ale dokončit všechnu potřebnou dokumentaci a podklady, tak aby bylo možné posoudit</w:t>
      </w:r>
      <w:r>
        <w:rPr>
          <w:rFonts w:ascii="Calibri" w:hAnsi="Calibri" w:cs="Calibri"/>
          <w:i/>
        </w:rPr>
        <w:t>,</w:t>
      </w:r>
      <w:r w:rsidRPr="001A308B">
        <w:rPr>
          <w:rFonts w:ascii="Calibri" w:hAnsi="Calibri" w:cs="Calibri"/>
          <w:i/>
        </w:rPr>
        <w:t xml:space="preserve"> zda je reálné a dosažitelné o tomto projektu finálně rozhodnout</w:t>
      </w:r>
      <w:r>
        <w:rPr>
          <w:rFonts w:ascii="Calibri" w:hAnsi="Calibri" w:cs="Calibri"/>
          <w:i/>
        </w:rPr>
        <w:t>, tj. zda je výstavba ekonomicky a technicky reálná či nikoliv.</w:t>
      </w:r>
    </w:p>
    <w:tbl>
      <w:tblPr>
        <w:tblW w:w="9640" w:type="dxa"/>
        <w:tblInd w:w="-176" w:type="dxa"/>
        <w:tblBorders>
          <w:top w:val="single" w:sz="4" w:space="0" w:color="000001"/>
          <w:left w:val="single" w:sz="4" w:space="0" w:color="000001"/>
          <w:bottom w:val="single" w:sz="18" w:space="0" w:color="000001"/>
          <w:right w:val="single" w:sz="4" w:space="0" w:color="000001"/>
          <w:insideH w:val="single" w:sz="18" w:space="0" w:color="000001"/>
          <w:insideV w:val="single" w:sz="4" w:space="0" w:color="000001"/>
        </w:tblBorders>
        <w:tblLook w:val="04A0" w:firstRow="1" w:lastRow="0" w:firstColumn="1" w:lastColumn="0" w:noHBand="0" w:noVBand="1"/>
      </w:tblPr>
      <w:tblGrid>
        <w:gridCol w:w="2368"/>
        <w:gridCol w:w="1649"/>
        <w:gridCol w:w="400"/>
        <w:gridCol w:w="5223"/>
      </w:tblGrid>
      <w:tr w:rsidR="008B7340" w14:paraId="62279FA5" w14:textId="77777777" w:rsidTr="008B7340">
        <w:trPr>
          <w:trHeight w:val="321"/>
        </w:trPr>
        <w:tc>
          <w:tcPr>
            <w:tcW w:w="2368" w:type="dxa"/>
            <w:tcBorders>
              <w:top w:val="single" w:sz="18" w:space="0" w:color="000001"/>
              <w:left w:val="single" w:sz="4" w:space="0" w:color="000001"/>
              <w:bottom w:val="single" w:sz="4" w:space="0" w:color="000001"/>
              <w:right w:val="single" w:sz="4" w:space="0" w:color="000001"/>
            </w:tcBorders>
            <w:shd w:val="clear" w:color="auto" w:fill="auto"/>
            <w:tcMar>
              <w:left w:w="108" w:type="dxa"/>
            </w:tcMar>
            <w:vAlign w:val="center"/>
          </w:tcPr>
          <w:p w14:paraId="15595B40" w14:textId="77777777" w:rsidR="008B7340" w:rsidRPr="003D63B8" w:rsidRDefault="008B7340" w:rsidP="0027035F">
            <w:pPr>
              <w:spacing w:after="0" w:line="240" w:lineRule="auto"/>
              <w:rPr>
                <w:rFonts w:ascii="Calibri" w:eastAsia="Times New Roman" w:hAnsi="Calibri"/>
                <w:b/>
                <w:bCs/>
                <w:lang w:eastAsia="cs-CZ"/>
              </w:rPr>
            </w:pPr>
            <w:r>
              <w:rPr>
                <w:rFonts w:ascii="Calibri" w:eastAsia="Times New Roman" w:hAnsi="Calibri"/>
                <w:b/>
                <w:bCs/>
                <w:lang w:eastAsia="cs-CZ"/>
              </w:rPr>
              <w:t>Úkol</w:t>
            </w:r>
          </w:p>
        </w:tc>
        <w:tc>
          <w:tcPr>
            <w:tcW w:w="7272"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vAlign w:val="center"/>
          </w:tcPr>
          <w:p w14:paraId="200E5D8D" w14:textId="57BE7AD1" w:rsidR="008B7340" w:rsidRPr="00460AF6" w:rsidRDefault="009239F0" w:rsidP="00764DB5">
            <w:pPr>
              <w:jc w:val="both"/>
              <w:rPr>
                <w:b/>
                <w:bCs/>
                <w:lang w:eastAsia="cs-CZ"/>
              </w:rPr>
            </w:pPr>
            <w:r>
              <w:rPr>
                <w:b/>
                <w:bCs/>
                <w:lang w:eastAsia="cs-CZ"/>
              </w:rPr>
              <w:t xml:space="preserve">Vláda ukládá </w:t>
            </w:r>
            <w:r w:rsidR="00785384">
              <w:rPr>
                <w:b/>
                <w:bCs/>
                <w:lang w:eastAsia="cs-CZ"/>
              </w:rPr>
              <w:t xml:space="preserve">ČR </w:t>
            </w:r>
            <w:r>
              <w:rPr>
                <w:b/>
                <w:bCs/>
                <w:lang w:eastAsia="cs-CZ"/>
              </w:rPr>
              <w:t xml:space="preserve">ministrovi dopravy ve spolupráci s ministrem zahraničních věcí, </w:t>
            </w:r>
            <w:r w:rsidRPr="00764DB5">
              <w:rPr>
                <w:b/>
                <w:bCs/>
                <w:lang w:eastAsia="cs-CZ"/>
              </w:rPr>
              <w:t xml:space="preserve">ministrem zemědělství a ministrem životního prostředí pokračovat </w:t>
            </w:r>
            <w:r w:rsidRPr="00764DB5">
              <w:rPr>
                <w:b/>
              </w:rPr>
              <w:t xml:space="preserve">v přípravách </w:t>
            </w:r>
            <w:r w:rsidRPr="00764DB5">
              <w:rPr>
                <w:b/>
                <w:bCs/>
                <w:lang w:eastAsia="cs-CZ"/>
              </w:rPr>
              <w:t xml:space="preserve">a zpracování studií a podkladů pro ověření možnosti </w:t>
            </w:r>
            <w:r w:rsidRPr="00764DB5">
              <w:rPr>
                <w:b/>
              </w:rPr>
              <w:t xml:space="preserve">realizace </w:t>
            </w:r>
            <w:r w:rsidRPr="00764DB5">
              <w:rPr>
                <w:b/>
                <w:bCs/>
                <w:lang w:eastAsia="cs-CZ"/>
              </w:rPr>
              <w:t xml:space="preserve">projektu na splavněné řeky Odry do Ostravy – Mošnova v návaznosti na studii proveditelnosti vodního koridoru </w:t>
            </w:r>
            <w:r>
              <w:rPr>
                <w:b/>
                <w:bCs/>
                <w:lang w:eastAsia="cs-CZ"/>
              </w:rPr>
              <w:t>Dunaj – Odra – Labe.</w:t>
            </w:r>
          </w:p>
        </w:tc>
      </w:tr>
      <w:tr w:rsidR="008B7340" w14:paraId="68704D5E" w14:textId="77777777" w:rsidTr="008B7340">
        <w:trPr>
          <w:trHeight w:val="321"/>
        </w:trPr>
        <w:tc>
          <w:tcPr>
            <w:tcW w:w="2368" w:type="dxa"/>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25246A57" w14:textId="77777777" w:rsidR="008B7340" w:rsidRDefault="008B7340" w:rsidP="0027035F">
            <w:pPr>
              <w:spacing w:after="0"/>
              <w:rPr>
                <w:b/>
                <w:bCs/>
              </w:rPr>
            </w:pPr>
            <w:r>
              <w:rPr>
                <w:b/>
                <w:bCs/>
              </w:rPr>
              <w:t>Pilíř</w:t>
            </w:r>
          </w:p>
        </w:tc>
        <w:tc>
          <w:tcPr>
            <w:tcW w:w="7272" w:type="dxa"/>
            <w:gridSpan w:val="3"/>
            <w:tcBorders>
              <w:top w:val="single" w:sz="18" w:space="0" w:color="000001"/>
              <w:left w:val="single" w:sz="4" w:space="0" w:color="000001"/>
              <w:bottom w:val="single" w:sz="4" w:space="0" w:color="000001"/>
              <w:right w:val="single" w:sz="4" w:space="0" w:color="000001"/>
            </w:tcBorders>
            <w:shd w:val="clear" w:color="auto" w:fill="auto"/>
            <w:tcMar>
              <w:left w:w="108" w:type="dxa"/>
            </w:tcMar>
          </w:tcPr>
          <w:p w14:paraId="01104694" w14:textId="77777777" w:rsidR="008B7340" w:rsidRPr="00D81A7B" w:rsidRDefault="008B7340" w:rsidP="0027035F">
            <w:pPr>
              <w:spacing w:after="0"/>
              <w:jc w:val="both"/>
              <w:rPr>
                <w:rFonts w:cstheme="minorHAnsi"/>
                <w:bCs/>
                <w:i/>
              </w:rPr>
            </w:pPr>
            <w:r w:rsidRPr="00C94178">
              <w:rPr>
                <w:rFonts w:cstheme="minorHAnsi"/>
                <w:bCs/>
              </w:rPr>
              <w:t xml:space="preserve">Pilíř </w:t>
            </w:r>
            <w:r>
              <w:rPr>
                <w:rFonts w:cstheme="minorHAnsi"/>
                <w:bCs/>
              </w:rPr>
              <w:t>G</w:t>
            </w:r>
            <w:r w:rsidRPr="00C94178">
              <w:rPr>
                <w:rFonts w:cstheme="minorHAnsi"/>
                <w:bCs/>
              </w:rPr>
              <w:t xml:space="preserve"> - </w:t>
            </w:r>
            <w:r>
              <w:rPr>
                <w:rFonts w:cstheme="minorHAnsi"/>
                <w:bCs/>
              </w:rPr>
              <w:t>Infrastruktura a veřejná správa</w:t>
            </w:r>
          </w:p>
        </w:tc>
      </w:tr>
      <w:tr w:rsidR="008B7340" w14:paraId="05A52EF5" w14:textId="77777777" w:rsidTr="008B7340">
        <w:trPr>
          <w:trHeight w:val="321"/>
        </w:trPr>
        <w:tc>
          <w:tcPr>
            <w:tcW w:w="2368" w:type="dxa"/>
            <w:tcBorders>
              <w:left w:val="single" w:sz="4" w:space="0" w:color="000001"/>
              <w:bottom w:val="single" w:sz="4" w:space="0" w:color="000001"/>
              <w:right w:val="single" w:sz="4" w:space="0" w:color="000001"/>
            </w:tcBorders>
            <w:shd w:val="clear" w:color="auto" w:fill="auto"/>
            <w:tcMar>
              <w:left w:w="108" w:type="dxa"/>
            </w:tcMar>
          </w:tcPr>
          <w:p w14:paraId="3754F26E" w14:textId="77777777" w:rsidR="008B7340" w:rsidRDefault="008B7340" w:rsidP="0027035F">
            <w:pPr>
              <w:spacing w:after="0"/>
            </w:pPr>
            <w:r>
              <w:rPr>
                <w:rFonts w:cstheme="minorHAnsi"/>
                <w:b/>
                <w:bCs/>
              </w:rPr>
              <w:t>Strategický cíl/cíle</w:t>
            </w:r>
          </w:p>
        </w:tc>
        <w:tc>
          <w:tcPr>
            <w:tcW w:w="7272" w:type="dxa"/>
            <w:gridSpan w:val="3"/>
            <w:tcBorders>
              <w:left w:val="single" w:sz="4" w:space="0" w:color="000001"/>
              <w:bottom w:val="single" w:sz="4" w:space="0" w:color="000001"/>
              <w:right w:val="single" w:sz="4" w:space="0" w:color="000001"/>
            </w:tcBorders>
            <w:shd w:val="clear" w:color="auto" w:fill="auto"/>
            <w:tcMar>
              <w:left w:w="108" w:type="dxa"/>
            </w:tcMar>
          </w:tcPr>
          <w:p w14:paraId="50E53EC0" w14:textId="77777777" w:rsidR="008B7340" w:rsidRPr="001D0C64" w:rsidRDefault="008B7340" w:rsidP="0027035F">
            <w:pPr>
              <w:spacing w:after="0"/>
              <w:jc w:val="both"/>
            </w:pPr>
            <w:r>
              <w:rPr>
                <w:bCs/>
              </w:rPr>
              <w:t>G</w:t>
            </w:r>
            <w:r w:rsidRPr="00C94178">
              <w:rPr>
                <w:b/>
                <w:bCs/>
              </w:rPr>
              <w:t>.</w:t>
            </w:r>
            <w:r>
              <w:rPr>
                <w:bCs/>
              </w:rPr>
              <w:t xml:space="preserve">1 </w:t>
            </w:r>
            <w:r w:rsidRPr="00387E31">
              <w:rPr>
                <w:bCs/>
              </w:rPr>
              <w:t>Dopravně propojit území tam, kde dochází k signifikantní bariéře pro rozvoj a růst</w:t>
            </w:r>
            <w:r>
              <w:rPr>
                <w:b/>
                <w:bCs/>
              </w:rPr>
              <w:t xml:space="preserve"> </w:t>
            </w:r>
          </w:p>
        </w:tc>
      </w:tr>
      <w:tr w:rsidR="008B7340" w14:paraId="20729823" w14:textId="77777777" w:rsidTr="008B7340">
        <w:trPr>
          <w:trHeight w:val="321"/>
        </w:trPr>
        <w:tc>
          <w:tcPr>
            <w:tcW w:w="2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07335D" w14:textId="77777777" w:rsidR="008B7340" w:rsidRDefault="008B7340" w:rsidP="0027035F">
            <w:pPr>
              <w:spacing w:after="0"/>
              <w:rPr>
                <w:rFonts w:cstheme="minorHAnsi"/>
                <w:b/>
                <w:bCs/>
              </w:rPr>
            </w:pPr>
            <w:r>
              <w:rPr>
                <w:rFonts w:cstheme="minorHAnsi"/>
                <w:b/>
                <w:bCs/>
              </w:rPr>
              <w:t>Oblast změn - indikátory</w:t>
            </w:r>
          </w:p>
        </w:tc>
        <w:tc>
          <w:tcPr>
            <w:tcW w:w="727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4A3FC5" w14:textId="77777777" w:rsidR="008B7340" w:rsidRDefault="008B7340" w:rsidP="0027035F">
            <w:pPr>
              <w:spacing w:after="0"/>
              <w:jc w:val="both"/>
              <w:rPr>
                <w:rFonts w:cstheme="minorHAnsi"/>
                <w:bCs/>
              </w:rPr>
            </w:pPr>
            <w:r>
              <w:rPr>
                <w:rFonts w:cstheme="minorHAnsi"/>
                <w:bCs/>
              </w:rPr>
              <w:t>G.1 - Změny:</w:t>
            </w:r>
          </w:p>
          <w:p w14:paraId="237D18E6" w14:textId="77777777" w:rsidR="008B7340" w:rsidRPr="003146FC" w:rsidRDefault="008B7340" w:rsidP="00FD458F">
            <w:pPr>
              <w:pStyle w:val="Odstavecseseznamem"/>
              <w:numPr>
                <w:ilvl w:val="0"/>
                <w:numId w:val="20"/>
              </w:numPr>
              <w:spacing w:after="0" w:line="276" w:lineRule="auto"/>
              <w:jc w:val="both"/>
              <w:rPr>
                <w:rFonts w:cstheme="minorHAnsi"/>
                <w:bCs/>
              </w:rPr>
            </w:pPr>
            <w:r>
              <w:rPr>
                <w:rFonts w:cstheme="minorHAnsi"/>
                <w:bCs/>
              </w:rPr>
              <w:t>d</w:t>
            </w:r>
            <w:r w:rsidRPr="003146FC">
              <w:rPr>
                <w:rFonts w:cstheme="minorHAnsi"/>
                <w:bCs/>
              </w:rPr>
              <w:t xml:space="preserve">ojde </w:t>
            </w:r>
            <w:r>
              <w:rPr>
                <w:rFonts w:cstheme="minorHAnsi"/>
                <w:bCs/>
              </w:rPr>
              <w:t>k vytvoření vodní cesty mezinárodního významu na řece Odře</w:t>
            </w:r>
            <w:r w:rsidRPr="003146FC">
              <w:rPr>
                <w:rFonts w:cstheme="minorHAnsi"/>
                <w:bCs/>
              </w:rPr>
              <w:t xml:space="preserve"> s přímým napojením na západoevropské říční a námořní přístavy</w:t>
            </w:r>
            <w:r>
              <w:rPr>
                <w:rFonts w:cstheme="minorHAnsi"/>
                <w:bCs/>
              </w:rPr>
              <w:t>;</w:t>
            </w:r>
          </w:p>
          <w:p w14:paraId="1130E91A" w14:textId="77777777" w:rsidR="008B7340" w:rsidRDefault="008B7340" w:rsidP="00FD458F">
            <w:pPr>
              <w:pStyle w:val="Odstavecseseznamem"/>
              <w:numPr>
                <w:ilvl w:val="0"/>
                <w:numId w:val="20"/>
              </w:numPr>
              <w:spacing w:after="0" w:line="276" w:lineRule="auto"/>
              <w:jc w:val="both"/>
              <w:rPr>
                <w:rFonts w:cstheme="minorHAnsi"/>
                <w:bCs/>
              </w:rPr>
            </w:pPr>
            <w:r w:rsidRPr="003146FC">
              <w:rPr>
                <w:rFonts w:cstheme="minorHAnsi"/>
                <w:bCs/>
              </w:rPr>
              <w:t xml:space="preserve">Vybudováním příslušné dopravní infrastruktury dojde </w:t>
            </w:r>
            <w:r>
              <w:rPr>
                <w:rFonts w:cstheme="minorHAnsi"/>
                <w:bCs/>
              </w:rPr>
              <w:t>k vytvoření alternativní dopravní cesty pro</w:t>
            </w:r>
            <w:r w:rsidRPr="003146FC">
              <w:rPr>
                <w:rFonts w:cstheme="minorHAnsi"/>
                <w:bCs/>
              </w:rPr>
              <w:t xml:space="preserve"> tok</w:t>
            </w:r>
            <w:r>
              <w:rPr>
                <w:rFonts w:cstheme="minorHAnsi"/>
                <w:bCs/>
              </w:rPr>
              <w:t>y</w:t>
            </w:r>
            <w:r w:rsidRPr="003146FC">
              <w:rPr>
                <w:rFonts w:cstheme="minorHAnsi"/>
                <w:bCs/>
              </w:rPr>
              <w:t xml:space="preserve"> zboží</w:t>
            </w:r>
            <w:r>
              <w:rPr>
                <w:rFonts w:cstheme="minorHAnsi"/>
                <w:bCs/>
              </w:rPr>
              <w:t xml:space="preserve"> a nákladu</w:t>
            </w:r>
            <w:r w:rsidRPr="003146FC">
              <w:rPr>
                <w:rFonts w:cstheme="minorHAnsi"/>
                <w:bCs/>
              </w:rPr>
              <w:t xml:space="preserve"> mezi významnými průmyslovými oblastmi </w:t>
            </w:r>
            <w:r>
              <w:rPr>
                <w:rFonts w:cstheme="minorHAnsi"/>
                <w:bCs/>
              </w:rPr>
              <w:t>Moravskoslezského kraje</w:t>
            </w:r>
            <w:r w:rsidRPr="003146FC">
              <w:rPr>
                <w:rFonts w:cstheme="minorHAnsi"/>
                <w:bCs/>
              </w:rPr>
              <w:t xml:space="preserve"> a </w:t>
            </w:r>
            <w:r>
              <w:rPr>
                <w:rFonts w:cstheme="minorHAnsi"/>
                <w:bCs/>
              </w:rPr>
              <w:t>Polskem a Německem;</w:t>
            </w:r>
          </w:p>
          <w:p w14:paraId="1C6B511B" w14:textId="77777777" w:rsidR="008B7340" w:rsidRDefault="008B7340" w:rsidP="00FD458F">
            <w:pPr>
              <w:pStyle w:val="Odstavecseseznamem"/>
              <w:numPr>
                <w:ilvl w:val="0"/>
                <w:numId w:val="20"/>
              </w:numPr>
              <w:spacing w:after="0" w:line="276" w:lineRule="auto"/>
              <w:jc w:val="both"/>
              <w:rPr>
                <w:rFonts w:cstheme="minorHAnsi"/>
                <w:bCs/>
              </w:rPr>
            </w:pPr>
            <w:r>
              <w:rPr>
                <w:rFonts w:cstheme="minorHAnsi"/>
                <w:bCs/>
              </w:rPr>
              <w:t>Dojde k přesunu části dopravy zboží a nákladu ze silniční a železniční dopravy (vzhledem k charakteru vodní dopravy lze předpokládat, že dojde k přesunu dopravy kontejnerů, hromadných substrátů či nadměrných nákladů, které mají negativní vliv na kvalitu povrchu silnic);</w:t>
            </w:r>
          </w:p>
          <w:p w14:paraId="5C13374C" w14:textId="77777777" w:rsidR="008B7340" w:rsidRDefault="008B7340" w:rsidP="00FD458F">
            <w:pPr>
              <w:pStyle w:val="Odstavecseseznamem"/>
              <w:numPr>
                <w:ilvl w:val="0"/>
                <w:numId w:val="20"/>
              </w:numPr>
              <w:spacing w:after="0" w:line="276" w:lineRule="auto"/>
              <w:jc w:val="both"/>
              <w:rPr>
                <w:rFonts w:cstheme="minorHAnsi"/>
                <w:bCs/>
              </w:rPr>
            </w:pPr>
            <w:r>
              <w:rPr>
                <w:rFonts w:cstheme="minorHAnsi"/>
                <w:bCs/>
              </w:rPr>
              <w:t>Přesun dopravy ze silnic a železnic bude mít rovněž pozitivní vliv na snížení spotřeby pohonných hmot a tím i zlepšení stavu životního prostředí (nižší emise, nižší hluk);</w:t>
            </w:r>
          </w:p>
          <w:p w14:paraId="683D4B2E" w14:textId="77777777" w:rsidR="008B7340" w:rsidRDefault="008B7340" w:rsidP="00FD458F">
            <w:pPr>
              <w:pStyle w:val="Odstavecseseznamem"/>
              <w:numPr>
                <w:ilvl w:val="0"/>
                <w:numId w:val="20"/>
              </w:numPr>
              <w:spacing w:after="0" w:line="276" w:lineRule="auto"/>
              <w:jc w:val="both"/>
              <w:rPr>
                <w:rFonts w:cstheme="minorHAnsi"/>
                <w:bCs/>
              </w:rPr>
            </w:pPr>
            <w:r>
              <w:rPr>
                <w:rFonts w:cstheme="minorHAnsi"/>
                <w:bCs/>
              </w:rPr>
              <w:t>opatření podpoří</w:t>
            </w:r>
            <w:r w:rsidRPr="006E2A8D">
              <w:rPr>
                <w:rFonts w:cstheme="minorHAnsi"/>
                <w:bCs/>
              </w:rPr>
              <w:t xml:space="preserve"> konkurenceschopnost místních průmyslových i dalších výrobních podniků</w:t>
            </w:r>
            <w:r>
              <w:rPr>
                <w:rFonts w:cstheme="minorHAnsi"/>
                <w:bCs/>
              </w:rPr>
              <w:t>;</w:t>
            </w:r>
          </w:p>
          <w:p w14:paraId="127A051F" w14:textId="77777777" w:rsidR="008B7340" w:rsidRDefault="008B7340" w:rsidP="00FD458F">
            <w:pPr>
              <w:pStyle w:val="Odstavecseseznamem"/>
              <w:numPr>
                <w:ilvl w:val="0"/>
                <w:numId w:val="20"/>
              </w:numPr>
              <w:spacing w:after="0" w:line="276" w:lineRule="auto"/>
              <w:jc w:val="both"/>
              <w:rPr>
                <w:rFonts w:cstheme="minorHAnsi"/>
                <w:bCs/>
              </w:rPr>
            </w:pPr>
            <w:r>
              <w:rPr>
                <w:rFonts w:cstheme="minorHAnsi"/>
                <w:bCs/>
              </w:rPr>
              <w:t>dojde k vytvoření</w:t>
            </w:r>
            <w:r w:rsidRPr="006E2A8D">
              <w:rPr>
                <w:rFonts w:cstheme="minorHAnsi"/>
                <w:bCs/>
              </w:rPr>
              <w:t xml:space="preserve"> nových pracovních míst v rámci nového podni</w:t>
            </w:r>
            <w:r>
              <w:rPr>
                <w:rFonts w:cstheme="minorHAnsi"/>
                <w:bCs/>
              </w:rPr>
              <w:t>katelského segmentu v regionu (</w:t>
            </w:r>
            <w:r w:rsidRPr="006E2A8D">
              <w:rPr>
                <w:rFonts w:cstheme="minorHAnsi"/>
                <w:bCs/>
              </w:rPr>
              <w:t>lodní doprava, rekreační plavba, výroba a oprava lodí a přístavních z</w:t>
            </w:r>
            <w:r>
              <w:rPr>
                <w:rFonts w:cstheme="minorHAnsi"/>
                <w:bCs/>
              </w:rPr>
              <w:t>ařízení, vodní turistika apod.), vzhledem k rozsahu investice se předpokládá velký počet pracovních míst při samotné výstavbě;</w:t>
            </w:r>
          </w:p>
          <w:p w14:paraId="6E232ED5" w14:textId="77777777" w:rsidR="008B7340" w:rsidRDefault="008B7340" w:rsidP="00FD458F">
            <w:pPr>
              <w:pStyle w:val="Odstavecseseznamem"/>
              <w:numPr>
                <w:ilvl w:val="0"/>
                <w:numId w:val="20"/>
              </w:numPr>
              <w:spacing w:after="0" w:line="276" w:lineRule="auto"/>
              <w:jc w:val="both"/>
              <w:rPr>
                <w:rFonts w:cstheme="minorHAnsi"/>
                <w:bCs/>
              </w:rPr>
            </w:pPr>
            <w:r w:rsidRPr="006E2A8D">
              <w:rPr>
                <w:rFonts w:cstheme="minorHAnsi"/>
                <w:bCs/>
              </w:rPr>
              <w:t>zkapacitnění koryta Odry</w:t>
            </w:r>
            <w:r>
              <w:rPr>
                <w:rFonts w:cstheme="minorHAnsi"/>
                <w:bCs/>
              </w:rPr>
              <w:t xml:space="preserve"> přispěje ke zlepšení protipovodňové ochrany</w:t>
            </w:r>
            <w:r w:rsidRPr="006E2A8D">
              <w:rPr>
                <w:rFonts w:cstheme="minorHAnsi"/>
                <w:bCs/>
              </w:rPr>
              <w:t xml:space="preserve"> </w:t>
            </w:r>
            <w:r>
              <w:rPr>
                <w:rFonts w:cstheme="minorHAnsi"/>
                <w:bCs/>
              </w:rPr>
              <w:t>a rovněž dojde k vytvoření vodního rezervoáru pro období sucha;</w:t>
            </w:r>
          </w:p>
          <w:p w14:paraId="56C88089" w14:textId="77777777" w:rsidR="008B7340" w:rsidRPr="005C78C8" w:rsidRDefault="008B7340" w:rsidP="00FD458F">
            <w:pPr>
              <w:pStyle w:val="Odstavecseseznamem"/>
              <w:numPr>
                <w:ilvl w:val="0"/>
                <w:numId w:val="20"/>
              </w:numPr>
              <w:spacing w:after="0" w:line="276" w:lineRule="auto"/>
              <w:jc w:val="both"/>
              <w:rPr>
                <w:rFonts w:cstheme="minorHAnsi"/>
                <w:bCs/>
              </w:rPr>
            </w:pPr>
            <w:r>
              <w:rPr>
                <w:rFonts w:cstheme="minorHAnsi"/>
                <w:bCs/>
              </w:rPr>
              <w:t xml:space="preserve">dojde k </w:t>
            </w:r>
            <w:r w:rsidRPr="005C78C8">
              <w:rPr>
                <w:rFonts w:cstheme="minorHAnsi"/>
                <w:bCs/>
              </w:rPr>
              <w:t>využití potenciálu pro podporu obnovitelných zdrojů (výroba elektřiny MVE), cestovního ruchu nebo volnočasových aktivit</w:t>
            </w:r>
            <w:r>
              <w:rPr>
                <w:rFonts w:cstheme="minorHAnsi"/>
                <w:bCs/>
              </w:rPr>
              <w:t>.</w:t>
            </w:r>
          </w:p>
          <w:p w14:paraId="64F7FBFB" w14:textId="77777777" w:rsidR="008B7340" w:rsidRPr="00E80351" w:rsidRDefault="008B7340" w:rsidP="0027035F">
            <w:pPr>
              <w:spacing w:after="0"/>
              <w:jc w:val="both"/>
              <w:rPr>
                <w:rFonts w:cstheme="minorHAnsi"/>
                <w:bCs/>
              </w:rPr>
            </w:pPr>
            <w:r w:rsidRPr="00E80351">
              <w:rPr>
                <w:rFonts w:cstheme="minorHAnsi"/>
                <w:bCs/>
              </w:rPr>
              <w:t xml:space="preserve"> </w:t>
            </w:r>
          </w:p>
          <w:p w14:paraId="188AC1D3" w14:textId="77777777" w:rsidR="008B7340" w:rsidRDefault="008B7340" w:rsidP="0027035F">
            <w:pPr>
              <w:spacing w:after="0"/>
              <w:jc w:val="both"/>
              <w:rPr>
                <w:rFonts w:cstheme="minorHAnsi"/>
                <w:bCs/>
              </w:rPr>
            </w:pPr>
            <w:r>
              <w:rPr>
                <w:rFonts w:cstheme="minorHAnsi"/>
                <w:bCs/>
              </w:rPr>
              <w:t>G.1 - Indikátory:</w:t>
            </w:r>
          </w:p>
          <w:p w14:paraId="1E3A75E0"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t>délka splavněné úseku pro nákladní dopravu (v km)</w:t>
            </w:r>
          </w:p>
          <w:p w14:paraId="43C8CB05"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t>zvýšení objemu přepravovaného nákladu/zboží a osob</w:t>
            </w:r>
          </w:p>
          <w:p w14:paraId="092164F3"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lastRenderedPageBreak/>
              <w:t>úspora pohonných hmot při přepravě nákladu/zboží</w:t>
            </w:r>
          </w:p>
          <w:p w14:paraId="612A617E"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t>zvýšení bezpečnosti dopravy</w:t>
            </w:r>
          </w:p>
          <w:p w14:paraId="31EB06DA" w14:textId="77777777" w:rsidR="008B7340" w:rsidRPr="00FB0C2C" w:rsidRDefault="008B7340" w:rsidP="00FD458F">
            <w:pPr>
              <w:pStyle w:val="Odstavecseseznamem"/>
              <w:numPr>
                <w:ilvl w:val="0"/>
                <w:numId w:val="19"/>
              </w:numPr>
              <w:spacing w:after="0" w:line="276" w:lineRule="auto"/>
              <w:jc w:val="both"/>
              <w:rPr>
                <w:rFonts w:cstheme="minorHAnsi"/>
                <w:bCs/>
              </w:rPr>
            </w:pPr>
            <w:r>
              <w:rPr>
                <w:rFonts w:cstheme="minorHAnsi"/>
                <w:bCs/>
              </w:rPr>
              <w:t>snížení emisí CO</w:t>
            </w:r>
            <w:r w:rsidRPr="00E80351">
              <w:rPr>
                <w:rFonts w:cstheme="minorHAnsi"/>
                <w:bCs/>
                <w:vertAlign w:val="subscript"/>
              </w:rPr>
              <w:t>2</w:t>
            </w:r>
            <w:r>
              <w:rPr>
                <w:rFonts w:cstheme="minorHAnsi"/>
                <w:bCs/>
              </w:rPr>
              <w:t>, snížení hlukové zátěže</w:t>
            </w:r>
          </w:p>
        </w:tc>
      </w:tr>
      <w:tr w:rsidR="008B7340" w14:paraId="70B049FB" w14:textId="77777777" w:rsidTr="008B7340">
        <w:trPr>
          <w:trHeight w:val="321"/>
        </w:trPr>
        <w:tc>
          <w:tcPr>
            <w:tcW w:w="2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43405E" w14:textId="77777777" w:rsidR="008B7340" w:rsidRDefault="008B7340" w:rsidP="0027035F">
            <w:pPr>
              <w:spacing w:after="0"/>
              <w:rPr>
                <w:rFonts w:cstheme="minorHAnsi"/>
                <w:b/>
                <w:bCs/>
                <w:i/>
              </w:rPr>
            </w:pPr>
            <w:r>
              <w:rPr>
                <w:rFonts w:cstheme="minorHAnsi"/>
                <w:b/>
                <w:bCs/>
              </w:rPr>
              <w:lastRenderedPageBreak/>
              <w:t>Název opatření/programu</w:t>
            </w:r>
          </w:p>
        </w:tc>
        <w:tc>
          <w:tcPr>
            <w:tcW w:w="727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094532" w14:textId="77777777" w:rsidR="008B7340" w:rsidRPr="008B7340" w:rsidRDefault="008B7340" w:rsidP="0027035F">
            <w:pPr>
              <w:jc w:val="both"/>
              <w:rPr>
                <w:b/>
              </w:rPr>
            </w:pPr>
            <w:r w:rsidRPr="008B7340">
              <w:rPr>
                <w:b/>
              </w:rPr>
              <w:t>Oderská vodní cesta,  úsek Kędzierzyn-Koźle – Ostrava, Mošnov;  víceúčelový vodní koridor</w:t>
            </w:r>
          </w:p>
        </w:tc>
      </w:tr>
      <w:tr w:rsidR="008B7340" w14:paraId="31D33DC6" w14:textId="77777777" w:rsidTr="008B7340">
        <w:trPr>
          <w:trHeight w:val="321"/>
        </w:trPr>
        <w:tc>
          <w:tcPr>
            <w:tcW w:w="2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131294" w14:textId="77777777" w:rsidR="008B7340" w:rsidRDefault="008B7340" w:rsidP="0027035F">
            <w:pPr>
              <w:spacing w:after="0"/>
              <w:rPr>
                <w:rFonts w:cstheme="minorHAnsi"/>
                <w:b/>
                <w:bCs/>
              </w:rPr>
            </w:pPr>
            <w:r>
              <w:rPr>
                <w:rFonts w:cstheme="minorHAnsi"/>
                <w:b/>
                <w:bCs/>
              </w:rPr>
              <w:t>Zdůvodnění a popis programu</w:t>
            </w:r>
          </w:p>
          <w:p w14:paraId="14BC7CED" w14:textId="77777777" w:rsidR="008B7340" w:rsidRDefault="008B7340" w:rsidP="0027035F">
            <w:pPr>
              <w:spacing w:after="0"/>
              <w:rPr>
                <w:rFonts w:cstheme="minorHAnsi"/>
                <w:b/>
                <w:bCs/>
                <w:shd w:val="pct15" w:color="auto" w:fill="FFFFFF"/>
              </w:rPr>
            </w:pPr>
          </w:p>
        </w:tc>
        <w:tc>
          <w:tcPr>
            <w:tcW w:w="727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115CAD" w14:textId="77777777" w:rsidR="008B7340" w:rsidRPr="00323EB6" w:rsidRDefault="008B7340" w:rsidP="0027035F">
            <w:pPr>
              <w:spacing w:before="240" w:after="0"/>
              <w:jc w:val="both"/>
            </w:pPr>
            <w:r>
              <w:t xml:space="preserve">V rámci navrhovaného opatření dojde k prodloužení tzv. Oderské vodní cesty, které je v současné době splavná s určitými problémy od polského přístavu ve Štětíně až po město </w:t>
            </w:r>
            <w:r w:rsidRPr="00323EB6">
              <w:t>Kędzierzyn-Koźle, které se nachází padesát kilometrů od hranic s Moravskoslezským krajem. Splavněním řeky Odry až do Ostravy – Mošnova tak dojde k prodloužení vodní cesty o cca 90 kilometrů (délka úseku na českém území je asi 40 km).</w:t>
            </w:r>
          </w:p>
          <w:p w14:paraId="1B1D24C1" w14:textId="77777777" w:rsidR="008B7340" w:rsidRDefault="008B7340" w:rsidP="0027035F">
            <w:pPr>
              <w:spacing w:before="240" w:after="0"/>
              <w:jc w:val="both"/>
            </w:pPr>
            <w:r w:rsidRPr="00323EB6">
              <w:t>Realizací této vodní cesty dojde k napojení Moravskoslezského kraje na vod</w:t>
            </w:r>
            <w:r>
              <w:t>ní cestu mezinárodního významu, které umožní spojení kraje s říčními přístavy na řece Odře v Polsku a Německu a námořním přístavem v polském Štětíně (Baltské moře).</w:t>
            </w:r>
            <w:r w:rsidRPr="00323EB6">
              <w:t xml:space="preserve"> </w:t>
            </w:r>
          </w:p>
          <w:p w14:paraId="4817B3AA" w14:textId="77777777" w:rsidR="008B7340" w:rsidRDefault="008B7340" w:rsidP="0027035F">
            <w:pPr>
              <w:spacing w:before="240" w:after="0"/>
              <w:jc w:val="both"/>
            </w:pPr>
            <w:r>
              <w:t xml:space="preserve">Prodloužení vodní cesty umožní dopravu nákladu a zboží, které jsou v současné době dopravovaný z nebo do Moravskoslezského kraje po železnici či po silničních komunikacích a svým charakterem jsou vhodné pro vodní přepravu (např. nadměrné náklady, nadměrné strojírenské zařízení, hromadné substráty, stavební materiály, přeprava kontejnerů). Plánovaný přístav v Mošnově pak umožní vznik </w:t>
            </w:r>
            <w:r w:rsidRPr="00182FC5">
              <w:t>multimodálního logistického centra, které bude spojovat vodní, železniční, silniční ale i leteckou dopravu na jednom místě.</w:t>
            </w:r>
            <w:r>
              <w:t xml:space="preserve"> </w:t>
            </w:r>
          </w:p>
          <w:p w14:paraId="50545966" w14:textId="77777777" w:rsidR="008B7340" w:rsidRDefault="008B7340" w:rsidP="0027035F">
            <w:pPr>
              <w:spacing w:before="240" w:after="0"/>
              <w:jc w:val="both"/>
            </w:pPr>
            <w:r>
              <w:t xml:space="preserve">Tato infrastruktura má kromě dopravní funkce i vodohospodářskou funkci, protože </w:t>
            </w:r>
            <w:r w:rsidRPr="00F146D5">
              <w:t xml:space="preserve">zkapacitnění koryta řeky </w:t>
            </w:r>
            <w:r w:rsidRPr="00182FC5">
              <w:t>by pak znamenalo snazší průchod povodňových průtoků a tím povodňovou ochranu sídel a průmyslových podniků, které se nachází v blízkosti řeky Odry. Dalším přínosem by byla podpora energetické nezávislosti regionu a výroba elektrické energie z obnovitelných zdrojů</w:t>
            </w:r>
            <w:r>
              <w:t xml:space="preserve"> (malé vodní elektrárny)</w:t>
            </w:r>
            <w:r w:rsidRPr="00182FC5">
              <w:t>.</w:t>
            </w:r>
          </w:p>
          <w:p w14:paraId="4EF67353" w14:textId="77777777" w:rsidR="008B7340" w:rsidRPr="00323EB6" w:rsidRDefault="008B7340" w:rsidP="0027035F">
            <w:pPr>
              <w:spacing w:before="240" w:after="0"/>
              <w:jc w:val="both"/>
            </w:pPr>
            <w:r>
              <w:t xml:space="preserve">V současné době se zpracovává Ministerstvo dopravy ČR studii proveditelnosti širšího vodního koridoru Dunaj – Odra – Labe, jejímž cílem je posouzení </w:t>
            </w:r>
            <w:r w:rsidRPr="00FE30B4">
              <w:t>využitelnosti a ekonomické efektivity této vodní cesty</w:t>
            </w:r>
            <w:r w:rsidRPr="00CE09B5">
              <w:t xml:space="preserve">. </w:t>
            </w:r>
            <w:r>
              <w:t>Studie</w:t>
            </w:r>
            <w:r w:rsidRPr="00CE09B5">
              <w:t xml:space="preserve"> by se měla zabývat i jednotlivými dílčími úseky jako samostatného projektu, mezi které patří i prodloužení</w:t>
            </w:r>
            <w:r>
              <w:t xml:space="preserve"> splavnosti Odry do Ostravy - </w:t>
            </w:r>
            <w:r w:rsidRPr="00CE09B5">
              <w:t>Mošnova.</w:t>
            </w:r>
            <w:r>
              <w:t xml:space="preserve"> Prodloužení Oderské vodní cesty však je samostatný úsek nezávislý na jiných projektech (tj. nezávislý na realizaci kompletního koridoru D-O-L.</w:t>
            </w:r>
          </w:p>
          <w:p w14:paraId="5FB305C0" w14:textId="77777777" w:rsidR="008B7340" w:rsidRDefault="008B7340" w:rsidP="0027035F">
            <w:pPr>
              <w:spacing w:before="240" w:after="0"/>
              <w:jc w:val="both"/>
              <w:rPr>
                <w:rFonts w:cstheme="minorHAnsi"/>
                <w:bCs/>
              </w:rPr>
            </w:pPr>
            <w:r>
              <w:rPr>
                <w:rFonts w:cstheme="minorHAnsi"/>
                <w:bCs/>
              </w:rPr>
              <w:t>Vzhledem ke skutečnosti, že náplň opatření je již konkrétně daná (tj. realizace prodloužení splavnosti řeky Odry až do Ostravy - Mošnova), měl by se akční plán (s časovým rozsahem 1 – 2 roky) zaměřit na následující činnosti:</w:t>
            </w:r>
          </w:p>
          <w:p w14:paraId="71F08557"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t xml:space="preserve">projednání závěrů studie proveditelnosti (předpoklad dokončení studie v lednu 2018), aby bylo možné rozhodnout o další projektové </w:t>
            </w:r>
            <w:r>
              <w:rPr>
                <w:rFonts w:cstheme="minorHAnsi"/>
                <w:bCs/>
              </w:rPr>
              <w:lastRenderedPageBreak/>
              <w:t>přípravě;</w:t>
            </w:r>
          </w:p>
          <w:p w14:paraId="33385EB5"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t>zajištění finančních prostředků na další projektovou přípravu v případě schválení studie proveditelnosti a rozhodnutí o realizaci prodloužení vodní stavby;</w:t>
            </w:r>
          </w:p>
          <w:p w14:paraId="14960239"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t>koordinace další kroků se zástupci Polské republiky, protože je samozřejmě nutná realizace úseku, který se nachází na území Polska;</w:t>
            </w:r>
          </w:p>
          <w:p w14:paraId="59E00E96"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t>podpora zařazení Oderské vodní cesty do sítě TEN-T při její nejbližší aktualizaci v roce 2023 (zejména z důvodu financování z EU fondů).</w:t>
            </w:r>
          </w:p>
          <w:p w14:paraId="039C6E15" w14:textId="77777777" w:rsidR="008B7340" w:rsidRDefault="008B7340" w:rsidP="0027035F">
            <w:pPr>
              <w:spacing w:after="0"/>
              <w:jc w:val="both"/>
              <w:rPr>
                <w:rFonts w:cstheme="minorHAnsi"/>
                <w:bCs/>
              </w:rPr>
            </w:pPr>
          </w:p>
          <w:p w14:paraId="2337CA16" w14:textId="77777777" w:rsidR="008B7340" w:rsidRDefault="008B7340" w:rsidP="0027035F">
            <w:pPr>
              <w:spacing w:after="0"/>
              <w:jc w:val="both"/>
              <w:rPr>
                <w:rFonts w:cstheme="minorHAnsi"/>
                <w:bCs/>
              </w:rPr>
            </w:pPr>
            <w:r>
              <w:rPr>
                <w:rFonts w:cstheme="minorHAnsi"/>
                <w:bCs/>
              </w:rPr>
              <w:t>Cílové skupiny opatření:</w:t>
            </w:r>
          </w:p>
          <w:p w14:paraId="2E507926"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t>obyvatelé měst a obcí na úseku vodní cesty (nejprůmyslovější části Česka a Polska, 7 milionů obyvatel)</w:t>
            </w:r>
          </w:p>
          <w:p w14:paraId="60446166"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t>návštěvníci kraje využívající tuto dopravní infrastrukturu a její okolí (rekreace, turistika)</w:t>
            </w:r>
          </w:p>
          <w:p w14:paraId="3A59618B"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t xml:space="preserve">stávající firmy a podnikatelé podnikající ve spádovém území </w:t>
            </w:r>
          </w:p>
          <w:p w14:paraId="11FFE305"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t>potencionální investoři, kteří mohou umístit svou investici ve spádovém území budované vodní cesty</w:t>
            </w:r>
          </w:p>
          <w:p w14:paraId="20B50245"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t>municipality na trase řešených komunikací</w:t>
            </w:r>
          </w:p>
          <w:p w14:paraId="5B24E788" w14:textId="77777777" w:rsidR="008B7340" w:rsidRPr="00FB0C2C" w:rsidRDefault="008B7340" w:rsidP="00FD458F">
            <w:pPr>
              <w:pStyle w:val="Odstavecseseznamem"/>
              <w:numPr>
                <w:ilvl w:val="0"/>
                <w:numId w:val="19"/>
              </w:numPr>
              <w:spacing w:after="0" w:line="276" w:lineRule="auto"/>
              <w:jc w:val="both"/>
              <w:rPr>
                <w:rFonts w:cstheme="minorHAnsi"/>
                <w:bCs/>
              </w:rPr>
            </w:pPr>
            <w:r>
              <w:rPr>
                <w:rFonts w:cstheme="minorHAnsi"/>
                <w:bCs/>
              </w:rPr>
              <w:t>dopravci využívající vodní cestu k přepravě nákladu a zboží</w:t>
            </w:r>
          </w:p>
        </w:tc>
      </w:tr>
      <w:tr w:rsidR="008B7340" w14:paraId="619DAA90" w14:textId="77777777" w:rsidTr="008B7340">
        <w:trPr>
          <w:trHeight w:val="454"/>
        </w:trPr>
        <w:tc>
          <w:tcPr>
            <w:tcW w:w="2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F5A7F4" w14:textId="77777777" w:rsidR="008B7340" w:rsidRDefault="008B7340" w:rsidP="0027035F">
            <w:pPr>
              <w:spacing w:after="0"/>
              <w:rPr>
                <w:rFonts w:cstheme="minorHAnsi"/>
                <w:b/>
                <w:bCs/>
              </w:rPr>
            </w:pPr>
            <w:r>
              <w:rPr>
                <w:rFonts w:cstheme="minorHAnsi"/>
                <w:b/>
                <w:bCs/>
              </w:rPr>
              <w:lastRenderedPageBreak/>
              <w:t xml:space="preserve">Cíl programu/opatření  </w:t>
            </w:r>
          </w:p>
        </w:tc>
        <w:tc>
          <w:tcPr>
            <w:tcW w:w="727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38F901" w14:textId="77777777" w:rsidR="008B7340" w:rsidRDefault="008B7340" w:rsidP="0027035F">
            <w:pPr>
              <w:spacing w:after="0"/>
              <w:jc w:val="both"/>
              <w:rPr>
                <w:rFonts w:cstheme="minorHAnsi"/>
                <w:bCs/>
              </w:rPr>
            </w:pPr>
            <w:r>
              <w:rPr>
                <w:rFonts w:cstheme="minorHAnsi"/>
                <w:bCs/>
              </w:rPr>
              <w:t>Cíle opatření:</w:t>
            </w:r>
          </w:p>
          <w:p w14:paraId="4AB59280" w14:textId="77777777" w:rsidR="008B7340" w:rsidRPr="00BD6CB3" w:rsidRDefault="008B7340" w:rsidP="00FD458F">
            <w:pPr>
              <w:pStyle w:val="Odstavecseseznamem"/>
              <w:numPr>
                <w:ilvl w:val="0"/>
                <w:numId w:val="59"/>
              </w:numPr>
              <w:spacing w:after="0" w:line="276" w:lineRule="auto"/>
              <w:jc w:val="both"/>
              <w:rPr>
                <w:rFonts w:cstheme="minorHAnsi"/>
                <w:bCs/>
              </w:rPr>
            </w:pPr>
            <w:r w:rsidRPr="00BD6CB3">
              <w:rPr>
                <w:rFonts w:cstheme="minorHAnsi"/>
                <w:bCs/>
              </w:rPr>
              <w:t>rozvoj říčního biotopu, revitalizace říčních břehů</w:t>
            </w:r>
          </w:p>
          <w:p w14:paraId="32C20AFF" w14:textId="77777777" w:rsidR="008B7340" w:rsidRPr="00BD6CB3" w:rsidRDefault="008B7340" w:rsidP="00FD458F">
            <w:pPr>
              <w:pStyle w:val="Odstavecseseznamem"/>
              <w:numPr>
                <w:ilvl w:val="0"/>
                <w:numId w:val="59"/>
              </w:numPr>
              <w:spacing w:after="0" w:line="276" w:lineRule="auto"/>
              <w:jc w:val="both"/>
              <w:rPr>
                <w:rFonts w:cstheme="minorHAnsi"/>
                <w:bCs/>
              </w:rPr>
            </w:pPr>
            <w:r w:rsidRPr="00BD6CB3">
              <w:rPr>
                <w:rFonts w:cstheme="minorHAnsi"/>
                <w:bCs/>
              </w:rPr>
              <w:t>obnovitelný zd</w:t>
            </w:r>
            <w:r>
              <w:rPr>
                <w:rFonts w:cstheme="minorHAnsi"/>
                <w:bCs/>
              </w:rPr>
              <w:t>roj elektřiny – vodní elektrárny</w:t>
            </w:r>
          </w:p>
          <w:p w14:paraId="592CB1F3" w14:textId="77777777" w:rsidR="008B7340" w:rsidRPr="00BD6CB3" w:rsidRDefault="008B7340" w:rsidP="00FD458F">
            <w:pPr>
              <w:pStyle w:val="Odstavecseseznamem"/>
              <w:numPr>
                <w:ilvl w:val="0"/>
                <w:numId w:val="59"/>
              </w:numPr>
              <w:spacing w:after="0" w:line="276" w:lineRule="auto"/>
              <w:jc w:val="both"/>
              <w:rPr>
                <w:rFonts w:cstheme="minorHAnsi"/>
                <w:bCs/>
              </w:rPr>
            </w:pPr>
            <w:r>
              <w:rPr>
                <w:rFonts w:cstheme="minorHAnsi"/>
                <w:bCs/>
              </w:rPr>
              <w:t xml:space="preserve">vznik či zatraktivnění průmyslových zón v okolí řeky Odry a </w:t>
            </w:r>
            <w:r w:rsidRPr="00BD6CB3">
              <w:rPr>
                <w:rFonts w:cstheme="minorHAnsi"/>
                <w:bCs/>
              </w:rPr>
              <w:t>vznik nových pracovních míst</w:t>
            </w:r>
          </w:p>
          <w:p w14:paraId="22B3A4E6" w14:textId="77777777" w:rsidR="008B7340" w:rsidRPr="00BD6CB3" w:rsidRDefault="008B7340" w:rsidP="00FD458F">
            <w:pPr>
              <w:pStyle w:val="Odstavecseseznamem"/>
              <w:numPr>
                <w:ilvl w:val="0"/>
                <w:numId w:val="59"/>
              </w:numPr>
              <w:spacing w:after="0" w:line="276" w:lineRule="auto"/>
              <w:jc w:val="both"/>
              <w:rPr>
                <w:rFonts w:cstheme="minorHAnsi"/>
                <w:bCs/>
              </w:rPr>
            </w:pPr>
            <w:r w:rsidRPr="00BD6CB3">
              <w:rPr>
                <w:rFonts w:cstheme="minorHAnsi"/>
                <w:bCs/>
              </w:rPr>
              <w:t>zlepšení stavu podzemních vod</w:t>
            </w:r>
          </w:p>
          <w:p w14:paraId="60C9DB6D" w14:textId="77777777" w:rsidR="008B7340" w:rsidRPr="00BD6CB3" w:rsidRDefault="008B7340" w:rsidP="00FD458F">
            <w:pPr>
              <w:pStyle w:val="Odstavecseseznamem"/>
              <w:numPr>
                <w:ilvl w:val="0"/>
                <w:numId w:val="59"/>
              </w:numPr>
              <w:spacing w:after="0" w:line="276" w:lineRule="auto"/>
              <w:jc w:val="both"/>
              <w:rPr>
                <w:rFonts w:cstheme="minorHAnsi"/>
                <w:bCs/>
              </w:rPr>
            </w:pPr>
            <w:r w:rsidRPr="00BD6CB3">
              <w:rPr>
                <w:rFonts w:cstheme="minorHAnsi"/>
                <w:bCs/>
              </w:rPr>
              <w:t>zlepšení protipovodňové ochrany</w:t>
            </w:r>
          </w:p>
          <w:p w14:paraId="3AF3D690" w14:textId="77777777" w:rsidR="008B7340" w:rsidRPr="00506155" w:rsidRDefault="008B7340" w:rsidP="00FD458F">
            <w:pPr>
              <w:pStyle w:val="Odstavecseseznamem"/>
              <w:numPr>
                <w:ilvl w:val="0"/>
                <w:numId w:val="59"/>
              </w:numPr>
              <w:spacing w:after="0" w:line="276" w:lineRule="auto"/>
              <w:jc w:val="both"/>
              <w:rPr>
                <w:rFonts w:cstheme="minorHAnsi"/>
                <w:bCs/>
              </w:rPr>
            </w:pPr>
            <w:r w:rsidRPr="00BD6CB3">
              <w:rPr>
                <w:rFonts w:cstheme="minorHAnsi"/>
                <w:bCs/>
              </w:rPr>
              <w:t>revitalizace území</w:t>
            </w:r>
          </w:p>
          <w:p w14:paraId="377B36B8" w14:textId="77777777" w:rsidR="008B7340" w:rsidRPr="00BD6CB3" w:rsidRDefault="008B7340" w:rsidP="00FD458F">
            <w:pPr>
              <w:pStyle w:val="Odstavecseseznamem"/>
              <w:numPr>
                <w:ilvl w:val="0"/>
                <w:numId w:val="59"/>
              </w:numPr>
              <w:spacing w:after="0" w:line="276" w:lineRule="auto"/>
              <w:jc w:val="both"/>
              <w:rPr>
                <w:rFonts w:cstheme="minorHAnsi"/>
                <w:bCs/>
              </w:rPr>
            </w:pPr>
            <w:r w:rsidRPr="00BD6CB3">
              <w:rPr>
                <w:rFonts w:cstheme="minorHAnsi"/>
                <w:bCs/>
              </w:rPr>
              <w:t>podpora multimodální dopravy a logistických center v Moravskoslezském kraji,</w:t>
            </w:r>
          </w:p>
          <w:p w14:paraId="0CEEF39C" w14:textId="77777777" w:rsidR="008B7340" w:rsidRPr="00BD6CB3" w:rsidRDefault="008B7340" w:rsidP="00FD458F">
            <w:pPr>
              <w:pStyle w:val="Odstavecseseznamem"/>
              <w:numPr>
                <w:ilvl w:val="0"/>
                <w:numId w:val="59"/>
              </w:numPr>
              <w:spacing w:after="0" w:line="276" w:lineRule="auto"/>
              <w:jc w:val="both"/>
              <w:rPr>
                <w:rFonts w:cstheme="minorHAnsi"/>
                <w:bCs/>
              </w:rPr>
            </w:pPr>
            <w:r w:rsidRPr="00BD6CB3">
              <w:rPr>
                <w:rFonts w:cstheme="minorHAnsi"/>
                <w:bCs/>
              </w:rPr>
              <w:t>efektivní a ekologická plavba</w:t>
            </w:r>
          </w:p>
          <w:p w14:paraId="46045514" w14:textId="77777777" w:rsidR="008B7340" w:rsidRPr="00BD6CB3" w:rsidRDefault="008B7340" w:rsidP="00FD458F">
            <w:pPr>
              <w:pStyle w:val="Odstavecseseznamem"/>
              <w:numPr>
                <w:ilvl w:val="0"/>
                <w:numId w:val="59"/>
              </w:numPr>
              <w:spacing w:after="0" w:line="276" w:lineRule="auto"/>
              <w:jc w:val="both"/>
              <w:rPr>
                <w:rFonts w:cstheme="minorHAnsi"/>
                <w:bCs/>
              </w:rPr>
            </w:pPr>
            <w:r w:rsidRPr="00BD6CB3">
              <w:rPr>
                <w:rFonts w:cstheme="minorHAnsi"/>
                <w:bCs/>
              </w:rPr>
              <w:t>rozvoj turismu</w:t>
            </w:r>
          </w:p>
          <w:p w14:paraId="2F40BCF4" w14:textId="77777777" w:rsidR="008B7340" w:rsidRPr="00FB0C2C" w:rsidRDefault="008B7340" w:rsidP="00FD458F">
            <w:pPr>
              <w:pStyle w:val="Odstavecseseznamem"/>
              <w:numPr>
                <w:ilvl w:val="0"/>
                <w:numId w:val="19"/>
              </w:numPr>
              <w:spacing w:after="0" w:line="276" w:lineRule="auto"/>
              <w:jc w:val="both"/>
              <w:rPr>
                <w:rFonts w:cstheme="minorHAnsi"/>
                <w:bCs/>
              </w:rPr>
            </w:pPr>
            <w:r>
              <w:rPr>
                <w:rFonts w:cstheme="minorHAnsi"/>
                <w:bCs/>
              </w:rPr>
              <w:t>přesun části silniční a železniční nákladní dopravy na vodní dopravu</w:t>
            </w:r>
          </w:p>
        </w:tc>
      </w:tr>
      <w:tr w:rsidR="008B7340" w14:paraId="5DE86AD5" w14:textId="77777777" w:rsidTr="008B7340">
        <w:trPr>
          <w:trHeight w:val="520"/>
        </w:trPr>
        <w:tc>
          <w:tcPr>
            <w:tcW w:w="2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9780BF" w14:textId="77777777" w:rsidR="008B7340" w:rsidRDefault="008B7340" w:rsidP="0027035F">
            <w:pPr>
              <w:spacing w:after="0"/>
              <w:rPr>
                <w:rFonts w:cstheme="minorHAnsi"/>
                <w:b/>
                <w:bCs/>
              </w:rPr>
            </w:pPr>
            <w:r>
              <w:rPr>
                <w:rFonts w:cstheme="minorHAnsi"/>
                <w:b/>
                <w:bCs/>
              </w:rPr>
              <w:t>Provázanost, propojení s dalšími opatřeními</w:t>
            </w:r>
          </w:p>
        </w:tc>
        <w:tc>
          <w:tcPr>
            <w:tcW w:w="727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330690" w14:textId="77777777" w:rsidR="008B7340" w:rsidRPr="00F146D5" w:rsidRDefault="008B7340" w:rsidP="0027035F">
            <w:pPr>
              <w:spacing w:after="0"/>
              <w:jc w:val="both"/>
            </w:pPr>
            <w:r w:rsidRPr="00F146D5">
              <w:t>Strategický cíl A.1 – Růst podniků a jejich pronikání na nové trhy, vyšší odolnost při změnách na trzích</w:t>
            </w:r>
          </w:p>
          <w:p w14:paraId="4815ADF3" w14:textId="77777777" w:rsidR="008B7340" w:rsidRPr="00F146D5" w:rsidRDefault="008B7340" w:rsidP="0027035F">
            <w:pPr>
              <w:spacing w:after="0"/>
              <w:jc w:val="both"/>
            </w:pPr>
            <w:r w:rsidRPr="00F146D5">
              <w:t>Strategický cíl A.4 – Stabilizace a rozvoj stávajících velkých firem</w:t>
            </w:r>
          </w:p>
          <w:p w14:paraId="7B4DDCBA" w14:textId="77777777" w:rsidR="008B7340" w:rsidRPr="00F146D5" w:rsidRDefault="008B7340" w:rsidP="0027035F">
            <w:pPr>
              <w:spacing w:after="0"/>
              <w:jc w:val="both"/>
            </w:pPr>
            <w:r w:rsidRPr="00F146D5">
              <w:t>Strategický cíl B.1 – Vytvořit kvalitní a atraktivní podnikatelské prostředí</w:t>
            </w:r>
          </w:p>
          <w:p w14:paraId="79DC317A" w14:textId="77777777" w:rsidR="008B7340" w:rsidRDefault="008B7340" w:rsidP="0027035F">
            <w:pPr>
              <w:spacing w:after="0"/>
              <w:jc w:val="both"/>
              <w:rPr>
                <w:rFonts w:cstheme="minorHAnsi"/>
                <w:bCs/>
                <w:i/>
              </w:rPr>
            </w:pPr>
            <w:r>
              <w:t>Strategický cíl B.2 - Připravit a trvale udržovat dostatečnou nabídku kvalitních a dostupných průmyslových/podnikatelských nemovitostí odpovídajících potřebám investorů a rozvojovým ambicím regionu:</w:t>
            </w:r>
          </w:p>
          <w:p w14:paraId="0F6319B9" w14:textId="77777777" w:rsidR="008B7340" w:rsidRDefault="008B7340" w:rsidP="00FD458F">
            <w:pPr>
              <w:pStyle w:val="Odstavecseseznamem"/>
              <w:numPr>
                <w:ilvl w:val="0"/>
                <w:numId w:val="19"/>
              </w:numPr>
              <w:spacing w:after="0" w:line="276" w:lineRule="auto"/>
              <w:jc w:val="both"/>
              <w:rPr>
                <w:rFonts w:cstheme="minorHAnsi"/>
                <w:bCs/>
              </w:rPr>
            </w:pPr>
            <w:r>
              <w:rPr>
                <w:rFonts w:cstheme="minorHAnsi"/>
                <w:bCs/>
              </w:rPr>
              <w:t>vznik nových průmyslových zón (greenfield, brownfield)</w:t>
            </w:r>
          </w:p>
          <w:p w14:paraId="67DE802F" w14:textId="77777777" w:rsidR="008B7340" w:rsidRPr="00887EAA" w:rsidRDefault="008B7340" w:rsidP="00FD458F">
            <w:pPr>
              <w:pStyle w:val="Odstavecseseznamem"/>
              <w:numPr>
                <w:ilvl w:val="0"/>
                <w:numId w:val="19"/>
              </w:numPr>
              <w:spacing w:after="0" w:line="276" w:lineRule="auto"/>
              <w:jc w:val="both"/>
              <w:rPr>
                <w:rFonts w:cstheme="minorHAnsi"/>
                <w:bCs/>
              </w:rPr>
            </w:pPr>
            <w:r>
              <w:rPr>
                <w:rFonts w:cstheme="minorHAnsi"/>
                <w:bCs/>
              </w:rPr>
              <w:t>zlepšení kvality a využitelnosti stávajících průmyslových zón (zlepšení jejich dostupnosti)</w:t>
            </w:r>
          </w:p>
        </w:tc>
      </w:tr>
      <w:tr w:rsidR="008B7340" w14:paraId="598B4DE3" w14:textId="77777777" w:rsidTr="008B7340">
        <w:trPr>
          <w:trHeight w:val="306"/>
        </w:trPr>
        <w:tc>
          <w:tcPr>
            <w:tcW w:w="23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574C77" w14:textId="77777777" w:rsidR="008B7340" w:rsidRDefault="008B7340" w:rsidP="0027035F">
            <w:pPr>
              <w:spacing w:after="0"/>
              <w:rPr>
                <w:rFonts w:cstheme="minorHAnsi"/>
                <w:b/>
                <w:bCs/>
              </w:rPr>
            </w:pPr>
            <w:r>
              <w:rPr>
                <w:rFonts w:cstheme="minorHAnsi"/>
                <w:b/>
                <w:bCs/>
              </w:rPr>
              <w:t>Předpoklad doby realizace opatření*</w:t>
            </w:r>
          </w:p>
        </w:tc>
        <w:tc>
          <w:tcPr>
            <w:tcW w:w="20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1D37F7" w14:textId="77777777" w:rsidR="008B7340" w:rsidRDefault="008B7340" w:rsidP="0027035F">
            <w:pPr>
              <w:spacing w:after="0"/>
              <w:jc w:val="both"/>
              <w:rPr>
                <w:rFonts w:cstheme="minorHAnsi"/>
                <w:b/>
                <w:bCs/>
              </w:rPr>
            </w:pPr>
            <w:r>
              <w:rPr>
                <w:rFonts w:cstheme="minorHAnsi"/>
                <w:b/>
                <w:bCs/>
              </w:rPr>
              <w:t>Od</w:t>
            </w: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F8C430" w14:textId="77777777" w:rsidR="008B7340" w:rsidRDefault="008B7340" w:rsidP="0027035F">
            <w:pPr>
              <w:spacing w:after="0"/>
              <w:jc w:val="both"/>
              <w:rPr>
                <w:rFonts w:cstheme="minorHAnsi"/>
                <w:b/>
                <w:bCs/>
              </w:rPr>
            </w:pPr>
            <w:r>
              <w:rPr>
                <w:rFonts w:cstheme="minorHAnsi"/>
                <w:b/>
                <w:bCs/>
              </w:rPr>
              <w:t>Do</w:t>
            </w:r>
          </w:p>
        </w:tc>
      </w:tr>
      <w:tr w:rsidR="008B7340" w14:paraId="025C959F" w14:textId="77777777" w:rsidTr="008B7340">
        <w:trPr>
          <w:trHeight w:val="306"/>
        </w:trPr>
        <w:tc>
          <w:tcPr>
            <w:tcW w:w="23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37DF3F" w14:textId="77777777" w:rsidR="008B7340" w:rsidRDefault="008B7340" w:rsidP="0027035F">
            <w:pPr>
              <w:spacing w:after="0"/>
              <w:rPr>
                <w:rFonts w:cstheme="minorHAnsi"/>
                <w:b/>
                <w:bCs/>
              </w:rPr>
            </w:pPr>
          </w:p>
        </w:tc>
        <w:tc>
          <w:tcPr>
            <w:tcW w:w="20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7C4F4E" w14:textId="77777777" w:rsidR="008B7340" w:rsidRPr="00FB0C2C" w:rsidRDefault="008B7340" w:rsidP="0027035F">
            <w:pPr>
              <w:spacing w:after="0"/>
              <w:jc w:val="both"/>
              <w:rPr>
                <w:rFonts w:cstheme="minorHAnsi"/>
                <w:bCs/>
              </w:rPr>
            </w:pPr>
            <w:r w:rsidRPr="00FB0C2C">
              <w:rPr>
                <w:rFonts w:cstheme="minorHAnsi"/>
                <w:bCs/>
              </w:rPr>
              <w:t>2017</w:t>
            </w: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FB0786" w14:textId="77777777" w:rsidR="008B7340" w:rsidRDefault="008B7340" w:rsidP="0027035F">
            <w:pPr>
              <w:spacing w:after="0"/>
              <w:jc w:val="both"/>
              <w:rPr>
                <w:rFonts w:cstheme="minorHAnsi"/>
                <w:bCs/>
                <w:i/>
              </w:rPr>
            </w:pPr>
            <w:r>
              <w:rPr>
                <w:rFonts w:cstheme="minorHAnsi"/>
                <w:bCs/>
              </w:rPr>
              <w:t>2050</w:t>
            </w:r>
          </w:p>
        </w:tc>
      </w:tr>
      <w:tr w:rsidR="008B7340" w14:paraId="1FD91F7C" w14:textId="77777777" w:rsidTr="008B7340">
        <w:trPr>
          <w:trHeight w:val="202"/>
        </w:trPr>
        <w:tc>
          <w:tcPr>
            <w:tcW w:w="23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E4A47E" w14:textId="77777777" w:rsidR="008B7340" w:rsidRDefault="008B7340" w:rsidP="0027035F">
            <w:pPr>
              <w:spacing w:after="0"/>
              <w:rPr>
                <w:rFonts w:cstheme="minorHAnsi"/>
                <w:b/>
                <w:bCs/>
              </w:rPr>
            </w:pPr>
            <w:r>
              <w:rPr>
                <w:rFonts w:cstheme="minorHAnsi"/>
                <w:b/>
                <w:bCs/>
              </w:rPr>
              <w:lastRenderedPageBreak/>
              <w:t xml:space="preserve">Odpovědnost za realizaci =  nositel opatření/programu </w:t>
            </w:r>
          </w:p>
        </w:tc>
        <w:tc>
          <w:tcPr>
            <w:tcW w:w="20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87444D" w14:textId="77777777" w:rsidR="008B7340" w:rsidRDefault="008B7340" w:rsidP="0027035F">
            <w:pPr>
              <w:spacing w:after="0"/>
              <w:jc w:val="both"/>
              <w:rPr>
                <w:rFonts w:cstheme="minorHAnsi"/>
                <w:b/>
                <w:bCs/>
              </w:rPr>
            </w:pPr>
            <w:r>
              <w:rPr>
                <w:rFonts w:cstheme="minorHAnsi"/>
                <w:b/>
                <w:bCs/>
              </w:rPr>
              <w:t>Organizace</w:t>
            </w: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54163D" w14:textId="77777777" w:rsidR="008B7340" w:rsidRPr="008C401E" w:rsidRDefault="008B7340" w:rsidP="0027035F">
            <w:pPr>
              <w:spacing w:after="0"/>
              <w:jc w:val="both"/>
              <w:rPr>
                <w:rFonts w:cstheme="minorHAnsi"/>
                <w:b/>
                <w:bCs/>
              </w:rPr>
            </w:pPr>
            <w:r w:rsidRPr="008C401E">
              <w:rPr>
                <w:rFonts w:cstheme="minorHAnsi"/>
                <w:b/>
                <w:bCs/>
              </w:rPr>
              <w:t xml:space="preserve">Osoba** zodpovědná </w:t>
            </w:r>
          </w:p>
          <w:p w14:paraId="66E5FAF3" w14:textId="77777777" w:rsidR="008B7340" w:rsidRPr="008C401E" w:rsidRDefault="008B7340" w:rsidP="0027035F">
            <w:pPr>
              <w:spacing w:after="0"/>
              <w:jc w:val="both"/>
              <w:rPr>
                <w:rFonts w:cstheme="minorHAnsi"/>
                <w:b/>
                <w:bCs/>
              </w:rPr>
            </w:pPr>
            <w:r w:rsidRPr="008C401E">
              <w:rPr>
                <w:rFonts w:cstheme="minorHAnsi"/>
                <w:b/>
                <w:bCs/>
              </w:rPr>
              <w:t>Kontaktní osoba**</w:t>
            </w:r>
          </w:p>
        </w:tc>
      </w:tr>
      <w:tr w:rsidR="008B7340" w14:paraId="57BE9850" w14:textId="77777777" w:rsidTr="008B7340">
        <w:trPr>
          <w:trHeight w:val="201"/>
        </w:trPr>
        <w:tc>
          <w:tcPr>
            <w:tcW w:w="23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999E67" w14:textId="77777777" w:rsidR="008B7340" w:rsidRDefault="008B7340" w:rsidP="0027035F">
            <w:pPr>
              <w:spacing w:after="0"/>
              <w:rPr>
                <w:rFonts w:cstheme="minorHAnsi"/>
                <w:b/>
                <w:bCs/>
              </w:rPr>
            </w:pPr>
          </w:p>
        </w:tc>
        <w:tc>
          <w:tcPr>
            <w:tcW w:w="20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5EC4C4" w14:textId="77777777" w:rsidR="008B7340" w:rsidRDefault="008B7340" w:rsidP="0027035F">
            <w:pPr>
              <w:spacing w:after="0"/>
              <w:jc w:val="both"/>
              <w:rPr>
                <w:rFonts w:cstheme="minorHAnsi"/>
                <w:bCs/>
              </w:rPr>
            </w:pPr>
            <w:r>
              <w:rPr>
                <w:rFonts w:cstheme="minorHAnsi"/>
                <w:bCs/>
              </w:rPr>
              <w:t>Ředitelství vodních cest ČR, organizační složka státu</w:t>
            </w:r>
          </w:p>
        </w:tc>
        <w:tc>
          <w:tcPr>
            <w:tcW w:w="52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AF4388" w14:textId="77777777" w:rsidR="008B7340" w:rsidRPr="008C401E" w:rsidRDefault="008B7340" w:rsidP="0027035F">
            <w:pPr>
              <w:spacing w:after="0"/>
              <w:jc w:val="both"/>
              <w:rPr>
                <w:rFonts w:cstheme="minorHAnsi"/>
                <w:bCs/>
              </w:rPr>
            </w:pPr>
            <w:r>
              <w:rPr>
                <w:rFonts w:cstheme="minorHAnsi"/>
                <w:bCs/>
              </w:rPr>
              <w:t>Ing. Lubomír Fojtů (ředitel)</w:t>
            </w:r>
          </w:p>
        </w:tc>
      </w:tr>
      <w:tr w:rsidR="008B7340" w14:paraId="7839AF40" w14:textId="77777777" w:rsidTr="008B7340">
        <w:trPr>
          <w:trHeight w:val="201"/>
        </w:trPr>
        <w:tc>
          <w:tcPr>
            <w:tcW w:w="23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E62215" w14:textId="77777777" w:rsidR="008B7340" w:rsidRDefault="008B7340" w:rsidP="0027035F">
            <w:pPr>
              <w:spacing w:after="0"/>
              <w:rPr>
                <w:rFonts w:cstheme="minorHAnsi"/>
                <w:b/>
                <w:bCs/>
              </w:rPr>
            </w:pPr>
          </w:p>
        </w:tc>
        <w:tc>
          <w:tcPr>
            <w:tcW w:w="727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B6647C" w14:textId="77777777" w:rsidR="008B7340" w:rsidRPr="008C401E" w:rsidRDefault="008B7340" w:rsidP="0027035F">
            <w:pPr>
              <w:spacing w:after="0"/>
              <w:jc w:val="both"/>
              <w:rPr>
                <w:rFonts w:cstheme="minorHAnsi"/>
                <w:bCs/>
                <w:i/>
              </w:rPr>
            </w:pPr>
          </w:p>
        </w:tc>
      </w:tr>
      <w:tr w:rsidR="008B7340" w14:paraId="338D9A64" w14:textId="77777777" w:rsidTr="008B7340">
        <w:trPr>
          <w:trHeight w:val="711"/>
        </w:trPr>
        <w:tc>
          <w:tcPr>
            <w:tcW w:w="23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1A33D0" w14:textId="77777777" w:rsidR="008B7340" w:rsidRDefault="008B7340" w:rsidP="0027035F">
            <w:pPr>
              <w:spacing w:after="0"/>
              <w:rPr>
                <w:rFonts w:cstheme="minorHAnsi"/>
                <w:b/>
                <w:bCs/>
              </w:rPr>
            </w:pPr>
            <w:r>
              <w:rPr>
                <w:rFonts w:cstheme="minorHAnsi"/>
                <w:b/>
                <w:bCs/>
              </w:rPr>
              <w:t>Rozpočet (odhad)</w:t>
            </w:r>
          </w:p>
          <w:p w14:paraId="07425F73" w14:textId="77777777" w:rsidR="008B7340" w:rsidRDefault="008B7340" w:rsidP="0027035F">
            <w:pPr>
              <w:spacing w:after="0"/>
              <w:rPr>
                <w:rFonts w:cstheme="minorHAnsi"/>
                <w:b/>
                <w:bCs/>
              </w:rPr>
            </w:pPr>
            <w:r>
              <w:rPr>
                <w:rFonts w:cstheme="minorHAnsi"/>
                <w:bCs/>
                <w:i/>
              </w:rPr>
              <w:t>na realizaci nebo na přípravu v případě, kdy se opatření připravuje pro další akční plán</w:t>
            </w:r>
            <w:r>
              <w:rPr>
                <w:rFonts w:cstheme="minorHAnsi"/>
                <w:bCs/>
              </w:rPr>
              <w:t> </w:t>
            </w:r>
            <w:r>
              <w:rPr>
                <w:rFonts w:cstheme="minorHAnsi"/>
                <w:b/>
                <w:bCs/>
              </w:rPr>
              <w:t> </w:t>
            </w: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546AB0" w14:textId="77777777" w:rsidR="008B7340" w:rsidRDefault="008B7340" w:rsidP="0027035F">
            <w:pPr>
              <w:spacing w:after="0"/>
              <w:jc w:val="both"/>
              <w:rPr>
                <w:rFonts w:cstheme="minorHAnsi"/>
                <w:bCs/>
              </w:rPr>
            </w:pPr>
            <w:r>
              <w:rPr>
                <w:rFonts w:cstheme="minorHAnsi"/>
                <w:b/>
                <w:bCs/>
              </w:rPr>
              <w:t xml:space="preserve">Objem (Kč) </w:t>
            </w:r>
            <w:r>
              <w:rPr>
                <w:rFonts w:cstheme="minorHAnsi"/>
                <w:bCs/>
                <w:i/>
              </w:rPr>
              <w:t>na celé období realizace</w:t>
            </w:r>
          </w:p>
        </w:tc>
        <w:tc>
          <w:tcPr>
            <w:tcW w:w="562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8DA658" w14:textId="77777777" w:rsidR="008B7340" w:rsidRDefault="008B7340" w:rsidP="0027035F">
            <w:pPr>
              <w:spacing w:after="0"/>
              <w:jc w:val="both"/>
              <w:rPr>
                <w:rFonts w:cstheme="minorHAnsi"/>
                <w:b/>
                <w:bCs/>
              </w:rPr>
            </w:pPr>
            <w:r>
              <w:rPr>
                <w:rFonts w:cstheme="minorHAnsi"/>
                <w:b/>
                <w:bCs/>
              </w:rPr>
              <w:t xml:space="preserve">Předpokládané zdroje financování </w:t>
            </w:r>
          </w:p>
          <w:p w14:paraId="4A3377F4" w14:textId="77777777" w:rsidR="008B7340" w:rsidRDefault="008B7340" w:rsidP="0027035F">
            <w:pPr>
              <w:spacing w:after="0"/>
              <w:jc w:val="both"/>
              <w:rPr>
                <w:rFonts w:cstheme="minorHAnsi"/>
                <w:bCs/>
              </w:rPr>
            </w:pPr>
            <w:r>
              <w:rPr>
                <w:rFonts w:cstheme="minorHAnsi"/>
                <w:bCs/>
                <w:i/>
              </w:rPr>
              <w:t>(Ministerstvo nebo státní orgán, požadavek na navýšení rozpočtu nebo ze současných zdrojů/kapitol)</w:t>
            </w:r>
          </w:p>
        </w:tc>
      </w:tr>
      <w:tr w:rsidR="008B7340" w14:paraId="54706281" w14:textId="77777777" w:rsidTr="008B7340">
        <w:trPr>
          <w:trHeight w:val="711"/>
        </w:trPr>
        <w:tc>
          <w:tcPr>
            <w:tcW w:w="23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68C47F" w14:textId="77777777" w:rsidR="008B7340" w:rsidRDefault="008B7340" w:rsidP="0027035F">
            <w:pPr>
              <w:spacing w:after="0"/>
              <w:rPr>
                <w:rFonts w:cstheme="minorHAnsi"/>
                <w:bCs/>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4711A2" w14:textId="77777777" w:rsidR="008B7340" w:rsidRDefault="008B7340" w:rsidP="0027035F">
            <w:pPr>
              <w:spacing w:after="0"/>
              <w:jc w:val="both"/>
              <w:rPr>
                <w:rFonts w:cstheme="minorHAnsi"/>
                <w:bCs/>
              </w:rPr>
            </w:pPr>
          </w:p>
        </w:tc>
        <w:tc>
          <w:tcPr>
            <w:tcW w:w="562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7C30FE" w14:textId="77777777" w:rsidR="008B7340" w:rsidRDefault="008B7340" w:rsidP="0027035F">
            <w:pPr>
              <w:spacing w:after="0"/>
              <w:jc w:val="both"/>
              <w:rPr>
                <w:rFonts w:cstheme="minorHAnsi"/>
                <w:bCs/>
              </w:rPr>
            </w:pPr>
          </w:p>
        </w:tc>
      </w:tr>
      <w:tr w:rsidR="008B7340" w14:paraId="3BE7E41D" w14:textId="77777777" w:rsidTr="008B7340">
        <w:trPr>
          <w:trHeight w:val="628"/>
        </w:trPr>
        <w:tc>
          <w:tcPr>
            <w:tcW w:w="236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7FDC1B" w14:textId="77777777" w:rsidR="008B7340" w:rsidRPr="001E08DA" w:rsidRDefault="008B7340" w:rsidP="0027035F">
            <w:pPr>
              <w:spacing w:after="0"/>
              <w:rPr>
                <w:rFonts w:cstheme="minorHAnsi"/>
                <w:b/>
                <w:bCs/>
              </w:rPr>
            </w:pPr>
            <w:r w:rsidRPr="001E08DA">
              <w:rPr>
                <w:rFonts w:cstheme="minorHAnsi"/>
                <w:b/>
                <w:bCs/>
              </w:rPr>
              <w:t xml:space="preserve">Příprava programu/opatření </w:t>
            </w:r>
          </w:p>
          <w:p w14:paraId="222BF192" w14:textId="77777777" w:rsidR="008B7340" w:rsidRPr="001E08DA" w:rsidRDefault="008B7340" w:rsidP="0027035F">
            <w:pPr>
              <w:spacing w:after="0"/>
              <w:rPr>
                <w:rFonts w:cstheme="minorHAnsi"/>
                <w:b/>
                <w:bCs/>
              </w:rPr>
            </w:pPr>
            <w:r w:rsidRPr="001E08DA">
              <w:rPr>
                <w:rFonts w:cstheme="minorHAnsi"/>
                <w:b/>
                <w:bCs/>
              </w:rPr>
              <w:t>nebo objem prostředků pro rok 2017/2018</w:t>
            </w: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DF27F6" w14:textId="77777777" w:rsidR="008B7340" w:rsidRDefault="008B7340" w:rsidP="0027035F">
            <w:pPr>
              <w:spacing w:after="0"/>
              <w:jc w:val="both"/>
              <w:rPr>
                <w:rFonts w:cstheme="minorHAnsi"/>
                <w:b/>
                <w:bCs/>
              </w:rPr>
            </w:pPr>
            <w:r>
              <w:rPr>
                <w:rFonts w:cstheme="minorHAnsi"/>
                <w:b/>
                <w:bCs/>
              </w:rPr>
              <w:t>2017</w:t>
            </w:r>
          </w:p>
        </w:tc>
        <w:tc>
          <w:tcPr>
            <w:tcW w:w="562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CCB81" w14:textId="08413B17" w:rsidR="008B7340" w:rsidRDefault="008B7340" w:rsidP="0027035F">
            <w:pPr>
              <w:spacing w:after="0"/>
              <w:jc w:val="both"/>
              <w:rPr>
                <w:rFonts w:cstheme="minorHAnsi"/>
                <w:bCs/>
              </w:rPr>
            </w:pPr>
          </w:p>
        </w:tc>
      </w:tr>
      <w:tr w:rsidR="008B7340" w14:paraId="79651B6B" w14:textId="77777777" w:rsidTr="008B7340">
        <w:trPr>
          <w:trHeight w:val="386"/>
        </w:trPr>
        <w:tc>
          <w:tcPr>
            <w:tcW w:w="236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26F49E" w14:textId="77777777" w:rsidR="008B7340" w:rsidRPr="001E08DA" w:rsidRDefault="008B7340" w:rsidP="0027035F">
            <w:pPr>
              <w:spacing w:after="0"/>
              <w:rPr>
                <w:rFonts w:cstheme="minorHAnsi"/>
                <w:b/>
                <w:bCs/>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832132" w14:textId="77777777" w:rsidR="008B7340" w:rsidRDefault="008B7340" w:rsidP="0027035F">
            <w:pPr>
              <w:spacing w:after="0"/>
              <w:jc w:val="both"/>
              <w:rPr>
                <w:rFonts w:cstheme="minorHAnsi"/>
                <w:b/>
                <w:bCs/>
              </w:rPr>
            </w:pPr>
            <w:r>
              <w:rPr>
                <w:rFonts w:cstheme="minorHAnsi"/>
                <w:b/>
                <w:bCs/>
              </w:rPr>
              <w:t>2018</w:t>
            </w:r>
          </w:p>
        </w:tc>
        <w:tc>
          <w:tcPr>
            <w:tcW w:w="562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9D6629" w14:textId="57404AF8" w:rsidR="008B7340" w:rsidRDefault="008B7340" w:rsidP="0027035F">
            <w:pPr>
              <w:spacing w:after="0"/>
              <w:jc w:val="both"/>
              <w:rPr>
                <w:rFonts w:cstheme="minorHAnsi"/>
                <w:bCs/>
              </w:rPr>
            </w:pPr>
            <w:r>
              <w:rPr>
                <w:rFonts w:cstheme="minorHAnsi"/>
                <w:bCs/>
              </w:rPr>
              <w:t>náklady na zpracování dalšího stupně projektové dokumentace</w:t>
            </w:r>
          </w:p>
        </w:tc>
      </w:tr>
      <w:tr w:rsidR="008B7340" w14:paraId="5B48278B" w14:textId="77777777" w:rsidTr="008B7340">
        <w:trPr>
          <w:trHeight w:val="380"/>
        </w:trPr>
        <w:tc>
          <w:tcPr>
            <w:tcW w:w="23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EEA932" w14:textId="77777777" w:rsidR="008B7340" w:rsidRPr="001E08DA" w:rsidRDefault="008B7340" w:rsidP="0027035F">
            <w:pPr>
              <w:spacing w:after="0"/>
              <w:rPr>
                <w:rFonts w:cstheme="minorHAnsi"/>
                <w:bCs/>
              </w:rPr>
            </w:pPr>
            <w:r w:rsidRPr="001E08DA">
              <w:rPr>
                <w:rFonts w:cstheme="minorHAnsi"/>
                <w:b/>
                <w:bCs/>
              </w:rPr>
              <w:t>Provozní náklady (odhad</w:t>
            </w:r>
            <w:r w:rsidRPr="001E08DA">
              <w:rPr>
                <w:rFonts w:cstheme="minorHAnsi"/>
                <w:bCs/>
              </w:rPr>
              <w:t xml:space="preserve">) </w:t>
            </w:r>
            <w:r w:rsidRPr="001E08DA">
              <w:rPr>
                <w:rFonts w:cstheme="minorHAnsi"/>
                <w:bCs/>
                <w:i/>
              </w:rPr>
              <w:t>na rok – zvláště v případě konkrétních opatření infrastruktury</w:t>
            </w:r>
          </w:p>
        </w:tc>
        <w:tc>
          <w:tcPr>
            <w:tcW w:w="1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DDB37C" w14:textId="30079F59" w:rsidR="008B7340" w:rsidRDefault="008B7340" w:rsidP="0027035F">
            <w:pPr>
              <w:spacing w:after="0"/>
              <w:jc w:val="both"/>
              <w:rPr>
                <w:rFonts w:cstheme="minorHAnsi"/>
                <w:bCs/>
              </w:rPr>
            </w:pPr>
          </w:p>
        </w:tc>
        <w:tc>
          <w:tcPr>
            <w:tcW w:w="562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3B9175" w14:textId="77777777" w:rsidR="008B7340" w:rsidRDefault="008B7340" w:rsidP="0027035F">
            <w:pPr>
              <w:spacing w:after="0"/>
              <w:jc w:val="both"/>
              <w:rPr>
                <w:rFonts w:cstheme="minorHAnsi"/>
                <w:bCs/>
              </w:rPr>
            </w:pPr>
            <w:r>
              <w:rPr>
                <w:rFonts w:cstheme="minorHAnsi"/>
                <w:bCs/>
              </w:rPr>
              <w:t>Ředitelství vodních cest, Povodní Odry, Ministerstvo dopravy</w:t>
            </w:r>
          </w:p>
        </w:tc>
      </w:tr>
    </w:tbl>
    <w:p w14:paraId="4316D665" w14:textId="77777777" w:rsidR="008B7340" w:rsidRDefault="008B7340" w:rsidP="008B7340"/>
    <w:p w14:paraId="2C35DD00" w14:textId="77777777" w:rsidR="003E2FF5" w:rsidRDefault="003E2FF5" w:rsidP="003E2FF5"/>
    <w:p w14:paraId="3C72F4EE" w14:textId="77777777" w:rsidR="00D770AC" w:rsidRDefault="00D770AC">
      <w:pPr>
        <w:rPr>
          <w:rFonts w:asciiTheme="majorHAnsi" w:eastAsiaTheme="majorEastAsia" w:hAnsiTheme="majorHAnsi" w:cstheme="majorBidi"/>
          <w:color w:val="2E74B5" w:themeColor="accent1" w:themeShade="BF"/>
          <w:sz w:val="32"/>
          <w:szCs w:val="32"/>
        </w:rPr>
      </w:pPr>
      <w:r>
        <w:br w:type="page"/>
      </w:r>
    </w:p>
    <w:p w14:paraId="12DFC3AE" w14:textId="26D747B8" w:rsidR="00D20B78" w:rsidRDefault="00D20B78" w:rsidP="00B1319B">
      <w:pPr>
        <w:pStyle w:val="Nadpis1"/>
      </w:pPr>
      <w:bookmarkStart w:id="266" w:name="_Toc481594555"/>
      <w:bookmarkStart w:id="267" w:name="_Toc479589511"/>
      <w:r>
        <w:lastRenderedPageBreak/>
        <w:t>Přílohy</w:t>
      </w:r>
      <w:bookmarkEnd w:id="266"/>
    </w:p>
    <w:p w14:paraId="26CA52F5" w14:textId="345DF07D" w:rsidR="009378F2" w:rsidRDefault="00B1319B" w:rsidP="00D20B78">
      <w:pPr>
        <w:pStyle w:val="Nadpis2"/>
      </w:pPr>
      <w:bookmarkStart w:id="268" w:name="_Toc481594556"/>
      <w:r>
        <w:t>Příloha – Seznam stakeholderů, kteří byli osloveni a s nimiž byl návrh Akčního plánu Strategie hospodářské restrukturalizace MSK, ÚK a KVK pro 2017 – 2018 v průběhu 1. etapy konzultován</w:t>
      </w:r>
      <w:bookmarkEnd w:id="267"/>
      <w:bookmarkEnd w:id="268"/>
    </w:p>
    <w:p w14:paraId="3ADD48C9" w14:textId="77777777" w:rsidR="00B1319B" w:rsidRDefault="00B1319B" w:rsidP="00B1319B"/>
    <w:p w14:paraId="563E214F" w14:textId="77777777" w:rsidR="00B1319B" w:rsidRDefault="00B1319B" w:rsidP="00B1319B">
      <w:pPr>
        <w:rPr>
          <w:b/>
        </w:rPr>
      </w:pPr>
      <w:r>
        <w:rPr>
          <w:b/>
        </w:rPr>
        <w:t>Vládní úroveň</w:t>
      </w:r>
    </w:p>
    <w:p w14:paraId="2890A8D2" w14:textId="77777777" w:rsidR="00B1319B" w:rsidRDefault="00B1319B" w:rsidP="00FD458F">
      <w:pPr>
        <w:pStyle w:val="Odstavecseseznamem"/>
        <w:numPr>
          <w:ilvl w:val="0"/>
          <w:numId w:val="78"/>
        </w:numPr>
      </w:pPr>
      <w:r>
        <w:t>Předseda vlády</w:t>
      </w:r>
    </w:p>
    <w:p w14:paraId="50A940F4" w14:textId="77777777" w:rsidR="00B1319B" w:rsidRDefault="00B1319B" w:rsidP="00FD458F">
      <w:pPr>
        <w:pStyle w:val="Odstavecseseznamem"/>
        <w:numPr>
          <w:ilvl w:val="0"/>
          <w:numId w:val="78"/>
        </w:numPr>
      </w:pPr>
      <w:r>
        <w:t>Ministerstvo pro místní rozvoj</w:t>
      </w:r>
    </w:p>
    <w:p w14:paraId="082DA11E" w14:textId="77777777" w:rsidR="00B1319B" w:rsidRDefault="00B1319B" w:rsidP="00FD458F">
      <w:pPr>
        <w:pStyle w:val="Odstavecseseznamem"/>
        <w:numPr>
          <w:ilvl w:val="0"/>
          <w:numId w:val="78"/>
        </w:numPr>
      </w:pPr>
      <w:r>
        <w:t>Ministerstvo průmyslu a obchodu</w:t>
      </w:r>
    </w:p>
    <w:p w14:paraId="598AB285" w14:textId="77777777" w:rsidR="00B1319B" w:rsidRDefault="00B1319B" w:rsidP="00FD458F">
      <w:pPr>
        <w:pStyle w:val="Odstavecseseznamem"/>
        <w:numPr>
          <w:ilvl w:val="0"/>
          <w:numId w:val="78"/>
        </w:numPr>
      </w:pPr>
      <w:r>
        <w:t>Ministerstvo práce a sociální věcí</w:t>
      </w:r>
    </w:p>
    <w:p w14:paraId="38EF821E" w14:textId="77777777" w:rsidR="00B1319B" w:rsidRDefault="00B1319B" w:rsidP="00FD458F">
      <w:pPr>
        <w:pStyle w:val="Odstavecseseznamem"/>
        <w:numPr>
          <w:ilvl w:val="0"/>
          <w:numId w:val="78"/>
        </w:numPr>
      </w:pPr>
      <w:r>
        <w:t>Ministerstvo školství, mládeže a tělovýchovy</w:t>
      </w:r>
    </w:p>
    <w:p w14:paraId="575F7EA8" w14:textId="77777777" w:rsidR="00B1319B" w:rsidRDefault="00B1319B" w:rsidP="00FD458F">
      <w:pPr>
        <w:pStyle w:val="Odstavecseseznamem"/>
        <w:numPr>
          <w:ilvl w:val="0"/>
          <w:numId w:val="78"/>
        </w:numPr>
      </w:pPr>
      <w:r>
        <w:t>Ministerstvo dopravy</w:t>
      </w:r>
    </w:p>
    <w:p w14:paraId="058AD0FF" w14:textId="77777777" w:rsidR="00B1319B" w:rsidRDefault="00B1319B" w:rsidP="00FD458F">
      <w:pPr>
        <w:pStyle w:val="Odstavecseseznamem"/>
        <w:numPr>
          <w:ilvl w:val="0"/>
          <w:numId w:val="78"/>
        </w:numPr>
      </w:pPr>
      <w:r>
        <w:t>Ministerstvo zdravotnictví</w:t>
      </w:r>
    </w:p>
    <w:p w14:paraId="39807192" w14:textId="77777777" w:rsidR="00B1319B" w:rsidRDefault="00B1319B" w:rsidP="00FD458F">
      <w:pPr>
        <w:pStyle w:val="Odstavecseseznamem"/>
        <w:numPr>
          <w:ilvl w:val="0"/>
          <w:numId w:val="78"/>
        </w:numPr>
      </w:pPr>
      <w:r>
        <w:t>Ministerstvo zemědělství</w:t>
      </w:r>
    </w:p>
    <w:p w14:paraId="0F91CAF4" w14:textId="77777777" w:rsidR="00B1319B" w:rsidRDefault="00B1319B" w:rsidP="00FD458F">
      <w:pPr>
        <w:pStyle w:val="Odstavecseseznamem"/>
        <w:numPr>
          <w:ilvl w:val="0"/>
          <w:numId w:val="78"/>
        </w:numPr>
      </w:pPr>
      <w:r>
        <w:t>Ministerstvo životního prostředí</w:t>
      </w:r>
    </w:p>
    <w:p w14:paraId="6723AF1B" w14:textId="70F0FC37" w:rsidR="00B1319B" w:rsidRDefault="00B1319B" w:rsidP="00FD458F">
      <w:pPr>
        <w:pStyle w:val="Odstavecseseznamem"/>
        <w:numPr>
          <w:ilvl w:val="0"/>
          <w:numId w:val="78"/>
        </w:numPr>
      </w:pPr>
      <w:r>
        <w:t>Ministerstvo obrany</w:t>
      </w:r>
    </w:p>
    <w:p w14:paraId="6808CCCE" w14:textId="61FEFB57" w:rsidR="00F04F81" w:rsidRDefault="00F04F81" w:rsidP="00FD458F">
      <w:pPr>
        <w:pStyle w:val="Odstavecseseznamem"/>
        <w:numPr>
          <w:ilvl w:val="0"/>
          <w:numId w:val="78"/>
        </w:numPr>
      </w:pPr>
      <w:r>
        <w:t>Ministerstvo financí</w:t>
      </w:r>
    </w:p>
    <w:p w14:paraId="5F018F0D" w14:textId="77777777" w:rsidR="00B1319B" w:rsidRDefault="00B1319B" w:rsidP="00FD458F">
      <w:pPr>
        <w:pStyle w:val="Odstavecseseznamem"/>
        <w:numPr>
          <w:ilvl w:val="0"/>
          <w:numId w:val="78"/>
        </w:numPr>
      </w:pPr>
      <w:r>
        <w:t>Úřad vlády ČR - sekce pro Vědu, výzkum a inovace</w:t>
      </w:r>
    </w:p>
    <w:p w14:paraId="59D9C34F" w14:textId="77777777" w:rsidR="00B1319B" w:rsidRDefault="00B1319B" w:rsidP="00FD458F">
      <w:pPr>
        <w:pStyle w:val="Odstavecseseznamem"/>
        <w:numPr>
          <w:ilvl w:val="0"/>
          <w:numId w:val="78"/>
        </w:numPr>
      </w:pPr>
      <w:r>
        <w:t>Úřad vlády ČR – odbor poradců</w:t>
      </w:r>
    </w:p>
    <w:p w14:paraId="12268285" w14:textId="77777777" w:rsidR="00B1319B" w:rsidRPr="001F3D41" w:rsidRDefault="00B1319B" w:rsidP="00FD458F">
      <w:pPr>
        <w:pStyle w:val="Odstavecseseznamem"/>
        <w:numPr>
          <w:ilvl w:val="0"/>
          <w:numId w:val="78"/>
        </w:numPr>
      </w:pPr>
      <w:r w:rsidRPr="001F3D41">
        <w:t>Výbory Rady vlády pro udržitelný rozvoj</w:t>
      </w:r>
    </w:p>
    <w:p w14:paraId="6A69F378" w14:textId="77777777" w:rsidR="00B1319B" w:rsidRDefault="00B1319B" w:rsidP="00FD458F">
      <w:pPr>
        <w:pStyle w:val="Odstavecseseznamem"/>
        <w:numPr>
          <w:ilvl w:val="0"/>
          <w:numId w:val="78"/>
        </w:numPr>
      </w:pPr>
      <w:r w:rsidRPr="00BD368C">
        <w:t>Technologická agentura České republiky</w:t>
      </w:r>
    </w:p>
    <w:p w14:paraId="7DAE238C" w14:textId="77777777" w:rsidR="00B1319B" w:rsidRDefault="00B1319B" w:rsidP="00FD458F">
      <w:pPr>
        <w:pStyle w:val="Odstavecseseznamem"/>
        <w:numPr>
          <w:ilvl w:val="0"/>
          <w:numId w:val="78"/>
        </w:numPr>
      </w:pPr>
      <w:r w:rsidRPr="00DF5D14">
        <w:t>Agentura pro podporu podnikání a investic CzechInvest</w:t>
      </w:r>
    </w:p>
    <w:p w14:paraId="2D9C24E7" w14:textId="1DFD4DF5" w:rsidR="00B1319B" w:rsidRPr="00BD368C" w:rsidRDefault="00B1319B" w:rsidP="000965E0">
      <w:pPr>
        <w:pStyle w:val="Odstavecseseznamem"/>
        <w:numPr>
          <w:ilvl w:val="0"/>
          <w:numId w:val="78"/>
        </w:numPr>
      </w:pPr>
      <w:r>
        <w:t>Českomoravská konfederace odborových svazů</w:t>
      </w:r>
    </w:p>
    <w:p w14:paraId="5A408443" w14:textId="77777777" w:rsidR="00B1319B" w:rsidRDefault="00B1319B" w:rsidP="00B1319B">
      <w:pPr>
        <w:rPr>
          <w:b/>
        </w:rPr>
      </w:pPr>
      <w:r>
        <w:rPr>
          <w:b/>
        </w:rPr>
        <w:t>Regionální úroveň</w:t>
      </w:r>
    </w:p>
    <w:p w14:paraId="781EF014" w14:textId="77777777" w:rsidR="00B1319B" w:rsidRDefault="00B1319B" w:rsidP="00FD458F">
      <w:pPr>
        <w:pStyle w:val="Odstavecseseznamem"/>
        <w:numPr>
          <w:ilvl w:val="0"/>
          <w:numId w:val="79"/>
        </w:numPr>
      </w:pPr>
      <w:r>
        <w:t>Senátoři zvolení za Ústecký kraj</w:t>
      </w:r>
    </w:p>
    <w:p w14:paraId="55ED2520" w14:textId="77777777" w:rsidR="00B1319B" w:rsidRDefault="00B1319B" w:rsidP="00FD458F">
      <w:pPr>
        <w:pStyle w:val="Odstavecseseznamem"/>
        <w:numPr>
          <w:ilvl w:val="0"/>
          <w:numId w:val="79"/>
        </w:numPr>
      </w:pPr>
      <w:r>
        <w:t>Senátoři zvolení za Karlovarský kraj</w:t>
      </w:r>
    </w:p>
    <w:p w14:paraId="05B63231" w14:textId="77777777" w:rsidR="00B1319B" w:rsidRDefault="00B1319B" w:rsidP="00FD458F">
      <w:pPr>
        <w:pStyle w:val="Odstavecseseznamem"/>
        <w:numPr>
          <w:ilvl w:val="0"/>
          <w:numId w:val="79"/>
        </w:numPr>
        <w:rPr>
          <w:b/>
        </w:rPr>
      </w:pPr>
      <w:r>
        <w:t>Poslanci zvolení za Ústecký kraj</w:t>
      </w:r>
      <w:r w:rsidRPr="00BD368C">
        <w:rPr>
          <w:b/>
        </w:rPr>
        <w:t xml:space="preserve"> </w:t>
      </w:r>
    </w:p>
    <w:p w14:paraId="39B0350D" w14:textId="77777777" w:rsidR="00B1319B" w:rsidRDefault="00B1319B" w:rsidP="00FD458F">
      <w:pPr>
        <w:pStyle w:val="Odstavecseseznamem"/>
        <w:numPr>
          <w:ilvl w:val="0"/>
          <w:numId w:val="79"/>
        </w:numPr>
      </w:pPr>
      <w:r>
        <w:t>Poslanci zvolení za Karlovarský kraj</w:t>
      </w:r>
    </w:p>
    <w:p w14:paraId="37F016DB" w14:textId="77777777" w:rsidR="00B1319B" w:rsidRDefault="00B1319B" w:rsidP="00FD458F">
      <w:pPr>
        <w:pStyle w:val="Odstavecseseznamem"/>
        <w:numPr>
          <w:ilvl w:val="0"/>
          <w:numId w:val="79"/>
        </w:numPr>
      </w:pPr>
      <w:r>
        <w:t>Krajské samosprávy – Rada Ústeckého kraje, Rada Moravskoslezského kraje, Rada Karlovarského kraje</w:t>
      </w:r>
    </w:p>
    <w:p w14:paraId="10A98EF3" w14:textId="77777777" w:rsidR="00B1319B" w:rsidRDefault="00B1319B" w:rsidP="00FD458F">
      <w:pPr>
        <w:pStyle w:val="Odstavecseseznamem"/>
        <w:numPr>
          <w:ilvl w:val="0"/>
          <w:numId w:val="79"/>
        </w:numPr>
      </w:pPr>
      <w:r>
        <w:t>Regionální stálá konference Ústeckého kraje</w:t>
      </w:r>
    </w:p>
    <w:p w14:paraId="53DDCD61" w14:textId="77777777" w:rsidR="00B1319B" w:rsidRPr="00BD368C" w:rsidRDefault="00B1319B" w:rsidP="00FD458F">
      <w:pPr>
        <w:pStyle w:val="Odstavecseseznamem"/>
        <w:numPr>
          <w:ilvl w:val="0"/>
          <w:numId w:val="79"/>
        </w:numPr>
        <w:rPr>
          <w:b/>
        </w:rPr>
      </w:pPr>
      <w:r>
        <w:t>Regionální stálá konference Moravskoslezského kraje</w:t>
      </w:r>
    </w:p>
    <w:p w14:paraId="7F1CD88D" w14:textId="77777777" w:rsidR="00B1319B" w:rsidRPr="00BD368C" w:rsidRDefault="00B1319B" w:rsidP="00FD458F">
      <w:pPr>
        <w:pStyle w:val="Odstavecseseznamem"/>
        <w:numPr>
          <w:ilvl w:val="0"/>
          <w:numId w:val="79"/>
        </w:numPr>
        <w:rPr>
          <w:b/>
        </w:rPr>
      </w:pPr>
      <w:r>
        <w:t>Regionální stálá konference Karlovarského kraje</w:t>
      </w:r>
    </w:p>
    <w:p w14:paraId="10ACA305" w14:textId="77777777" w:rsidR="00B1319B" w:rsidRPr="00BD368C" w:rsidRDefault="00B1319B" w:rsidP="00FD458F">
      <w:pPr>
        <w:pStyle w:val="Odstavecseseznamem"/>
        <w:numPr>
          <w:ilvl w:val="0"/>
          <w:numId w:val="79"/>
        </w:numPr>
        <w:rPr>
          <w:b/>
        </w:rPr>
      </w:pPr>
      <w:r>
        <w:t>Města a obce Ústeckého kraje</w:t>
      </w:r>
    </w:p>
    <w:p w14:paraId="49F6ABCA" w14:textId="77777777" w:rsidR="00B1319B" w:rsidRPr="00BD368C" w:rsidRDefault="00B1319B" w:rsidP="00FD458F">
      <w:pPr>
        <w:pStyle w:val="Odstavecseseznamem"/>
        <w:numPr>
          <w:ilvl w:val="0"/>
          <w:numId w:val="79"/>
        </w:numPr>
        <w:rPr>
          <w:b/>
        </w:rPr>
      </w:pPr>
      <w:r>
        <w:t>Města a obce Moravskoslezského kraje</w:t>
      </w:r>
    </w:p>
    <w:p w14:paraId="17294E56" w14:textId="77777777" w:rsidR="00B1319B" w:rsidRDefault="00B1319B" w:rsidP="00FD458F">
      <w:pPr>
        <w:pStyle w:val="Odstavecseseznamem"/>
        <w:numPr>
          <w:ilvl w:val="0"/>
          <w:numId w:val="79"/>
        </w:numPr>
        <w:rPr>
          <w:b/>
        </w:rPr>
      </w:pPr>
      <w:r>
        <w:t>Města a obce Karlovarského kraje</w:t>
      </w:r>
    </w:p>
    <w:p w14:paraId="26AEE693" w14:textId="77777777" w:rsidR="00B1319B" w:rsidRPr="008928C7" w:rsidRDefault="00B1319B" w:rsidP="00FD458F">
      <w:pPr>
        <w:pStyle w:val="Odstavecseseznamem"/>
        <w:numPr>
          <w:ilvl w:val="0"/>
          <w:numId w:val="77"/>
        </w:numPr>
      </w:pPr>
      <w:r w:rsidRPr="008928C7">
        <w:t>Pakt zaměstnanosti Ústeckého kraje</w:t>
      </w:r>
    </w:p>
    <w:p w14:paraId="1ED06B1F" w14:textId="77777777" w:rsidR="00B1319B" w:rsidRDefault="00B1319B" w:rsidP="00FD458F">
      <w:pPr>
        <w:pStyle w:val="Odstavecseseznamem"/>
        <w:numPr>
          <w:ilvl w:val="0"/>
          <w:numId w:val="77"/>
        </w:numPr>
      </w:pPr>
      <w:r w:rsidRPr="008928C7">
        <w:t>Pakt zaměstnanosti Moravskoslezského kraje</w:t>
      </w:r>
    </w:p>
    <w:p w14:paraId="3CAA564F" w14:textId="77777777" w:rsidR="00B1319B" w:rsidRPr="008928C7" w:rsidRDefault="00B1319B" w:rsidP="00FD458F">
      <w:pPr>
        <w:pStyle w:val="Odstavecseseznamem"/>
        <w:numPr>
          <w:ilvl w:val="0"/>
          <w:numId w:val="77"/>
        </w:numPr>
      </w:pPr>
      <w:r>
        <w:t>Úřad práce – regionální pobočky v Ústeckém, Moravskoslezském a Karlovarském kraji</w:t>
      </w:r>
    </w:p>
    <w:p w14:paraId="6DBDEA91" w14:textId="77777777" w:rsidR="00B1319B" w:rsidRDefault="00B1319B" w:rsidP="00FD458F">
      <w:pPr>
        <w:pStyle w:val="Odstavecseseznamem"/>
        <w:numPr>
          <w:ilvl w:val="0"/>
          <w:numId w:val="77"/>
        </w:numPr>
      </w:pPr>
      <w:r>
        <w:t>Hospodářská a sociální rada Ústeckého kraje</w:t>
      </w:r>
    </w:p>
    <w:p w14:paraId="29DC9CA9" w14:textId="77777777" w:rsidR="00B1319B" w:rsidRDefault="00B1319B" w:rsidP="00FD458F">
      <w:pPr>
        <w:pStyle w:val="Odstavecseseznamem"/>
        <w:numPr>
          <w:ilvl w:val="0"/>
          <w:numId w:val="77"/>
        </w:numPr>
      </w:pPr>
      <w:r>
        <w:t>Hospodářská a sociální rada Sokolovska</w:t>
      </w:r>
    </w:p>
    <w:p w14:paraId="0F72CD19" w14:textId="77777777" w:rsidR="00B1319B" w:rsidRDefault="00B1319B" w:rsidP="00FD458F">
      <w:pPr>
        <w:pStyle w:val="Odstavecseseznamem"/>
        <w:numPr>
          <w:ilvl w:val="0"/>
          <w:numId w:val="77"/>
        </w:numPr>
      </w:pPr>
      <w:r>
        <w:t>Rada hospodářské a sociální dohody Moravskoslezského kraje</w:t>
      </w:r>
    </w:p>
    <w:p w14:paraId="4232F96B" w14:textId="77777777" w:rsidR="00B1319B" w:rsidRDefault="00B1319B" w:rsidP="00FD458F">
      <w:pPr>
        <w:pStyle w:val="Odstavecseseznamem"/>
        <w:numPr>
          <w:ilvl w:val="0"/>
          <w:numId w:val="77"/>
        </w:numPr>
      </w:pPr>
      <w:r>
        <w:lastRenderedPageBreak/>
        <w:t>Rada hospodářské a sociální dohody Karlovarského kraje</w:t>
      </w:r>
    </w:p>
    <w:p w14:paraId="389766B2" w14:textId="77777777" w:rsidR="00B1319B" w:rsidRPr="00BD368C" w:rsidRDefault="00B1319B" w:rsidP="00FD458F">
      <w:pPr>
        <w:pStyle w:val="Odstavecseseznamem"/>
        <w:numPr>
          <w:ilvl w:val="0"/>
          <w:numId w:val="77"/>
        </w:numPr>
      </w:pPr>
      <w:r>
        <w:t>Rada pro výzkum vývoj a inovace Karlovarského kraje</w:t>
      </w:r>
    </w:p>
    <w:p w14:paraId="234B98ED" w14:textId="77777777" w:rsidR="00B1319B" w:rsidRDefault="00B1319B" w:rsidP="00FD458F">
      <w:pPr>
        <w:pStyle w:val="Odstavecseseznamem"/>
        <w:numPr>
          <w:ilvl w:val="0"/>
          <w:numId w:val="77"/>
        </w:numPr>
      </w:pPr>
      <w:r>
        <w:t>Sdružení pro rozvoj Moravskoslezského kraje, pracovní skupina</w:t>
      </w:r>
      <w:r w:rsidRPr="001A39A6">
        <w:t xml:space="preserve"> pro vzdělávání</w:t>
      </w:r>
    </w:p>
    <w:p w14:paraId="263682E8" w14:textId="77777777" w:rsidR="00B1319B" w:rsidRDefault="00B1319B" w:rsidP="00FD458F">
      <w:pPr>
        <w:pStyle w:val="Odstavecseseznamem"/>
        <w:numPr>
          <w:ilvl w:val="0"/>
          <w:numId w:val="77"/>
        </w:numPr>
      </w:pPr>
      <w:r>
        <w:t>Výzkumně-vzdělávací platforma Ústeckého kraje</w:t>
      </w:r>
    </w:p>
    <w:p w14:paraId="1448CAB6" w14:textId="77777777" w:rsidR="00B1319B" w:rsidRDefault="00B1319B" w:rsidP="00FD458F">
      <w:pPr>
        <w:pStyle w:val="Odstavecseseznamem"/>
        <w:numPr>
          <w:ilvl w:val="0"/>
          <w:numId w:val="77"/>
        </w:numPr>
      </w:pPr>
      <w:r w:rsidRPr="0029317D">
        <w:t>Karlovarská agentura rozvoje podnikání</w:t>
      </w:r>
    </w:p>
    <w:p w14:paraId="47956615" w14:textId="77777777" w:rsidR="00B1319B" w:rsidRDefault="00B1319B" w:rsidP="00FD458F">
      <w:pPr>
        <w:pStyle w:val="Odstavecseseznamem"/>
        <w:numPr>
          <w:ilvl w:val="0"/>
          <w:numId w:val="77"/>
        </w:numPr>
      </w:pPr>
      <w:r>
        <w:t>Ústecko-chomutovská aglomerace – integrovaná rozvojová strategie</w:t>
      </w:r>
    </w:p>
    <w:p w14:paraId="497A15C9" w14:textId="77777777" w:rsidR="00B1319B" w:rsidRDefault="00B1319B" w:rsidP="00FD458F">
      <w:pPr>
        <w:pStyle w:val="Odstavecseseznamem"/>
        <w:numPr>
          <w:ilvl w:val="0"/>
          <w:numId w:val="77"/>
        </w:numPr>
      </w:pPr>
      <w:r>
        <w:t xml:space="preserve">Univerzita Jana Evangelisty Purkyně </w:t>
      </w:r>
    </w:p>
    <w:p w14:paraId="6BA297E8" w14:textId="77777777" w:rsidR="00B1319B" w:rsidRDefault="00B1319B" w:rsidP="00FD458F">
      <w:pPr>
        <w:pStyle w:val="Odstavecseseznamem"/>
        <w:numPr>
          <w:ilvl w:val="0"/>
          <w:numId w:val="77"/>
        </w:numPr>
      </w:pPr>
      <w:r>
        <w:t>České vysoké učení technické v Praze – Fakulta dopravní</w:t>
      </w:r>
    </w:p>
    <w:p w14:paraId="57AAA1F4" w14:textId="77777777" w:rsidR="00B1319B" w:rsidRDefault="00B1319B" w:rsidP="00FD458F">
      <w:pPr>
        <w:pStyle w:val="Odstavecseseznamem"/>
        <w:numPr>
          <w:ilvl w:val="0"/>
          <w:numId w:val="77"/>
        </w:numPr>
      </w:pPr>
      <w:r>
        <w:t>Vysoká škola finanční a správní, o.p.s.</w:t>
      </w:r>
    </w:p>
    <w:p w14:paraId="48140573" w14:textId="77777777" w:rsidR="00B1319B" w:rsidRDefault="00B1319B" w:rsidP="00FD458F">
      <w:pPr>
        <w:pStyle w:val="Odstavecseseznamem"/>
        <w:numPr>
          <w:ilvl w:val="0"/>
          <w:numId w:val="77"/>
        </w:numPr>
      </w:pPr>
      <w:r>
        <w:t>Ostravská univerzita</w:t>
      </w:r>
    </w:p>
    <w:p w14:paraId="4321F7A0" w14:textId="77777777" w:rsidR="00B1319B" w:rsidRDefault="00B1319B" w:rsidP="00FD458F">
      <w:pPr>
        <w:pStyle w:val="Odstavecseseznamem"/>
        <w:numPr>
          <w:ilvl w:val="0"/>
          <w:numId w:val="77"/>
        </w:numPr>
      </w:pPr>
      <w:r>
        <w:t>Slezská univerzita v Opavě</w:t>
      </w:r>
    </w:p>
    <w:p w14:paraId="09258FB8" w14:textId="77777777" w:rsidR="00B1319B" w:rsidRDefault="00B1319B" w:rsidP="00FD458F">
      <w:pPr>
        <w:pStyle w:val="Odstavecseseznamem"/>
        <w:numPr>
          <w:ilvl w:val="0"/>
          <w:numId w:val="77"/>
        </w:numPr>
      </w:pPr>
      <w:r>
        <w:t>Vysoká škola podnikání a práva</w:t>
      </w:r>
    </w:p>
    <w:p w14:paraId="01072A1D" w14:textId="77777777" w:rsidR="00B1319B" w:rsidRDefault="00B1319B" w:rsidP="00FD458F">
      <w:pPr>
        <w:pStyle w:val="Odstavecseseznamem"/>
        <w:numPr>
          <w:ilvl w:val="0"/>
          <w:numId w:val="77"/>
        </w:numPr>
      </w:pPr>
      <w:r>
        <w:t>Západočeská univerzita – ekonomická fakulta, strojní fakulta</w:t>
      </w:r>
    </w:p>
    <w:p w14:paraId="0AE74AB8" w14:textId="77777777" w:rsidR="00B1319B" w:rsidRPr="002E5377" w:rsidRDefault="00B1319B" w:rsidP="00FD458F">
      <w:pPr>
        <w:pStyle w:val="Odstavecseseznamem"/>
        <w:numPr>
          <w:ilvl w:val="0"/>
          <w:numId w:val="77"/>
        </w:numPr>
      </w:pPr>
      <w:r>
        <w:t>Integrovaná střední škola technická a ekonomická</w:t>
      </w:r>
    </w:p>
    <w:p w14:paraId="662A2074" w14:textId="77777777" w:rsidR="00B1319B" w:rsidRDefault="00B1319B" w:rsidP="00FD458F">
      <w:pPr>
        <w:pStyle w:val="Odstavecseseznamem"/>
        <w:numPr>
          <w:ilvl w:val="0"/>
          <w:numId w:val="77"/>
        </w:numPr>
      </w:pPr>
      <w:r>
        <w:t>Výzkumný vzdělávací centrum UniCRE</w:t>
      </w:r>
    </w:p>
    <w:p w14:paraId="792BDC8A" w14:textId="77777777" w:rsidR="00B1319B" w:rsidRDefault="00B1319B" w:rsidP="00FD458F">
      <w:pPr>
        <w:pStyle w:val="Odstavecseseznamem"/>
        <w:numPr>
          <w:ilvl w:val="0"/>
          <w:numId w:val="77"/>
        </w:numPr>
      </w:pPr>
      <w:r>
        <w:t>Výzkumný ústav pro hnědé uhlí, a.s.</w:t>
      </w:r>
    </w:p>
    <w:p w14:paraId="22B88CED" w14:textId="77777777" w:rsidR="00B1319B" w:rsidRDefault="00B1319B" w:rsidP="00FD458F">
      <w:pPr>
        <w:pStyle w:val="Odstavecseseznamem"/>
        <w:numPr>
          <w:ilvl w:val="0"/>
          <w:numId w:val="77"/>
        </w:numPr>
      </w:pPr>
      <w:r>
        <w:t>Vysoká škola Báňská – Technická univerzita Ostrava</w:t>
      </w:r>
    </w:p>
    <w:p w14:paraId="1D031E11" w14:textId="77777777" w:rsidR="00B1319B" w:rsidRDefault="00B1319B" w:rsidP="00FD458F">
      <w:pPr>
        <w:pStyle w:val="Odstavecseseznamem"/>
        <w:numPr>
          <w:ilvl w:val="0"/>
          <w:numId w:val="77"/>
        </w:numPr>
      </w:pPr>
      <w:r>
        <w:t>Krajská hospodářská komora Ústeckého kraje</w:t>
      </w:r>
    </w:p>
    <w:p w14:paraId="1BA52DF9" w14:textId="77777777" w:rsidR="00B1319B" w:rsidRDefault="00B1319B" w:rsidP="00FD458F">
      <w:pPr>
        <w:pStyle w:val="Odstavecseseznamem"/>
        <w:numPr>
          <w:ilvl w:val="0"/>
          <w:numId w:val="77"/>
        </w:numPr>
      </w:pPr>
      <w:r>
        <w:t>Krajská hospodářská komora Moravskoslezského kraje</w:t>
      </w:r>
    </w:p>
    <w:p w14:paraId="2AE15AFC" w14:textId="77777777" w:rsidR="00B1319B" w:rsidRDefault="00B1319B" w:rsidP="00FD458F">
      <w:pPr>
        <w:pStyle w:val="Odstavecseseznamem"/>
        <w:numPr>
          <w:ilvl w:val="0"/>
          <w:numId w:val="77"/>
        </w:numPr>
      </w:pPr>
      <w:r>
        <w:t>Krajská hospodářská komora Karlovarského kraje</w:t>
      </w:r>
    </w:p>
    <w:p w14:paraId="226C51DC" w14:textId="77777777" w:rsidR="00B1319B" w:rsidRDefault="00B1319B" w:rsidP="00FD458F">
      <w:pPr>
        <w:pStyle w:val="Odstavecseseznamem"/>
        <w:numPr>
          <w:ilvl w:val="0"/>
          <w:numId w:val="77"/>
        </w:numPr>
      </w:pPr>
      <w:r>
        <w:t>Svaz průmyslu a dopravy České republiky – regionální pobočky</w:t>
      </w:r>
    </w:p>
    <w:p w14:paraId="308D365F" w14:textId="77777777" w:rsidR="00B1319B" w:rsidRDefault="00B1319B" w:rsidP="00FD458F">
      <w:pPr>
        <w:pStyle w:val="Odstavecseseznamem"/>
        <w:numPr>
          <w:ilvl w:val="0"/>
          <w:numId w:val="77"/>
        </w:numPr>
      </w:pPr>
      <w:r w:rsidRPr="002E5377">
        <w:t>MS Autoklastr – sdružení zaměstnavatelů z automotive průmyslu</w:t>
      </w:r>
    </w:p>
    <w:p w14:paraId="346B9EFF" w14:textId="77777777" w:rsidR="00B1319B" w:rsidRDefault="00B1319B" w:rsidP="00FD458F">
      <w:pPr>
        <w:pStyle w:val="Odstavecseseznamem"/>
        <w:numPr>
          <w:ilvl w:val="0"/>
          <w:numId w:val="77"/>
        </w:numPr>
      </w:pPr>
      <w:r w:rsidRPr="002E5377">
        <w:t>ARR – agentura pro regionální rozvoj</w:t>
      </w:r>
    </w:p>
    <w:p w14:paraId="1FBF773A" w14:textId="77777777" w:rsidR="00B1319B" w:rsidRPr="002E5377" w:rsidRDefault="00B1319B" w:rsidP="00FD458F">
      <w:pPr>
        <w:pStyle w:val="Odstavecseseznamem"/>
        <w:numPr>
          <w:ilvl w:val="0"/>
          <w:numId w:val="77"/>
        </w:numPr>
      </w:pPr>
      <w:r>
        <w:t>Balneologický institut Karlovy Vary, o. p. s.</w:t>
      </w:r>
    </w:p>
    <w:p w14:paraId="0F4DB6B4" w14:textId="77777777" w:rsidR="00B1319B" w:rsidRDefault="00B1319B" w:rsidP="00FD458F">
      <w:pPr>
        <w:pStyle w:val="Odstavecseseznamem"/>
        <w:numPr>
          <w:ilvl w:val="0"/>
          <w:numId w:val="77"/>
        </w:numPr>
      </w:pPr>
      <w:r>
        <w:t>Krajská zdravotní, a.s. – nemocnice Ústeckého kraje</w:t>
      </w:r>
    </w:p>
    <w:p w14:paraId="3366C792" w14:textId="77777777" w:rsidR="00B1319B" w:rsidRPr="00AD733D" w:rsidRDefault="00B1319B" w:rsidP="00FD458F">
      <w:pPr>
        <w:pStyle w:val="Odstavecseseznamem"/>
        <w:numPr>
          <w:ilvl w:val="0"/>
          <w:numId w:val="77"/>
        </w:numPr>
      </w:pPr>
      <w:r w:rsidRPr="00AD733D">
        <w:t>Fakultní nemocnice Ostrava</w:t>
      </w:r>
    </w:p>
    <w:p w14:paraId="0902FE04" w14:textId="77777777" w:rsidR="00B1319B" w:rsidRDefault="00B1319B" w:rsidP="00FD458F">
      <w:pPr>
        <w:pStyle w:val="Odstavecseseznamem"/>
        <w:numPr>
          <w:ilvl w:val="0"/>
          <w:numId w:val="77"/>
        </w:numPr>
      </w:pPr>
      <w:r>
        <w:t xml:space="preserve">Chart Ferox, a.s., Děčín </w:t>
      </w:r>
    </w:p>
    <w:p w14:paraId="52D787FD" w14:textId="77777777" w:rsidR="00B1319B" w:rsidRDefault="00B1319B" w:rsidP="00FD458F">
      <w:pPr>
        <w:pStyle w:val="Odstavecseseznamem"/>
        <w:numPr>
          <w:ilvl w:val="0"/>
          <w:numId w:val="77"/>
        </w:numPr>
      </w:pPr>
      <w:r>
        <w:t xml:space="preserve">Palivový kombinát Ústí, s.p. </w:t>
      </w:r>
    </w:p>
    <w:p w14:paraId="3188D904" w14:textId="77777777" w:rsidR="00B1319B" w:rsidRDefault="00B1319B" w:rsidP="00FD458F">
      <w:pPr>
        <w:pStyle w:val="Odstavecseseznamem"/>
        <w:numPr>
          <w:ilvl w:val="0"/>
          <w:numId w:val="77"/>
        </w:numPr>
      </w:pPr>
      <w:r w:rsidRPr="001F3D41">
        <w:t xml:space="preserve">UNIPETROL, a.s. </w:t>
      </w:r>
    </w:p>
    <w:p w14:paraId="69FA3BB4" w14:textId="77777777" w:rsidR="00B1319B" w:rsidRDefault="00B1319B" w:rsidP="00FD458F">
      <w:pPr>
        <w:pStyle w:val="Odstavecseseznamem"/>
        <w:numPr>
          <w:ilvl w:val="0"/>
          <w:numId w:val="77"/>
        </w:numPr>
      </w:pPr>
      <w:r>
        <w:t>DIAMO, státní podnik</w:t>
      </w:r>
    </w:p>
    <w:p w14:paraId="3FD14CA5" w14:textId="77777777" w:rsidR="00B1319B" w:rsidRPr="00AA6CBD" w:rsidRDefault="00B1319B" w:rsidP="00FD458F">
      <w:pPr>
        <w:pStyle w:val="Odstavecseseznamem"/>
        <w:numPr>
          <w:ilvl w:val="0"/>
          <w:numId w:val="77"/>
        </w:numPr>
      </w:pPr>
      <w:r>
        <w:t>Českomoravská záruční a rozvojová banka, a.s. – pobočka Ostrava</w:t>
      </w:r>
    </w:p>
    <w:p w14:paraId="5B763121" w14:textId="77777777" w:rsidR="00B1319B" w:rsidRDefault="00B1319B" w:rsidP="00FD458F">
      <w:pPr>
        <w:pStyle w:val="Odstavecseseznamem"/>
        <w:numPr>
          <w:ilvl w:val="0"/>
          <w:numId w:val="77"/>
        </w:numPr>
      </w:pPr>
      <w:r w:rsidRPr="00995EE1">
        <w:rPr>
          <w:bCs/>
        </w:rPr>
        <w:t>AZ GEO, s.r.o.</w:t>
      </w:r>
      <w:r w:rsidRPr="00995EE1">
        <w:rPr>
          <w:b/>
          <w:bCs/>
        </w:rPr>
        <w:t xml:space="preserve"> - </w:t>
      </w:r>
      <w:r>
        <w:t>konzultačně - realizační společnost v oblasti životního prostředí</w:t>
      </w:r>
    </w:p>
    <w:p w14:paraId="60479B00" w14:textId="77777777" w:rsidR="00B1319B" w:rsidRPr="00995EE1" w:rsidRDefault="00B1319B" w:rsidP="00FD458F">
      <w:pPr>
        <w:pStyle w:val="Odstavecseseznamem"/>
        <w:numPr>
          <w:ilvl w:val="0"/>
          <w:numId w:val="77"/>
        </w:numPr>
      </w:pPr>
      <w:r>
        <w:t>Sdružení pro výstavbu komunikace I/11-I/57</w:t>
      </w:r>
    </w:p>
    <w:p w14:paraId="36122AF0" w14:textId="77777777" w:rsidR="00B1319B" w:rsidRPr="00995EE1" w:rsidRDefault="00B1319B" w:rsidP="00FD458F">
      <w:pPr>
        <w:pStyle w:val="Odstavecseseznamem"/>
        <w:numPr>
          <w:ilvl w:val="0"/>
          <w:numId w:val="77"/>
        </w:numPr>
      </w:pPr>
      <w:r w:rsidRPr="00995EE1">
        <w:t>Třinecké železárny</w:t>
      </w:r>
      <w:r>
        <w:t>, a.s.</w:t>
      </w:r>
      <w:r w:rsidRPr="00995EE1">
        <w:t xml:space="preserve"> </w:t>
      </w:r>
    </w:p>
    <w:p w14:paraId="72060E27" w14:textId="77777777" w:rsidR="00B1319B" w:rsidRPr="00995EE1" w:rsidRDefault="00B1319B" w:rsidP="00FD458F">
      <w:pPr>
        <w:pStyle w:val="Odstavecseseznamem"/>
        <w:numPr>
          <w:ilvl w:val="0"/>
          <w:numId w:val="77"/>
        </w:numPr>
      </w:pPr>
      <w:r w:rsidRPr="00995EE1">
        <w:t>OKD</w:t>
      </w:r>
      <w:r>
        <w:t xml:space="preserve"> a.s.</w:t>
      </w:r>
      <w:r w:rsidRPr="00995EE1">
        <w:t xml:space="preserve">, odbory OKD </w:t>
      </w:r>
    </w:p>
    <w:p w14:paraId="6D59ED9E" w14:textId="77777777" w:rsidR="00B1319B" w:rsidRDefault="00B1319B" w:rsidP="00FD458F">
      <w:pPr>
        <w:pStyle w:val="Odstavecseseznamem"/>
        <w:numPr>
          <w:ilvl w:val="0"/>
          <w:numId w:val="77"/>
        </w:numPr>
      </w:pPr>
      <w:r w:rsidRPr="00CD2FED">
        <w:t xml:space="preserve">EVRAZ VÍTKOVICE STEEL, a.s. </w:t>
      </w:r>
    </w:p>
    <w:p w14:paraId="2DFDC58E" w14:textId="77777777" w:rsidR="00B1319B" w:rsidRPr="00995EE1" w:rsidRDefault="00B1319B" w:rsidP="00FD458F">
      <w:pPr>
        <w:pStyle w:val="Odstavecseseznamem"/>
        <w:numPr>
          <w:ilvl w:val="0"/>
          <w:numId w:val="77"/>
        </w:numPr>
        <w:spacing w:before="45" w:after="390" w:line="240" w:lineRule="auto"/>
      </w:pPr>
      <w:r w:rsidRPr="00995EE1">
        <w:t xml:space="preserve">Biocel Paskov a.s. </w:t>
      </w:r>
    </w:p>
    <w:p w14:paraId="7B909580" w14:textId="77777777" w:rsidR="00B1319B" w:rsidRPr="00CD2FED" w:rsidRDefault="00B1319B" w:rsidP="00FD458F">
      <w:pPr>
        <w:pStyle w:val="Odstavecseseznamem"/>
        <w:numPr>
          <w:ilvl w:val="0"/>
          <w:numId w:val="77"/>
        </w:numPr>
      </w:pPr>
      <w:r w:rsidRPr="00F714DA">
        <w:t xml:space="preserve">ArcelorMittal Ostrava a.s. </w:t>
      </w:r>
    </w:p>
    <w:p w14:paraId="74C44330" w14:textId="77777777" w:rsidR="00B1319B" w:rsidRPr="00CD2FED" w:rsidRDefault="00B1319B" w:rsidP="00FD458F">
      <w:pPr>
        <w:pStyle w:val="Odstavecseseznamem"/>
        <w:numPr>
          <w:ilvl w:val="0"/>
          <w:numId w:val="77"/>
        </w:numPr>
      </w:pPr>
      <w:r w:rsidRPr="00CD2FED">
        <w:t>TATRA TRUCKS, a. s</w:t>
      </w:r>
      <w:r>
        <w:t>.</w:t>
      </w:r>
    </w:p>
    <w:p w14:paraId="285273A9" w14:textId="77777777" w:rsidR="00B1319B" w:rsidRDefault="00B1319B" w:rsidP="00FD458F">
      <w:pPr>
        <w:pStyle w:val="Odstavecseseznamem"/>
        <w:numPr>
          <w:ilvl w:val="0"/>
          <w:numId w:val="77"/>
        </w:numPr>
      </w:pPr>
      <w:r w:rsidRPr="00A4375D">
        <w:t xml:space="preserve">MOLNLYCKE </w:t>
      </w:r>
    </w:p>
    <w:p w14:paraId="7E2BF188" w14:textId="77777777" w:rsidR="00B1319B" w:rsidRPr="00A4375D" w:rsidRDefault="00B1319B" w:rsidP="00FD458F">
      <w:pPr>
        <w:pStyle w:val="Odstavecseseznamem"/>
        <w:numPr>
          <w:ilvl w:val="0"/>
          <w:numId w:val="77"/>
        </w:numPr>
      </w:pPr>
      <w:r w:rsidRPr="00A4375D">
        <w:t>MAHLE Behr Ostrava, s. r. o</w:t>
      </w:r>
      <w:r>
        <w:t xml:space="preserve">. </w:t>
      </w:r>
    </w:p>
    <w:p w14:paraId="76DDF81F" w14:textId="77777777" w:rsidR="00B1319B" w:rsidRDefault="00B1319B" w:rsidP="00FD458F">
      <w:pPr>
        <w:pStyle w:val="Odstavecseseznamem"/>
        <w:numPr>
          <w:ilvl w:val="0"/>
          <w:numId w:val="77"/>
        </w:numPr>
      </w:pPr>
      <w:r w:rsidRPr="002E5377">
        <w:rPr>
          <w:bCs/>
        </w:rPr>
        <w:t xml:space="preserve">GABEN, spol. s r. o. </w:t>
      </w:r>
    </w:p>
    <w:p w14:paraId="6BA66A2C" w14:textId="22045D46" w:rsidR="00E141C8" w:rsidRPr="000965E0" w:rsidRDefault="00B1319B" w:rsidP="000965E0">
      <w:pPr>
        <w:pStyle w:val="Odstavecseseznamem"/>
        <w:numPr>
          <w:ilvl w:val="0"/>
          <w:numId w:val="77"/>
        </w:numPr>
        <w:rPr>
          <w:b/>
        </w:rPr>
      </w:pPr>
      <w:r w:rsidRPr="000965E0">
        <w:t xml:space="preserve">Tieto Czech s.r.o. </w:t>
      </w:r>
    </w:p>
    <w:p w14:paraId="1C7B1D6D" w14:textId="7EBDA253" w:rsidR="007F3A21" w:rsidRDefault="007F3A21" w:rsidP="007F3A21">
      <w:pPr>
        <w:rPr>
          <w:b/>
        </w:rPr>
      </w:pPr>
    </w:p>
    <w:p w14:paraId="4C0956CB" w14:textId="77080C9F" w:rsidR="007F3A21" w:rsidRDefault="007F3A21" w:rsidP="007F3A21">
      <w:pPr>
        <w:pStyle w:val="Nadpis2"/>
      </w:pPr>
      <w:bookmarkStart w:id="269" w:name="_Toc481594557"/>
      <w:r>
        <w:lastRenderedPageBreak/>
        <w:t>Příloha - Implementační zásady</w:t>
      </w:r>
      <w:bookmarkEnd w:id="269"/>
    </w:p>
    <w:p w14:paraId="1E947756" w14:textId="154AFE79" w:rsidR="007F3A21" w:rsidRPr="007F3A21" w:rsidRDefault="007F3A21" w:rsidP="007F3A21">
      <w:pPr>
        <w:rPr>
          <w:b/>
        </w:rPr>
      </w:pPr>
      <w:r>
        <w:rPr>
          <w:b/>
        </w:rPr>
        <w:t>Tvoří samostatnou přílohu tohoto dokumentu</w:t>
      </w:r>
    </w:p>
    <w:sectPr w:rsidR="007F3A21" w:rsidRPr="007F3A21" w:rsidSect="003F25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B8A0C" w14:textId="77777777" w:rsidR="00B11942" w:rsidRDefault="00B11942" w:rsidP="00F12E59">
      <w:pPr>
        <w:spacing w:after="0" w:line="240" w:lineRule="auto"/>
      </w:pPr>
      <w:r>
        <w:separator/>
      </w:r>
    </w:p>
  </w:endnote>
  <w:endnote w:type="continuationSeparator" w:id="0">
    <w:p w14:paraId="2C054058" w14:textId="77777777" w:rsidR="00B11942" w:rsidRDefault="00B11942" w:rsidP="00F12E59">
      <w:pPr>
        <w:spacing w:after="0" w:line="240" w:lineRule="auto"/>
      </w:pPr>
      <w:r>
        <w:continuationSeparator/>
      </w:r>
    </w:p>
  </w:endnote>
  <w:endnote w:type="continuationNotice" w:id="1">
    <w:p w14:paraId="7D964710" w14:textId="77777777" w:rsidR="00B11942" w:rsidRDefault="00B11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TE21F2C78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5997"/>
      <w:docPartObj>
        <w:docPartGallery w:val="Page Numbers (Bottom of Page)"/>
        <w:docPartUnique/>
      </w:docPartObj>
    </w:sdtPr>
    <w:sdtEndPr/>
    <w:sdtContent>
      <w:sdt>
        <w:sdtPr>
          <w:id w:val="1162359348"/>
          <w:docPartObj>
            <w:docPartGallery w:val="Page Numbers (Top of Page)"/>
            <w:docPartUnique/>
          </w:docPartObj>
        </w:sdtPr>
        <w:sdtEndPr/>
        <w:sdtContent>
          <w:p w14:paraId="68B0AA38" w14:textId="44DC68CD" w:rsidR="00D20B78" w:rsidRDefault="00D20B78">
            <w:pPr>
              <w:pStyle w:val="Zpat"/>
              <w:jc w:val="right"/>
            </w:pPr>
            <w:r w:rsidRPr="0098244B">
              <w:rPr>
                <w:b/>
                <w:noProof/>
                <w:lang w:val="en-US"/>
              </w:rPr>
              <w:drawing>
                <wp:anchor distT="0" distB="0" distL="114300" distR="114300" simplePos="0" relativeHeight="251661312" behindDoc="1" locked="0" layoutInCell="1" allowOverlap="1" wp14:anchorId="00FA7EF7" wp14:editId="24E56ED2">
                  <wp:simplePos x="0" y="0"/>
                  <wp:positionH relativeFrom="margin">
                    <wp:align>center</wp:align>
                  </wp:positionH>
                  <wp:positionV relativeFrom="paragraph">
                    <wp:posOffset>-125730</wp:posOffset>
                  </wp:positionV>
                  <wp:extent cx="2092325" cy="387006"/>
                  <wp:effectExtent l="0" t="0" r="3175" b="0"/>
                  <wp:wrapNone/>
                  <wp:docPr id="7" name="Obrázek 7" descr="C:\Users\Uzivatel\Desktop\Restrukturalizace\Logo_plnobarevna_ve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Desktop\Restrukturalizace\Logo_plnobarevna_ver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387006"/>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fldChar w:fldCharType="begin"/>
            </w:r>
            <w:r>
              <w:rPr>
                <w:b/>
                <w:bCs/>
              </w:rPr>
              <w:instrText>PAGE</w:instrText>
            </w:r>
            <w:r>
              <w:rPr>
                <w:b/>
                <w:bCs/>
                <w:sz w:val="24"/>
                <w:szCs w:val="24"/>
              </w:rPr>
              <w:fldChar w:fldCharType="separate"/>
            </w:r>
            <w:r w:rsidR="00642576">
              <w:rPr>
                <w:b/>
                <w:bCs/>
                <w:noProof/>
              </w:rPr>
              <w:t>43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42576">
              <w:rPr>
                <w:b/>
                <w:bCs/>
                <w:noProof/>
              </w:rPr>
              <w:t>256</w:t>
            </w:r>
            <w:r>
              <w:rPr>
                <w:b/>
                <w:bCs/>
                <w:sz w:val="24"/>
                <w:szCs w:val="24"/>
              </w:rPr>
              <w:fldChar w:fldCharType="end"/>
            </w:r>
          </w:p>
        </w:sdtContent>
      </w:sdt>
    </w:sdtContent>
  </w:sdt>
  <w:p w14:paraId="5C7F183C" w14:textId="77777777" w:rsidR="00D20B78" w:rsidRPr="0098244B" w:rsidRDefault="00D20B78" w:rsidP="00150608">
    <w:pPr>
      <w:pStyle w:val="Zpat"/>
      <w:jc w:val="center"/>
      <w:rPr>
        <w:b/>
      </w:rPr>
    </w:pPr>
    <w:r w:rsidRPr="0098244B">
      <w:rPr>
        <w:b/>
      </w:rPr>
      <w:t>www.restartregionu.cz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3F189" w14:textId="77777777" w:rsidR="00B11942" w:rsidRDefault="00B11942" w:rsidP="00F12E59">
      <w:pPr>
        <w:spacing w:after="0" w:line="240" w:lineRule="auto"/>
      </w:pPr>
      <w:r>
        <w:separator/>
      </w:r>
    </w:p>
  </w:footnote>
  <w:footnote w:type="continuationSeparator" w:id="0">
    <w:p w14:paraId="423C8202" w14:textId="77777777" w:rsidR="00B11942" w:rsidRDefault="00B11942" w:rsidP="00F12E59">
      <w:pPr>
        <w:spacing w:after="0" w:line="240" w:lineRule="auto"/>
      </w:pPr>
      <w:r>
        <w:continuationSeparator/>
      </w:r>
    </w:p>
  </w:footnote>
  <w:footnote w:type="continuationNotice" w:id="1">
    <w:p w14:paraId="0C76FE75" w14:textId="77777777" w:rsidR="00B11942" w:rsidRDefault="00B11942">
      <w:pPr>
        <w:spacing w:after="0" w:line="240" w:lineRule="auto"/>
      </w:pPr>
    </w:p>
  </w:footnote>
  <w:footnote w:id="2">
    <w:p w14:paraId="32B20C70" w14:textId="06F3B80B" w:rsidR="00D20B78" w:rsidRDefault="00D20B78">
      <w:pPr>
        <w:pStyle w:val="Textpoznpodarou"/>
      </w:pPr>
      <w:r>
        <w:rPr>
          <w:rStyle w:val="Znakapoznpodarou"/>
        </w:rPr>
        <w:footnoteRef/>
      </w:r>
      <w:r>
        <w:t xml:space="preserve"> Samotné odstranění ekologických škod a ekologických zátěží není z programu na regeneraci brownfields podporováno a musí být financováno z jiných zdrojů. </w:t>
      </w:r>
    </w:p>
  </w:footnote>
  <w:footnote w:id="3">
    <w:p w14:paraId="7B5FED17" w14:textId="77777777" w:rsidR="00D20B78" w:rsidRPr="00C539BB" w:rsidRDefault="00D20B78" w:rsidP="005B0AA4">
      <w:pPr>
        <w:pStyle w:val="Textpoznpodarou"/>
        <w:rPr>
          <w:sz w:val="16"/>
          <w:szCs w:val="16"/>
        </w:rPr>
      </w:pPr>
      <w:r w:rsidRPr="00C539BB">
        <w:rPr>
          <w:rStyle w:val="Znakapoznpodarou"/>
          <w:sz w:val="16"/>
          <w:szCs w:val="16"/>
        </w:rPr>
        <w:footnoteRef/>
      </w:r>
      <w:r w:rsidRPr="00C539BB">
        <w:rPr>
          <w:sz w:val="16"/>
          <w:szCs w:val="16"/>
        </w:rPr>
        <w:t xml:space="preserve"> Do výpočtu podílu lze použít počet projektů, objem prostředků, VaV výsledky.</w:t>
      </w:r>
    </w:p>
  </w:footnote>
  <w:footnote w:id="4">
    <w:p w14:paraId="31F155A3" w14:textId="77777777" w:rsidR="00D20B78" w:rsidRPr="00C539BB" w:rsidRDefault="00D20B78" w:rsidP="00B81F8E">
      <w:pPr>
        <w:pStyle w:val="Textpoznpodarou"/>
        <w:ind w:right="141"/>
        <w:rPr>
          <w:sz w:val="16"/>
          <w:szCs w:val="16"/>
        </w:rPr>
      </w:pPr>
      <w:r w:rsidRPr="00C539BB">
        <w:rPr>
          <w:rStyle w:val="Znakapoznpodarou"/>
          <w:sz w:val="16"/>
          <w:szCs w:val="16"/>
        </w:rPr>
        <w:footnoteRef/>
      </w:r>
      <w:r w:rsidRPr="00C539BB">
        <w:rPr>
          <w:sz w:val="16"/>
          <w:szCs w:val="16"/>
        </w:rPr>
        <w:t xml:space="preserve"> Strategickým partnerem může být subjekt s průkazně vyšší kvalitou (např. na Cestovní mapě ESFRI, Cestovní mapě ČR velkých infrastruktur). Funkčním partnerstvím se rozumí takové, které vede k růstu výkonu VO v cílových regionech, vede k vyšší úspěšnosti v mezinárodních projektech (v první fázi zejména H2020 Teaming a Twinning). Komplementárně lze sledovat náklady společného výzkumného projektu.</w:t>
      </w:r>
    </w:p>
  </w:footnote>
  <w:footnote w:id="5">
    <w:p w14:paraId="126F1C25" w14:textId="77777777" w:rsidR="00D20B78" w:rsidRPr="00C539BB" w:rsidRDefault="00D20B78" w:rsidP="00B81F8E">
      <w:pPr>
        <w:pStyle w:val="Textpoznpodarou"/>
        <w:ind w:right="141"/>
        <w:rPr>
          <w:sz w:val="16"/>
          <w:szCs w:val="16"/>
        </w:rPr>
      </w:pPr>
      <w:r w:rsidRPr="00C539BB">
        <w:rPr>
          <w:rStyle w:val="Znakapoznpodarou"/>
          <w:sz w:val="16"/>
          <w:szCs w:val="16"/>
        </w:rPr>
        <w:footnoteRef/>
      </w:r>
      <w:r w:rsidRPr="00C539BB">
        <w:rPr>
          <w:sz w:val="16"/>
          <w:szCs w:val="16"/>
        </w:rPr>
        <w:t xml:space="preserve"> Publikace s mezinárodním ohlasem / Web of Knowledge, prioritně v zahraničním spoluautorství. Počty a podíly v top 10 % nejcitovanějších časopisů.</w:t>
      </w:r>
    </w:p>
  </w:footnote>
  <w:footnote w:id="6">
    <w:p w14:paraId="597F0CC1" w14:textId="77777777" w:rsidR="00D20B78" w:rsidRPr="00977A48" w:rsidRDefault="00D20B78" w:rsidP="00B73D70">
      <w:pPr>
        <w:pStyle w:val="Textpoznpodarou"/>
        <w:jc w:val="both"/>
      </w:pPr>
      <w:r w:rsidRPr="00F932D7">
        <w:rPr>
          <w:rStyle w:val="Znakapoznpodarou"/>
          <w:sz w:val="18"/>
        </w:rPr>
        <w:footnoteRef/>
      </w:r>
      <w:r w:rsidRPr="00F932D7">
        <w:rPr>
          <w:sz w:val="18"/>
        </w:rPr>
        <w:t xml:space="preserve"> Projekt bude vycházet z pilotních projektů zaměřených na podporu zabydlování a udržení v bydlení tak, aby formou a zaměřením sociální práce co nejlépe reagoval na potřeby cílové skupiny. Metody sociální práce, na nichž je z velké části závislá úspěšnost projektů, budou v rámci dalšího rozpracování záměrů předmětem konzultací s relevantními aktéry v čele s MPSV. </w:t>
      </w:r>
    </w:p>
  </w:footnote>
  <w:footnote w:id="7">
    <w:p w14:paraId="1727A74F" w14:textId="77777777" w:rsidR="00D20B78" w:rsidRDefault="00D20B78" w:rsidP="00D638E3">
      <w:pPr>
        <w:pStyle w:val="Textpoznpodarou"/>
      </w:pPr>
      <w:r>
        <w:rPr>
          <w:rStyle w:val="Znakapoznpodarou"/>
        </w:rPr>
        <w:footnoteRef/>
      </w:r>
      <w:r>
        <w:t xml:space="preserve"> Tyto finanční prostředky jsou dány UV č. 50/2002 – požadujeme pouze urychlení zadávání zakázek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DC61" w14:textId="32C3F512" w:rsidR="00D20B78" w:rsidRDefault="000965E0" w:rsidP="00150608">
    <w:pPr>
      <w:pStyle w:val="Zhlav"/>
      <w:spacing w:line="276" w:lineRule="auto"/>
      <w:jc w:val="center"/>
      <w:rPr>
        <w:rFonts w:cs="Arial"/>
        <w:caps/>
        <w:color w:val="1F497D"/>
        <w:sz w:val="18"/>
        <w:szCs w:val="18"/>
      </w:rPr>
    </w:pPr>
    <w:r>
      <w:rPr>
        <w:rFonts w:cs="Arial"/>
        <w:caps/>
        <w:color w:val="1F497D"/>
        <w:sz w:val="18"/>
        <w:szCs w:val="18"/>
      </w:rPr>
      <w:t>SOUHRNNÝ AKČNÍ PLÁN</w:t>
    </w:r>
    <w:r w:rsidR="00D20B78" w:rsidRPr="00071C86">
      <w:rPr>
        <w:rFonts w:cs="Arial"/>
        <w:caps/>
        <w:color w:val="1F497D"/>
        <w:sz w:val="18"/>
        <w:szCs w:val="18"/>
      </w:rPr>
      <w:t xml:space="preserve"> </w:t>
    </w:r>
    <w:r>
      <w:rPr>
        <w:rFonts w:cs="Arial"/>
        <w:caps/>
        <w:color w:val="1F497D"/>
        <w:sz w:val="18"/>
        <w:szCs w:val="18"/>
      </w:rPr>
      <w:t xml:space="preserve">STRATEGIE </w:t>
    </w:r>
    <w:r w:rsidR="00D20B78" w:rsidRPr="00071C86">
      <w:rPr>
        <w:rFonts w:cs="Arial"/>
        <w:caps/>
        <w:color w:val="1F497D"/>
        <w:sz w:val="18"/>
        <w:szCs w:val="18"/>
      </w:rPr>
      <w:t>RESTRUKTURALIZACE</w:t>
    </w:r>
  </w:p>
  <w:p w14:paraId="7DD55AC3" w14:textId="77777777" w:rsidR="00D20B78" w:rsidRDefault="00D20B78" w:rsidP="00150608">
    <w:pPr>
      <w:pStyle w:val="Zhlav"/>
      <w:spacing w:line="276" w:lineRule="auto"/>
      <w:jc w:val="center"/>
      <w:rPr>
        <w:rFonts w:cs="Arial"/>
        <w:caps/>
        <w:color w:val="1F497D"/>
        <w:sz w:val="18"/>
        <w:szCs w:val="18"/>
      </w:rPr>
    </w:pPr>
    <w:r w:rsidRPr="00071C86">
      <w:rPr>
        <w:rFonts w:cs="Arial"/>
        <w:caps/>
        <w:color w:val="1F497D"/>
        <w:sz w:val="18"/>
        <w:szCs w:val="18"/>
      </w:rPr>
      <w:t>ÚSTECKÉHO, MORAVSKOSLEZSKÉHO A KARLOVARSKÉHO KRAJE</w:t>
    </w:r>
    <w:r>
      <w:rPr>
        <w:rFonts w:cs="Arial"/>
        <w:caps/>
        <w:color w:val="1F497D"/>
        <w:sz w:val="18"/>
        <w:szCs w:val="18"/>
      </w:rPr>
      <w:t xml:space="preserve"> 2017 – 2018</w:t>
    </w:r>
  </w:p>
  <w:p w14:paraId="3485EEAC" w14:textId="77777777" w:rsidR="00D20B78" w:rsidRDefault="00D20B78" w:rsidP="00150608">
    <w:pPr>
      <w:pStyle w:val="Zhlav"/>
      <w:spacing w:line="276" w:lineRule="auto"/>
    </w:pPr>
    <w:r>
      <w:rPr>
        <w:noProof/>
        <w:lang w:val="en-US"/>
      </w:rPr>
      <mc:AlternateContent>
        <mc:Choice Requires="wps">
          <w:drawing>
            <wp:anchor distT="0" distB="19050" distL="114300" distR="133985" simplePos="0" relativeHeight="251659264" behindDoc="1" locked="0" layoutInCell="1" allowOverlap="1" wp14:anchorId="09F44250" wp14:editId="7AA0AC2F">
              <wp:simplePos x="0" y="0"/>
              <wp:positionH relativeFrom="column">
                <wp:posOffset>-1270</wp:posOffset>
              </wp:positionH>
              <wp:positionV relativeFrom="paragraph">
                <wp:posOffset>65405</wp:posOffset>
              </wp:positionV>
              <wp:extent cx="5791200" cy="635"/>
              <wp:effectExtent l="0" t="0" r="19050" b="37465"/>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635"/>
                      </a:xfrm>
                      <a:prstGeom prst="line">
                        <a:avLst/>
                      </a:prstGeom>
                      <a:noFill/>
                      <a:ln w="9360">
                        <a:solidFill>
                          <a:srgbClr val="4A7EBB"/>
                        </a:solidFill>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54D6F26" id="Přímá spojnice 4" o:spid="_x0000_s1026" style="position:absolute;z-index:-251657216;visibility:visible;mso-wrap-style:square;mso-width-percent:0;mso-height-percent:0;mso-wrap-distance-left:9pt;mso-wrap-distance-top:0;mso-wrap-distance-right:10.55pt;mso-wrap-distance-bottom:1.5pt;mso-position-horizontal:absolute;mso-position-horizontal-relative:text;mso-position-vertical:absolute;mso-position-vertical-relative:text;mso-width-percent:0;mso-height-percent:0;mso-width-relative:page;mso-height-relative:page" from="-.1pt,5.15pt" to="455.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" strokecolor="#4a7ebb" strokeweight=".26mm">
              <o:lock v:ext="edit" shapetype="f"/>
            </v:line>
          </w:pict>
        </mc:Fallback>
      </mc:AlternateContent>
    </w:r>
    <w:r>
      <w:t xml:space="preserve">                                                                      </w:t>
    </w:r>
  </w:p>
  <w:p w14:paraId="11220671" w14:textId="77777777" w:rsidR="00D20B78" w:rsidRDefault="00D20B78" w:rsidP="00F12E59">
    <w:pPr>
      <w:pStyle w:val="Zhlav"/>
      <w:tabs>
        <w:tab w:val="clear" w:pos="9072"/>
        <w:tab w:val="left" w:pos="65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92C"/>
    <w:multiLevelType w:val="hybridMultilevel"/>
    <w:tmpl w:val="AF3414C0"/>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4053E5"/>
    <w:multiLevelType w:val="hybridMultilevel"/>
    <w:tmpl w:val="B8A2C1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1C91F3C"/>
    <w:multiLevelType w:val="hybridMultilevel"/>
    <w:tmpl w:val="D43A4C46"/>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1DC7E66"/>
    <w:multiLevelType w:val="hybridMultilevel"/>
    <w:tmpl w:val="BA8869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DE3E9C"/>
    <w:multiLevelType w:val="hybridMultilevel"/>
    <w:tmpl w:val="549AF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1E3039C"/>
    <w:multiLevelType w:val="hybridMultilevel"/>
    <w:tmpl w:val="4CACEA6E"/>
    <w:lvl w:ilvl="0" w:tplc="A78C4D3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21875C5"/>
    <w:multiLevelType w:val="hybridMultilevel"/>
    <w:tmpl w:val="B0D8C29A"/>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28423A7"/>
    <w:multiLevelType w:val="hybridMultilevel"/>
    <w:tmpl w:val="2640AAD4"/>
    <w:lvl w:ilvl="0" w:tplc="E9F0321E">
      <w:start w:val="1"/>
      <w:numFmt w:val="lowerRoman"/>
      <w:lvlText w:val="(%1.)"/>
      <w:lvlJc w:val="righ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nsid w:val="02A2379F"/>
    <w:multiLevelType w:val="hybridMultilevel"/>
    <w:tmpl w:val="057EEEE0"/>
    <w:lvl w:ilvl="0" w:tplc="F6C452BE">
      <w:start w:val="7"/>
      <w:numFmt w:val="bullet"/>
      <w:lvlText w:val="-"/>
      <w:lvlJc w:val="left"/>
      <w:pPr>
        <w:ind w:left="360" w:hanging="360"/>
      </w:pPr>
      <w:rPr>
        <w:rFonts w:ascii="Calibri" w:eastAsia="Calibr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03405926"/>
    <w:multiLevelType w:val="hybridMultilevel"/>
    <w:tmpl w:val="6B2280C8"/>
    <w:lvl w:ilvl="0" w:tplc="A836D48A">
      <w:start w:val="1"/>
      <w:numFmt w:val="bullet"/>
      <w:lvlText w:val="-"/>
      <w:lvlJc w:val="left"/>
      <w:pPr>
        <w:ind w:left="765" w:hanging="360"/>
      </w:pPr>
      <w:rPr>
        <w:rFonts w:ascii="Calibri" w:eastAsia="Calibri" w:hAnsi="Calibri" w:cs="Calibri" w:hint="default"/>
      </w:rPr>
    </w:lvl>
    <w:lvl w:ilvl="1" w:tplc="04050003">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nsid w:val="037E1BFA"/>
    <w:multiLevelType w:val="hybridMultilevel"/>
    <w:tmpl w:val="E90C16C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3922850"/>
    <w:multiLevelType w:val="hybridMultilevel"/>
    <w:tmpl w:val="93B64534"/>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48F1D67"/>
    <w:multiLevelType w:val="hybridMultilevel"/>
    <w:tmpl w:val="021420F6"/>
    <w:lvl w:ilvl="0" w:tplc="667AB714">
      <w:start w:val="1"/>
      <w:numFmt w:val="decimal"/>
      <w:lvlText w:val="%1."/>
      <w:lvlJc w:val="left"/>
      <w:pPr>
        <w:ind w:left="678" w:hanging="36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13">
    <w:nsid w:val="0624307E"/>
    <w:multiLevelType w:val="hybridMultilevel"/>
    <w:tmpl w:val="FF120E50"/>
    <w:lvl w:ilvl="0" w:tplc="7178A0A2">
      <w:start w:val="1"/>
      <w:numFmt w:val="decimal"/>
      <w:lvlText w:val="%1."/>
      <w:lvlJc w:val="left"/>
      <w:pPr>
        <w:ind w:left="420" w:hanging="360"/>
      </w:pPr>
      <w:rPr>
        <w:rFonts w:ascii="Arial" w:eastAsia="Calibri" w:hAnsi="Arial" w:cs="Arial" w:hint="default"/>
        <w:color w:val="222222"/>
        <w:sz w:val="19"/>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
    <w:nsid w:val="063B3E94"/>
    <w:multiLevelType w:val="hybridMultilevel"/>
    <w:tmpl w:val="D2B4CDF4"/>
    <w:lvl w:ilvl="0" w:tplc="F6C452BE">
      <w:start w:val="7"/>
      <w:numFmt w:val="bullet"/>
      <w:lvlText w:val="-"/>
      <w:lvlJc w:val="left"/>
      <w:pPr>
        <w:ind w:left="360" w:hanging="360"/>
      </w:pPr>
      <w:rPr>
        <w:rFonts w:ascii="Calibri" w:eastAsia="Calibri" w:hAnsi="Calibri" w:cstheme="minorHAns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06A93730"/>
    <w:multiLevelType w:val="hybridMultilevel"/>
    <w:tmpl w:val="B1FEF60A"/>
    <w:lvl w:ilvl="0" w:tplc="F6C452BE">
      <w:start w:val="7"/>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8ED0D97"/>
    <w:multiLevelType w:val="hybridMultilevel"/>
    <w:tmpl w:val="70C01A12"/>
    <w:lvl w:ilvl="0" w:tplc="9020B5BA">
      <w:start w:val="5"/>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7">
    <w:nsid w:val="0B516478"/>
    <w:multiLevelType w:val="hybridMultilevel"/>
    <w:tmpl w:val="BB4C050A"/>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1C7438A"/>
    <w:multiLevelType w:val="hybridMultilevel"/>
    <w:tmpl w:val="D8F0E7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127D7798"/>
    <w:multiLevelType w:val="hybridMultilevel"/>
    <w:tmpl w:val="4848423A"/>
    <w:lvl w:ilvl="0" w:tplc="0850435A">
      <w:start w:val="1"/>
      <w:numFmt w:val="decimal"/>
      <w:lvlText w:val="%1)"/>
      <w:lvlJc w:val="left"/>
      <w:pPr>
        <w:ind w:left="720" w:hanging="360"/>
      </w:pPr>
      <w:rPr>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3E26B09"/>
    <w:multiLevelType w:val="hybridMultilevel"/>
    <w:tmpl w:val="08AAB74A"/>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4CE4B41"/>
    <w:multiLevelType w:val="hybridMultilevel"/>
    <w:tmpl w:val="8166C3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15922DB4"/>
    <w:multiLevelType w:val="hybridMultilevel"/>
    <w:tmpl w:val="3D82F87C"/>
    <w:lvl w:ilvl="0" w:tplc="6AF0D0DC">
      <w:start w:val="4"/>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5E11FDD"/>
    <w:multiLevelType w:val="hybridMultilevel"/>
    <w:tmpl w:val="C21E7228"/>
    <w:lvl w:ilvl="0" w:tplc="8B6A0046">
      <w:start w:val="1"/>
      <w:numFmt w:val="upperRoman"/>
      <w:lvlText w:val="%1."/>
      <w:lvlJc w:val="left"/>
      <w:pPr>
        <w:ind w:left="1440" w:hanging="720"/>
      </w:pPr>
      <w:rPr>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nsid w:val="15F46577"/>
    <w:multiLevelType w:val="hybridMultilevel"/>
    <w:tmpl w:val="AB426F90"/>
    <w:lvl w:ilvl="0" w:tplc="F6C452BE">
      <w:start w:val="7"/>
      <w:numFmt w:val="bullet"/>
      <w:lvlText w:val="-"/>
      <w:lvlJc w:val="left"/>
      <w:pPr>
        <w:ind w:left="360" w:hanging="360"/>
      </w:pPr>
      <w:rPr>
        <w:rFonts w:ascii="Calibri" w:eastAsia="Calibr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177F0A01"/>
    <w:multiLevelType w:val="hybridMultilevel"/>
    <w:tmpl w:val="09AC52B8"/>
    <w:lvl w:ilvl="0" w:tplc="94949622">
      <w:start w:val="1"/>
      <w:numFmt w:val="bullet"/>
      <w:lvlText w:val="-"/>
      <w:lvlJc w:val="left"/>
      <w:pPr>
        <w:ind w:left="720" w:hanging="360"/>
      </w:pPr>
      <w:rPr>
        <w:rFonts w:ascii="Calibri" w:hAnsi="Calibri"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nsid w:val="18121A6D"/>
    <w:multiLevelType w:val="hybridMultilevel"/>
    <w:tmpl w:val="8B32A3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1815093C"/>
    <w:multiLevelType w:val="hybridMultilevel"/>
    <w:tmpl w:val="D898EDBA"/>
    <w:lvl w:ilvl="0" w:tplc="F6C452BE">
      <w:start w:val="7"/>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9452C84"/>
    <w:multiLevelType w:val="hybridMultilevel"/>
    <w:tmpl w:val="D91A5620"/>
    <w:lvl w:ilvl="0" w:tplc="F6C452BE">
      <w:start w:val="7"/>
      <w:numFmt w:val="bullet"/>
      <w:lvlText w:val="-"/>
      <w:lvlJc w:val="left"/>
      <w:pPr>
        <w:ind w:left="360" w:hanging="360"/>
      </w:pPr>
      <w:rPr>
        <w:rFonts w:ascii="Calibri" w:eastAsia="Calibr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1A5A18BD"/>
    <w:multiLevelType w:val="hybridMultilevel"/>
    <w:tmpl w:val="E90C16C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BE54F3E"/>
    <w:multiLevelType w:val="hybridMultilevel"/>
    <w:tmpl w:val="97E0122A"/>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C3D119E"/>
    <w:multiLevelType w:val="hybridMultilevel"/>
    <w:tmpl w:val="3A8C8C9E"/>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CB039D9"/>
    <w:multiLevelType w:val="hybridMultilevel"/>
    <w:tmpl w:val="CF94195C"/>
    <w:lvl w:ilvl="0" w:tplc="FE9C4BEA">
      <w:numFmt w:val="bullet"/>
      <w:lvlText w:val="-"/>
      <w:lvlJc w:val="left"/>
      <w:pPr>
        <w:ind w:left="710" w:hanging="710"/>
      </w:pPr>
      <w:rPr>
        <w:rFonts w:ascii="Calibri" w:eastAsia="Calibr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1D631568"/>
    <w:multiLevelType w:val="hybridMultilevel"/>
    <w:tmpl w:val="F6C80C02"/>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DEF1872"/>
    <w:multiLevelType w:val="hybridMultilevel"/>
    <w:tmpl w:val="D108C334"/>
    <w:lvl w:ilvl="0" w:tplc="1FC2A60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1E4E4DA1"/>
    <w:multiLevelType w:val="hybridMultilevel"/>
    <w:tmpl w:val="A582D6AA"/>
    <w:lvl w:ilvl="0" w:tplc="94949622">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1E6F4232"/>
    <w:multiLevelType w:val="hybridMultilevel"/>
    <w:tmpl w:val="4FD0377C"/>
    <w:lvl w:ilvl="0" w:tplc="6B0ABB7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1E793921"/>
    <w:multiLevelType w:val="hybridMultilevel"/>
    <w:tmpl w:val="BFCEB7D2"/>
    <w:lvl w:ilvl="0" w:tplc="9DB848CC">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1E99066F"/>
    <w:multiLevelType w:val="hybridMultilevel"/>
    <w:tmpl w:val="12D6F046"/>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nsid w:val="1F2B76FC"/>
    <w:multiLevelType w:val="hybridMultilevel"/>
    <w:tmpl w:val="D9C4DF2E"/>
    <w:lvl w:ilvl="0" w:tplc="94949622">
      <w:start w:val="1"/>
      <w:numFmt w:val="bullet"/>
      <w:lvlText w:val="-"/>
      <w:lvlJc w:val="left"/>
      <w:pPr>
        <w:ind w:left="1440" w:hanging="360"/>
      </w:pPr>
      <w:rPr>
        <w:rFonts w:ascii="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nsid w:val="1F9001C4"/>
    <w:multiLevelType w:val="hybridMultilevel"/>
    <w:tmpl w:val="CF94DAAC"/>
    <w:lvl w:ilvl="0" w:tplc="0405000F">
      <w:start w:val="1"/>
      <w:numFmt w:val="decimal"/>
      <w:lvlText w:val="%1."/>
      <w:lvlJc w:val="left"/>
      <w:pPr>
        <w:ind w:left="360" w:hanging="360"/>
      </w:pPr>
    </w:lvl>
    <w:lvl w:ilvl="1" w:tplc="972A9D9A">
      <w:start w:val="1"/>
      <w:numFmt w:val="decimal"/>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1FF107F6"/>
    <w:multiLevelType w:val="hybridMultilevel"/>
    <w:tmpl w:val="1D6E48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212E06EF"/>
    <w:multiLevelType w:val="hybridMultilevel"/>
    <w:tmpl w:val="3B86E598"/>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223E5200"/>
    <w:multiLevelType w:val="hybridMultilevel"/>
    <w:tmpl w:val="A9C69082"/>
    <w:lvl w:ilvl="0" w:tplc="D9400846">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22497068"/>
    <w:multiLevelType w:val="multilevel"/>
    <w:tmpl w:val="25C2DC1C"/>
    <w:lvl w:ilvl="0">
      <w:start w:val="1"/>
      <w:numFmt w:val="bullet"/>
      <w:lvlText w:val="-"/>
      <w:lvlJc w:val="left"/>
      <w:pPr>
        <w:ind w:left="360" w:hanging="360"/>
      </w:pPr>
      <w:rPr>
        <w:rFonts w:ascii="Calibri" w:hAnsi="Calibri" w:cs="Calibri"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nsid w:val="229E342B"/>
    <w:multiLevelType w:val="multilevel"/>
    <w:tmpl w:val="15CA34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nsid w:val="22AE17A5"/>
    <w:multiLevelType w:val="hybridMultilevel"/>
    <w:tmpl w:val="9272BF9E"/>
    <w:lvl w:ilvl="0" w:tplc="C5B43CBC">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2ED0C57"/>
    <w:multiLevelType w:val="hybridMultilevel"/>
    <w:tmpl w:val="8B32A3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nsid w:val="237578C7"/>
    <w:multiLevelType w:val="hybridMultilevel"/>
    <w:tmpl w:val="1206E2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239417D6"/>
    <w:multiLevelType w:val="hybridMultilevel"/>
    <w:tmpl w:val="B7FA897C"/>
    <w:lvl w:ilvl="0" w:tplc="8C980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3A948DC"/>
    <w:multiLevelType w:val="hybridMultilevel"/>
    <w:tmpl w:val="8E584F8A"/>
    <w:lvl w:ilvl="0" w:tplc="B70A72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241B60CA"/>
    <w:multiLevelType w:val="hybridMultilevel"/>
    <w:tmpl w:val="D37CC5BE"/>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24340BC9"/>
    <w:multiLevelType w:val="hybridMultilevel"/>
    <w:tmpl w:val="FB8E398C"/>
    <w:lvl w:ilvl="0" w:tplc="07D60972">
      <w:numFmt w:val="bullet"/>
      <w:lvlText w:val="•"/>
      <w:lvlJc w:val="left"/>
      <w:pPr>
        <w:ind w:left="927" w:hanging="360"/>
      </w:pPr>
      <w:rPr>
        <w:rFonts w:ascii="Calibri" w:eastAsiaTheme="minorHAnsi" w:hAnsi="Calibri"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3">
    <w:nsid w:val="25B41FF7"/>
    <w:multiLevelType w:val="hybridMultilevel"/>
    <w:tmpl w:val="666A8B0A"/>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25CA5FF6"/>
    <w:multiLevelType w:val="hybridMultilevel"/>
    <w:tmpl w:val="7C788ACC"/>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25D1098B"/>
    <w:multiLevelType w:val="hybridMultilevel"/>
    <w:tmpl w:val="A68CEE8C"/>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281315E9"/>
    <w:multiLevelType w:val="hybridMultilevel"/>
    <w:tmpl w:val="A4526D86"/>
    <w:lvl w:ilvl="0" w:tplc="94949622">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nsid w:val="281B3C6A"/>
    <w:multiLevelType w:val="hybridMultilevel"/>
    <w:tmpl w:val="FAF42E32"/>
    <w:lvl w:ilvl="0" w:tplc="C5B43CBC">
      <w:numFmt w:val="bullet"/>
      <w:lvlText w:val="-"/>
      <w:lvlJc w:val="left"/>
      <w:pPr>
        <w:ind w:left="405" w:hanging="360"/>
      </w:pPr>
      <w:rPr>
        <w:rFonts w:ascii="Calibri" w:eastAsia="Calibri" w:hAnsi="Calibri" w:cstheme="minorHAns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58">
    <w:nsid w:val="284C13C3"/>
    <w:multiLevelType w:val="hybridMultilevel"/>
    <w:tmpl w:val="6604414C"/>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2A1A7087"/>
    <w:multiLevelType w:val="hybridMultilevel"/>
    <w:tmpl w:val="1092F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2A7213D4"/>
    <w:multiLevelType w:val="hybridMultilevel"/>
    <w:tmpl w:val="CF84BA72"/>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2C5F781C"/>
    <w:multiLevelType w:val="hybridMultilevel"/>
    <w:tmpl w:val="0E3EC368"/>
    <w:lvl w:ilvl="0" w:tplc="CB528F2E">
      <w:start w:val="3"/>
      <w:numFmt w:val="bullet"/>
      <w:lvlText w:val="-"/>
      <w:lvlJc w:val="left"/>
      <w:pPr>
        <w:ind w:left="1080" w:hanging="360"/>
      </w:pPr>
      <w:rPr>
        <w:rFonts w:ascii="Calibri" w:eastAsia="Calibr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2">
    <w:nsid w:val="2C685399"/>
    <w:multiLevelType w:val="multilevel"/>
    <w:tmpl w:val="D24C569A"/>
    <w:lvl w:ilvl="0">
      <w:start w:val="2"/>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2D420ABB"/>
    <w:multiLevelType w:val="hybridMultilevel"/>
    <w:tmpl w:val="B148B4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4">
    <w:nsid w:val="2D6005EC"/>
    <w:multiLevelType w:val="hybridMultilevel"/>
    <w:tmpl w:val="5156E10C"/>
    <w:lvl w:ilvl="0" w:tplc="A8E6150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2EB35476"/>
    <w:multiLevelType w:val="hybridMultilevel"/>
    <w:tmpl w:val="08F8636A"/>
    <w:lvl w:ilvl="0" w:tplc="F8709F2A">
      <w:start w:val="2"/>
      <w:numFmt w:val="bullet"/>
      <w:lvlText w:val="-"/>
      <w:lvlJc w:val="left"/>
      <w:pPr>
        <w:ind w:left="765" w:hanging="360"/>
      </w:pPr>
      <w:rPr>
        <w:rFonts w:ascii="Arial" w:eastAsiaTheme="minorHAnsi" w:hAnsi="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6">
    <w:nsid w:val="2EB509F9"/>
    <w:multiLevelType w:val="hybridMultilevel"/>
    <w:tmpl w:val="0E4CC690"/>
    <w:lvl w:ilvl="0" w:tplc="A3C2C04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2EE5497F"/>
    <w:multiLevelType w:val="hybridMultilevel"/>
    <w:tmpl w:val="A6082C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2FA214A0"/>
    <w:multiLevelType w:val="hybridMultilevel"/>
    <w:tmpl w:val="D5628B1E"/>
    <w:lvl w:ilvl="0" w:tplc="59DCBCF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2FEB7F96"/>
    <w:multiLevelType w:val="hybridMultilevel"/>
    <w:tmpl w:val="074AE2E6"/>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310A0E5A"/>
    <w:multiLevelType w:val="hybridMultilevel"/>
    <w:tmpl w:val="AA36800E"/>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31D73233"/>
    <w:multiLevelType w:val="hybridMultilevel"/>
    <w:tmpl w:val="0A2239C2"/>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32133ABA"/>
    <w:multiLevelType w:val="hybridMultilevel"/>
    <w:tmpl w:val="5C64F83E"/>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325B09B1"/>
    <w:multiLevelType w:val="hybridMultilevel"/>
    <w:tmpl w:val="E22674E0"/>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33046E70"/>
    <w:multiLevelType w:val="hybridMultilevel"/>
    <w:tmpl w:val="2918F42E"/>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33481D3F"/>
    <w:multiLevelType w:val="hybridMultilevel"/>
    <w:tmpl w:val="087CC9A8"/>
    <w:lvl w:ilvl="0" w:tplc="EAD80FC6">
      <w:start w:val="2"/>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6">
    <w:nsid w:val="336A2B0F"/>
    <w:multiLevelType w:val="hybridMultilevel"/>
    <w:tmpl w:val="4038F498"/>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33C36F08"/>
    <w:multiLevelType w:val="hybridMultilevel"/>
    <w:tmpl w:val="642661D6"/>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33E47A0D"/>
    <w:multiLevelType w:val="hybridMultilevel"/>
    <w:tmpl w:val="FE8E4E94"/>
    <w:lvl w:ilvl="0" w:tplc="41BA04DE">
      <w:start w:val="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343B6A16"/>
    <w:multiLevelType w:val="hybridMultilevel"/>
    <w:tmpl w:val="57E2DA0C"/>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4FF52E3"/>
    <w:multiLevelType w:val="hybridMultilevel"/>
    <w:tmpl w:val="44FA7C82"/>
    <w:lvl w:ilvl="0" w:tplc="9D428FC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35B52F81"/>
    <w:multiLevelType w:val="hybridMultilevel"/>
    <w:tmpl w:val="B09615AA"/>
    <w:lvl w:ilvl="0" w:tplc="7CAA0108">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35F1143A"/>
    <w:multiLevelType w:val="hybridMultilevel"/>
    <w:tmpl w:val="3BEC1E28"/>
    <w:lvl w:ilvl="0" w:tplc="F6C452BE">
      <w:start w:val="7"/>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360D483F"/>
    <w:multiLevelType w:val="hybridMultilevel"/>
    <w:tmpl w:val="BA1EB8C0"/>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36714FEA"/>
    <w:multiLevelType w:val="hybridMultilevel"/>
    <w:tmpl w:val="1116FDE2"/>
    <w:lvl w:ilvl="0" w:tplc="07D6097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233" w:hanging="360"/>
      </w:pPr>
      <w:rPr>
        <w:rFonts w:ascii="Courier New" w:hAnsi="Courier New" w:cs="Courier New" w:hint="default"/>
      </w:rPr>
    </w:lvl>
    <w:lvl w:ilvl="2" w:tplc="04050005" w:tentative="1">
      <w:start w:val="1"/>
      <w:numFmt w:val="bullet"/>
      <w:lvlText w:val=""/>
      <w:lvlJc w:val="left"/>
      <w:pPr>
        <w:ind w:left="1953" w:hanging="360"/>
      </w:pPr>
      <w:rPr>
        <w:rFonts w:ascii="Wingdings" w:hAnsi="Wingdings" w:hint="default"/>
      </w:rPr>
    </w:lvl>
    <w:lvl w:ilvl="3" w:tplc="04050001" w:tentative="1">
      <w:start w:val="1"/>
      <w:numFmt w:val="bullet"/>
      <w:lvlText w:val=""/>
      <w:lvlJc w:val="left"/>
      <w:pPr>
        <w:ind w:left="2673" w:hanging="360"/>
      </w:pPr>
      <w:rPr>
        <w:rFonts w:ascii="Symbol" w:hAnsi="Symbol" w:hint="default"/>
      </w:rPr>
    </w:lvl>
    <w:lvl w:ilvl="4" w:tplc="04050003" w:tentative="1">
      <w:start w:val="1"/>
      <w:numFmt w:val="bullet"/>
      <w:lvlText w:val="o"/>
      <w:lvlJc w:val="left"/>
      <w:pPr>
        <w:ind w:left="3393" w:hanging="360"/>
      </w:pPr>
      <w:rPr>
        <w:rFonts w:ascii="Courier New" w:hAnsi="Courier New" w:cs="Courier New" w:hint="default"/>
      </w:rPr>
    </w:lvl>
    <w:lvl w:ilvl="5" w:tplc="04050005" w:tentative="1">
      <w:start w:val="1"/>
      <w:numFmt w:val="bullet"/>
      <w:lvlText w:val=""/>
      <w:lvlJc w:val="left"/>
      <w:pPr>
        <w:ind w:left="4113" w:hanging="360"/>
      </w:pPr>
      <w:rPr>
        <w:rFonts w:ascii="Wingdings" w:hAnsi="Wingdings" w:hint="default"/>
      </w:rPr>
    </w:lvl>
    <w:lvl w:ilvl="6" w:tplc="04050001" w:tentative="1">
      <w:start w:val="1"/>
      <w:numFmt w:val="bullet"/>
      <w:lvlText w:val=""/>
      <w:lvlJc w:val="left"/>
      <w:pPr>
        <w:ind w:left="4833" w:hanging="360"/>
      </w:pPr>
      <w:rPr>
        <w:rFonts w:ascii="Symbol" w:hAnsi="Symbol" w:hint="default"/>
      </w:rPr>
    </w:lvl>
    <w:lvl w:ilvl="7" w:tplc="04050003" w:tentative="1">
      <w:start w:val="1"/>
      <w:numFmt w:val="bullet"/>
      <w:lvlText w:val="o"/>
      <w:lvlJc w:val="left"/>
      <w:pPr>
        <w:ind w:left="5553" w:hanging="360"/>
      </w:pPr>
      <w:rPr>
        <w:rFonts w:ascii="Courier New" w:hAnsi="Courier New" w:cs="Courier New" w:hint="default"/>
      </w:rPr>
    </w:lvl>
    <w:lvl w:ilvl="8" w:tplc="04050005" w:tentative="1">
      <w:start w:val="1"/>
      <w:numFmt w:val="bullet"/>
      <w:lvlText w:val=""/>
      <w:lvlJc w:val="left"/>
      <w:pPr>
        <w:ind w:left="6273" w:hanging="360"/>
      </w:pPr>
      <w:rPr>
        <w:rFonts w:ascii="Wingdings" w:hAnsi="Wingdings" w:hint="default"/>
      </w:rPr>
    </w:lvl>
  </w:abstractNum>
  <w:abstractNum w:abstractNumId="85">
    <w:nsid w:val="37601BBB"/>
    <w:multiLevelType w:val="hybridMultilevel"/>
    <w:tmpl w:val="6662154C"/>
    <w:lvl w:ilvl="0" w:tplc="71DA4BA4">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6">
    <w:nsid w:val="37EC15A9"/>
    <w:multiLevelType w:val="hybridMultilevel"/>
    <w:tmpl w:val="0E4CC690"/>
    <w:lvl w:ilvl="0" w:tplc="A3C2C04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39A365D9"/>
    <w:multiLevelType w:val="hybridMultilevel"/>
    <w:tmpl w:val="185A7A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3A4644C2"/>
    <w:multiLevelType w:val="hybridMultilevel"/>
    <w:tmpl w:val="24C4BDF6"/>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3AB91490"/>
    <w:multiLevelType w:val="hybridMultilevel"/>
    <w:tmpl w:val="0CE27E16"/>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3B9D3819"/>
    <w:multiLevelType w:val="hybridMultilevel"/>
    <w:tmpl w:val="4D682494"/>
    <w:lvl w:ilvl="0" w:tplc="127EF39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91">
    <w:nsid w:val="3C6D52DE"/>
    <w:multiLevelType w:val="hybridMultilevel"/>
    <w:tmpl w:val="C8D073EC"/>
    <w:lvl w:ilvl="0" w:tplc="0BBC8902">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2">
    <w:nsid w:val="3C710887"/>
    <w:multiLevelType w:val="hybridMultilevel"/>
    <w:tmpl w:val="95021B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nsid w:val="3D337D44"/>
    <w:multiLevelType w:val="hybridMultilevel"/>
    <w:tmpl w:val="6B0408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3D896175"/>
    <w:multiLevelType w:val="hybridMultilevel"/>
    <w:tmpl w:val="16063A16"/>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3DCF5F6F"/>
    <w:multiLevelType w:val="hybridMultilevel"/>
    <w:tmpl w:val="FEC69938"/>
    <w:lvl w:ilvl="0" w:tplc="04090013">
      <w:start w:val="1"/>
      <w:numFmt w:val="upperRoman"/>
      <w:lvlText w:val="%1."/>
      <w:lvlJc w:val="right"/>
      <w:pPr>
        <w:ind w:left="54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nsid w:val="400F2FDB"/>
    <w:multiLevelType w:val="hybridMultilevel"/>
    <w:tmpl w:val="337C7C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41510261"/>
    <w:multiLevelType w:val="multilevel"/>
    <w:tmpl w:val="89062E66"/>
    <w:lvl w:ilvl="0">
      <w:start w:val="2"/>
      <w:numFmt w:val="bullet"/>
      <w:lvlText w:val="-"/>
      <w:lvlJc w:val="left"/>
      <w:pPr>
        <w:ind w:left="720" w:hanging="360"/>
      </w:pPr>
      <w:rPr>
        <w:rFonts w:ascii="Calibri" w:hAnsi="Calibri" w:cs="Calibr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41A80E95"/>
    <w:multiLevelType w:val="hybridMultilevel"/>
    <w:tmpl w:val="52FE4A44"/>
    <w:lvl w:ilvl="0" w:tplc="F6C452BE">
      <w:start w:val="7"/>
      <w:numFmt w:val="bullet"/>
      <w:lvlText w:val="-"/>
      <w:lvlJc w:val="left"/>
      <w:pPr>
        <w:ind w:left="360" w:hanging="360"/>
      </w:pPr>
      <w:rPr>
        <w:rFonts w:ascii="Calibri" w:eastAsia="Calibri" w:hAnsi="Calibri" w:cstheme="minorHAns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9">
    <w:nsid w:val="43420FF1"/>
    <w:multiLevelType w:val="hybridMultilevel"/>
    <w:tmpl w:val="9A846284"/>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43F71927"/>
    <w:multiLevelType w:val="hybridMultilevel"/>
    <w:tmpl w:val="ABD6A4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454D5701"/>
    <w:multiLevelType w:val="hybridMultilevel"/>
    <w:tmpl w:val="534C1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46155490"/>
    <w:multiLevelType w:val="hybridMultilevel"/>
    <w:tmpl w:val="0EF4E1B8"/>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46253164"/>
    <w:multiLevelType w:val="hybridMultilevel"/>
    <w:tmpl w:val="12B62F54"/>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465313AB"/>
    <w:multiLevelType w:val="hybridMultilevel"/>
    <w:tmpl w:val="689CB932"/>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469C1E7C"/>
    <w:multiLevelType w:val="hybridMultilevel"/>
    <w:tmpl w:val="748475D6"/>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48762447"/>
    <w:multiLevelType w:val="hybridMultilevel"/>
    <w:tmpl w:val="DF86CCC0"/>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48B46DC0"/>
    <w:multiLevelType w:val="hybridMultilevel"/>
    <w:tmpl w:val="EA823E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48C042DC"/>
    <w:multiLevelType w:val="hybridMultilevel"/>
    <w:tmpl w:val="51049ECA"/>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495E595A"/>
    <w:multiLevelType w:val="multilevel"/>
    <w:tmpl w:val="3BAC9F2A"/>
    <w:lvl w:ilvl="0">
      <w:start w:val="2"/>
      <w:numFmt w:val="bullet"/>
      <w:lvlText w:val="-"/>
      <w:lvlJc w:val="left"/>
      <w:pPr>
        <w:ind w:left="0" w:hanging="360"/>
      </w:pPr>
      <w:rPr>
        <w:rFonts w:ascii="Calibri" w:hAnsi="Calibri"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10">
    <w:nsid w:val="49C433D1"/>
    <w:multiLevelType w:val="hybridMultilevel"/>
    <w:tmpl w:val="DA209738"/>
    <w:lvl w:ilvl="0" w:tplc="F6C452BE">
      <w:start w:val="7"/>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AF26B3E"/>
    <w:multiLevelType w:val="hybridMultilevel"/>
    <w:tmpl w:val="FCDC31E4"/>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4BC171D9"/>
    <w:multiLevelType w:val="hybridMultilevel"/>
    <w:tmpl w:val="B74447C0"/>
    <w:lvl w:ilvl="0" w:tplc="F6C452BE">
      <w:start w:val="7"/>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4C547E40"/>
    <w:multiLevelType w:val="hybridMultilevel"/>
    <w:tmpl w:val="5E267314"/>
    <w:lvl w:ilvl="0" w:tplc="F6C452BE">
      <w:start w:val="7"/>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4CE35DFA"/>
    <w:multiLevelType w:val="hybridMultilevel"/>
    <w:tmpl w:val="4D682494"/>
    <w:lvl w:ilvl="0" w:tplc="127EF39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15">
    <w:nsid w:val="4E130508"/>
    <w:multiLevelType w:val="hybridMultilevel"/>
    <w:tmpl w:val="695C7F38"/>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E69477D"/>
    <w:multiLevelType w:val="hybridMultilevel"/>
    <w:tmpl w:val="74E03390"/>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501C0E13"/>
    <w:multiLevelType w:val="hybridMultilevel"/>
    <w:tmpl w:val="4D4A88BE"/>
    <w:lvl w:ilvl="0" w:tplc="07D60972">
      <w:numFmt w:val="bullet"/>
      <w:lvlText w:val="•"/>
      <w:lvlJc w:val="left"/>
      <w:pPr>
        <w:ind w:left="927" w:hanging="360"/>
      </w:pPr>
      <w:rPr>
        <w:rFonts w:ascii="Calibri" w:eastAsiaTheme="minorHAnsi" w:hAnsi="Calibri"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8">
    <w:nsid w:val="506F65E9"/>
    <w:multiLevelType w:val="hybridMultilevel"/>
    <w:tmpl w:val="EB000C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nsid w:val="50D679A4"/>
    <w:multiLevelType w:val="hybridMultilevel"/>
    <w:tmpl w:val="A7F4AA04"/>
    <w:lvl w:ilvl="0" w:tplc="07D6097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233" w:hanging="360"/>
      </w:pPr>
      <w:rPr>
        <w:rFonts w:ascii="Courier New" w:hAnsi="Courier New" w:cs="Courier New" w:hint="default"/>
      </w:rPr>
    </w:lvl>
    <w:lvl w:ilvl="2" w:tplc="04050005" w:tentative="1">
      <w:start w:val="1"/>
      <w:numFmt w:val="bullet"/>
      <w:lvlText w:val=""/>
      <w:lvlJc w:val="left"/>
      <w:pPr>
        <w:ind w:left="1953" w:hanging="360"/>
      </w:pPr>
      <w:rPr>
        <w:rFonts w:ascii="Wingdings" w:hAnsi="Wingdings" w:hint="default"/>
      </w:rPr>
    </w:lvl>
    <w:lvl w:ilvl="3" w:tplc="04050001" w:tentative="1">
      <w:start w:val="1"/>
      <w:numFmt w:val="bullet"/>
      <w:lvlText w:val=""/>
      <w:lvlJc w:val="left"/>
      <w:pPr>
        <w:ind w:left="2673" w:hanging="360"/>
      </w:pPr>
      <w:rPr>
        <w:rFonts w:ascii="Symbol" w:hAnsi="Symbol" w:hint="default"/>
      </w:rPr>
    </w:lvl>
    <w:lvl w:ilvl="4" w:tplc="04050003" w:tentative="1">
      <w:start w:val="1"/>
      <w:numFmt w:val="bullet"/>
      <w:lvlText w:val="o"/>
      <w:lvlJc w:val="left"/>
      <w:pPr>
        <w:ind w:left="3393" w:hanging="360"/>
      </w:pPr>
      <w:rPr>
        <w:rFonts w:ascii="Courier New" w:hAnsi="Courier New" w:cs="Courier New" w:hint="default"/>
      </w:rPr>
    </w:lvl>
    <w:lvl w:ilvl="5" w:tplc="04050005" w:tentative="1">
      <w:start w:val="1"/>
      <w:numFmt w:val="bullet"/>
      <w:lvlText w:val=""/>
      <w:lvlJc w:val="left"/>
      <w:pPr>
        <w:ind w:left="4113" w:hanging="360"/>
      </w:pPr>
      <w:rPr>
        <w:rFonts w:ascii="Wingdings" w:hAnsi="Wingdings" w:hint="default"/>
      </w:rPr>
    </w:lvl>
    <w:lvl w:ilvl="6" w:tplc="04050001" w:tentative="1">
      <w:start w:val="1"/>
      <w:numFmt w:val="bullet"/>
      <w:lvlText w:val=""/>
      <w:lvlJc w:val="left"/>
      <w:pPr>
        <w:ind w:left="4833" w:hanging="360"/>
      </w:pPr>
      <w:rPr>
        <w:rFonts w:ascii="Symbol" w:hAnsi="Symbol" w:hint="default"/>
      </w:rPr>
    </w:lvl>
    <w:lvl w:ilvl="7" w:tplc="04050003" w:tentative="1">
      <w:start w:val="1"/>
      <w:numFmt w:val="bullet"/>
      <w:lvlText w:val="o"/>
      <w:lvlJc w:val="left"/>
      <w:pPr>
        <w:ind w:left="5553" w:hanging="360"/>
      </w:pPr>
      <w:rPr>
        <w:rFonts w:ascii="Courier New" w:hAnsi="Courier New" w:cs="Courier New" w:hint="default"/>
      </w:rPr>
    </w:lvl>
    <w:lvl w:ilvl="8" w:tplc="04050005" w:tentative="1">
      <w:start w:val="1"/>
      <w:numFmt w:val="bullet"/>
      <w:lvlText w:val=""/>
      <w:lvlJc w:val="left"/>
      <w:pPr>
        <w:ind w:left="6273" w:hanging="360"/>
      </w:pPr>
      <w:rPr>
        <w:rFonts w:ascii="Wingdings" w:hAnsi="Wingdings" w:hint="default"/>
      </w:rPr>
    </w:lvl>
  </w:abstractNum>
  <w:abstractNum w:abstractNumId="120">
    <w:nsid w:val="50E36820"/>
    <w:multiLevelType w:val="hybridMultilevel"/>
    <w:tmpl w:val="05A2953C"/>
    <w:lvl w:ilvl="0" w:tplc="82E88EBA">
      <w:start w:val="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51614BC6"/>
    <w:multiLevelType w:val="multilevel"/>
    <w:tmpl w:val="798C895C"/>
    <w:lvl w:ilvl="0">
      <w:start w:val="2"/>
      <w:numFmt w:val="bullet"/>
      <w:lvlText w:val="-"/>
      <w:lvlJc w:val="left"/>
      <w:pPr>
        <w:ind w:left="0" w:hanging="360"/>
      </w:pPr>
      <w:rPr>
        <w:rFonts w:ascii="Calibri" w:hAnsi="Calibri" w:cs="Times New Roman"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22">
    <w:nsid w:val="51B96E8E"/>
    <w:multiLevelType w:val="hybridMultilevel"/>
    <w:tmpl w:val="01AA494A"/>
    <w:lvl w:ilvl="0" w:tplc="C5B43CBC">
      <w:numFmt w:val="bullet"/>
      <w:lvlText w:val="-"/>
      <w:lvlJc w:val="left"/>
      <w:pPr>
        <w:ind w:left="765" w:hanging="360"/>
      </w:pPr>
      <w:rPr>
        <w:rFonts w:ascii="Calibri" w:eastAsia="Calibri" w:hAnsi="Calibri" w:cstheme="minorHAns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23">
    <w:nsid w:val="545C0884"/>
    <w:multiLevelType w:val="hybridMultilevel"/>
    <w:tmpl w:val="C0DA1416"/>
    <w:lvl w:ilvl="0" w:tplc="70829C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nsid w:val="54D12A0C"/>
    <w:multiLevelType w:val="hybridMultilevel"/>
    <w:tmpl w:val="93B29CEC"/>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55C11804"/>
    <w:multiLevelType w:val="hybridMultilevel"/>
    <w:tmpl w:val="FE489E26"/>
    <w:lvl w:ilvl="0" w:tplc="E9F0321E">
      <w:start w:val="1"/>
      <w:numFmt w:val="lowerRoman"/>
      <w:lvlText w:val="(%1.)"/>
      <w:lvlJc w:val="right"/>
      <w:pPr>
        <w:ind w:left="1037" w:hanging="360"/>
      </w:pPr>
      <w:rPr>
        <w:rFonts w:hint="default"/>
      </w:rPr>
    </w:lvl>
    <w:lvl w:ilvl="1" w:tplc="04050019" w:tentative="1">
      <w:start w:val="1"/>
      <w:numFmt w:val="lowerLetter"/>
      <w:lvlText w:val="%2."/>
      <w:lvlJc w:val="left"/>
      <w:pPr>
        <w:ind w:left="1757" w:hanging="360"/>
      </w:pPr>
    </w:lvl>
    <w:lvl w:ilvl="2" w:tplc="0405001B" w:tentative="1">
      <w:start w:val="1"/>
      <w:numFmt w:val="lowerRoman"/>
      <w:lvlText w:val="%3."/>
      <w:lvlJc w:val="right"/>
      <w:pPr>
        <w:ind w:left="2477" w:hanging="180"/>
      </w:pPr>
    </w:lvl>
    <w:lvl w:ilvl="3" w:tplc="0405000F" w:tentative="1">
      <w:start w:val="1"/>
      <w:numFmt w:val="decimal"/>
      <w:lvlText w:val="%4."/>
      <w:lvlJc w:val="left"/>
      <w:pPr>
        <w:ind w:left="3197" w:hanging="360"/>
      </w:pPr>
    </w:lvl>
    <w:lvl w:ilvl="4" w:tplc="04050019" w:tentative="1">
      <w:start w:val="1"/>
      <w:numFmt w:val="lowerLetter"/>
      <w:lvlText w:val="%5."/>
      <w:lvlJc w:val="left"/>
      <w:pPr>
        <w:ind w:left="3917" w:hanging="360"/>
      </w:pPr>
    </w:lvl>
    <w:lvl w:ilvl="5" w:tplc="0405001B" w:tentative="1">
      <w:start w:val="1"/>
      <w:numFmt w:val="lowerRoman"/>
      <w:lvlText w:val="%6."/>
      <w:lvlJc w:val="right"/>
      <w:pPr>
        <w:ind w:left="4637" w:hanging="180"/>
      </w:pPr>
    </w:lvl>
    <w:lvl w:ilvl="6" w:tplc="0405000F" w:tentative="1">
      <w:start w:val="1"/>
      <w:numFmt w:val="decimal"/>
      <w:lvlText w:val="%7."/>
      <w:lvlJc w:val="left"/>
      <w:pPr>
        <w:ind w:left="5357" w:hanging="360"/>
      </w:pPr>
    </w:lvl>
    <w:lvl w:ilvl="7" w:tplc="04050019" w:tentative="1">
      <w:start w:val="1"/>
      <w:numFmt w:val="lowerLetter"/>
      <w:lvlText w:val="%8."/>
      <w:lvlJc w:val="left"/>
      <w:pPr>
        <w:ind w:left="6077" w:hanging="360"/>
      </w:pPr>
    </w:lvl>
    <w:lvl w:ilvl="8" w:tplc="0405001B" w:tentative="1">
      <w:start w:val="1"/>
      <w:numFmt w:val="lowerRoman"/>
      <w:lvlText w:val="%9."/>
      <w:lvlJc w:val="right"/>
      <w:pPr>
        <w:ind w:left="6797" w:hanging="180"/>
      </w:pPr>
    </w:lvl>
  </w:abstractNum>
  <w:abstractNum w:abstractNumId="126">
    <w:nsid w:val="55C40860"/>
    <w:multiLevelType w:val="hybridMultilevel"/>
    <w:tmpl w:val="C734B360"/>
    <w:lvl w:ilvl="0" w:tplc="A5BEF7C4">
      <w:start w:val="9"/>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56C164C7"/>
    <w:multiLevelType w:val="hybridMultilevel"/>
    <w:tmpl w:val="ED7665FA"/>
    <w:lvl w:ilvl="0" w:tplc="07D60972">
      <w:numFmt w:val="bullet"/>
      <w:lvlText w:val="•"/>
      <w:lvlJc w:val="left"/>
      <w:pPr>
        <w:ind w:left="927"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59AE208C"/>
    <w:multiLevelType w:val="hybridMultilevel"/>
    <w:tmpl w:val="902A3B7C"/>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5A066DC4"/>
    <w:multiLevelType w:val="hybridMultilevel"/>
    <w:tmpl w:val="F1F840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nsid w:val="5A2D482A"/>
    <w:multiLevelType w:val="hybridMultilevel"/>
    <w:tmpl w:val="E90C16C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5A390A23"/>
    <w:multiLevelType w:val="hybridMultilevel"/>
    <w:tmpl w:val="8ADED7A2"/>
    <w:lvl w:ilvl="0" w:tplc="F822CDC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nsid w:val="5AD610F4"/>
    <w:multiLevelType w:val="hybridMultilevel"/>
    <w:tmpl w:val="065EC87C"/>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5AD97ECB"/>
    <w:multiLevelType w:val="hybridMultilevel"/>
    <w:tmpl w:val="F03CBBC8"/>
    <w:lvl w:ilvl="0" w:tplc="F6C452BE">
      <w:start w:val="7"/>
      <w:numFmt w:val="bullet"/>
      <w:lvlText w:val="-"/>
      <w:lvlJc w:val="left"/>
      <w:pPr>
        <w:ind w:left="360" w:hanging="360"/>
      </w:pPr>
      <w:rPr>
        <w:rFonts w:ascii="Calibri" w:eastAsia="Calibri" w:hAnsi="Calibri" w:cstheme="minorHAns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4">
    <w:nsid w:val="5C0D334D"/>
    <w:multiLevelType w:val="hybridMultilevel"/>
    <w:tmpl w:val="7C2E7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5CD527CF"/>
    <w:multiLevelType w:val="hybridMultilevel"/>
    <w:tmpl w:val="14D8ED1E"/>
    <w:lvl w:ilvl="0" w:tplc="1C64AB88">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5DFC4E17"/>
    <w:multiLevelType w:val="hybridMultilevel"/>
    <w:tmpl w:val="0ACEEC3A"/>
    <w:lvl w:ilvl="0" w:tplc="F558ED5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nsid w:val="5E1C2AAE"/>
    <w:multiLevelType w:val="hybridMultilevel"/>
    <w:tmpl w:val="0568BF9A"/>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5F532F8A"/>
    <w:multiLevelType w:val="hybridMultilevel"/>
    <w:tmpl w:val="D00E570C"/>
    <w:lvl w:ilvl="0" w:tplc="5BF8937E">
      <w:start w:val="5"/>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9">
    <w:nsid w:val="5FC25D4C"/>
    <w:multiLevelType w:val="hybridMultilevel"/>
    <w:tmpl w:val="C6E6E492"/>
    <w:lvl w:ilvl="0" w:tplc="D10C4558">
      <w:start w:val="7"/>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62065E66"/>
    <w:multiLevelType w:val="hybridMultilevel"/>
    <w:tmpl w:val="5DA85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62AA4FCE"/>
    <w:multiLevelType w:val="hybridMultilevel"/>
    <w:tmpl w:val="BA4C7EDE"/>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631571BD"/>
    <w:multiLevelType w:val="hybridMultilevel"/>
    <w:tmpl w:val="2AEC176A"/>
    <w:lvl w:ilvl="0" w:tplc="A048838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nsid w:val="63226272"/>
    <w:multiLevelType w:val="hybridMultilevel"/>
    <w:tmpl w:val="4288DF06"/>
    <w:lvl w:ilvl="0" w:tplc="C3AAC73E">
      <w:numFmt w:val="bullet"/>
      <w:lvlText w:val="-"/>
      <w:lvlJc w:val="left"/>
      <w:pPr>
        <w:ind w:left="720" w:hanging="360"/>
      </w:pPr>
      <w:rPr>
        <w:rFonts w:ascii="Calibri" w:eastAsia="Calibri" w:hAnsi="Calibri"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634801F4"/>
    <w:multiLevelType w:val="hybridMultilevel"/>
    <w:tmpl w:val="1C08DE4E"/>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640B541F"/>
    <w:multiLevelType w:val="multilevel"/>
    <w:tmpl w:val="E306F79C"/>
    <w:lvl w:ilvl="0">
      <w:start w:val="11"/>
      <w:numFmt w:val="none"/>
      <w:pStyle w:val="nazev"/>
      <w:lvlText w:val="Název%1:"/>
      <w:lvlJc w:val="left"/>
      <w:pPr>
        <w:tabs>
          <w:tab w:val="num" w:pos="1134"/>
        </w:tabs>
        <w:ind w:left="1134" w:hanging="1134"/>
      </w:pPr>
      <w:rPr>
        <w:rFonts w:ascii="Arial" w:hAnsi="Arial"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6">
    <w:nsid w:val="66366928"/>
    <w:multiLevelType w:val="hybridMultilevel"/>
    <w:tmpl w:val="D83E4EBC"/>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nsid w:val="66CA27C7"/>
    <w:multiLevelType w:val="hybridMultilevel"/>
    <w:tmpl w:val="866ECF20"/>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6736408B"/>
    <w:multiLevelType w:val="hybridMultilevel"/>
    <w:tmpl w:val="9BF6B394"/>
    <w:lvl w:ilvl="0" w:tplc="9DB848CC">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67476E5A"/>
    <w:multiLevelType w:val="hybridMultilevel"/>
    <w:tmpl w:val="959AAD06"/>
    <w:lvl w:ilvl="0" w:tplc="94949622">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0">
    <w:nsid w:val="67BA0FDD"/>
    <w:multiLevelType w:val="hybridMultilevel"/>
    <w:tmpl w:val="5ABE9CA8"/>
    <w:lvl w:ilvl="0" w:tplc="75ACBD14">
      <w:start w:val="1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6888753C"/>
    <w:multiLevelType w:val="multilevel"/>
    <w:tmpl w:val="92BA7D60"/>
    <w:lvl w:ilvl="0">
      <w:start w:val="1"/>
      <w:numFmt w:val="bullet"/>
      <w:lvlText w:val="-"/>
      <w:lvlJc w:val="left"/>
      <w:pPr>
        <w:ind w:left="720" w:firstLine="360"/>
      </w:pPr>
      <w:rPr>
        <w:rFonts w:ascii="Calibri" w:hAnsi="Calibri"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2">
    <w:nsid w:val="68A26E68"/>
    <w:multiLevelType w:val="hybridMultilevel"/>
    <w:tmpl w:val="A8A4046C"/>
    <w:lvl w:ilvl="0" w:tplc="94949622">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nsid w:val="696D4CFD"/>
    <w:multiLevelType w:val="multilevel"/>
    <w:tmpl w:val="AAC61D20"/>
    <w:lvl w:ilvl="0">
      <w:start w:val="1"/>
      <w:numFmt w:val="bullet"/>
      <w:lvlText w:val="-"/>
      <w:lvlJc w:val="left"/>
      <w:pPr>
        <w:ind w:left="720" w:firstLine="360"/>
      </w:pPr>
      <w:rPr>
        <w:rFonts w:ascii="Calibri" w:hAnsi="Calibri"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4">
    <w:nsid w:val="6B340809"/>
    <w:multiLevelType w:val="hybridMultilevel"/>
    <w:tmpl w:val="7F2C1C2E"/>
    <w:lvl w:ilvl="0" w:tplc="21D417D4">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6B4D3C8C"/>
    <w:multiLevelType w:val="hybridMultilevel"/>
    <w:tmpl w:val="FE489E26"/>
    <w:lvl w:ilvl="0" w:tplc="E9F0321E">
      <w:start w:val="1"/>
      <w:numFmt w:val="lowerRoman"/>
      <w:lvlText w:val="(%1.)"/>
      <w:lvlJc w:val="right"/>
      <w:pPr>
        <w:ind w:left="1037" w:hanging="360"/>
      </w:pPr>
      <w:rPr>
        <w:rFonts w:hint="default"/>
      </w:rPr>
    </w:lvl>
    <w:lvl w:ilvl="1" w:tplc="04050019" w:tentative="1">
      <w:start w:val="1"/>
      <w:numFmt w:val="lowerLetter"/>
      <w:lvlText w:val="%2."/>
      <w:lvlJc w:val="left"/>
      <w:pPr>
        <w:ind w:left="1757" w:hanging="360"/>
      </w:pPr>
    </w:lvl>
    <w:lvl w:ilvl="2" w:tplc="0405001B" w:tentative="1">
      <w:start w:val="1"/>
      <w:numFmt w:val="lowerRoman"/>
      <w:lvlText w:val="%3."/>
      <w:lvlJc w:val="right"/>
      <w:pPr>
        <w:ind w:left="2477" w:hanging="180"/>
      </w:pPr>
    </w:lvl>
    <w:lvl w:ilvl="3" w:tplc="0405000F" w:tentative="1">
      <w:start w:val="1"/>
      <w:numFmt w:val="decimal"/>
      <w:lvlText w:val="%4."/>
      <w:lvlJc w:val="left"/>
      <w:pPr>
        <w:ind w:left="3197" w:hanging="360"/>
      </w:pPr>
    </w:lvl>
    <w:lvl w:ilvl="4" w:tplc="04050019" w:tentative="1">
      <w:start w:val="1"/>
      <w:numFmt w:val="lowerLetter"/>
      <w:lvlText w:val="%5."/>
      <w:lvlJc w:val="left"/>
      <w:pPr>
        <w:ind w:left="3917" w:hanging="360"/>
      </w:pPr>
    </w:lvl>
    <w:lvl w:ilvl="5" w:tplc="0405001B" w:tentative="1">
      <w:start w:val="1"/>
      <w:numFmt w:val="lowerRoman"/>
      <w:lvlText w:val="%6."/>
      <w:lvlJc w:val="right"/>
      <w:pPr>
        <w:ind w:left="4637" w:hanging="180"/>
      </w:pPr>
    </w:lvl>
    <w:lvl w:ilvl="6" w:tplc="0405000F" w:tentative="1">
      <w:start w:val="1"/>
      <w:numFmt w:val="decimal"/>
      <w:lvlText w:val="%7."/>
      <w:lvlJc w:val="left"/>
      <w:pPr>
        <w:ind w:left="5357" w:hanging="360"/>
      </w:pPr>
    </w:lvl>
    <w:lvl w:ilvl="7" w:tplc="04050019" w:tentative="1">
      <w:start w:val="1"/>
      <w:numFmt w:val="lowerLetter"/>
      <w:lvlText w:val="%8."/>
      <w:lvlJc w:val="left"/>
      <w:pPr>
        <w:ind w:left="6077" w:hanging="360"/>
      </w:pPr>
    </w:lvl>
    <w:lvl w:ilvl="8" w:tplc="0405001B" w:tentative="1">
      <w:start w:val="1"/>
      <w:numFmt w:val="lowerRoman"/>
      <w:lvlText w:val="%9."/>
      <w:lvlJc w:val="right"/>
      <w:pPr>
        <w:ind w:left="6797" w:hanging="180"/>
      </w:pPr>
    </w:lvl>
  </w:abstractNum>
  <w:abstractNum w:abstractNumId="156">
    <w:nsid w:val="6C331DED"/>
    <w:multiLevelType w:val="hybridMultilevel"/>
    <w:tmpl w:val="7F0A2FCA"/>
    <w:lvl w:ilvl="0" w:tplc="0BBC890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6CE55A46"/>
    <w:multiLevelType w:val="multilevel"/>
    <w:tmpl w:val="10A29C32"/>
    <w:lvl w:ilvl="0">
      <w:start w:val="1"/>
      <w:numFmt w:val="bullet"/>
      <w:lvlText w:val="-"/>
      <w:lvlJc w:val="left"/>
      <w:pPr>
        <w:ind w:left="720" w:firstLine="360"/>
      </w:pPr>
      <w:rPr>
        <w:rFonts w:ascii="Calibri" w:hAnsi="Calibri"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8">
    <w:nsid w:val="6D3E28A4"/>
    <w:multiLevelType w:val="hybridMultilevel"/>
    <w:tmpl w:val="2AEC176A"/>
    <w:lvl w:ilvl="0" w:tplc="A048838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nsid w:val="6D495636"/>
    <w:multiLevelType w:val="hybridMultilevel"/>
    <w:tmpl w:val="BEBCDE3A"/>
    <w:lvl w:ilvl="0" w:tplc="9DB848CC">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6D85465C"/>
    <w:multiLevelType w:val="hybridMultilevel"/>
    <w:tmpl w:val="5156E10C"/>
    <w:lvl w:ilvl="0" w:tplc="A8E6150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1">
    <w:nsid w:val="6E295E3A"/>
    <w:multiLevelType w:val="hybridMultilevel"/>
    <w:tmpl w:val="139A4E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nsid w:val="6EB0181A"/>
    <w:multiLevelType w:val="hybridMultilevel"/>
    <w:tmpl w:val="84763B78"/>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70397955"/>
    <w:multiLevelType w:val="hybridMultilevel"/>
    <w:tmpl w:val="39107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nsid w:val="706A5CCD"/>
    <w:multiLevelType w:val="hybridMultilevel"/>
    <w:tmpl w:val="78048BBE"/>
    <w:lvl w:ilvl="0" w:tplc="E488C4AC">
      <w:start w:val="4"/>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nsid w:val="70E43171"/>
    <w:multiLevelType w:val="hybridMultilevel"/>
    <w:tmpl w:val="F5EE6994"/>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71BF01D0"/>
    <w:multiLevelType w:val="hybridMultilevel"/>
    <w:tmpl w:val="28F82EF4"/>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728117D2"/>
    <w:multiLevelType w:val="hybridMultilevel"/>
    <w:tmpl w:val="32E6EB30"/>
    <w:lvl w:ilvl="0" w:tplc="4E2ECDD0">
      <w:start w:val="5"/>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72A60BDC"/>
    <w:multiLevelType w:val="multilevel"/>
    <w:tmpl w:val="6F14E17E"/>
    <w:lvl w:ilvl="0">
      <w:start w:val="1"/>
      <w:numFmt w:val="bullet"/>
      <w:lvlText w:val="-"/>
      <w:lvlJc w:val="left"/>
      <w:pPr>
        <w:ind w:left="720" w:firstLine="360"/>
      </w:pPr>
      <w:rPr>
        <w:rFonts w:ascii="Calibri" w:hAnsi="Calibri"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9">
    <w:nsid w:val="73362C39"/>
    <w:multiLevelType w:val="hybridMultilevel"/>
    <w:tmpl w:val="AAA06C02"/>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738C0A9E"/>
    <w:multiLevelType w:val="hybridMultilevel"/>
    <w:tmpl w:val="1102FDB0"/>
    <w:lvl w:ilvl="0" w:tplc="9D428FC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73B07AF7"/>
    <w:multiLevelType w:val="hybridMultilevel"/>
    <w:tmpl w:val="4FF4C762"/>
    <w:lvl w:ilvl="0" w:tplc="0BBC890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nsid w:val="7464789F"/>
    <w:multiLevelType w:val="hybridMultilevel"/>
    <w:tmpl w:val="56E29062"/>
    <w:lvl w:ilvl="0" w:tplc="A0488380">
      <w:start w:val="1"/>
      <w:numFmt w:val="bullet"/>
      <w:lvlText w:val="−"/>
      <w:lvlJc w:val="left"/>
      <w:pPr>
        <w:ind w:left="720" w:hanging="360"/>
      </w:pPr>
      <w:rPr>
        <w:rFonts w:ascii="Calibri" w:hAnsi="Calibri"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3">
    <w:nsid w:val="75E63BD7"/>
    <w:multiLevelType w:val="hybridMultilevel"/>
    <w:tmpl w:val="EEBAFC3E"/>
    <w:lvl w:ilvl="0" w:tplc="F6C452BE">
      <w:start w:val="7"/>
      <w:numFmt w:val="bullet"/>
      <w:lvlText w:val="-"/>
      <w:lvlJc w:val="left"/>
      <w:pPr>
        <w:ind w:left="360" w:hanging="360"/>
      </w:pPr>
      <w:rPr>
        <w:rFonts w:ascii="Calibri" w:eastAsia="Calibr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4">
    <w:nsid w:val="76B268CF"/>
    <w:multiLevelType w:val="multilevel"/>
    <w:tmpl w:val="57F6EC16"/>
    <w:lvl w:ilvl="0">
      <w:start w:val="1"/>
      <w:numFmt w:val="decimal"/>
      <w:pStyle w:val="Nadpis1"/>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sz w:val="22"/>
        <w:szCs w:val="22"/>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5">
    <w:nsid w:val="775D7FB7"/>
    <w:multiLevelType w:val="hybridMultilevel"/>
    <w:tmpl w:val="CA72F28C"/>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781B6B27"/>
    <w:multiLevelType w:val="hybridMultilevel"/>
    <w:tmpl w:val="F4F26A0C"/>
    <w:lvl w:ilvl="0" w:tplc="F6C452BE">
      <w:start w:val="7"/>
      <w:numFmt w:val="bullet"/>
      <w:lvlText w:val="-"/>
      <w:lvlJc w:val="left"/>
      <w:pPr>
        <w:ind w:left="360" w:hanging="360"/>
      </w:pPr>
      <w:rPr>
        <w:rFonts w:ascii="Calibri" w:eastAsia="Calibri" w:hAnsi="Calibri" w:cstheme="minorHAns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7">
    <w:nsid w:val="79707E47"/>
    <w:multiLevelType w:val="hybridMultilevel"/>
    <w:tmpl w:val="5F30489A"/>
    <w:lvl w:ilvl="0" w:tplc="0405000F">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8">
    <w:nsid w:val="7AE75113"/>
    <w:multiLevelType w:val="hybridMultilevel"/>
    <w:tmpl w:val="8166C3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9">
    <w:nsid w:val="7B1A6C0A"/>
    <w:multiLevelType w:val="hybridMultilevel"/>
    <w:tmpl w:val="05C00086"/>
    <w:lvl w:ilvl="0" w:tplc="F6C452BE">
      <w:start w:val="7"/>
      <w:numFmt w:val="bullet"/>
      <w:lvlText w:val="-"/>
      <w:lvlJc w:val="left"/>
      <w:pPr>
        <w:ind w:left="360" w:hanging="360"/>
      </w:pPr>
      <w:rPr>
        <w:rFonts w:ascii="Calibri" w:eastAsia="Calibr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0">
    <w:nsid w:val="7CD36E42"/>
    <w:multiLevelType w:val="hybridMultilevel"/>
    <w:tmpl w:val="76949B84"/>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nsid w:val="7CFB6E82"/>
    <w:multiLevelType w:val="hybridMultilevel"/>
    <w:tmpl w:val="7C0680D2"/>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7D0336FE"/>
    <w:multiLevelType w:val="hybridMultilevel"/>
    <w:tmpl w:val="EC46CDB2"/>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7ED74447"/>
    <w:multiLevelType w:val="hybridMultilevel"/>
    <w:tmpl w:val="0A049D52"/>
    <w:lvl w:ilvl="0" w:tplc="F7BCAE80">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F083B02"/>
    <w:multiLevelType w:val="hybridMultilevel"/>
    <w:tmpl w:val="E6F62802"/>
    <w:lvl w:ilvl="0" w:tplc="9494962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nsid w:val="7FD315E4"/>
    <w:multiLevelType w:val="hybridMultilevel"/>
    <w:tmpl w:val="F4E6E444"/>
    <w:lvl w:ilvl="0" w:tplc="A836D48A">
      <w:start w:val="1"/>
      <w:numFmt w:val="bullet"/>
      <w:lvlText w:val="-"/>
      <w:lvlJc w:val="left"/>
      <w:pPr>
        <w:ind w:left="765" w:hanging="360"/>
      </w:pPr>
      <w:rPr>
        <w:rFonts w:ascii="Calibri" w:eastAsia="Calibri" w:hAnsi="Calibri" w:cs="Calibr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86">
    <w:nsid w:val="7FED6C54"/>
    <w:multiLevelType w:val="hybridMultilevel"/>
    <w:tmpl w:val="11847626"/>
    <w:lvl w:ilvl="0" w:tplc="7DA80EF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7">
    <w:nsid w:val="7FF76B97"/>
    <w:multiLevelType w:val="hybridMultilevel"/>
    <w:tmpl w:val="2AEC176A"/>
    <w:lvl w:ilvl="0" w:tplc="A048838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4"/>
  </w:num>
  <w:num w:numId="2">
    <w:abstractNumId w:val="62"/>
  </w:num>
  <w:num w:numId="3">
    <w:abstractNumId w:val="121"/>
  </w:num>
  <w:num w:numId="4">
    <w:abstractNumId w:val="160"/>
  </w:num>
  <w:num w:numId="5">
    <w:abstractNumId w:val="64"/>
  </w:num>
  <w:num w:numId="6">
    <w:abstractNumId w:val="56"/>
  </w:num>
  <w:num w:numId="7">
    <w:abstractNumId w:val="83"/>
  </w:num>
  <w:num w:numId="8">
    <w:abstractNumId w:val="69"/>
  </w:num>
  <w:num w:numId="9">
    <w:abstractNumId w:val="34"/>
  </w:num>
  <w:num w:numId="10">
    <w:abstractNumId w:val="158"/>
  </w:num>
  <w:num w:numId="11">
    <w:abstractNumId w:val="86"/>
  </w:num>
  <w:num w:numId="12">
    <w:abstractNumId w:val="88"/>
  </w:num>
  <w:num w:numId="13">
    <w:abstractNumId w:val="142"/>
  </w:num>
  <w:num w:numId="14">
    <w:abstractNumId w:val="66"/>
  </w:num>
  <w:num w:numId="15">
    <w:abstractNumId w:val="5"/>
  </w:num>
  <w:num w:numId="16">
    <w:abstractNumId w:val="180"/>
  </w:num>
  <w:num w:numId="17">
    <w:abstractNumId w:val="7"/>
  </w:num>
  <w:num w:numId="18">
    <w:abstractNumId w:val="109"/>
  </w:num>
  <w:num w:numId="19">
    <w:abstractNumId w:val="110"/>
  </w:num>
  <w:num w:numId="20">
    <w:abstractNumId w:val="15"/>
  </w:num>
  <w:num w:numId="21">
    <w:abstractNumId w:val="157"/>
  </w:num>
  <w:num w:numId="22">
    <w:abstractNumId w:val="153"/>
  </w:num>
  <w:num w:numId="23">
    <w:abstractNumId w:val="151"/>
  </w:num>
  <w:num w:numId="24">
    <w:abstractNumId w:val="99"/>
  </w:num>
  <w:num w:numId="25">
    <w:abstractNumId w:val="74"/>
  </w:num>
  <w:num w:numId="26">
    <w:abstractNumId w:val="51"/>
  </w:num>
  <w:num w:numId="27">
    <w:abstractNumId w:val="168"/>
  </w:num>
  <w:num w:numId="28">
    <w:abstractNumId w:val="6"/>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26"/>
  </w:num>
  <w:num w:numId="3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4"/>
  </w:num>
  <w:num w:numId="38">
    <w:abstractNumId w:val="101"/>
  </w:num>
  <w:num w:numId="39">
    <w:abstractNumId w:val="93"/>
  </w:num>
  <w:num w:numId="40">
    <w:abstractNumId w:val="152"/>
  </w:num>
  <w:num w:numId="41">
    <w:abstractNumId w:val="92"/>
  </w:num>
  <w:num w:numId="42">
    <w:abstractNumId w:val="70"/>
  </w:num>
  <w:num w:numId="43">
    <w:abstractNumId w:val="79"/>
  </w:num>
  <w:num w:numId="44">
    <w:abstractNumId w:val="107"/>
  </w:num>
  <w:num w:numId="45">
    <w:abstractNumId w:val="161"/>
  </w:num>
  <w:num w:numId="46">
    <w:abstractNumId w:val="13"/>
  </w:num>
  <w:num w:numId="47">
    <w:abstractNumId w:val="147"/>
  </w:num>
  <w:num w:numId="48">
    <w:abstractNumId w:val="37"/>
  </w:num>
  <w:num w:numId="49">
    <w:abstractNumId w:val="166"/>
  </w:num>
  <w:num w:numId="50">
    <w:abstractNumId w:val="145"/>
  </w:num>
  <w:num w:numId="51">
    <w:abstractNumId w:val="41"/>
  </w:num>
  <w:num w:numId="52">
    <w:abstractNumId w:val="25"/>
  </w:num>
  <w:num w:numId="53">
    <w:abstractNumId w:val="78"/>
  </w:num>
  <w:num w:numId="54">
    <w:abstractNumId w:val="116"/>
  </w:num>
  <w:num w:numId="55">
    <w:abstractNumId w:val="2"/>
  </w:num>
  <w:num w:numId="56">
    <w:abstractNumId w:val="139"/>
  </w:num>
  <w:num w:numId="57">
    <w:abstractNumId w:val="163"/>
  </w:num>
  <w:num w:numId="58">
    <w:abstractNumId w:val="91"/>
  </w:num>
  <w:num w:numId="59">
    <w:abstractNumId w:val="112"/>
  </w:num>
  <w:num w:numId="60">
    <w:abstractNumId w:val="159"/>
  </w:num>
  <w:num w:numId="61">
    <w:abstractNumId w:val="148"/>
  </w:num>
  <w:num w:numId="62">
    <w:abstractNumId w:val="11"/>
  </w:num>
  <w:num w:numId="63">
    <w:abstractNumId w:val="54"/>
  </w:num>
  <w:num w:numId="64">
    <w:abstractNumId w:val="146"/>
  </w:num>
  <w:num w:numId="65">
    <w:abstractNumId w:val="28"/>
  </w:num>
  <w:num w:numId="66">
    <w:abstractNumId w:val="8"/>
  </w:num>
  <w:num w:numId="67">
    <w:abstractNumId w:val="179"/>
  </w:num>
  <w:num w:numId="68">
    <w:abstractNumId w:val="24"/>
  </w:num>
  <w:num w:numId="69">
    <w:abstractNumId w:val="173"/>
  </w:num>
  <w:num w:numId="70">
    <w:abstractNumId w:val="44"/>
  </w:num>
  <w:num w:numId="71">
    <w:abstractNumId w:val="32"/>
  </w:num>
  <w:num w:numId="72">
    <w:abstractNumId w:val="133"/>
  </w:num>
  <w:num w:numId="73">
    <w:abstractNumId w:val="176"/>
  </w:num>
  <w:num w:numId="74">
    <w:abstractNumId w:val="14"/>
  </w:num>
  <w:num w:numId="75">
    <w:abstractNumId w:val="98"/>
  </w:num>
  <w:num w:numId="76">
    <w:abstractNumId w:val="45"/>
  </w:num>
  <w:num w:numId="77">
    <w:abstractNumId w:val="87"/>
  </w:num>
  <w:num w:numId="78">
    <w:abstractNumId w:val="140"/>
  </w:num>
  <w:num w:numId="79">
    <w:abstractNumId w:val="4"/>
  </w:num>
  <w:num w:numId="80">
    <w:abstractNumId w:val="187"/>
  </w:num>
  <w:num w:numId="81">
    <w:abstractNumId w:val="165"/>
  </w:num>
  <w:num w:numId="82">
    <w:abstractNumId w:val="144"/>
  </w:num>
  <w:num w:numId="83">
    <w:abstractNumId w:val="175"/>
  </w:num>
  <w:num w:numId="84">
    <w:abstractNumId w:val="42"/>
  </w:num>
  <w:num w:numId="85">
    <w:abstractNumId w:val="20"/>
  </w:num>
  <w:num w:numId="86">
    <w:abstractNumId w:val="105"/>
  </w:num>
  <w:num w:numId="87">
    <w:abstractNumId w:val="77"/>
  </w:num>
  <w:num w:numId="88">
    <w:abstractNumId w:val="102"/>
  </w:num>
  <w:num w:numId="89">
    <w:abstractNumId w:val="46"/>
  </w:num>
  <w:num w:numId="90">
    <w:abstractNumId w:val="122"/>
  </w:num>
  <w:num w:numId="91">
    <w:abstractNumId w:val="57"/>
  </w:num>
  <w:num w:numId="92">
    <w:abstractNumId w:val="22"/>
  </w:num>
  <w:num w:numId="93">
    <w:abstractNumId w:val="33"/>
  </w:num>
  <w:num w:numId="94">
    <w:abstractNumId w:val="104"/>
  </w:num>
  <w:num w:numId="95">
    <w:abstractNumId w:val="132"/>
  </w:num>
  <w:num w:numId="96">
    <w:abstractNumId w:val="137"/>
  </w:num>
  <w:num w:numId="97">
    <w:abstractNumId w:val="128"/>
  </w:num>
  <w:num w:numId="98">
    <w:abstractNumId w:val="31"/>
  </w:num>
  <w:num w:numId="99">
    <w:abstractNumId w:val="65"/>
  </w:num>
  <w:num w:numId="100">
    <w:abstractNumId w:val="164"/>
  </w:num>
  <w:num w:numId="101">
    <w:abstractNumId w:val="134"/>
  </w:num>
  <w:num w:numId="102">
    <w:abstractNumId w:val="119"/>
  </w:num>
  <w:num w:numId="103">
    <w:abstractNumId w:val="84"/>
  </w:num>
  <w:num w:numId="104">
    <w:abstractNumId w:val="52"/>
  </w:num>
  <w:num w:numId="105">
    <w:abstractNumId w:val="117"/>
  </w:num>
  <w:num w:numId="106">
    <w:abstractNumId w:val="127"/>
  </w:num>
  <w:num w:numId="107">
    <w:abstractNumId w:val="94"/>
  </w:num>
  <w:num w:numId="108">
    <w:abstractNumId w:val="55"/>
  </w:num>
  <w:num w:numId="109">
    <w:abstractNumId w:val="63"/>
  </w:num>
  <w:num w:numId="110">
    <w:abstractNumId w:val="181"/>
  </w:num>
  <w:num w:numId="111">
    <w:abstractNumId w:val="60"/>
  </w:num>
  <w:num w:numId="112">
    <w:abstractNumId w:val="53"/>
  </w:num>
  <w:num w:numId="113">
    <w:abstractNumId w:val="30"/>
  </w:num>
  <w:num w:numId="114">
    <w:abstractNumId w:val="0"/>
  </w:num>
  <w:num w:numId="115">
    <w:abstractNumId w:val="124"/>
  </w:num>
  <w:num w:numId="116">
    <w:abstractNumId w:val="106"/>
  </w:num>
  <w:num w:numId="117">
    <w:abstractNumId w:val="143"/>
  </w:num>
  <w:num w:numId="118">
    <w:abstractNumId w:val="123"/>
  </w:num>
  <w:num w:numId="119">
    <w:abstractNumId w:val="131"/>
  </w:num>
  <w:num w:numId="120">
    <w:abstractNumId w:val="118"/>
  </w:num>
  <w:num w:numId="121">
    <w:abstractNumId w:val="150"/>
  </w:num>
  <w:num w:numId="122">
    <w:abstractNumId w:val="129"/>
  </w:num>
  <w:num w:numId="123">
    <w:abstractNumId w:val="169"/>
  </w:num>
  <w:num w:numId="124">
    <w:abstractNumId w:val="71"/>
  </w:num>
  <w:num w:numId="125">
    <w:abstractNumId w:val="103"/>
  </w:num>
  <w:num w:numId="126">
    <w:abstractNumId w:val="48"/>
  </w:num>
  <w:num w:numId="127">
    <w:abstractNumId w:val="19"/>
  </w:num>
  <w:num w:numId="128">
    <w:abstractNumId w:val="149"/>
  </w:num>
  <w:num w:numId="129">
    <w:abstractNumId w:val="40"/>
  </w:num>
  <w:num w:numId="130">
    <w:abstractNumId w:val="38"/>
  </w:num>
  <w:num w:numId="131">
    <w:abstractNumId w:val="126"/>
  </w:num>
  <w:num w:numId="132">
    <w:abstractNumId w:val="97"/>
  </w:num>
  <w:num w:numId="133">
    <w:abstractNumId w:val="141"/>
  </w:num>
  <w:num w:numId="134">
    <w:abstractNumId w:val="39"/>
  </w:num>
  <w:num w:numId="135">
    <w:abstractNumId w:val="172"/>
  </w:num>
  <w:num w:numId="136">
    <w:abstractNumId w:val="68"/>
  </w:num>
  <w:num w:numId="137">
    <w:abstractNumId w:val="120"/>
  </w:num>
  <w:num w:numId="138">
    <w:abstractNumId w:val="17"/>
  </w:num>
  <w:num w:numId="139">
    <w:abstractNumId w:val="3"/>
  </w:num>
  <w:num w:numId="140">
    <w:abstractNumId w:val="162"/>
  </w:num>
  <w:num w:numId="141">
    <w:abstractNumId w:val="115"/>
  </w:num>
  <w:num w:numId="142">
    <w:abstractNumId w:val="67"/>
  </w:num>
  <w:num w:numId="143">
    <w:abstractNumId w:val="155"/>
  </w:num>
  <w:num w:numId="144">
    <w:abstractNumId w:val="125"/>
  </w:num>
  <w:num w:numId="145">
    <w:abstractNumId w:val="27"/>
  </w:num>
  <w:num w:numId="146">
    <w:abstractNumId w:val="113"/>
  </w:num>
  <w:num w:numId="147">
    <w:abstractNumId w:val="135"/>
  </w:num>
  <w:num w:numId="148">
    <w:abstractNumId w:val="75"/>
  </w:num>
  <w:num w:numId="149">
    <w:abstractNumId w:val="12"/>
  </w:num>
  <w:num w:numId="150">
    <w:abstractNumId w:val="1"/>
  </w:num>
  <w:num w:numId="151">
    <w:abstractNumId w:val="18"/>
  </w:num>
  <w:num w:numId="152">
    <w:abstractNumId w:val="90"/>
  </w:num>
  <w:num w:numId="153">
    <w:abstractNumId w:val="9"/>
  </w:num>
  <w:num w:numId="154">
    <w:abstractNumId w:val="114"/>
  </w:num>
  <w:num w:numId="155">
    <w:abstractNumId w:val="185"/>
  </w:num>
  <w:num w:numId="156">
    <w:abstractNumId w:val="82"/>
  </w:num>
  <w:num w:numId="157">
    <w:abstractNumId w:val="61"/>
  </w:num>
  <w:num w:numId="158">
    <w:abstractNumId w:val="100"/>
  </w:num>
  <w:num w:numId="159">
    <w:abstractNumId w:val="183"/>
  </w:num>
  <w:num w:numId="160">
    <w:abstractNumId w:val="96"/>
  </w:num>
  <w:num w:numId="161">
    <w:abstractNumId w:val="10"/>
  </w:num>
  <w:num w:numId="162">
    <w:abstractNumId w:val="29"/>
  </w:num>
  <w:num w:numId="163">
    <w:abstractNumId w:val="95"/>
  </w:num>
  <w:num w:numId="164">
    <w:abstractNumId w:val="72"/>
  </w:num>
  <w:num w:numId="165">
    <w:abstractNumId w:val="130"/>
  </w:num>
  <w:num w:numId="166">
    <w:abstractNumId w:val="58"/>
  </w:num>
  <w:num w:numId="167">
    <w:abstractNumId w:val="89"/>
  </w:num>
  <w:num w:numId="168">
    <w:abstractNumId w:val="81"/>
  </w:num>
  <w:num w:numId="169">
    <w:abstractNumId w:val="136"/>
  </w:num>
  <w:num w:numId="170">
    <w:abstractNumId w:val="186"/>
  </w:num>
  <w:num w:numId="171">
    <w:abstractNumId w:val="50"/>
  </w:num>
  <w:num w:numId="172">
    <w:abstractNumId w:val="111"/>
  </w:num>
  <w:num w:numId="173">
    <w:abstractNumId w:val="76"/>
  </w:num>
  <w:num w:numId="174">
    <w:abstractNumId w:val="154"/>
  </w:num>
  <w:num w:numId="175">
    <w:abstractNumId w:val="182"/>
  </w:num>
  <w:num w:numId="176">
    <w:abstractNumId w:val="108"/>
  </w:num>
  <w:num w:numId="177">
    <w:abstractNumId w:val="43"/>
  </w:num>
  <w:num w:numId="178">
    <w:abstractNumId w:val="170"/>
  </w:num>
  <w:num w:numId="179">
    <w:abstractNumId w:val="80"/>
  </w:num>
  <w:num w:numId="180">
    <w:abstractNumId w:val="171"/>
  </w:num>
  <w:num w:numId="181">
    <w:abstractNumId w:val="156"/>
  </w:num>
  <w:num w:numId="182">
    <w:abstractNumId w:val="167"/>
  </w:num>
  <w:num w:numId="183">
    <w:abstractNumId w:val="35"/>
  </w:num>
  <w:num w:numId="184">
    <w:abstractNumId w:val="138"/>
  </w:num>
  <w:num w:numId="185">
    <w:abstractNumId w:val="36"/>
  </w:num>
  <w:num w:numId="186">
    <w:abstractNumId w:val="73"/>
  </w:num>
  <w:num w:numId="187">
    <w:abstractNumId w:val="49"/>
  </w:num>
  <w:num w:numId="188">
    <w:abstractNumId w:val="85"/>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59"/>
    <w:rsid w:val="00005D8B"/>
    <w:rsid w:val="00020DF1"/>
    <w:rsid w:val="000504AD"/>
    <w:rsid w:val="00050A5C"/>
    <w:rsid w:val="00051B2D"/>
    <w:rsid w:val="00055EE1"/>
    <w:rsid w:val="00063611"/>
    <w:rsid w:val="000841D7"/>
    <w:rsid w:val="000844B4"/>
    <w:rsid w:val="00094456"/>
    <w:rsid w:val="000965E0"/>
    <w:rsid w:val="000A79AE"/>
    <w:rsid w:val="000B16AF"/>
    <w:rsid w:val="000B1936"/>
    <w:rsid w:val="000C19A2"/>
    <w:rsid w:val="000D1EDE"/>
    <w:rsid w:val="000D239C"/>
    <w:rsid w:val="000D4EF2"/>
    <w:rsid w:val="000E7551"/>
    <w:rsid w:val="000F275E"/>
    <w:rsid w:val="00100EFC"/>
    <w:rsid w:val="00110221"/>
    <w:rsid w:val="00111608"/>
    <w:rsid w:val="00125EDB"/>
    <w:rsid w:val="00135C52"/>
    <w:rsid w:val="001376DD"/>
    <w:rsid w:val="00146B35"/>
    <w:rsid w:val="00150608"/>
    <w:rsid w:val="00151435"/>
    <w:rsid w:val="00153F47"/>
    <w:rsid w:val="001819B2"/>
    <w:rsid w:val="001918E7"/>
    <w:rsid w:val="001A0207"/>
    <w:rsid w:val="001A0A28"/>
    <w:rsid w:val="001A1FD8"/>
    <w:rsid w:val="001A308B"/>
    <w:rsid w:val="001A48C3"/>
    <w:rsid w:val="001A4DB2"/>
    <w:rsid w:val="001B1161"/>
    <w:rsid w:val="001C0175"/>
    <w:rsid w:val="001C28D2"/>
    <w:rsid w:val="001C4D14"/>
    <w:rsid w:val="001C53C6"/>
    <w:rsid w:val="001C7648"/>
    <w:rsid w:val="001D2BD0"/>
    <w:rsid w:val="001F1B22"/>
    <w:rsid w:val="001F33F7"/>
    <w:rsid w:val="00221F34"/>
    <w:rsid w:val="00223FEB"/>
    <w:rsid w:val="00237C4C"/>
    <w:rsid w:val="002408C3"/>
    <w:rsid w:val="00241EA8"/>
    <w:rsid w:val="00257B9F"/>
    <w:rsid w:val="0027035F"/>
    <w:rsid w:val="00273E38"/>
    <w:rsid w:val="002742E4"/>
    <w:rsid w:val="00284EA3"/>
    <w:rsid w:val="00287865"/>
    <w:rsid w:val="002969CF"/>
    <w:rsid w:val="002B030A"/>
    <w:rsid w:val="002B5C26"/>
    <w:rsid w:val="002D6125"/>
    <w:rsid w:val="002D7604"/>
    <w:rsid w:val="002E45FE"/>
    <w:rsid w:val="002F0400"/>
    <w:rsid w:val="00301895"/>
    <w:rsid w:val="00302314"/>
    <w:rsid w:val="0030727F"/>
    <w:rsid w:val="00312A40"/>
    <w:rsid w:val="00320832"/>
    <w:rsid w:val="00331192"/>
    <w:rsid w:val="00332391"/>
    <w:rsid w:val="0035271B"/>
    <w:rsid w:val="00357B22"/>
    <w:rsid w:val="00357B51"/>
    <w:rsid w:val="00365D63"/>
    <w:rsid w:val="00372D1B"/>
    <w:rsid w:val="00381873"/>
    <w:rsid w:val="003A70EB"/>
    <w:rsid w:val="003B3FBB"/>
    <w:rsid w:val="003C6D57"/>
    <w:rsid w:val="003D39A2"/>
    <w:rsid w:val="003E2EC9"/>
    <w:rsid w:val="003E2FF5"/>
    <w:rsid w:val="003E4233"/>
    <w:rsid w:val="003E6C05"/>
    <w:rsid w:val="003F2529"/>
    <w:rsid w:val="003F7BBC"/>
    <w:rsid w:val="0040539C"/>
    <w:rsid w:val="00421E8A"/>
    <w:rsid w:val="00424634"/>
    <w:rsid w:val="00425808"/>
    <w:rsid w:val="00426064"/>
    <w:rsid w:val="00427398"/>
    <w:rsid w:val="00440A73"/>
    <w:rsid w:val="00454840"/>
    <w:rsid w:val="0045545B"/>
    <w:rsid w:val="00460AF6"/>
    <w:rsid w:val="0046311B"/>
    <w:rsid w:val="00465EAD"/>
    <w:rsid w:val="00467308"/>
    <w:rsid w:val="00471029"/>
    <w:rsid w:val="00472844"/>
    <w:rsid w:val="004729D3"/>
    <w:rsid w:val="0048097D"/>
    <w:rsid w:val="00481F19"/>
    <w:rsid w:val="00483F1B"/>
    <w:rsid w:val="00491967"/>
    <w:rsid w:val="00492690"/>
    <w:rsid w:val="004B1C00"/>
    <w:rsid w:val="004B2AF6"/>
    <w:rsid w:val="004D251B"/>
    <w:rsid w:val="004E03F9"/>
    <w:rsid w:val="004E30BC"/>
    <w:rsid w:val="004E44DA"/>
    <w:rsid w:val="004F5EDF"/>
    <w:rsid w:val="004F6F2F"/>
    <w:rsid w:val="00500184"/>
    <w:rsid w:val="00500765"/>
    <w:rsid w:val="005050EC"/>
    <w:rsid w:val="00512BE7"/>
    <w:rsid w:val="005141B0"/>
    <w:rsid w:val="005176BF"/>
    <w:rsid w:val="00522090"/>
    <w:rsid w:val="0053213A"/>
    <w:rsid w:val="005328B5"/>
    <w:rsid w:val="005347B8"/>
    <w:rsid w:val="00540EB6"/>
    <w:rsid w:val="005431F9"/>
    <w:rsid w:val="00556F56"/>
    <w:rsid w:val="005721B1"/>
    <w:rsid w:val="00581201"/>
    <w:rsid w:val="00583BE5"/>
    <w:rsid w:val="00591488"/>
    <w:rsid w:val="005A3B15"/>
    <w:rsid w:val="005B0AA4"/>
    <w:rsid w:val="005C1F4F"/>
    <w:rsid w:val="005C4596"/>
    <w:rsid w:val="005D616E"/>
    <w:rsid w:val="005E1EC0"/>
    <w:rsid w:val="005F1092"/>
    <w:rsid w:val="005F5727"/>
    <w:rsid w:val="00601A97"/>
    <w:rsid w:val="0061467B"/>
    <w:rsid w:val="0062057F"/>
    <w:rsid w:val="00633BCB"/>
    <w:rsid w:val="00642576"/>
    <w:rsid w:val="00681CAD"/>
    <w:rsid w:val="006820AD"/>
    <w:rsid w:val="00687392"/>
    <w:rsid w:val="006941F1"/>
    <w:rsid w:val="006A04DA"/>
    <w:rsid w:val="006A069F"/>
    <w:rsid w:val="006A3650"/>
    <w:rsid w:val="006B5112"/>
    <w:rsid w:val="006C4C42"/>
    <w:rsid w:val="006D433D"/>
    <w:rsid w:val="006D7415"/>
    <w:rsid w:val="006E78CB"/>
    <w:rsid w:val="006F155B"/>
    <w:rsid w:val="006F1912"/>
    <w:rsid w:val="007003C7"/>
    <w:rsid w:val="00720C2F"/>
    <w:rsid w:val="00724D16"/>
    <w:rsid w:val="00733C29"/>
    <w:rsid w:val="00744A79"/>
    <w:rsid w:val="00762CF2"/>
    <w:rsid w:val="00764DB5"/>
    <w:rsid w:val="007715CE"/>
    <w:rsid w:val="00772D2E"/>
    <w:rsid w:val="007742CA"/>
    <w:rsid w:val="00777BA1"/>
    <w:rsid w:val="00777C0C"/>
    <w:rsid w:val="00785384"/>
    <w:rsid w:val="007A04C0"/>
    <w:rsid w:val="007E004A"/>
    <w:rsid w:val="007E02ED"/>
    <w:rsid w:val="007E2913"/>
    <w:rsid w:val="007F06F3"/>
    <w:rsid w:val="007F3A21"/>
    <w:rsid w:val="007F554B"/>
    <w:rsid w:val="007F79DE"/>
    <w:rsid w:val="00802E27"/>
    <w:rsid w:val="00806038"/>
    <w:rsid w:val="008137C4"/>
    <w:rsid w:val="00824FFB"/>
    <w:rsid w:val="00825DC5"/>
    <w:rsid w:val="00832173"/>
    <w:rsid w:val="00835E46"/>
    <w:rsid w:val="00845582"/>
    <w:rsid w:val="00846A5F"/>
    <w:rsid w:val="008510B3"/>
    <w:rsid w:val="00851DFC"/>
    <w:rsid w:val="008522E8"/>
    <w:rsid w:val="008526F0"/>
    <w:rsid w:val="0085326F"/>
    <w:rsid w:val="008576B7"/>
    <w:rsid w:val="00857F0A"/>
    <w:rsid w:val="008600C6"/>
    <w:rsid w:val="00860EF9"/>
    <w:rsid w:val="008661C5"/>
    <w:rsid w:val="008759B0"/>
    <w:rsid w:val="00885A5C"/>
    <w:rsid w:val="00893932"/>
    <w:rsid w:val="0089493C"/>
    <w:rsid w:val="008A4ED4"/>
    <w:rsid w:val="008A5907"/>
    <w:rsid w:val="008B3718"/>
    <w:rsid w:val="008B7340"/>
    <w:rsid w:val="008C3AD8"/>
    <w:rsid w:val="008C4DB9"/>
    <w:rsid w:val="008D0F61"/>
    <w:rsid w:val="008E7425"/>
    <w:rsid w:val="008F1E91"/>
    <w:rsid w:val="008F22D8"/>
    <w:rsid w:val="009075A1"/>
    <w:rsid w:val="009239F0"/>
    <w:rsid w:val="009250C0"/>
    <w:rsid w:val="0092763E"/>
    <w:rsid w:val="00930B48"/>
    <w:rsid w:val="00935425"/>
    <w:rsid w:val="009378F2"/>
    <w:rsid w:val="00940B41"/>
    <w:rsid w:val="009535A4"/>
    <w:rsid w:val="00957AEF"/>
    <w:rsid w:val="009645D4"/>
    <w:rsid w:val="00964926"/>
    <w:rsid w:val="00967ED6"/>
    <w:rsid w:val="00976945"/>
    <w:rsid w:val="00984693"/>
    <w:rsid w:val="009854C2"/>
    <w:rsid w:val="009A6428"/>
    <w:rsid w:val="009A64A2"/>
    <w:rsid w:val="009B2503"/>
    <w:rsid w:val="009B3F66"/>
    <w:rsid w:val="009C1891"/>
    <w:rsid w:val="009E204C"/>
    <w:rsid w:val="009F0E63"/>
    <w:rsid w:val="009F4338"/>
    <w:rsid w:val="00A02206"/>
    <w:rsid w:val="00A025DC"/>
    <w:rsid w:val="00A05885"/>
    <w:rsid w:val="00A10CB8"/>
    <w:rsid w:val="00A12A97"/>
    <w:rsid w:val="00A31166"/>
    <w:rsid w:val="00A658A3"/>
    <w:rsid w:val="00A700BB"/>
    <w:rsid w:val="00A72F90"/>
    <w:rsid w:val="00A752F1"/>
    <w:rsid w:val="00A77A28"/>
    <w:rsid w:val="00A80709"/>
    <w:rsid w:val="00A8308B"/>
    <w:rsid w:val="00A9119D"/>
    <w:rsid w:val="00A97923"/>
    <w:rsid w:val="00AA2BAF"/>
    <w:rsid w:val="00AA6349"/>
    <w:rsid w:val="00AB3061"/>
    <w:rsid w:val="00AB4AFF"/>
    <w:rsid w:val="00AC35AE"/>
    <w:rsid w:val="00AD54C9"/>
    <w:rsid w:val="00AD5E44"/>
    <w:rsid w:val="00AE12CF"/>
    <w:rsid w:val="00AE2F75"/>
    <w:rsid w:val="00AF5F07"/>
    <w:rsid w:val="00B0455B"/>
    <w:rsid w:val="00B11942"/>
    <w:rsid w:val="00B1319B"/>
    <w:rsid w:val="00B162A7"/>
    <w:rsid w:val="00B21DB4"/>
    <w:rsid w:val="00B2275F"/>
    <w:rsid w:val="00B2307C"/>
    <w:rsid w:val="00B34454"/>
    <w:rsid w:val="00B35080"/>
    <w:rsid w:val="00B35A19"/>
    <w:rsid w:val="00B37F8B"/>
    <w:rsid w:val="00B422CF"/>
    <w:rsid w:val="00B51D35"/>
    <w:rsid w:val="00B55BD2"/>
    <w:rsid w:val="00B569FD"/>
    <w:rsid w:val="00B57CEB"/>
    <w:rsid w:val="00B62ABA"/>
    <w:rsid w:val="00B7142A"/>
    <w:rsid w:val="00B716E0"/>
    <w:rsid w:val="00B72A55"/>
    <w:rsid w:val="00B73D70"/>
    <w:rsid w:val="00B81F8E"/>
    <w:rsid w:val="00B834DC"/>
    <w:rsid w:val="00B85503"/>
    <w:rsid w:val="00BA364E"/>
    <w:rsid w:val="00BA6B6A"/>
    <w:rsid w:val="00BB012E"/>
    <w:rsid w:val="00BB3FAE"/>
    <w:rsid w:val="00BB6442"/>
    <w:rsid w:val="00BC39D6"/>
    <w:rsid w:val="00BC50E7"/>
    <w:rsid w:val="00BD1542"/>
    <w:rsid w:val="00BF5146"/>
    <w:rsid w:val="00BF5DEF"/>
    <w:rsid w:val="00C007EF"/>
    <w:rsid w:val="00C100F1"/>
    <w:rsid w:val="00C27B0C"/>
    <w:rsid w:val="00C30E26"/>
    <w:rsid w:val="00C34A17"/>
    <w:rsid w:val="00C43EF4"/>
    <w:rsid w:val="00C57D90"/>
    <w:rsid w:val="00C739F1"/>
    <w:rsid w:val="00C76CD1"/>
    <w:rsid w:val="00C77411"/>
    <w:rsid w:val="00C778CE"/>
    <w:rsid w:val="00C86F37"/>
    <w:rsid w:val="00C94BC9"/>
    <w:rsid w:val="00CA2FAD"/>
    <w:rsid w:val="00CB5BC2"/>
    <w:rsid w:val="00CB7E4D"/>
    <w:rsid w:val="00CC0196"/>
    <w:rsid w:val="00CD3F4B"/>
    <w:rsid w:val="00CE1252"/>
    <w:rsid w:val="00CF1A64"/>
    <w:rsid w:val="00D01ACC"/>
    <w:rsid w:val="00D05BD8"/>
    <w:rsid w:val="00D073CF"/>
    <w:rsid w:val="00D12358"/>
    <w:rsid w:val="00D13A00"/>
    <w:rsid w:val="00D20B78"/>
    <w:rsid w:val="00D23CDA"/>
    <w:rsid w:val="00D339A9"/>
    <w:rsid w:val="00D43E03"/>
    <w:rsid w:val="00D526B9"/>
    <w:rsid w:val="00D54EEA"/>
    <w:rsid w:val="00D638E3"/>
    <w:rsid w:val="00D63D76"/>
    <w:rsid w:val="00D770AC"/>
    <w:rsid w:val="00D94A6D"/>
    <w:rsid w:val="00DA183E"/>
    <w:rsid w:val="00DA5858"/>
    <w:rsid w:val="00DA6D73"/>
    <w:rsid w:val="00DB1F92"/>
    <w:rsid w:val="00DB5410"/>
    <w:rsid w:val="00DC141F"/>
    <w:rsid w:val="00DC3438"/>
    <w:rsid w:val="00DD5B95"/>
    <w:rsid w:val="00DD7457"/>
    <w:rsid w:val="00DE43EE"/>
    <w:rsid w:val="00DF485A"/>
    <w:rsid w:val="00E00C81"/>
    <w:rsid w:val="00E119FE"/>
    <w:rsid w:val="00E141C8"/>
    <w:rsid w:val="00E234A2"/>
    <w:rsid w:val="00E34E91"/>
    <w:rsid w:val="00E3649F"/>
    <w:rsid w:val="00E40734"/>
    <w:rsid w:val="00E45F1D"/>
    <w:rsid w:val="00E65FD5"/>
    <w:rsid w:val="00EA28D4"/>
    <w:rsid w:val="00EA54C2"/>
    <w:rsid w:val="00EB040E"/>
    <w:rsid w:val="00EB0C51"/>
    <w:rsid w:val="00EB24AD"/>
    <w:rsid w:val="00EB2770"/>
    <w:rsid w:val="00EC531D"/>
    <w:rsid w:val="00ED0070"/>
    <w:rsid w:val="00ED4B67"/>
    <w:rsid w:val="00EE74D9"/>
    <w:rsid w:val="00F04F81"/>
    <w:rsid w:val="00F1038F"/>
    <w:rsid w:val="00F12459"/>
    <w:rsid w:val="00F12E59"/>
    <w:rsid w:val="00F24B09"/>
    <w:rsid w:val="00F24BA5"/>
    <w:rsid w:val="00F26239"/>
    <w:rsid w:val="00F30DF8"/>
    <w:rsid w:val="00F31B11"/>
    <w:rsid w:val="00F427A3"/>
    <w:rsid w:val="00F5297F"/>
    <w:rsid w:val="00F638CD"/>
    <w:rsid w:val="00F800E6"/>
    <w:rsid w:val="00F82A18"/>
    <w:rsid w:val="00F90E3A"/>
    <w:rsid w:val="00F913C9"/>
    <w:rsid w:val="00F93290"/>
    <w:rsid w:val="00FC0708"/>
    <w:rsid w:val="00FC1CD0"/>
    <w:rsid w:val="00FC2EE9"/>
    <w:rsid w:val="00FD2ABC"/>
    <w:rsid w:val="00FD458F"/>
    <w:rsid w:val="00FD5A1C"/>
    <w:rsid w:val="00FD6EBC"/>
    <w:rsid w:val="00FD7593"/>
    <w:rsid w:val="00FE1E06"/>
    <w:rsid w:val="00FF08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05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77A28"/>
    <w:pPr>
      <w:keepNext/>
      <w:keepLines/>
      <w:numPr>
        <w:numId w:val="1"/>
      </w:numPr>
      <w:spacing w:before="240" w:after="0"/>
      <w:ind w:left="432"/>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77A2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77A2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A77A2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77A2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77A2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77A2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77A2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77A2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7A2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A77A2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A77A2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A77A28"/>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A77A28"/>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A77A28"/>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A77A28"/>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A77A2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77A28"/>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nhideWhenUsed/>
    <w:rsid w:val="00F12E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2E59"/>
  </w:style>
  <w:style w:type="paragraph" w:styleId="Zpat">
    <w:name w:val="footer"/>
    <w:basedOn w:val="Normln"/>
    <w:link w:val="ZpatChar"/>
    <w:uiPriority w:val="99"/>
    <w:unhideWhenUsed/>
    <w:rsid w:val="00F12E59"/>
    <w:pPr>
      <w:tabs>
        <w:tab w:val="center" w:pos="4536"/>
        <w:tab w:val="right" w:pos="9072"/>
      </w:tabs>
      <w:spacing w:after="0" w:line="240" w:lineRule="auto"/>
    </w:pPr>
  </w:style>
  <w:style w:type="character" w:customStyle="1" w:styleId="ZpatChar">
    <w:name w:val="Zápatí Char"/>
    <w:basedOn w:val="Standardnpsmoodstavce"/>
    <w:link w:val="Zpat"/>
    <w:uiPriority w:val="99"/>
    <w:rsid w:val="00F12E59"/>
  </w:style>
  <w:style w:type="paragraph" w:styleId="Nadpisobsahu">
    <w:name w:val="TOC Heading"/>
    <w:basedOn w:val="Nadpis1"/>
    <w:next w:val="Normln"/>
    <w:uiPriority w:val="39"/>
    <w:unhideWhenUsed/>
    <w:qFormat/>
    <w:rsid w:val="00A77A28"/>
    <w:pPr>
      <w:numPr>
        <w:numId w:val="0"/>
      </w:numPr>
      <w:outlineLvl w:val="9"/>
    </w:pPr>
    <w:rPr>
      <w:lang w:eastAsia="cs-CZ"/>
    </w:rPr>
  </w:style>
  <w:style w:type="paragraph" w:styleId="Obsah1">
    <w:name w:val="toc 1"/>
    <w:basedOn w:val="Normln"/>
    <w:next w:val="Normln"/>
    <w:autoRedefine/>
    <w:uiPriority w:val="39"/>
    <w:unhideWhenUsed/>
    <w:rsid w:val="001C0175"/>
    <w:pPr>
      <w:tabs>
        <w:tab w:val="left" w:pos="737"/>
        <w:tab w:val="right" w:leader="dot" w:pos="9062"/>
      </w:tabs>
      <w:spacing w:after="100"/>
    </w:pPr>
    <w:rPr>
      <w:b/>
    </w:rPr>
  </w:style>
  <w:style w:type="character" w:styleId="Hypertextovodkaz">
    <w:name w:val="Hyperlink"/>
    <w:basedOn w:val="Standardnpsmoodstavce"/>
    <w:uiPriority w:val="99"/>
    <w:unhideWhenUsed/>
    <w:rsid w:val="00A77A28"/>
    <w:rPr>
      <w:color w:val="0563C1" w:themeColor="hyperlink"/>
      <w:u w:val="single"/>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A77A28"/>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5431F9"/>
  </w:style>
  <w:style w:type="paragraph" w:styleId="Obsah2">
    <w:name w:val="toc 2"/>
    <w:basedOn w:val="Normln"/>
    <w:next w:val="Normln"/>
    <w:autoRedefine/>
    <w:uiPriority w:val="39"/>
    <w:unhideWhenUsed/>
    <w:rsid w:val="005431F9"/>
    <w:pPr>
      <w:spacing w:after="100"/>
    </w:pPr>
    <w:rPr>
      <w:b/>
    </w:rPr>
  </w:style>
  <w:style w:type="paragraph" w:styleId="Obsah3">
    <w:name w:val="toc 3"/>
    <w:basedOn w:val="Normln"/>
    <w:next w:val="Normln"/>
    <w:autoRedefine/>
    <w:uiPriority w:val="39"/>
    <w:unhideWhenUsed/>
    <w:rsid w:val="00DA5858"/>
    <w:pPr>
      <w:tabs>
        <w:tab w:val="left" w:pos="737"/>
        <w:tab w:val="left" w:pos="1320"/>
        <w:tab w:val="right" w:leader="dot" w:pos="9062"/>
      </w:tabs>
      <w:spacing w:after="100"/>
      <w:ind w:left="737"/>
    </w:pPr>
  </w:style>
  <w:style w:type="character" w:styleId="Odkaznakoment">
    <w:name w:val="annotation reference"/>
    <w:basedOn w:val="Standardnpsmoodstavce"/>
    <w:uiPriority w:val="99"/>
    <w:semiHidden/>
    <w:unhideWhenUsed/>
    <w:qFormat/>
    <w:rsid w:val="005431F9"/>
    <w:rPr>
      <w:sz w:val="16"/>
      <w:szCs w:val="16"/>
    </w:rPr>
  </w:style>
  <w:style w:type="character" w:customStyle="1" w:styleId="TextkomenteChar">
    <w:name w:val="Text komentáře Char"/>
    <w:basedOn w:val="Standardnpsmoodstavce"/>
    <w:link w:val="Textkomente"/>
    <w:uiPriority w:val="99"/>
    <w:semiHidden/>
    <w:qFormat/>
    <w:rsid w:val="005431F9"/>
    <w:rPr>
      <w:rFonts w:ascii="Calibri" w:eastAsia="Calibri" w:hAnsi="Calibri" w:cs="Times New Roman"/>
      <w:sz w:val="20"/>
      <w:szCs w:val="20"/>
    </w:rPr>
  </w:style>
  <w:style w:type="paragraph" w:styleId="Textkomente">
    <w:name w:val="annotation text"/>
    <w:basedOn w:val="Normln"/>
    <w:link w:val="TextkomenteChar"/>
    <w:uiPriority w:val="99"/>
    <w:semiHidden/>
    <w:unhideWhenUsed/>
    <w:qFormat/>
    <w:rsid w:val="005431F9"/>
    <w:pPr>
      <w:spacing w:after="200" w:line="240" w:lineRule="auto"/>
    </w:pPr>
    <w:rPr>
      <w:rFonts w:ascii="Calibri" w:eastAsia="Calibri" w:hAnsi="Calibri" w:cs="Times New Roman"/>
      <w:sz w:val="20"/>
      <w:szCs w:val="20"/>
    </w:rPr>
  </w:style>
  <w:style w:type="character" w:customStyle="1" w:styleId="TextkomenteChar1">
    <w:name w:val="Text komentáře Char1"/>
    <w:basedOn w:val="Standardnpsmoodstavce"/>
    <w:uiPriority w:val="99"/>
    <w:semiHidden/>
    <w:rsid w:val="005431F9"/>
    <w:rPr>
      <w:sz w:val="20"/>
      <w:szCs w:val="20"/>
    </w:rPr>
  </w:style>
  <w:style w:type="paragraph" w:styleId="Textbubliny">
    <w:name w:val="Balloon Text"/>
    <w:basedOn w:val="Normln"/>
    <w:link w:val="TextbublinyChar"/>
    <w:uiPriority w:val="99"/>
    <w:semiHidden/>
    <w:unhideWhenUsed/>
    <w:rsid w:val="005431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31F9"/>
    <w:rPr>
      <w:rFonts w:ascii="Segoe UI" w:hAnsi="Segoe UI" w:cs="Segoe UI"/>
      <w:sz w:val="18"/>
      <w:szCs w:val="18"/>
    </w:rPr>
  </w:style>
  <w:style w:type="paragraph" w:styleId="Zkladntext">
    <w:name w:val="Body Text"/>
    <w:basedOn w:val="Normln"/>
    <w:link w:val="ZkladntextChar"/>
    <w:rsid w:val="001F33F7"/>
    <w:pPr>
      <w:spacing w:after="140" w:line="288" w:lineRule="auto"/>
    </w:pPr>
    <w:rPr>
      <w:rFonts w:eastAsia="Calibri" w:cs="Times New Roman"/>
    </w:rPr>
  </w:style>
  <w:style w:type="character" w:customStyle="1" w:styleId="ZkladntextChar">
    <w:name w:val="Základní text Char"/>
    <w:basedOn w:val="Standardnpsmoodstavce"/>
    <w:link w:val="Zkladntext"/>
    <w:rsid w:val="001F33F7"/>
    <w:rPr>
      <w:rFonts w:eastAsia="Calibri" w:cs="Times New Roman"/>
    </w:rPr>
  </w:style>
  <w:style w:type="paragraph" w:customStyle="1" w:styleId="Default">
    <w:name w:val="Default"/>
    <w:rsid w:val="00DC141F"/>
    <w:pPr>
      <w:autoSpaceDE w:val="0"/>
      <w:autoSpaceDN w:val="0"/>
      <w:adjustRightInd w:val="0"/>
      <w:spacing w:after="0" w:line="240" w:lineRule="auto"/>
    </w:pPr>
    <w:rPr>
      <w:rFonts w:ascii="Calibri" w:eastAsiaTheme="minorEastAsia" w:hAnsi="Calibri" w:cs="Calibri"/>
      <w:color w:val="000000"/>
      <w:sz w:val="24"/>
      <w:szCs w:val="24"/>
      <w:lang w:eastAsia="zh-TW"/>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unhideWhenUsed/>
    <w:qFormat/>
    <w:rsid w:val="002E45FE"/>
    <w:pPr>
      <w:spacing w:after="0" w:line="240" w:lineRule="auto"/>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rsid w:val="002E45FE"/>
    <w:rPr>
      <w:sz w:val="20"/>
      <w:szCs w:val="20"/>
    </w:rPr>
  </w:style>
  <w:style w:type="character" w:styleId="Znakapoznpodarou">
    <w:name w:val="footnote reference"/>
    <w:basedOn w:val="Standardnpsmoodstavce"/>
    <w:uiPriority w:val="99"/>
    <w:unhideWhenUsed/>
    <w:rsid w:val="002E45FE"/>
    <w:rPr>
      <w:vertAlign w:val="superscript"/>
    </w:rPr>
  </w:style>
  <w:style w:type="paragraph" w:styleId="Revize">
    <w:name w:val="Revision"/>
    <w:hidden/>
    <w:uiPriority w:val="99"/>
    <w:semiHidden/>
    <w:rsid w:val="00633BCB"/>
    <w:pPr>
      <w:spacing w:after="0" w:line="240" w:lineRule="auto"/>
    </w:pPr>
  </w:style>
  <w:style w:type="paragraph" w:customStyle="1" w:styleId="nazev">
    <w:name w:val="nazev"/>
    <w:basedOn w:val="Normln"/>
    <w:qFormat/>
    <w:rsid w:val="006A3650"/>
    <w:pPr>
      <w:numPr>
        <w:numId w:val="50"/>
      </w:numPr>
      <w:spacing w:after="0" w:line="240" w:lineRule="auto"/>
    </w:pPr>
    <w:rPr>
      <w:rFonts w:ascii="Arial" w:eastAsia="Times New Roman" w:hAnsi="Arial" w:cs="Times New Roman"/>
      <w:sz w:val="20"/>
      <w:szCs w:val="20"/>
      <w:lang w:val="en-US" w:eastAsia="sk-SK"/>
    </w:rPr>
  </w:style>
  <w:style w:type="paragraph" w:customStyle="1" w:styleId="Normal">
    <w:name w:val="[Normal]"/>
    <w:rsid w:val="00491967"/>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Obsah4">
    <w:name w:val="toc 4"/>
    <w:basedOn w:val="Normln"/>
    <w:next w:val="Normln"/>
    <w:autoRedefine/>
    <w:uiPriority w:val="39"/>
    <w:unhideWhenUsed/>
    <w:rsid w:val="003F2529"/>
    <w:pPr>
      <w:spacing w:after="100"/>
      <w:ind w:left="660"/>
    </w:pPr>
    <w:rPr>
      <w:rFonts w:eastAsiaTheme="minorEastAsia"/>
      <w:lang w:eastAsia="cs-CZ"/>
    </w:rPr>
  </w:style>
  <w:style w:type="paragraph" w:styleId="Obsah5">
    <w:name w:val="toc 5"/>
    <w:basedOn w:val="Normln"/>
    <w:next w:val="Normln"/>
    <w:autoRedefine/>
    <w:uiPriority w:val="39"/>
    <w:unhideWhenUsed/>
    <w:rsid w:val="003F2529"/>
    <w:pPr>
      <w:spacing w:after="100"/>
      <w:ind w:left="880"/>
    </w:pPr>
    <w:rPr>
      <w:rFonts w:eastAsiaTheme="minorEastAsia"/>
      <w:lang w:eastAsia="cs-CZ"/>
    </w:rPr>
  </w:style>
  <w:style w:type="paragraph" w:styleId="Obsah6">
    <w:name w:val="toc 6"/>
    <w:basedOn w:val="Normln"/>
    <w:next w:val="Normln"/>
    <w:autoRedefine/>
    <w:uiPriority w:val="39"/>
    <w:unhideWhenUsed/>
    <w:rsid w:val="003F2529"/>
    <w:pPr>
      <w:spacing w:after="100"/>
      <w:ind w:left="1100"/>
    </w:pPr>
    <w:rPr>
      <w:rFonts w:eastAsiaTheme="minorEastAsia"/>
      <w:lang w:eastAsia="cs-CZ"/>
    </w:rPr>
  </w:style>
  <w:style w:type="paragraph" w:styleId="Obsah7">
    <w:name w:val="toc 7"/>
    <w:basedOn w:val="Normln"/>
    <w:next w:val="Normln"/>
    <w:autoRedefine/>
    <w:uiPriority w:val="39"/>
    <w:unhideWhenUsed/>
    <w:rsid w:val="003F2529"/>
    <w:pPr>
      <w:spacing w:after="100"/>
      <w:ind w:left="1320"/>
    </w:pPr>
    <w:rPr>
      <w:rFonts w:eastAsiaTheme="minorEastAsia"/>
      <w:lang w:eastAsia="cs-CZ"/>
    </w:rPr>
  </w:style>
  <w:style w:type="paragraph" w:styleId="Obsah8">
    <w:name w:val="toc 8"/>
    <w:basedOn w:val="Normln"/>
    <w:next w:val="Normln"/>
    <w:autoRedefine/>
    <w:uiPriority w:val="39"/>
    <w:unhideWhenUsed/>
    <w:rsid w:val="003F2529"/>
    <w:pPr>
      <w:spacing w:after="100"/>
      <w:ind w:left="1540"/>
    </w:pPr>
    <w:rPr>
      <w:rFonts w:eastAsiaTheme="minorEastAsia"/>
      <w:lang w:eastAsia="cs-CZ"/>
    </w:rPr>
  </w:style>
  <w:style w:type="paragraph" w:styleId="Obsah9">
    <w:name w:val="toc 9"/>
    <w:basedOn w:val="Normln"/>
    <w:next w:val="Normln"/>
    <w:autoRedefine/>
    <w:uiPriority w:val="39"/>
    <w:unhideWhenUsed/>
    <w:rsid w:val="003F2529"/>
    <w:pPr>
      <w:spacing w:after="100"/>
      <w:ind w:left="1760"/>
    </w:pPr>
    <w:rPr>
      <w:rFonts w:eastAsiaTheme="minorEastAsia"/>
      <w:lang w:eastAsia="cs-CZ"/>
    </w:rPr>
  </w:style>
  <w:style w:type="paragraph" w:styleId="FormtovanvHTML">
    <w:name w:val="HTML Preformatted"/>
    <w:basedOn w:val="Normln"/>
    <w:link w:val="FormtovanvHTMLChar"/>
    <w:uiPriority w:val="99"/>
    <w:unhideWhenUsed/>
    <w:rsid w:val="0085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150608"/>
    <w:rPr>
      <w:rFonts w:ascii="Courier New" w:eastAsia="Times New Roman" w:hAnsi="Courier New" w:cs="Courier New"/>
      <w:sz w:val="20"/>
      <w:szCs w:val="20"/>
      <w:lang w:eastAsia="cs-CZ"/>
    </w:rPr>
  </w:style>
  <w:style w:type="character" w:styleId="Siln">
    <w:name w:val="Strong"/>
    <w:basedOn w:val="Standardnpsmoodstavce"/>
    <w:uiPriority w:val="22"/>
    <w:qFormat/>
    <w:rsid w:val="00B1319B"/>
    <w:rPr>
      <w:b/>
      <w:bCs/>
    </w:rPr>
  </w:style>
  <w:style w:type="paragraph" w:styleId="Pedmtkomente">
    <w:name w:val="annotation subject"/>
    <w:basedOn w:val="Textkomente"/>
    <w:next w:val="Textkomente"/>
    <w:link w:val="PedmtkomenteChar"/>
    <w:uiPriority w:val="99"/>
    <w:semiHidden/>
    <w:unhideWhenUsed/>
    <w:rsid w:val="001C7648"/>
    <w:pPr>
      <w:spacing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1C7648"/>
    <w:rPr>
      <w:rFonts w:ascii="Calibri" w:eastAsia="Calibri" w:hAnsi="Calibri" w:cs="Times New Roman"/>
      <w:b/>
      <w:bCs/>
      <w:sz w:val="20"/>
      <w:szCs w:val="20"/>
    </w:rPr>
  </w:style>
  <w:style w:type="character" w:customStyle="1" w:styleId="TabulkatextChar">
    <w:name w:val="Tabulka text Char"/>
    <w:basedOn w:val="Standardnpsmoodstavce"/>
    <w:link w:val="Tabulkatext"/>
    <w:uiPriority w:val="6"/>
    <w:locked/>
    <w:rsid w:val="00CB5BC2"/>
    <w:rPr>
      <w:sz w:val="20"/>
    </w:rPr>
  </w:style>
  <w:style w:type="paragraph" w:customStyle="1" w:styleId="Tabulkatext">
    <w:name w:val="Tabulka text"/>
    <w:link w:val="TabulkatextChar"/>
    <w:uiPriority w:val="6"/>
    <w:qFormat/>
    <w:rsid w:val="00CB5BC2"/>
    <w:pPr>
      <w:spacing w:before="60" w:after="60" w:line="240" w:lineRule="auto"/>
      <w:ind w:left="57" w:right="57"/>
    </w:pPr>
    <w:rPr>
      <w:sz w:val="20"/>
    </w:rPr>
  </w:style>
  <w:style w:type="character" w:customStyle="1" w:styleId="apple-converted-space">
    <w:name w:val="apple-converted-space"/>
    <w:basedOn w:val="Standardnpsmoodstavce"/>
    <w:rsid w:val="00B57CEB"/>
  </w:style>
  <w:style w:type="paragraph" w:styleId="Normlnweb">
    <w:name w:val="Normal (Web)"/>
    <w:basedOn w:val="Normln"/>
    <w:uiPriority w:val="99"/>
    <w:semiHidden/>
    <w:unhideWhenUsed/>
    <w:rsid w:val="000D1E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62057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2057F"/>
    <w:rPr>
      <w:sz w:val="20"/>
      <w:szCs w:val="20"/>
    </w:rPr>
  </w:style>
  <w:style w:type="character" w:styleId="Odkaznavysvtlivky">
    <w:name w:val="endnote reference"/>
    <w:basedOn w:val="Standardnpsmoodstavce"/>
    <w:uiPriority w:val="99"/>
    <w:semiHidden/>
    <w:unhideWhenUsed/>
    <w:rsid w:val="006205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77A28"/>
    <w:pPr>
      <w:keepNext/>
      <w:keepLines/>
      <w:numPr>
        <w:numId w:val="1"/>
      </w:numPr>
      <w:spacing w:before="240" w:after="0"/>
      <w:ind w:left="432"/>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77A2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77A2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A77A2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77A2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77A2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77A2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77A2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77A2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7A2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A77A2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A77A2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A77A28"/>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A77A28"/>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A77A28"/>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A77A28"/>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A77A2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77A28"/>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nhideWhenUsed/>
    <w:rsid w:val="00F12E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2E59"/>
  </w:style>
  <w:style w:type="paragraph" w:styleId="Zpat">
    <w:name w:val="footer"/>
    <w:basedOn w:val="Normln"/>
    <w:link w:val="ZpatChar"/>
    <w:uiPriority w:val="99"/>
    <w:unhideWhenUsed/>
    <w:rsid w:val="00F12E59"/>
    <w:pPr>
      <w:tabs>
        <w:tab w:val="center" w:pos="4536"/>
        <w:tab w:val="right" w:pos="9072"/>
      </w:tabs>
      <w:spacing w:after="0" w:line="240" w:lineRule="auto"/>
    </w:pPr>
  </w:style>
  <w:style w:type="character" w:customStyle="1" w:styleId="ZpatChar">
    <w:name w:val="Zápatí Char"/>
    <w:basedOn w:val="Standardnpsmoodstavce"/>
    <w:link w:val="Zpat"/>
    <w:uiPriority w:val="99"/>
    <w:rsid w:val="00F12E59"/>
  </w:style>
  <w:style w:type="paragraph" w:styleId="Nadpisobsahu">
    <w:name w:val="TOC Heading"/>
    <w:basedOn w:val="Nadpis1"/>
    <w:next w:val="Normln"/>
    <w:uiPriority w:val="39"/>
    <w:unhideWhenUsed/>
    <w:qFormat/>
    <w:rsid w:val="00A77A28"/>
    <w:pPr>
      <w:numPr>
        <w:numId w:val="0"/>
      </w:numPr>
      <w:outlineLvl w:val="9"/>
    </w:pPr>
    <w:rPr>
      <w:lang w:eastAsia="cs-CZ"/>
    </w:rPr>
  </w:style>
  <w:style w:type="paragraph" w:styleId="Obsah1">
    <w:name w:val="toc 1"/>
    <w:basedOn w:val="Normln"/>
    <w:next w:val="Normln"/>
    <w:autoRedefine/>
    <w:uiPriority w:val="39"/>
    <w:unhideWhenUsed/>
    <w:rsid w:val="001C0175"/>
    <w:pPr>
      <w:tabs>
        <w:tab w:val="left" w:pos="737"/>
        <w:tab w:val="right" w:leader="dot" w:pos="9062"/>
      </w:tabs>
      <w:spacing w:after="100"/>
    </w:pPr>
    <w:rPr>
      <w:b/>
    </w:rPr>
  </w:style>
  <w:style w:type="character" w:styleId="Hypertextovodkaz">
    <w:name w:val="Hyperlink"/>
    <w:basedOn w:val="Standardnpsmoodstavce"/>
    <w:uiPriority w:val="99"/>
    <w:unhideWhenUsed/>
    <w:rsid w:val="00A77A28"/>
    <w:rPr>
      <w:color w:val="0563C1" w:themeColor="hyperlink"/>
      <w:u w:val="single"/>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A77A28"/>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5431F9"/>
  </w:style>
  <w:style w:type="paragraph" w:styleId="Obsah2">
    <w:name w:val="toc 2"/>
    <w:basedOn w:val="Normln"/>
    <w:next w:val="Normln"/>
    <w:autoRedefine/>
    <w:uiPriority w:val="39"/>
    <w:unhideWhenUsed/>
    <w:rsid w:val="005431F9"/>
    <w:pPr>
      <w:spacing w:after="100"/>
    </w:pPr>
    <w:rPr>
      <w:b/>
    </w:rPr>
  </w:style>
  <w:style w:type="paragraph" w:styleId="Obsah3">
    <w:name w:val="toc 3"/>
    <w:basedOn w:val="Normln"/>
    <w:next w:val="Normln"/>
    <w:autoRedefine/>
    <w:uiPriority w:val="39"/>
    <w:unhideWhenUsed/>
    <w:rsid w:val="00DA5858"/>
    <w:pPr>
      <w:tabs>
        <w:tab w:val="left" w:pos="737"/>
        <w:tab w:val="left" w:pos="1320"/>
        <w:tab w:val="right" w:leader="dot" w:pos="9062"/>
      </w:tabs>
      <w:spacing w:after="100"/>
      <w:ind w:left="737"/>
    </w:pPr>
  </w:style>
  <w:style w:type="character" w:styleId="Odkaznakoment">
    <w:name w:val="annotation reference"/>
    <w:basedOn w:val="Standardnpsmoodstavce"/>
    <w:uiPriority w:val="99"/>
    <w:semiHidden/>
    <w:unhideWhenUsed/>
    <w:qFormat/>
    <w:rsid w:val="005431F9"/>
    <w:rPr>
      <w:sz w:val="16"/>
      <w:szCs w:val="16"/>
    </w:rPr>
  </w:style>
  <w:style w:type="character" w:customStyle="1" w:styleId="TextkomenteChar">
    <w:name w:val="Text komentáře Char"/>
    <w:basedOn w:val="Standardnpsmoodstavce"/>
    <w:link w:val="Textkomente"/>
    <w:uiPriority w:val="99"/>
    <w:semiHidden/>
    <w:qFormat/>
    <w:rsid w:val="005431F9"/>
    <w:rPr>
      <w:rFonts w:ascii="Calibri" w:eastAsia="Calibri" w:hAnsi="Calibri" w:cs="Times New Roman"/>
      <w:sz w:val="20"/>
      <w:szCs w:val="20"/>
    </w:rPr>
  </w:style>
  <w:style w:type="paragraph" w:styleId="Textkomente">
    <w:name w:val="annotation text"/>
    <w:basedOn w:val="Normln"/>
    <w:link w:val="TextkomenteChar"/>
    <w:uiPriority w:val="99"/>
    <w:semiHidden/>
    <w:unhideWhenUsed/>
    <w:qFormat/>
    <w:rsid w:val="005431F9"/>
    <w:pPr>
      <w:spacing w:after="200" w:line="240" w:lineRule="auto"/>
    </w:pPr>
    <w:rPr>
      <w:rFonts w:ascii="Calibri" w:eastAsia="Calibri" w:hAnsi="Calibri" w:cs="Times New Roman"/>
      <w:sz w:val="20"/>
      <w:szCs w:val="20"/>
    </w:rPr>
  </w:style>
  <w:style w:type="character" w:customStyle="1" w:styleId="TextkomenteChar1">
    <w:name w:val="Text komentáře Char1"/>
    <w:basedOn w:val="Standardnpsmoodstavce"/>
    <w:uiPriority w:val="99"/>
    <w:semiHidden/>
    <w:rsid w:val="005431F9"/>
    <w:rPr>
      <w:sz w:val="20"/>
      <w:szCs w:val="20"/>
    </w:rPr>
  </w:style>
  <w:style w:type="paragraph" w:styleId="Textbubliny">
    <w:name w:val="Balloon Text"/>
    <w:basedOn w:val="Normln"/>
    <w:link w:val="TextbublinyChar"/>
    <w:uiPriority w:val="99"/>
    <w:semiHidden/>
    <w:unhideWhenUsed/>
    <w:rsid w:val="005431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31F9"/>
    <w:rPr>
      <w:rFonts w:ascii="Segoe UI" w:hAnsi="Segoe UI" w:cs="Segoe UI"/>
      <w:sz w:val="18"/>
      <w:szCs w:val="18"/>
    </w:rPr>
  </w:style>
  <w:style w:type="paragraph" w:styleId="Zkladntext">
    <w:name w:val="Body Text"/>
    <w:basedOn w:val="Normln"/>
    <w:link w:val="ZkladntextChar"/>
    <w:rsid w:val="001F33F7"/>
    <w:pPr>
      <w:spacing w:after="140" w:line="288" w:lineRule="auto"/>
    </w:pPr>
    <w:rPr>
      <w:rFonts w:eastAsia="Calibri" w:cs="Times New Roman"/>
    </w:rPr>
  </w:style>
  <w:style w:type="character" w:customStyle="1" w:styleId="ZkladntextChar">
    <w:name w:val="Základní text Char"/>
    <w:basedOn w:val="Standardnpsmoodstavce"/>
    <w:link w:val="Zkladntext"/>
    <w:rsid w:val="001F33F7"/>
    <w:rPr>
      <w:rFonts w:eastAsia="Calibri" w:cs="Times New Roman"/>
    </w:rPr>
  </w:style>
  <w:style w:type="paragraph" w:customStyle="1" w:styleId="Default">
    <w:name w:val="Default"/>
    <w:rsid w:val="00DC141F"/>
    <w:pPr>
      <w:autoSpaceDE w:val="0"/>
      <w:autoSpaceDN w:val="0"/>
      <w:adjustRightInd w:val="0"/>
      <w:spacing w:after="0" w:line="240" w:lineRule="auto"/>
    </w:pPr>
    <w:rPr>
      <w:rFonts w:ascii="Calibri" w:eastAsiaTheme="minorEastAsia" w:hAnsi="Calibri" w:cs="Calibri"/>
      <w:color w:val="000000"/>
      <w:sz w:val="24"/>
      <w:szCs w:val="24"/>
      <w:lang w:eastAsia="zh-TW"/>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unhideWhenUsed/>
    <w:qFormat/>
    <w:rsid w:val="002E45FE"/>
    <w:pPr>
      <w:spacing w:after="0" w:line="240" w:lineRule="auto"/>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rsid w:val="002E45FE"/>
    <w:rPr>
      <w:sz w:val="20"/>
      <w:szCs w:val="20"/>
    </w:rPr>
  </w:style>
  <w:style w:type="character" w:styleId="Znakapoznpodarou">
    <w:name w:val="footnote reference"/>
    <w:basedOn w:val="Standardnpsmoodstavce"/>
    <w:uiPriority w:val="99"/>
    <w:unhideWhenUsed/>
    <w:rsid w:val="002E45FE"/>
    <w:rPr>
      <w:vertAlign w:val="superscript"/>
    </w:rPr>
  </w:style>
  <w:style w:type="paragraph" w:styleId="Revize">
    <w:name w:val="Revision"/>
    <w:hidden/>
    <w:uiPriority w:val="99"/>
    <w:semiHidden/>
    <w:rsid w:val="00633BCB"/>
    <w:pPr>
      <w:spacing w:after="0" w:line="240" w:lineRule="auto"/>
    </w:pPr>
  </w:style>
  <w:style w:type="paragraph" w:customStyle="1" w:styleId="nazev">
    <w:name w:val="nazev"/>
    <w:basedOn w:val="Normln"/>
    <w:qFormat/>
    <w:rsid w:val="006A3650"/>
    <w:pPr>
      <w:numPr>
        <w:numId w:val="50"/>
      </w:numPr>
      <w:spacing w:after="0" w:line="240" w:lineRule="auto"/>
    </w:pPr>
    <w:rPr>
      <w:rFonts w:ascii="Arial" w:eastAsia="Times New Roman" w:hAnsi="Arial" w:cs="Times New Roman"/>
      <w:sz w:val="20"/>
      <w:szCs w:val="20"/>
      <w:lang w:val="en-US" w:eastAsia="sk-SK"/>
    </w:rPr>
  </w:style>
  <w:style w:type="paragraph" w:customStyle="1" w:styleId="Normal">
    <w:name w:val="[Normal]"/>
    <w:rsid w:val="00491967"/>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Obsah4">
    <w:name w:val="toc 4"/>
    <w:basedOn w:val="Normln"/>
    <w:next w:val="Normln"/>
    <w:autoRedefine/>
    <w:uiPriority w:val="39"/>
    <w:unhideWhenUsed/>
    <w:rsid w:val="003F2529"/>
    <w:pPr>
      <w:spacing w:after="100"/>
      <w:ind w:left="660"/>
    </w:pPr>
    <w:rPr>
      <w:rFonts w:eastAsiaTheme="minorEastAsia"/>
      <w:lang w:eastAsia="cs-CZ"/>
    </w:rPr>
  </w:style>
  <w:style w:type="paragraph" w:styleId="Obsah5">
    <w:name w:val="toc 5"/>
    <w:basedOn w:val="Normln"/>
    <w:next w:val="Normln"/>
    <w:autoRedefine/>
    <w:uiPriority w:val="39"/>
    <w:unhideWhenUsed/>
    <w:rsid w:val="003F2529"/>
    <w:pPr>
      <w:spacing w:after="100"/>
      <w:ind w:left="880"/>
    </w:pPr>
    <w:rPr>
      <w:rFonts w:eastAsiaTheme="minorEastAsia"/>
      <w:lang w:eastAsia="cs-CZ"/>
    </w:rPr>
  </w:style>
  <w:style w:type="paragraph" w:styleId="Obsah6">
    <w:name w:val="toc 6"/>
    <w:basedOn w:val="Normln"/>
    <w:next w:val="Normln"/>
    <w:autoRedefine/>
    <w:uiPriority w:val="39"/>
    <w:unhideWhenUsed/>
    <w:rsid w:val="003F2529"/>
    <w:pPr>
      <w:spacing w:after="100"/>
      <w:ind w:left="1100"/>
    </w:pPr>
    <w:rPr>
      <w:rFonts w:eastAsiaTheme="minorEastAsia"/>
      <w:lang w:eastAsia="cs-CZ"/>
    </w:rPr>
  </w:style>
  <w:style w:type="paragraph" w:styleId="Obsah7">
    <w:name w:val="toc 7"/>
    <w:basedOn w:val="Normln"/>
    <w:next w:val="Normln"/>
    <w:autoRedefine/>
    <w:uiPriority w:val="39"/>
    <w:unhideWhenUsed/>
    <w:rsid w:val="003F2529"/>
    <w:pPr>
      <w:spacing w:after="100"/>
      <w:ind w:left="1320"/>
    </w:pPr>
    <w:rPr>
      <w:rFonts w:eastAsiaTheme="minorEastAsia"/>
      <w:lang w:eastAsia="cs-CZ"/>
    </w:rPr>
  </w:style>
  <w:style w:type="paragraph" w:styleId="Obsah8">
    <w:name w:val="toc 8"/>
    <w:basedOn w:val="Normln"/>
    <w:next w:val="Normln"/>
    <w:autoRedefine/>
    <w:uiPriority w:val="39"/>
    <w:unhideWhenUsed/>
    <w:rsid w:val="003F2529"/>
    <w:pPr>
      <w:spacing w:after="100"/>
      <w:ind w:left="1540"/>
    </w:pPr>
    <w:rPr>
      <w:rFonts w:eastAsiaTheme="minorEastAsia"/>
      <w:lang w:eastAsia="cs-CZ"/>
    </w:rPr>
  </w:style>
  <w:style w:type="paragraph" w:styleId="Obsah9">
    <w:name w:val="toc 9"/>
    <w:basedOn w:val="Normln"/>
    <w:next w:val="Normln"/>
    <w:autoRedefine/>
    <w:uiPriority w:val="39"/>
    <w:unhideWhenUsed/>
    <w:rsid w:val="003F2529"/>
    <w:pPr>
      <w:spacing w:after="100"/>
      <w:ind w:left="1760"/>
    </w:pPr>
    <w:rPr>
      <w:rFonts w:eastAsiaTheme="minorEastAsia"/>
      <w:lang w:eastAsia="cs-CZ"/>
    </w:rPr>
  </w:style>
  <w:style w:type="paragraph" w:styleId="FormtovanvHTML">
    <w:name w:val="HTML Preformatted"/>
    <w:basedOn w:val="Normln"/>
    <w:link w:val="FormtovanvHTMLChar"/>
    <w:uiPriority w:val="99"/>
    <w:unhideWhenUsed/>
    <w:rsid w:val="0085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150608"/>
    <w:rPr>
      <w:rFonts w:ascii="Courier New" w:eastAsia="Times New Roman" w:hAnsi="Courier New" w:cs="Courier New"/>
      <w:sz w:val="20"/>
      <w:szCs w:val="20"/>
      <w:lang w:eastAsia="cs-CZ"/>
    </w:rPr>
  </w:style>
  <w:style w:type="character" w:styleId="Siln">
    <w:name w:val="Strong"/>
    <w:basedOn w:val="Standardnpsmoodstavce"/>
    <w:uiPriority w:val="22"/>
    <w:qFormat/>
    <w:rsid w:val="00B1319B"/>
    <w:rPr>
      <w:b/>
      <w:bCs/>
    </w:rPr>
  </w:style>
  <w:style w:type="paragraph" w:styleId="Pedmtkomente">
    <w:name w:val="annotation subject"/>
    <w:basedOn w:val="Textkomente"/>
    <w:next w:val="Textkomente"/>
    <w:link w:val="PedmtkomenteChar"/>
    <w:uiPriority w:val="99"/>
    <w:semiHidden/>
    <w:unhideWhenUsed/>
    <w:rsid w:val="001C7648"/>
    <w:pPr>
      <w:spacing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1C7648"/>
    <w:rPr>
      <w:rFonts w:ascii="Calibri" w:eastAsia="Calibri" w:hAnsi="Calibri" w:cs="Times New Roman"/>
      <w:b/>
      <w:bCs/>
      <w:sz w:val="20"/>
      <w:szCs w:val="20"/>
    </w:rPr>
  </w:style>
  <w:style w:type="character" w:customStyle="1" w:styleId="TabulkatextChar">
    <w:name w:val="Tabulka text Char"/>
    <w:basedOn w:val="Standardnpsmoodstavce"/>
    <w:link w:val="Tabulkatext"/>
    <w:uiPriority w:val="6"/>
    <w:locked/>
    <w:rsid w:val="00CB5BC2"/>
    <w:rPr>
      <w:sz w:val="20"/>
    </w:rPr>
  </w:style>
  <w:style w:type="paragraph" w:customStyle="1" w:styleId="Tabulkatext">
    <w:name w:val="Tabulka text"/>
    <w:link w:val="TabulkatextChar"/>
    <w:uiPriority w:val="6"/>
    <w:qFormat/>
    <w:rsid w:val="00CB5BC2"/>
    <w:pPr>
      <w:spacing w:before="60" w:after="60" w:line="240" w:lineRule="auto"/>
      <w:ind w:left="57" w:right="57"/>
    </w:pPr>
    <w:rPr>
      <w:sz w:val="20"/>
    </w:rPr>
  </w:style>
  <w:style w:type="character" w:customStyle="1" w:styleId="apple-converted-space">
    <w:name w:val="apple-converted-space"/>
    <w:basedOn w:val="Standardnpsmoodstavce"/>
    <w:rsid w:val="00B57CEB"/>
  </w:style>
  <w:style w:type="paragraph" w:styleId="Normlnweb">
    <w:name w:val="Normal (Web)"/>
    <w:basedOn w:val="Normln"/>
    <w:uiPriority w:val="99"/>
    <w:semiHidden/>
    <w:unhideWhenUsed/>
    <w:rsid w:val="000D1E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62057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2057F"/>
    <w:rPr>
      <w:sz w:val="20"/>
      <w:szCs w:val="20"/>
    </w:rPr>
  </w:style>
  <w:style w:type="character" w:styleId="Odkaznavysvtlivky">
    <w:name w:val="endnote reference"/>
    <w:basedOn w:val="Standardnpsmoodstavce"/>
    <w:uiPriority w:val="99"/>
    <w:semiHidden/>
    <w:unhideWhenUsed/>
    <w:rsid w:val="00620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6749">
      <w:bodyDiv w:val="1"/>
      <w:marLeft w:val="0"/>
      <w:marRight w:val="0"/>
      <w:marTop w:val="0"/>
      <w:marBottom w:val="0"/>
      <w:divBdr>
        <w:top w:val="none" w:sz="0" w:space="0" w:color="auto"/>
        <w:left w:val="none" w:sz="0" w:space="0" w:color="auto"/>
        <w:bottom w:val="none" w:sz="0" w:space="0" w:color="auto"/>
        <w:right w:val="none" w:sz="0" w:space="0" w:color="auto"/>
      </w:divBdr>
    </w:div>
    <w:div w:id="82148270">
      <w:bodyDiv w:val="1"/>
      <w:marLeft w:val="0"/>
      <w:marRight w:val="0"/>
      <w:marTop w:val="0"/>
      <w:marBottom w:val="0"/>
      <w:divBdr>
        <w:top w:val="none" w:sz="0" w:space="0" w:color="auto"/>
        <w:left w:val="none" w:sz="0" w:space="0" w:color="auto"/>
        <w:bottom w:val="none" w:sz="0" w:space="0" w:color="auto"/>
        <w:right w:val="none" w:sz="0" w:space="0" w:color="auto"/>
      </w:divBdr>
    </w:div>
    <w:div w:id="129518601">
      <w:bodyDiv w:val="1"/>
      <w:marLeft w:val="0"/>
      <w:marRight w:val="0"/>
      <w:marTop w:val="0"/>
      <w:marBottom w:val="0"/>
      <w:divBdr>
        <w:top w:val="none" w:sz="0" w:space="0" w:color="auto"/>
        <w:left w:val="none" w:sz="0" w:space="0" w:color="auto"/>
        <w:bottom w:val="none" w:sz="0" w:space="0" w:color="auto"/>
        <w:right w:val="none" w:sz="0" w:space="0" w:color="auto"/>
      </w:divBdr>
    </w:div>
    <w:div w:id="135031135">
      <w:bodyDiv w:val="1"/>
      <w:marLeft w:val="0"/>
      <w:marRight w:val="0"/>
      <w:marTop w:val="0"/>
      <w:marBottom w:val="0"/>
      <w:divBdr>
        <w:top w:val="none" w:sz="0" w:space="0" w:color="auto"/>
        <w:left w:val="none" w:sz="0" w:space="0" w:color="auto"/>
        <w:bottom w:val="none" w:sz="0" w:space="0" w:color="auto"/>
        <w:right w:val="none" w:sz="0" w:space="0" w:color="auto"/>
      </w:divBdr>
    </w:div>
    <w:div w:id="143476412">
      <w:bodyDiv w:val="1"/>
      <w:marLeft w:val="0"/>
      <w:marRight w:val="0"/>
      <w:marTop w:val="0"/>
      <w:marBottom w:val="0"/>
      <w:divBdr>
        <w:top w:val="none" w:sz="0" w:space="0" w:color="auto"/>
        <w:left w:val="none" w:sz="0" w:space="0" w:color="auto"/>
        <w:bottom w:val="none" w:sz="0" w:space="0" w:color="auto"/>
        <w:right w:val="none" w:sz="0" w:space="0" w:color="auto"/>
      </w:divBdr>
    </w:div>
    <w:div w:id="219480492">
      <w:bodyDiv w:val="1"/>
      <w:marLeft w:val="0"/>
      <w:marRight w:val="0"/>
      <w:marTop w:val="0"/>
      <w:marBottom w:val="0"/>
      <w:divBdr>
        <w:top w:val="none" w:sz="0" w:space="0" w:color="auto"/>
        <w:left w:val="none" w:sz="0" w:space="0" w:color="auto"/>
        <w:bottom w:val="none" w:sz="0" w:space="0" w:color="auto"/>
        <w:right w:val="none" w:sz="0" w:space="0" w:color="auto"/>
      </w:divBdr>
    </w:div>
    <w:div w:id="242499005">
      <w:bodyDiv w:val="1"/>
      <w:marLeft w:val="0"/>
      <w:marRight w:val="0"/>
      <w:marTop w:val="0"/>
      <w:marBottom w:val="0"/>
      <w:divBdr>
        <w:top w:val="none" w:sz="0" w:space="0" w:color="auto"/>
        <w:left w:val="none" w:sz="0" w:space="0" w:color="auto"/>
        <w:bottom w:val="none" w:sz="0" w:space="0" w:color="auto"/>
        <w:right w:val="none" w:sz="0" w:space="0" w:color="auto"/>
      </w:divBdr>
    </w:div>
    <w:div w:id="309331215">
      <w:bodyDiv w:val="1"/>
      <w:marLeft w:val="0"/>
      <w:marRight w:val="0"/>
      <w:marTop w:val="0"/>
      <w:marBottom w:val="0"/>
      <w:divBdr>
        <w:top w:val="none" w:sz="0" w:space="0" w:color="auto"/>
        <w:left w:val="none" w:sz="0" w:space="0" w:color="auto"/>
        <w:bottom w:val="none" w:sz="0" w:space="0" w:color="auto"/>
        <w:right w:val="none" w:sz="0" w:space="0" w:color="auto"/>
      </w:divBdr>
    </w:div>
    <w:div w:id="403260556">
      <w:bodyDiv w:val="1"/>
      <w:marLeft w:val="0"/>
      <w:marRight w:val="0"/>
      <w:marTop w:val="0"/>
      <w:marBottom w:val="0"/>
      <w:divBdr>
        <w:top w:val="none" w:sz="0" w:space="0" w:color="auto"/>
        <w:left w:val="none" w:sz="0" w:space="0" w:color="auto"/>
        <w:bottom w:val="none" w:sz="0" w:space="0" w:color="auto"/>
        <w:right w:val="none" w:sz="0" w:space="0" w:color="auto"/>
      </w:divBdr>
    </w:div>
    <w:div w:id="469828643">
      <w:bodyDiv w:val="1"/>
      <w:marLeft w:val="0"/>
      <w:marRight w:val="0"/>
      <w:marTop w:val="0"/>
      <w:marBottom w:val="0"/>
      <w:divBdr>
        <w:top w:val="none" w:sz="0" w:space="0" w:color="auto"/>
        <w:left w:val="none" w:sz="0" w:space="0" w:color="auto"/>
        <w:bottom w:val="none" w:sz="0" w:space="0" w:color="auto"/>
        <w:right w:val="none" w:sz="0" w:space="0" w:color="auto"/>
      </w:divBdr>
    </w:div>
    <w:div w:id="490025146">
      <w:bodyDiv w:val="1"/>
      <w:marLeft w:val="0"/>
      <w:marRight w:val="0"/>
      <w:marTop w:val="0"/>
      <w:marBottom w:val="0"/>
      <w:divBdr>
        <w:top w:val="none" w:sz="0" w:space="0" w:color="auto"/>
        <w:left w:val="none" w:sz="0" w:space="0" w:color="auto"/>
        <w:bottom w:val="none" w:sz="0" w:space="0" w:color="auto"/>
        <w:right w:val="none" w:sz="0" w:space="0" w:color="auto"/>
      </w:divBdr>
    </w:div>
    <w:div w:id="502628185">
      <w:bodyDiv w:val="1"/>
      <w:marLeft w:val="0"/>
      <w:marRight w:val="0"/>
      <w:marTop w:val="0"/>
      <w:marBottom w:val="0"/>
      <w:divBdr>
        <w:top w:val="none" w:sz="0" w:space="0" w:color="auto"/>
        <w:left w:val="none" w:sz="0" w:space="0" w:color="auto"/>
        <w:bottom w:val="none" w:sz="0" w:space="0" w:color="auto"/>
        <w:right w:val="none" w:sz="0" w:space="0" w:color="auto"/>
      </w:divBdr>
    </w:div>
    <w:div w:id="545945868">
      <w:bodyDiv w:val="1"/>
      <w:marLeft w:val="0"/>
      <w:marRight w:val="0"/>
      <w:marTop w:val="0"/>
      <w:marBottom w:val="0"/>
      <w:divBdr>
        <w:top w:val="none" w:sz="0" w:space="0" w:color="auto"/>
        <w:left w:val="none" w:sz="0" w:space="0" w:color="auto"/>
        <w:bottom w:val="none" w:sz="0" w:space="0" w:color="auto"/>
        <w:right w:val="none" w:sz="0" w:space="0" w:color="auto"/>
      </w:divBdr>
    </w:div>
    <w:div w:id="556353925">
      <w:bodyDiv w:val="1"/>
      <w:marLeft w:val="0"/>
      <w:marRight w:val="0"/>
      <w:marTop w:val="0"/>
      <w:marBottom w:val="0"/>
      <w:divBdr>
        <w:top w:val="none" w:sz="0" w:space="0" w:color="auto"/>
        <w:left w:val="none" w:sz="0" w:space="0" w:color="auto"/>
        <w:bottom w:val="none" w:sz="0" w:space="0" w:color="auto"/>
        <w:right w:val="none" w:sz="0" w:space="0" w:color="auto"/>
      </w:divBdr>
    </w:div>
    <w:div w:id="585648302">
      <w:bodyDiv w:val="1"/>
      <w:marLeft w:val="0"/>
      <w:marRight w:val="0"/>
      <w:marTop w:val="0"/>
      <w:marBottom w:val="0"/>
      <w:divBdr>
        <w:top w:val="none" w:sz="0" w:space="0" w:color="auto"/>
        <w:left w:val="none" w:sz="0" w:space="0" w:color="auto"/>
        <w:bottom w:val="none" w:sz="0" w:space="0" w:color="auto"/>
        <w:right w:val="none" w:sz="0" w:space="0" w:color="auto"/>
      </w:divBdr>
    </w:div>
    <w:div w:id="622616832">
      <w:bodyDiv w:val="1"/>
      <w:marLeft w:val="0"/>
      <w:marRight w:val="0"/>
      <w:marTop w:val="0"/>
      <w:marBottom w:val="0"/>
      <w:divBdr>
        <w:top w:val="none" w:sz="0" w:space="0" w:color="auto"/>
        <w:left w:val="none" w:sz="0" w:space="0" w:color="auto"/>
        <w:bottom w:val="none" w:sz="0" w:space="0" w:color="auto"/>
        <w:right w:val="none" w:sz="0" w:space="0" w:color="auto"/>
      </w:divBdr>
    </w:div>
    <w:div w:id="630673239">
      <w:bodyDiv w:val="1"/>
      <w:marLeft w:val="0"/>
      <w:marRight w:val="0"/>
      <w:marTop w:val="0"/>
      <w:marBottom w:val="0"/>
      <w:divBdr>
        <w:top w:val="none" w:sz="0" w:space="0" w:color="auto"/>
        <w:left w:val="none" w:sz="0" w:space="0" w:color="auto"/>
        <w:bottom w:val="none" w:sz="0" w:space="0" w:color="auto"/>
        <w:right w:val="none" w:sz="0" w:space="0" w:color="auto"/>
      </w:divBdr>
    </w:div>
    <w:div w:id="750275061">
      <w:bodyDiv w:val="1"/>
      <w:marLeft w:val="0"/>
      <w:marRight w:val="0"/>
      <w:marTop w:val="0"/>
      <w:marBottom w:val="0"/>
      <w:divBdr>
        <w:top w:val="none" w:sz="0" w:space="0" w:color="auto"/>
        <w:left w:val="none" w:sz="0" w:space="0" w:color="auto"/>
        <w:bottom w:val="none" w:sz="0" w:space="0" w:color="auto"/>
        <w:right w:val="none" w:sz="0" w:space="0" w:color="auto"/>
      </w:divBdr>
    </w:div>
    <w:div w:id="783891921">
      <w:bodyDiv w:val="1"/>
      <w:marLeft w:val="0"/>
      <w:marRight w:val="0"/>
      <w:marTop w:val="0"/>
      <w:marBottom w:val="0"/>
      <w:divBdr>
        <w:top w:val="none" w:sz="0" w:space="0" w:color="auto"/>
        <w:left w:val="none" w:sz="0" w:space="0" w:color="auto"/>
        <w:bottom w:val="none" w:sz="0" w:space="0" w:color="auto"/>
        <w:right w:val="none" w:sz="0" w:space="0" w:color="auto"/>
      </w:divBdr>
    </w:div>
    <w:div w:id="865168964">
      <w:bodyDiv w:val="1"/>
      <w:marLeft w:val="0"/>
      <w:marRight w:val="0"/>
      <w:marTop w:val="0"/>
      <w:marBottom w:val="0"/>
      <w:divBdr>
        <w:top w:val="none" w:sz="0" w:space="0" w:color="auto"/>
        <w:left w:val="none" w:sz="0" w:space="0" w:color="auto"/>
        <w:bottom w:val="none" w:sz="0" w:space="0" w:color="auto"/>
        <w:right w:val="none" w:sz="0" w:space="0" w:color="auto"/>
      </w:divBdr>
    </w:div>
    <w:div w:id="867110056">
      <w:bodyDiv w:val="1"/>
      <w:marLeft w:val="0"/>
      <w:marRight w:val="0"/>
      <w:marTop w:val="0"/>
      <w:marBottom w:val="0"/>
      <w:divBdr>
        <w:top w:val="none" w:sz="0" w:space="0" w:color="auto"/>
        <w:left w:val="none" w:sz="0" w:space="0" w:color="auto"/>
        <w:bottom w:val="none" w:sz="0" w:space="0" w:color="auto"/>
        <w:right w:val="none" w:sz="0" w:space="0" w:color="auto"/>
      </w:divBdr>
    </w:div>
    <w:div w:id="872379395">
      <w:bodyDiv w:val="1"/>
      <w:marLeft w:val="0"/>
      <w:marRight w:val="0"/>
      <w:marTop w:val="0"/>
      <w:marBottom w:val="0"/>
      <w:divBdr>
        <w:top w:val="none" w:sz="0" w:space="0" w:color="auto"/>
        <w:left w:val="none" w:sz="0" w:space="0" w:color="auto"/>
        <w:bottom w:val="none" w:sz="0" w:space="0" w:color="auto"/>
        <w:right w:val="none" w:sz="0" w:space="0" w:color="auto"/>
      </w:divBdr>
    </w:div>
    <w:div w:id="887452720">
      <w:bodyDiv w:val="1"/>
      <w:marLeft w:val="0"/>
      <w:marRight w:val="0"/>
      <w:marTop w:val="0"/>
      <w:marBottom w:val="0"/>
      <w:divBdr>
        <w:top w:val="none" w:sz="0" w:space="0" w:color="auto"/>
        <w:left w:val="none" w:sz="0" w:space="0" w:color="auto"/>
        <w:bottom w:val="none" w:sz="0" w:space="0" w:color="auto"/>
        <w:right w:val="none" w:sz="0" w:space="0" w:color="auto"/>
      </w:divBdr>
    </w:div>
    <w:div w:id="931666711">
      <w:bodyDiv w:val="1"/>
      <w:marLeft w:val="0"/>
      <w:marRight w:val="0"/>
      <w:marTop w:val="0"/>
      <w:marBottom w:val="0"/>
      <w:divBdr>
        <w:top w:val="none" w:sz="0" w:space="0" w:color="auto"/>
        <w:left w:val="none" w:sz="0" w:space="0" w:color="auto"/>
        <w:bottom w:val="none" w:sz="0" w:space="0" w:color="auto"/>
        <w:right w:val="none" w:sz="0" w:space="0" w:color="auto"/>
      </w:divBdr>
    </w:div>
    <w:div w:id="955017431">
      <w:bodyDiv w:val="1"/>
      <w:marLeft w:val="0"/>
      <w:marRight w:val="0"/>
      <w:marTop w:val="0"/>
      <w:marBottom w:val="0"/>
      <w:divBdr>
        <w:top w:val="none" w:sz="0" w:space="0" w:color="auto"/>
        <w:left w:val="none" w:sz="0" w:space="0" w:color="auto"/>
        <w:bottom w:val="none" w:sz="0" w:space="0" w:color="auto"/>
        <w:right w:val="none" w:sz="0" w:space="0" w:color="auto"/>
      </w:divBdr>
    </w:div>
    <w:div w:id="966472599">
      <w:bodyDiv w:val="1"/>
      <w:marLeft w:val="0"/>
      <w:marRight w:val="0"/>
      <w:marTop w:val="0"/>
      <w:marBottom w:val="0"/>
      <w:divBdr>
        <w:top w:val="none" w:sz="0" w:space="0" w:color="auto"/>
        <w:left w:val="none" w:sz="0" w:space="0" w:color="auto"/>
        <w:bottom w:val="none" w:sz="0" w:space="0" w:color="auto"/>
        <w:right w:val="none" w:sz="0" w:space="0" w:color="auto"/>
      </w:divBdr>
    </w:div>
    <w:div w:id="1015578542">
      <w:bodyDiv w:val="1"/>
      <w:marLeft w:val="0"/>
      <w:marRight w:val="0"/>
      <w:marTop w:val="0"/>
      <w:marBottom w:val="0"/>
      <w:divBdr>
        <w:top w:val="none" w:sz="0" w:space="0" w:color="auto"/>
        <w:left w:val="none" w:sz="0" w:space="0" w:color="auto"/>
        <w:bottom w:val="none" w:sz="0" w:space="0" w:color="auto"/>
        <w:right w:val="none" w:sz="0" w:space="0" w:color="auto"/>
      </w:divBdr>
    </w:div>
    <w:div w:id="1053772349">
      <w:bodyDiv w:val="1"/>
      <w:marLeft w:val="0"/>
      <w:marRight w:val="0"/>
      <w:marTop w:val="0"/>
      <w:marBottom w:val="0"/>
      <w:divBdr>
        <w:top w:val="none" w:sz="0" w:space="0" w:color="auto"/>
        <w:left w:val="none" w:sz="0" w:space="0" w:color="auto"/>
        <w:bottom w:val="none" w:sz="0" w:space="0" w:color="auto"/>
        <w:right w:val="none" w:sz="0" w:space="0" w:color="auto"/>
      </w:divBdr>
    </w:div>
    <w:div w:id="1076169739">
      <w:bodyDiv w:val="1"/>
      <w:marLeft w:val="0"/>
      <w:marRight w:val="0"/>
      <w:marTop w:val="0"/>
      <w:marBottom w:val="0"/>
      <w:divBdr>
        <w:top w:val="none" w:sz="0" w:space="0" w:color="auto"/>
        <w:left w:val="none" w:sz="0" w:space="0" w:color="auto"/>
        <w:bottom w:val="none" w:sz="0" w:space="0" w:color="auto"/>
        <w:right w:val="none" w:sz="0" w:space="0" w:color="auto"/>
      </w:divBdr>
    </w:div>
    <w:div w:id="1100954736">
      <w:bodyDiv w:val="1"/>
      <w:marLeft w:val="0"/>
      <w:marRight w:val="0"/>
      <w:marTop w:val="0"/>
      <w:marBottom w:val="0"/>
      <w:divBdr>
        <w:top w:val="none" w:sz="0" w:space="0" w:color="auto"/>
        <w:left w:val="none" w:sz="0" w:space="0" w:color="auto"/>
        <w:bottom w:val="none" w:sz="0" w:space="0" w:color="auto"/>
        <w:right w:val="none" w:sz="0" w:space="0" w:color="auto"/>
      </w:divBdr>
    </w:div>
    <w:div w:id="1123304359">
      <w:bodyDiv w:val="1"/>
      <w:marLeft w:val="0"/>
      <w:marRight w:val="0"/>
      <w:marTop w:val="0"/>
      <w:marBottom w:val="0"/>
      <w:divBdr>
        <w:top w:val="none" w:sz="0" w:space="0" w:color="auto"/>
        <w:left w:val="none" w:sz="0" w:space="0" w:color="auto"/>
        <w:bottom w:val="none" w:sz="0" w:space="0" w:color="auto"/>
        <w:right w:val="none" w:sz="0" w:space="0" w:color="auto"/>
      </w:divBdr>
    </w:div>
    <w:div w:id="1211964843">
      <w:bodyDiv w:val="1"/>
      <w:marLeft w:val="0"/>
      <w:marRight w:val="0"/>
      <w:marTop w:val="0"/>
      <w:marBottom w:val="0"/>
      <w:divBdr>
        <w:top w:val="none" w:sz="0" w:space="0" w:color="auto"/>
        <w:left w:val="none" w:sz="0" w:space="0" w:color="auto"/>
        <w:bottom w:val="none" w:sz="0" w:space="0" w:color="auto"/>
        <w:right w:val="none" w:sz="0" w:space="0" w:color="auto"/>
      </w:divBdr>
    </w:div>
    <w:div w:id="1269044701">
      <w:bodyDiv w:val="1"/>
      <w:marLeft w:val="0"/>
      <w:marRight w:val="0"/>
      <w:marTop w:val="0"/>
      <w:marBottom w:val="0"/>
      <w:divBdr>
        <w:top w:val="none" w:sz="0" w:space="0" w:color="auto"/>
        <w:left w:val="none" w:sz="0" w:space="0" w:color="auto"/>
        <w:bottom w:val="none" w:sz="0" w:space="0" w:color="auto"/>
        <w:right w:val="none" w:sz="0" w:space="0" w:color="auto"/>
      </w:divBdr>
    </w:div>
    <w:div w:id="1305504426">
      <w:bodyDiv w:val="1"/>
      <w:marLeft w:val="0"/>
      <w:marRight w:val="0"/>
      <w:marTop w:val="0"/>
      <w:marBottom w:val="0"/>
      <w:divBdr>
        <w:top w:val="none" w:sz="0" w:space="0" w:color="auto"/>
        <w:left w:val="none" w:sz="0" w:space="0" w:color="auto"/>
        <w:bottom w:val="none" w:sz="0" w:space="0" w:color="auto"/>
        <w:right w:val="none" w:sz="0" w:space="0" w:color="auto"/>
      </w:divBdr>
    </w:div>
    <w:div w:id="1350722040">
      <w:bodyDiv w:val="1"/>
      <w:marLeft w:val="0"/>
      <w:marRight w:val="0"/>
      <w:marTop w:val="0"/>
      <w:marBottom w:val="0"/>
      <w:divBdr>
        <w:top w:val="none" w:sz="0" w:space="0" w:color="auto"/>
        <w:left w:val="none" w:sz="0" w:space="0" w:color="auto"/>
        <w:bottom w:val="none" w:sz="0" w:space="0" w:color="auto"/>
        <w:right w:val="none" w:sz="0" w:space="0" w:color="auto"/>
      </w:divBdr>
    </w:div>
    <w:div w:id="1440417923">
      <w:bodyDiv w:val="1"/>
      <w:marLeft w:val="0"/>
      <w:marRight w:val="0"/>
      <w:marTop w:val="0"/>
      <w:marBottom w:val="0"/>
      <w:divBdr>
        <w:top w:val="none" w:sz="0" w:space="0" w:color="auto"/>
        <w:left w:val="none" w:sz="0" w:space="0" w:color="auto"/>
        <w:bottom w:val="none" w:sz="0" w:space="0" w:color="auto"/>
        <w:right w:val="none" w:sz="0" w:space="0" w:color="auto"/>
      </w:divBdr>
    </w:div>
    <w:div w:id="1461269492">
      <w:bodyDiv w:val="1"/>
      <w:marLeft w:val="0"/>
      <w:marRight w:val="0"/>
      <w:marTop w:val="0"/>
      <w:marBottom w:val="0"/>
      <w:divBdr>
        <w:top w:val="none" w:sz="0" w:space="0" w:color="auto"/>
        <w:left w:val="none" w:sz="0" w:space="0" w:color="auto"/>
        <w:bottom w:val="none" w:sz="0" w:space="0" w:color="auto"/>
        <w:right w:val="none" w:sz="0" w:space="0" w:color="auto"/>
      </w:divBdr>
    </w:div>
    <w:div w:id="1487627550">
      <w:bodyDiv w:val="1"/>
      <w:marLeft w:val="0"/>
      <w:marRight w:val="0"/>
      <w:marTop w:val="0"/>
      <w:marBottom w:val="0"/>
      <w:divBdr>
        <w:top w:val="none" w:sz="0" w:space="0" w:color="auto"/>
        <w:left w:val="none" w:sz="0" w:space="0" w:color="auto"/>
        <w:bottom w:val="none" w:sz="0" w:space="0" w:color="auto"/>
        <w:right w:val="none" w:sz="0" w:space="0" w:color="auto"/>
      </w:divBdr>
    </w:div>
    <w:div w:id="1528173311">
      <w:bodyDiv w:val="1"/>
      <w:marLeft w:val="0"/>
      <w:marRight w:val="0"/>
      <w:marTop w:val="0"/>
      <w:marBottom w:val="0"/>
      <w:divBdr>
        <w:top w:val="none" w:sz="0" w:space="0" w:color="auto"/>
        <w:left w:val="none" w:sz="0" w:space="0" w:color="auto"/>
        <w:bottom w:val="none" w:sz="0" w:space="0" w:color="auto"/>
        <w:right w:val="none" w:sz="0" w:space="0" w:color="auto"/>
      </w:divBdr>
    </w:div>
    <w:div w:id="1589927954">
      <w:bodyDiv w:val="1"/>
      <w:marLeft w:val="0"/>
      <w:marRight w:val="0"/>
      <w:marTop w:val="0"/>
      <w:marBottom w:val="0"/>
      <w:divBdr>
        <w:top w:val="none" w:sz="0" w:space="0" w:color="auto"/>
        <w:left w:val="none" w:sz="0" w:space="0" w:color="auto"/>
        <w:bottom w:val="none" w:sz="0" w:space="0" w:color="auto"/>
        <w:right w:val="none" w:sz="0" w:space="0" w:color="auto"/>
      </w:divBdr>
    </w:div>
    <w:div w:id="1596592072">
      <w:bodyDiv w:val="1"/>
      <w:marLeft w:val="0"/>
      <w:marRight w:val="0"/>
      <w:marTop w:val="0"/>
      <w:marBottom w:val="0"/>
      <w:divBdr>
        <w:top w:val="none" w:sz="0" w:space="0" w:color="auto"/>
        <w:left w:val="none" w:sz="0" w:space="0" w:color="auto"/>
        <w:bottom w:val="none" w:sz="0" w:space="0" w:color="auto"/>
        <w:right w:val="none" w:sz="0" w:space="0" w:color="auto"/>
      </w:divBdr>
    </w:div>
    <w:div w:id="1702897004">
      <w:bodyDiv w:val="1"/>
      <w:marLeft w:val="0"/>
      <w:marRight w:val="0"/>
      <w:marTop w:val="0"/>
      <w:marBottom w:val="0"/>
      <w:divBdr>
        <w:top w:val="none" w:sz="0" w:space="0" w:color="auto"/>
        <w:left w:val="none" w:sz="0" w:space="0" w:color="auto"/>
        <w:bottom w:val="none" w:sz="0" w:space="0" w:color="auto"/>
        <w:right w:val="none" w:sz="0" w:space="0" w:color="auto"/>
      </w:divBdr>
    </w:div>
    <w:div w:id="1789273386">
      <w:bodyDiv w:val="1"/>
      <w:marLeft w:val="0"/>
      <w:marRight w:val="0"/>
      <w:marTop w:val="0"/>
      <w:marBottom w:val="0"/>
      <w:divBdr>
        <w:top w:val="none" w:sz="0" w:space="0" w:color="auto"/>
        <w:left w:val="none" w:sz="0" w:space="0" w:color="auto"/>
        <w:bottom w:val="none" w:sz="0" w:space="0" w:color="auto"/>
        <w:right w:val="none" w:sz="0" w:space="0" w:color="auto"/>
      </w:divBdr>
    </w:div>
    <w:div w:id="1914385857">
      <w:bodyDiv w:val="1"/>
      <w:marLeft w:val="0"/>
      <w:marRight w:val="0"/>
      <w:marTop w:val="0"/>
      <w:marBottom w:val="0"/>
      <w:divBdr>
        <w:top w:val="none" w:sz="0" w:space="0" w:color="auto"/>
        <w:left w:val="none" w:sz="0" w:space="0" w:color="auto"/>
        <w:bottom w:val="none" w:sz="0" w:space="0" w:color="auto"/>
        <w:right w:val="none" w:sz="0" w:space="0" w:color="auto"/>
      </w:divBdr>
    </w:div>
    <w:div w:id="1926912854">
      <w:bodyDiv w:val="1"/>
      <w:marLeft w:val="0"/>
      <w:marRight w:val="0"/>
      <w:marTop w:val="0"/>
      <w:marBottom w:val="0"/>
      <w:divBdr>
        <w:top w:val="none" w:sz="0" w:space="0" w:color="auto"/>
        <w:left w:val="none" w:sz="0" w:space="0" w:color="auto"/>
        <w:bottom w:val="none" w:sz="0" w:space="0" w:color="auto"/>
        <w:right w:val="none" w:sz="0" w:space="0" w:color="auto"/>
      </w:divBdr>
    </w:div>
    <w:div w:id="1967735026">
      <w:bodyDiv w:val="1"/>
      <w:marLeft w:val="0"/>
      <w:marRight w:val="0"/>
      <w:marTop w:val="0"/>
      <w:marBottom w:val="0"/>
      <w:divBdr>
        <w:top w:val="none" w:sz="0" w:space="0" w:color="auto"/>
        <w:left w:val="none" w:sz="0" w:space="0" w:color="auto"/>
        <w:bottom w:val="none" w:sz="0" w:space="0" w:color="auto"/>
        <w:right w:val="none" w:sz="0" w:space="0" w:color="auto"/>
      </w:divBdr>
    </w:div>
    <w:div w:id="1969044445">
      <w:bodyDiv w:val="1"/>
      <w:marLeft w:val="0"/>
      <w:marRight w:val="0"/>
      <w:marTop w:val="0"/>
      <w:marBottom w:val="0"/>
      <w:divBdr>
        <w:top w:val="none" w:sz="0" w:space="0" w:color="auto"/>
        <w:left w:val="none" w:sz="0" w:space="0" w:color="auto"/>
        <w:bottom w:val="none" w:sz="0" w:space="0" w:color="auto"/>
        <w:right w:val="none" w:sz="0" w:space="0" w:color="auto"/>
      </w:divBdr>
    </w:div>
    <w:div w:id="1988823735">
      <w:bodyDiv w:val="1"/>
      <w:marLeft w:val="0"/>
      <w:marRight w:val="0"/>
      <w:marTop w:val="0"/>
      <w:marBottom w:val="0"/>
      <w:divBdr>
        <w:top w:val="none" w:sz="0" w:space="0" w:color="auto"/>
        <w:left w:val="none" w:sz="0" w:space="0" w:color="auto"/>
        <w:bottom w:val="none" w:sz="0" w:space="0" w:color="auto"/>
        <w:right w:val="none" w:sz="0" w:space="0" w:color="auto"/>
      </w:divBdr>
    </w:div>
    <w:div w:id="1996952997">
      <w:bodyDiv w:val="1"/>
      <w:marLeft w:val="0"/>
      <w:marRight w:val="0"/>
      <w:marTop w:val="0"/>
      <w:marBottom w:val="0"/>
      <w:divBdr>
        <w:top w:val="none" w:sz="0" w:space="0" w:color="auto"/>
        <w:left w:val="none" w:sz="0" w:space="0" w:color="auto"/>
        <w:bottom w:val="none" w:sz="0" w:space="0" w:color="auto"/>
        <w:right w:val="none" w:sz="0" w:space="0" w:color="auto"/>
      </w:divBdr>
    </w:div>
    <w:div w:id="2001734079">
      <w:bodyDiv w:val="1"/>
      <w:marLeft w:val="0"/>
      <w:marRight w:val="0"/>
      <w:marTop w:val="0"/>
      <w:marBottom w:val="0"/>
      <w:divBdr>
        <w:top w:val="none" w:sz="0" w:space="0" w:color="auto"/>
        <w:left w:val="none" w:sz="0" w:space="0" w:color="auto"/>
        <w:bottom w:val="none" w:sz="0" w:space="0" w:color="auto"/>
        <w:right w:val="none" w:sz="0" w:space="0" w:color="auto"/>
      </w:divBdr>
    </w:div>
    <w:div w:id="2010717958">
      <w:bodyDiv w:val="1"/>
      <w:marLeft w:val="0"/>
      <w:marRight w:val="0"/>
      <w:marTop w:val="0"/>
      <w:marBottom w:val="0"/>
      <w:divBdr>
        <w:top w:val="none" w:sz="0" w:space="0" w:color="auto"/>
        <w:left w:val="none" w:sz="0" w:space="0" w:color="auto"/>
        <w:bottom w:val="none" w:sz="0" w:space="0" w:color="auto"/>
        <w:right w:val="none" w:sz="0" w:space="0" w:color="auto"/>
      </w:divBdr>
    </w:div>
    <w:div w:id="2113623144">
      <w:bodyDiv w:val="1"/>
      <w:marLeft w:val="0"/>
      <w:marRight w:val="0"/>
      <w:marTop w:val="0"/>
      <w:marBottom w:val="0"/>
      <w:divBdr>
        <w:top w:val="none" w:sz="0" w:space="0" w:color="auto"/>
        <w:left w:val="none" w:sz="0" w:space="0" w:color="auto"/>
        <w:bottom w:val="none" w:sz="0" w:space="0" w:color="auto"/>
        <w:right w:val="none" w:sz="0" w:space="0" w:color="auto"/>
      </w:divBdr>
    </w:div>
    <w:div w:id="2117362637">
      <w:bodyDiv w:val="1"/>
      <w:marLeft w:val="0"/>
      <w:marRight w:val="0"/>
      <w:marTop w:val="0"/>
      <w:marBottom w:val="0"/>
      <w:divBdr>
        <w:top w:val="none" w:sz="0" w:space="0" w:color="auto"/>
        <w:left w:val="none" w:sz="0" w:space="0" w:color="auto"/>
        <w:bottom w:val="none" w:sz="0" w:space="0" w:color="auto"/>
        <w:right w:val="none" w:sz="0" w:space="0" w:color="auto"/>
      </w:divBdr>
    </w:div>
    <w:div w:id="2123524136">
      <w:bodyDiv w:val="1"/>
      <w:marLeft w:val="0"/>
      <w:marRight w:val="0"/>
      <w:marTop w:val="0"/>
      <w:marBottom w:val="0"/>
      <w:divBdr>
        <w:top w:val="none" w:sz="0" w:space="0" w:color="auto"/>
        <w:left w:val="none" w:sz="0" w:space="0" w:color="auto"/>
        <w:bottom w:val="none" w:sz="0" w:space="0" w:color="auto"/>
        <w:right w:val="none" w:sz="0" w:space="0" w:color="auto"/>
      </w:divBdr>
    </w:div>
    <w:div w:id="2125615854">
      <w:bodyDiv w:val="1"/>
      <w:marLeft w:val="0"/>
      <w:marRight w:val="0"/>
      <w:marTop w:val="0"/>
      <w:marBottom w:val="0"/>
      <w:divBdr>
        <w:top w:val="none" w:sz="0" w:space="0" w:color="auto"/>
        <w:left w:val="none" w:sz="0" w:space="0" w:color="auto"/>
        <w:bottom w:val="none" w:sz="0" w:space="0" w:color="auto"/>
        <w:right w:val="none" w:sz="0" w:space="0" w:color="auto"/>
      </w:divBdr>
    </w:div>
    <w:div w:id="21262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restartregionu.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E975-2F66-4678-AD65-5890B566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256</Pages>
  <Words>85224</Words>
  <Characters>485777</Characters>
  <Application>Microsoft Office Word</Application>
  <DocSecurity>0</DocSecurity>
  <Lines>4048</Lines>
  <Paragraphs>1139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Soukup</dc:creator>
  <cp:lastModifiedBy>uzivatel</cp:lastModifiedBy>
  <cp:revision>12</cp:revision>
  <cp:lastPrinted>2017-04-03T15:17:00Z</cp:lastPrinted>
  <dcterms:created xsi:type="dcterms:W3CDTF">2017-05-03T15:20:00Z</dcterms:created>
  <dcterms:modified xsi:type="dcterms:W3CDTF">2017-05-03T18:26:00Z</dcterms:modified>
</cp:coreProperties>
</file>