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E1" w:rsidRPr="00222BA7" w:rsidRDefault="008A33E1" w:rsidP="00B549F6">
      <w:pPr>
        <w:jc w:val="center"/>
        <w:rPr>
          <w:rFonts w:ascii="Arial" w:hAnsi="Arial" w:cs="Arial"/>
          <w:b/>
          <w:sz w:val="56"/>
          <w:szCs w:val="56"/>
        </w:rPr>
      </w:pPr>
    </w:p>
    <w:p w:rsidR="008A33E1" w:rsidRPr="00222BA7" w:rsidRDefault="008A33E1" w:rsidP="00B549F6">
      <w:pPr>
        <w:jc w:val="center"/>
        <w:rPr>
          <w:rFonts w:ascii="Arial" w:hAnsi="Arial" w:cs="Arial"/>
          <w:b/>
          <w:sz w:val="56"/>
          <w:szCs w:val="56"/>
        </w:rPr>
      </w:pPr>
    </w:p>
    <w:p w:rsidR="008A33E1" w:rsidRPr="00222BA7" w:rsidRDefault="008A33E1" w:rsidP="00B549F6">
      <w:pPr>
        <w:jc w:val="center"/>
        <w:rPr>
          <w:rFonts w:ascii="Arial" w:hAnsi="Arial" w:cs="Arial"/>
          <w:b/>
          <w:sz w:val="56"/>
          <w:szCs w:val="56"/>
        </w:rPr>
      </w:pPr>
    </w:p>
    <w:p w:rsidR="008A33E1" w:rsidRPr="00222BA7" w:rsidRDefault="008A33E1" w:rsidP="00B549F6">
      <w:pPr>
        <w:jc w:val="center"/>
        <w:rPr>
          <w:rFonts w:ascii="Arial" w:hAnsi="Arial" w:cs="Arial"/>
          <w:b/>
          <w:sz w:val="56"/>
          <w:szCs w:val="56"/>
        </w:rPr>
      </w:pPr>
    </w:p>
    <w:p w:rsidR="008A33E1" w:rsidRPr="00222BA7" w:rsidRDefault="00685511" w:rsidP="00B549F6">
      <w:pPr>
        <w:jc w:val="center"/>
        <w:rPr>
          <w:rFonts w:ascii="Arial" w:hAnsi="Arial" w:cs="Arial"/>
          <w:b/>
          <w:sz w:val="56"/>
          <w:szCs w:val="56"/>
        </w:rPr>
      </w:pPr>
      <w:r w:rsidRPr="00222BA7">
        <w:rPr>
          <w:rFonts w:ascii="Arial" w:hAnsi="Arial" w:cs="Arial"/>
          <w:b/>
          <w:sz w:val="56"/>
          <w:szCs w:val="56"/>
        </w:rPr>
        <w:t>Komplexní zpráva o stavu bezpečnosti a ochrany zdraví při</w:t>
      </w:r>
      <w:r w:rsidR="00086F8B" w:rsidRPr="00222BA7">
        <w:rPr>
          <w:rFonts w:ascii="Arial" w:hAnsi="Arial" w:cs="Arial"/>
          <w:b/>
          <w:sz w:val="56"/>
          <w:szCs w:val="56"/>
        </w:rPr>
        <w:t> </w:t>
      </w:r>
      <w:r w:rsidRPr="00222BA7">
        <w:rPr>
          <w:rFonts w:ascii="Arial" w:hAnsi="Arial" w:cs="Arial"/>
          <w:b/>
          <w:sz w:val="56"/>
          <w:szCs w:val="56"/>
        </w:rPr>
        <w:t>práci za rok 2016</w:t>
      </w:r>
    </w:p>
    <w:p w:rsidR="008A33E1" w:rsidRPr="00222BA7" w:rsidRDefault="008A33E1">
      <w:pPr>
        <w:rPr>
          <w:rFonts w:ascii="Arial" w:hAnsi="Arial" w:cs="Arial"/>
          <w:sz w:val="24"/>
          <w:szCs w:val="24"/>
        </w:rPr>
      </w:pPr>
    </w:p>
    <w:p w:rsidR="008A33E1" w:rsidRPr="00222BA7" w:rsidRDefault="008A33E1">
      <w:pPr>
        <w:rPr>
          <w:rFonts w:ascii="Arial" w:hAnsi="Arial" w:cs="Arial"/>
          <w:sz w:val="24"/>
          <w:szCs w:val="24"/>
        </w:rPr>
      </w:pPr>
    </w:p>
    <w:p w:rsidR="008A33E1" w:rsidRPr="00222BA7" w:rsidRDefault="008A33E1">
      <w:pPr>
        <w:rPr>
          <w:rFonts w:ascii="Arial" w:hAnsi="Arial" w:cs="Arial"/>
          <w:sz w:val="24"/>
          <w:szCs w:val="24"/>
        </w:rPr>
      </w:pPr>
    </w:p>
    <w:p w:rsidR="008A33E1" w:rsidRPr="00222BA7" w:rsidRDefault="008A33E1">
      <w:pPr>
        <w:rPr>
          <w:rFonts w:ascii="Arial" w:hAnsi="Arial" w:cs="Arial"/>
          <w:sz w:val="24"/>
          <w:szCs w:val="24"/>
        </w:rPr>
      </w:pPr>
    </w:p>
    <w:p w:rsidR="008A33E1" w:rsidRPr="00222BA7" w:rsidRDefault="008A33E1">
      <w:pPr>
        <w:rPr>
          <w:rFonts w:ascii="Arial" w:hAnsi="Arial" w:cs="Arial"/>
          <w:sz w:val="24"/>
          <w:szCs w:val="24"/>
        </w:rPr>
      </w:pPr>
    </w:p>
    <w:p w:rsidR="008A33E1" w:rsidRPr="00222BA7" w:rsidRDefault="008A33E1">
      <w:pPr>
        <w:rPr>
          <w:rFonts w:ascii="Arial" w:hAnsi="Arial" w:cs="Arial"/>
          <w:sz w:val="24"/>
          <w:szCs w:val="24"/>
        </w:rPr>
      </w:pPr>
    </w:p>
    <w:p w:rsidR="008A33E1" w:rsidRPr="00222BA7" w:rsidRDefault="008A33E1">
      <w:pPr>
        <w:rPr>
          <w:rFonts w:ascii="Arial" w:hAnsi="Arial" w:cs="Arial"/>
          <w:sz w:val="24"/>
          <w:szCs w:val="24"/>
        </w:rPr>
      </w:pPr>
    </w:p>
    <w:p w:rsidR="008A33E1" w:rsidRPr="00222BA7" w:rsidRDefault="008A33E1">
      <w:pPr>
        <w:rPr>
          <w:rFonts w:ascii="Arial" w:hAnsi="Arial" w:cs="Arial"/>
          <w:sz w:val="24"/>
          <w:szCs w:val="24"/>
        </w:rPr>
      </w:pPr>
    </w:p>
    <w:p w:rsidR="008A33E1" w:rsidRPr="00222BA7" w:rsidRDefault="008A33E1">
      <w:pPr>
        <w:rPr>
          <w:rFonts w:ascii="Arial" w:hAnsi="Arial" w:cs="Arial"/>
          <w:sz w:val="24"/>
          <w:szCs w:val="24"/>
        </w:rPr>
      </w:pPr>
    </w:p>
    <w:p w:rsidR="008A33E1" w:rsidRPr="00222BA7" w:rsidRDefault="008A33E1">
      <w:pPr>
        <w:rPr>
          <w:rFonts w:ascii="Arial" w:hAnsi="Arial" w:cs="Arial"/>
          <w:sz w:val="24"/>
          <w:szCs w:val="24"/>
        </w:rPr>
      </w:pPr>
    </w:p>
    <w:p w:rsidR="008A33E1" w:rsidRPr="00222BA7" w:rsidRDefault="008A33E1">
      <w:pPr>
        <w:rPr>
          <w:rFonts w:ascii="Arial" w:hAnsi="Arial" w:cs="Arial"/>
          <w:sz w:val="24"/>
          <w:szCs w:val="24"/>
        </w:rPr>
      </w:pPr>
    </w:p>
    <w:p w:rsidR="008A33E1" w:rsidRPr="00222BA7" w:rsidRDefault="008A33E1" w:rsidP="00367F74">
      <w:pPr>
        <w:tabs>
          <w:tab w:val="left" w:pos="567"/>
        </w:tabs>
        <w:rPr>
          <w:rFonts w:ascii="Arial" w:hAnsi="Arial" w:cs="Arial"/>
          <w:b/>
          <w:sz w:val="28"/>
          <w:szCs w:val="28"/>
        </w:rPr>
      </w:pPr>
      <w:r w:rsidRPr="00222BA7">
        <w:rPr>
          <w:rFonts w:ascii="Arial" w:hAnsi="Arial" w:cs="Arial"/>
          <w:b/>
          <w:sz w:val="24"/>
          <w:szCs w:val="24"/>
        </w:rPr>
        <w:t>Ministerstvo práce a sociálních věcí</w:t>
      </w:r>
      <w:r w:rsidR="00555343" w:rsidRPr="00222BA7">
        <w:rPr>
          <w:rFonts w:ascii="Arial" w:hAnsi="Arial" w:cs="Arial"/>
          <w:b/>
          <w:sz w:val="24"/>
          <w:szCs w:val="24"/>
        </w:rPr>
        <w:tab/>
      </w:r>
      <w:r w:rsidR="00555343" w:rsidRPr="00222BA7">
        <w:rPr>
          <w:rFonts w:ascii="Arial" w:hAnsi="Arial" w:cs="Arial"/>
          <w:b/>
          <w:sz w:val="24"/>
          <w:szCs w:val="24"/>
        </w:rPr>
        <w:tab/>
      </w:r>
      <w:r w:rsidR="00555343" w:rsidRPr="00222BA7">
        <w:rPr>
          <w:rFonts w:ascii="Arial" w:hAnsi="Arial" w:cs="Arial"/>
          <w:b/>
          <w:sz w:val="24"/>
          <w:szCs w:val="24"/>
        </w:rPr>
        <w:tab/>
      </w:r>
      <w:r w:rsidR="00555343" w:rsidRPr="00222BA7">
        <w:rPr>
          <w:rFonts w:ascii="Arial" w:hAnsi="Arial" w:cs="Arial"/>
          <w:b/>
          <w:sz w:val="24"/>
          <w:szCs w:val="24"/>
        </w:rPr>
        <w:tab/>
      </w:r>
      <w:r w:rsidR="00555343" w:rsidRPr="00222BA7">
        <w:rPr>
          <w:rFonts w:ascii="Arial" w:hAnsi="Arial" w:cs="Arial"/>
          <w:b/>
          <w:sz w:val="24"/>
          <w:szCs w:val="24"/>
        </w:rPr>
        <w:tab/>
        <w:t>Prosinec 2016</w:t>
      </w:r>
    </w:p>
    <w:p w:rsidR="00367F74" w:rsidRPr="00222BA7" w:rsidRDefault="00367F74">
      <w:pPr>
        <w:rPr>
          <w:rFonts w:ascii="Arial" w:hAnsi="Arial" w:cs="Arial"/>
          <w:sz w:val="24"/>
          <w:szCs w:val="24"/>
        </w:rPr>
      </w:pPr>
      <w:r w:rsidRPr="00222BA7">
        <w:rPr>
          <w:rFonts w:ascii="Arial" w:hAnsi="Arial" w:cs="Arial"/>
          <w:sz w:val="24"/>
          <w:szCs w:val="24"/>
        </w:rPr>
        <w:t>Sekce zaměstnanosti a nepojistných sociálních dávek</w:t>
      </w:r>
    </w:p>
    <w:p w:rsidR="008A33E1" w:rsidRPr="00222BA7" w:rsidRDefault="008A33E1">
      <w:pPr>
        <w:rPr>
          <w:rFonts w:ascii="Arial" w:hAnsi="Arial" w:cs="Arial"/>
          <w:sz w:val="24"/>
          <w:szCs w:val="24"/>
        </w:rPr>
      </w:pPr>
      <w:r w:rsidRPr="00222BA7">
        <w:rPr>
          <w:rFonts w:ascii="Arial" w:hAnsi="Arial" w:cs="Arial"/>
          <w:sz w:val="24"/>
          <w:szCs w:val="24"/>
        </w:rPr>
        <w:t>Odbor odvolacích a správních činností v oblastech zaměstnanosti</w:t>
      </w:r>
    </w:p>
    <w:p w:rsidR="008A33E1" w:rsidRPr="00222BA7" w:rsidRDefault="008A33E1">
      <w:pPr>
        <w:rPr>
          <w:rFonts w:ascii="Arial" w:hAnsi="Arial" w:cs="Arial"/>
          <w:b/>
          <w:sz w:val="28"/>
          <w:szCs w:val="28"/>
        </w:rPr>
      </w:pPr>
      <w:r w:rsidRPr="00222BA7">
        <w:rPr>
          <w:rFonts w:ascii="Arial" w:hAnsi="Arial" w:cs="Arial"/>
          <w:sz w:val="24"/>
          <w:szCs w:val="24"/>
        </w:rPr>
        <w:t>Oddělení bezpečnosti práce</w:t>
      </w:r>
      <w:r w:rsidRPr="00222BA7">
        <w:rPr>
          <w:rFonts w:ascii="Arial" w:hAnsi="Arial" w:cs="Arial"/>
          <w:b/>
          <w:sz w:val="28"/>
          <w:szCs w:val="28"/>
        </w:rPr>
        <w:t xml:space="preserve"> </w:t>
      </w:r>
      <w:r w:rsidRPr="00222BA7">
        <w:rPr>
          <w:rFonts w:ascii="Arial" w:hAnsi="Arial" w:cs="Arial"/>
          <w:b/>
          <w:sz w:val="28"/>
          <w:szCs w:val="28"/>
        </w:rPr>
        <w:br w:type="page"/>
      </w:r>
    </w:p>
    <w:bookmarkStart w:id="0" w:name="_Toc469490693" w:displacedByCustomXml="next"/>
    <w:sdt>
      <w:sdtPr>
        <w:rPr>
          <w:rFonts w:asciiTheme="minorHAnsi" w:eastAsiaTheme="minorHAnsi" w:hAnsiTheme="minorHAnsi" w:cs="Arial"/>
          <w:b w:val="0"/>
          <w:bCs w:val="0"/>
          <w:sz w:val="22"/>
          <w:szCs w:val="22"/>
          <w:lang w:eastAsia="en-US"/>
        </w:rPr>
        <w:id w:val="-353581536"/>
        <w:docPartObj>
          <w:docPartGallery w:val="Table of Contents"/>
          <w:docPartUnique/>
        </w:docPartObj>
      </w:sdtPr>
      <w:sdtEndPr>
        <w:rPr>
          <w:rFonts w:cstheme="minorBidi"/>
        </w:rPr>
      </w:sdtEndPr>
      <w:sdtContent>
        <w:bookmarkStart w:id="1" w:name="_Toc468193270" w:displacedByCustomXml="prev"/>
        <w:bookmarkStart w:id="2" w:name="_Toc468195280" w:displacedByCustomXml="prev"/>
        <w:bookmarkStart w:id="3" w:name="_Toc468197296" w:displacedByCustomXml="prev"/>
        <w:bookmarkStart w:id="4" w:name="_Toc468197883" w:displacedByCustomXml="prev"/>
        <w:bookmarkStart w:id="5" w:name="_Toc468201573" w:displacedByCustomXml="prev"/>
        <w:bookmarkStart w:id="6" w:name="_Toc468259257" w:displacedByCustomXml="prev"/>
        <w:p w:rsidR="00810631" w:rsidRPr="00222BA7" w:rsidRDefault="00810631" w:rsidP="008A33E1">
          <w:pPr>
            <w:pStyle w:val="Nadpis1"/>
            <w:numPr>
              <w:ilvl w:val="0"/>
              <w:numId w:val="0"/>
            </w:numPr>
            <w:ind w:left="432" w:hanging="432"/>
            <w:rPr>
              <w:rFonts w:cs="Arial"/>
            </w:rPr>
          </w:pPr>
          <w:r w:rsidRPr="00222BA7">
            <w:rPr>
              <w:rFonts w:cs="Arial"/>
            </w:rPr>
            <w:t>Obsah</w:t>
          </w:r>
          <w:bookmarkEnd w:id="0"/>
          <w:bookmarkEnd w:id="6"/>
          <w:bookmarkEnd w:id="5"/>
          <w:bookmarkEnd w:id="4"/>
          <w:bookmarkEnd w:id="3"/>
          <w:bookmarkEnd w:id="2"/>
          <w:bookmarkEnd w:id="1"/>
        </w:p>
        <w:p w:rsidR="008A33E1" w:rsidRPr="00222BA7" w:rsidRDefault="008A33E1">
          <w:pPr>
            <w:pStyle w:val="Obsah1"/>
            <w:tabs>
              <w:tab w:val="right" w:leader="dot" w:pos="9062"/>
            </w:tabs>
            <w:rPr>
              <w:rFonts w:ascii="Arial" w:hAnsi="Arial" w:cs="Arial"/>
              <w:sz w:val="24"/>
              <w:szCs w:val="24"/>
            </w:rPr>
          </w:pPr>
        </w:p>
        <w:p w:rsidR="00210E0E" w:rsidRDefault="00810631">
          <w:pPr>
            <w:pStyle w:val="Obsah1"/>
            <w:tabs>
              <w:tab w:val="right" w:leader="dot" w:pos="9062"/>
            </w:tabs>
            <w:rPr>
              <w:rFonts w:eastAsiaTheme="minorEastAsia"/>
              <w:noProof/>
              <w:lang w:eastAsia="cs-CZ"/>
            </w:rPr>
          </w:pPr>
          <w:r w:rsidRPr="00222BA7">
            <w:rPr>
              <w:rFonts w:ascii="Arial" w:hAnsi="Arial" w:cs="Arial"/>
              <w:sz w:val="24"/>
              <w:szCs w:val="24"/>
            </w:rPr>
            <w:fldChar w:fldCharType="begin"/>
          </w:r>
          <w:r w:rsidRPr="00222BA7">
            <w:rPr>
              <w:rFonts w:ascii="Arial" w:hAnsi="Arial" w:cs="Arial"/>
              <w:sz w:val="24"/>
              <w:szCs w:val="24"/>
            </w:rPr>
            <w:instrText xml:space="preserve"> TOC \o "1-3" \h \z \u </w:instrText>
          </w:r>
          <w:r w:rsidRPr="00222BA7">
            <w:rPr>
              <w:rFonts w:ascii="Arial" w:hAnsi="Arial" w:cs="Arial"/>
              <w:sz w:val="24"/>
              <w:szCs w:val="24"/>
            </w:rPr>
            <w:fldChar w:fldCharType="separate"/>
          </w:r>
          <w:hyperlink w:anchor="_Toc469490693" w:history="1">
            <w:r w:rsidR="00210E0E" w:rsidRPr="005669A2">
              <w:rPr>
                <w:rStyle w:val="Hypertextovodkaz"/>
                <w:rFonts w:cs="Arial"/>
                <w:noProof/>
              </w:rPr>
              <w:t>Obsah</w:t>
            </w:r>
            <w:r w:rsidR="00210E0E">
              <w:rPr>
                <w:noProof/>
                <w:webHidden/>
              </w:rPr>
              <w:tab/>
            </w:r>
            <w:r w:rsidR="00210E0E">
              <w:rPr>
                <w:noProof/>
                <w:webHidden/>
              </w:rPr>
              <w:fldChar w:fldCharType="begin"/>
            </w:r>
            <w:r w:rsidR="00210E0E">
              <w:rPr>
                <w:noProof/>
                <w:webHidden/>
              </w:rPr>
              <w:instrText xml:space="preserve"> PAGEREF _Toc469490693 \h </w:instrText>
            </w:r>
            <w:r w:rsidR="00210E0E">
              <w:rPr>
                <w:noProof/>
                <w:webHidden/>
              </w:rPr>
            </w:r>
            <w:r w:rsidR="00210E0E">
              <w:rPr>
                <w:noProof/>
                <w:webHidden/>
              </w:rPr>
              <w:fldChar w:fldCharType="separate"/>
            </w:r>
            <w:r w:rsidR="00CD1C44">
              <w:rPr>
                <w:noProof/>
                <w:webHidden/>
              </w:rPr>
              <w:t>2</w:t>
            </w:r>
            <w:r w:rsidR="00210E0E">
              <w:rPr>
                <w:noProof/>
                <w:webHidden/>
              </w:rPr>
              <w:fldChar w:fldCharType="end"/>
            </w:r>
          </w:hyperlink>
        </w:p>
        <w:p w:rsidR="00210E0E" w:rsidRDefault="002B2EF1">
          <w:pPr>
            <w:pStyle w:val="Obsah1"/>
            <w:tabs>
              <w:tab w:val="right" w:leader="dot" w:pos="9062"/>
            </w:tabs>
            <w:rPr>
              <w:rFonts w:eastAsiaTheme="minorEastAsia"/>
              <w:noProof/>
              <w:lang w:eastAsia="cs-CZ"/>
            </w:rPr>
          </w:pPr>
          <w:hyperlink w:anchor="_Toc469490694" w:history="1">
            <w:r w:rsidR="00210E0E" w:rsidRPr="005669A2">
              <w:rPr>
                <w:rStyle w:val="Hypertextovodkaz"/>
                <w:rFonts w:cs="Arial"/>
                <w:noProof/>
              </w:rPr>
              <w:t>Použité zkratky</w:t>
            </w:r>
            <w:r w:rsidR="00210E0E">
              <w:rPr>
                <w:noProof/>
                <w:webHidden/>
              </w:rPr>
              <w:tab/>
            </w:r>
            <w:r w:rsidR="00210E0E">
              <w:rPr>
                <w:noProof/>
                <w:webHidden/>
              </w:rPr>
              <w:fldChar w:fldCharType="begin"/>
            </w:r>
            <w:r w:rsidR="00210E0E">
              <w:rPr>
                <w:noProof/>
                <w:webHidden/>
              </w:rPr>
              <w:instrText xml:space="preserve"> PAGEREF _Toc469490694 \h </w:instrText>
            </w:r>
            <w:r w:rsidR="00210E0E">
              <w:rPr>
                <w:noProof/>
                <w:webHidden/>
              </w:rPr>
            </w:r>
            <w:r w:rsidR="00210E0E">
              <w:rPr>
                <w:noProof/>
                <w:webHidden/>
              </w:rPr>
              <w:fldChar w:fldCharType="separate"/>
            </w:r>
            <w:r w:rsidR="00CD1C44">
              <w:rPr>
                <w:noProof/>
                <w:webHidden/>
              </w:rPr>
              <w:t>3</w:t>
            </w:r>
            <w:r w:rsidR="00210E0E">
              <w:rPr>
                <w:noProof/>
                <w:webHidden/>
              </w:rPr>
              <w:fldChar w:fldCharType="end"/>
            </w:r>
          </w:hyperlink>
        </w:p>
        <w:p w:rsidR="00210E0E" w:rsidRDefault="002B2EF1">
          <w:pPr>
            <w:pStyle w:val="Obsah1"/>
            <w:tabs>
              <w:tab w:val="right" w:leader="dot" w:pos="9062"/>
            </w:tabs>
            <w:rPr>
              <w:rFonts w:eastAsiaTheme="minorEastAsia"/>
              <w:noProof/>
              <w:lang w:eastAsia="cs-CZ"/>
            </w:rPr>
          </w:pPr>
          <w:hyperlink w:anchor="_Toc469490695" w:history="1">
            <w:r w:rsidR="00210E0E" w:rsidRPr="005669A2">
              <w:rPr>
                <w:rStyle w:val="Hypertextovodkaz"/>
                <w:rFonts w:cs="Arial"/>
                <w:noProof/>
              </w:rPr>
              <w:t>Úvod</w:t>
            </w:r>
            <w:r w:rsidR="00210E0E">
              <w:rPr>
                <w:noProof/>
                <w:webHidden/>
              </w:rPr>
              <w:tab/>
            </w:r>
            <w:r w:rsidR="00210E0E">
              <w:rPr>
                <w:noProof/>
                <w:webHidden/>
              </w:rPr>
              <w:fldChar w:fldCharType="begin"/>
            </w:r>
            <w:r w:rsidR="00210E0E">
              <w:rPr>
                <w:noProof/>
                <w:webHidden/>
              </w:rPr>
              <w:instrText xml:space="preserve"> PAGEREF _Toc469490695 \h </w:instrText>
            </w:r>
            <w:r w:rsidR="00210E0E">
              <w:rPr>
                <w:noProof/>
                <w:webHidden/>
              </w:rPr>
            </w:r>
            <w:r w:rsidR="00210E0E">
              <w:rPr>
                <w:noProof/>
                <w:webHidden/>
              </w:rPr>
              <w:fldChar w:fldCharType="separate"/>
            </w:r>
            <w:r w:rsidR="00CD1C44">
              <w:rPr>
                <w:noProof/>
                <w:webHidden/>
              </w:rPr>
              <w:t>5</w:t>
            </w:r>
            <w:r w:rsidR="00210E0E">
              <w:rPr>
                <w:noProof/>
                <w:webHidden/>
              </w:rPr>
              <w:fldChar w:fldCharType="end"/>
            </w:r>
          </w:hyperlink>
        </w:p>
        <w:p w:rsidR="00210E0E" w:rsidRDefault="002B2EF1">
          <w:pPr>
            <w:pStyle w:val="Obsah1"/>
            <w:tabs>
              <w:tab w:val="left" w:pos="440"/>
              <w:tab w:val="right" w:leader="dot" w:pos="9062"/>
            </w:tabs>
            <w:rPr>
              <w:rFonts w:eastAsiaTheme="minorEastAsia"/>
              <w:noProof/>
              <w:lang w:eastAsia="cs-CZ"/>
            </w:rPr>
          </w:pPr>
          <w:hyperlink w:anchor="_Toc469490696" w:history="1">
            <w:r w:rsidR="00210E0E" w:rsidRPr="005669A2">
              <w:rPr>
                <w:rStyle w:val="Hypertextovodkaz"/>
                <w:noProof/>
              </w:rPr>
              <w:t>1.</w:t>
            </w:r>
            <w:r w:rsidR="00210E0E">
              <w:rPr>
                <w:rFonts w:eastAsiaTheme="minorEastAsia"/>
                <w:noProof/>
                <w:lang w:eastAsia="cs-CZ"/>
              </w:rPr>
              <w:tab/>
            </w:r>
            <w:r w:rsidR="00210E0E" w:rsidRPr="005669A2">
              <w:rPr>
                <w:rStyle w:val="Hypertextovodkaz"/>
                <w:rFonts w:cs="Arial"/>
                <w:noProof/>
              </w:rPr>
              <w:t>Pracovní úrazovost v ČR</w:t>
            </w:r>
            <w:r w:rsidR="00210E0E">
              <w:rPr>
                <w:noProof/>
                <w:webHidden/>
              </w:rPr>
              <w:tab/>
            </w:r>
            <w:r w:rsidR="00210E0E">
              <w:rPr>
                <w:noProof/>
                <w:webHidden/>
              </w:rPr>
              <w:fldChar w:fldCharType="begin"/>
            </w:r>
            <w:r w:rsidR="00210E0E">
              <w:rPr>
                <w:noProof/>
                <w:webHidden/>
              </w:rPr>
              <w:instrText xml:space="preserve"> PAGEREF _Toc469490696 \h </w:instrText>
            </w:r>
            <w:r w:rsidR="00210E0E">
              <w:rPr>
                <w:noProof/>
                <w:webHidden/>
              </w:rPr>
            </w:r>
            <w:r w:rsidR="00210E0E">
              <w:rPr>
                <w:noProof/>
                <w:webHidden/>
              </w:rPr>
              <w:fldChar w:fldCharType="separate"/>
            </w:r>
            <w:r w:rsidR="00CD1C44">
              <w:rPr>
                <w:noProof/>
                <w:webHidden/>
              </w:rPr>
              <w:t>6</w:t>
            </w:r>
            <w:r w:rsidR="00210E0E">
              <w:rPr>
                <w:noProof/>
                <w:webHidden/>
              </w:rPr>
              <w:fldChar w:fldCharType="end"/>
            </w:r>
          </w:hyperlink>
        </w:p>
        <w:p w:rsidR="00210E0E" w:rsidRDefault="002B2EF1">
          <w:pPr>
            <w:pStyle w:val="Obsah1"/>
            <w:tabs>
              <w:tab w:val="left" w:pos="440"/>
              <w:tab w:val="right" w:leader="dot" w:pos="9062"/>
            </w:tabs>
            <w:rPr>
              <w:rFonts w:eastAsiaTheme="minorEastAsia"/>
              <w:noProof/>
              <w:lang w:eastAsia="cs-CZ"/>
            </w:rPr>
          </w:pPr>
          <w:hyperlink w:anchor="_Toc469490697" w:history="1">
            <w:r w:rsidR="00210E0E" w:rsidRPr="005669A2">
              <w:rPr>
                <w:rStyle w:val="Hypertextovodkaz"/>
                <w:noProof/>
              </w:rPr>
              <w:t>2.</w:t>
            </w:r>
            <w:r w:rsidR="00210E0E">
              <w:rPr>
                <w:rFonts w:eastAsiaTheme="minorEastAsia"/>
                <w:noProof/>
                <w:lang w:eastAsia="cs-CZ"/>
              </w:rPr>
              <w:tab/>
            </w:r>
            <w:r w:rsidR="00210E0E" w:rsidRPr="005669A2">
              <w:rPr>
                <w:rStyle w:val="Hypertextovodkaz"/>
                <w:rFonts w:cs="Arial"/>
                <w:noProof/>
              </w:rPr>
              <w:t>Rezort Ministerstva práce a sociálních věcí</w:t>
            </w:r>
            <w:r w:rsidR="00210E0E">
              <w:rPr>
                <w:noProof/>
                <w:webHidden/>
              </w:rPr>
              <w:tab/>
            </w:r>
            <w:r w:rsidR="00210E0E">
              <w:rPr>
                <w:noProof/>
                <w:webHidden/>
              </w:rPr>
              <w:fldChar w:fldCharType="begin"/>
            </w:r>
            <w:r w:rsidR="00210E0E">
              <w:rPr>
                <w:noProof/>
                <w:webHidden/>
              </w:rPr>
              <w:instrText xml:space="preserve"> PAGEREF _Toc469490697 \h </w:instrText>
            </w:r>
            <w:r w:rsidR="00210E0E">
              <w:rPr>
                <w:noProof/>
                <w:webHidden/>
              </w:rPr>
            </w:r>
            <w:r w:rsidR="00210E0E">
              <w:rPr>
                <w:noProof/>
                <w:webHidden/>
              </w:rPr>
              <w:fldChar w:fldCharType="separate"/>
            </w:r>
            <w:r w:rsidR="00CD1C44">
              <w:rPr>
                <w:noProof/>
                <w:webHidden/>
              </w:rPr>
              <w:t>40</w:t>
            </w:r>
            <w:r w:rsidR="00210E0E">
              <w:rPr>
                <w:noProof/>
                <w:webHidden/>
              </w:rPr>
              <w:fldChar w:fldCharType="end"/>
            </w:r>
          </w:hyperlink>
        </w:p>
        <w:p w:rsidR="00210E0E" w:rsidRDefault="002B2EF1">
          <w:pPr>
            <w:pStyle w:val="Obsah1"/>
            <w:tabs>
              <w:tab w:val="left" w:pos="440"/>
              <w:tab w:val="right" w:leader="dot" w:pos="9062"/>
            </w:tabs>
            <w:rPr>
              <w:rFonts w:eastAsiaTheme="minorEastAsia"/>
              <w:noProof/>
              <w:lang w:eastAsia="cs-CZ"/>
            </w:rPr>
          </w:pPr>
          <w:hyperlink w:anchor="_Toc469490698" w:history="1">
            <w:r w:rsidR="00210E0E" w:rsidRPr="005669A2">
              <w:rPr>
                <w:rStyle w:val="Hypertextovodkaz"/>
                <w:noProof/>
              </w:rPr>
              <w:t>3.</w:t>
            </w:r>
            <w:r w:rsidR="00210E0E">
              <w:rPr>
                <w:rFonts w:eastAsiaTheme="minorEastAsia"/>
                <w:noProof/>
                <w:lang w:eastAsia="cs-CZ"/>
              </w:rPr>
              <w:tab/>
            </w:r>
            <w:r w:rsidR="00210E0E" w:rsidRPr="005669A2">
              <w:rPr>
                <w:rStyle w:val="Hypertextovodkaz"/>
                <w:rFonts w:cs="Arial"/>
                <w:noProof/>
              </w:rPr>
              <w:t>Rezort Ministerstva zdravotnictví</w:t>
            </w:r>
            <w:r w:rsidR="00210E0E">
              <w:rPr>
                <w:noProof/>
                <w:webHidden/>
              </w:rPr>
              <w:tab/>
            </w:r>
            <w:r w:rsidR="00210E0E">
              <w:rPr>
                <w:noProof/>
                <w:webHidden/>
              </w:rPr>
              <w:fldChar w:fldCharType="begin"/>
            </w:r>
            <w:r w:rsidR="00210E0E">
              <w:rPr>
                <w:noProof/>
                <w:webHidden/>
              </w:rPr>
              <w:instrText xml:space="preserve"> PAGEREF _Toc469490698 \h </w:instrText>
            </w:r>
            <w:r w:rsidR="00210E0E">
              <w:rPr>
                <w:noProof/>
                <w:webHidden/>
              </w:rPr>
            </w:r>
            <w:r w:rsidR="00210E0E">
              <w:rPr>
                <w:noProof/>
                <w:webHidden/>
              </w:rPr>
              <w:fldChar w:fldCharType="separate"/>
            </w:r>
            <w:r w:rsidR="00CD1C44">
              <w:rPr>
                <w:noProof/>
                <w:webHidden/>
              </w:rPr>
              <w:t>63</w:t>
            </w:r>
            <w:r w:rsidR="00210E0E">
              <w:rPr>
                <w:noProof/>
                <w:webHidden/>
              </w:rPr>
              <w:fldChar w:fldCharType="end"/>
            </w:r>
          </w:hyperlink>
        </w:p>
        <w:p w:rsidR="00210E0E" w:rsidRDefault="002B2EF1">
          <w:pPr>
            <w:pStyle w:val="Obsah1"/>
            <w:tabs>
              <w:tab w:val="left" w:pos="440"/>
              <w:tab w:val="right" w:leader="dot" w:pos="9062"/>
            </w:tabs>
            <w:rPr>
              <w:rFonts w:eastAsiaTheme="minorEastAsia"/>
              <w:noProof/>
              <w:lang w:eastAsia="cs-CZ"/>
            </w:rPr>
          </w:pPr>
          <w:hyperlink w:anchor="_Toc469490699" w:history="1">
            <w:r w:rsidR="00210E0E" w:rsidRPr="005669A2">
              <w:rPr>
                <w:rStyle w:val="Hypertextovodkaz"/>
                <w:noProof/>
              </w:rPr>
              <w:t>4.</w:t>
            </w:r>
            <w:r w:rsidR="00210E0E">
              <w:rPr>
                <w:rFonts w:eastAsiaTheme="minorEastAsia"/>
                <w:noProof/>
                <w:lang w:eastAsia="cs-CZ"/>
              </w:rPr>
              <w:tab/>
            </w:r>
            <w:r w:rsidR="00210E0E" w:rsidRPr="005669A2">
              <w:rPr>
                <w:rStyle w:val="Hypertextovodkaz"/>
                <w:rFonts w:cs="Arial"/>
                <w:noProof/>
              </w:rPr>
              <w:t>Rezort Ministerstva průmyslu a obchodu</w:t>
            </w:r>
            <w:r w:rsidR="00210E0E">
              <w:rPr>
                <w:noProof/>
                <w:webHidden/>
              </w:rPr>
              <w:tab/>
            </w:r>
            <w:r w:rsidR="00210E0E">
              <w:rPr>
                <w:noProof/>
                <w:webHidden/>
              </w:rPr>
              <w:fldChar w:fldCharType="begin"/>
            </w:r>
            <w:r w:rsidR="00210E0E">
              <w:rPr>
                <w:noProof/>
                <w:webHidden/>
              </w:rPr>
              <w:instrText xml:space="preserve"> PAGEREF _Toc469490699 \h </w:instrText>
            </w:r>
            <w:r w:rsidR="00210E0E">
              <w:rPr>
                <w:noProof/>
                <w:webHidden/>
              </w:rPr>
            </w:r>
            <w:r w:rsidR="00210E0E">
              <w:rPr>
                <w:noProof/>
                <w:webHidden/>
              </w:rPr>
              <w:fldChar w:fldCharType="separate"/>
            </w:r>
            <w:r w:rsidR="00CD1C44">
              <w:rPr>
                <w:noProof/>
                <w:webHidden/>
              </w:rPr>
              <w:t>72</w:t>
            </w:r>
            <w:r w:rsidR="00210E0E">
              <w:rPr>
                <w:noProof/>
                <w:webHidden/>
              </w:rPr>
              <w:fldChar w:fldCharType="end"/>
            </w:r>
          </w:hyperlink>
        </w:p>
        <w:p w:rsidR="00210E0E" w:rsidRDefault="002B2EF1">
          <w:pPr>
            <w:pStyle w:val="Obsah1"/>
            <w:tabs>
              <w:tab w:val="left" w:pos="440"/>
              <w:tab w:val="right" w:leader="dot" w:pos="9062"/>
            </w:tabs>
            <w:rPr>
              <w:rFonts w:eastAsiaTheme="minorEastAsia"/>
              <w:noProof/>
              <w:lang w:eastAsia="cs-CZ"/>
            </w:rPr>
          </w:pPr>
          <w:hyperlink w:anchor="_Toc469490700" w:history="1">
            <w:r w:rsidR="00210E0E" w:rsidRPr="005669A2">
              <w:rPr>
                <w:rStyle w:val="Hypertextovodkaz"/>
                <w:noProof/>
              </w:rPr>
              <w:t>5.</w:t>
            </w:r>
            <w:r w:rsidR="00210E0E">
              <w:rPr>
                <w:rFonts w:eastAsiaTheme="minorEastAsia"/>
                <w:noProof/>
                <w:lang w:eastAsia="cs-CZ"/>
              </w:rPr>
              <w:tab/>
            </w:r>
            <w:r w:rsidR="00210E0E" w:rsidRPr="005669A2">
              <w:rPr>
                <w:rStyle w:val="Hypertextovodkaz"/>
                <w:rFonts w:cs="Arial"/>
                <w:noProof/>
              </w:rPr>
              <w:t>Rezort Ministerstva školství, mládeže a tělovýchovy</w:t>
            </w:r>
            <w:r w:rsidR="00210E0E">
              <w:rPr>
                <w:noProof/>
                <w:webHidden/>
              </w:rPr>
              <w:tab/>
            </w:r>
            <w:r w:rsidR="00210E0E">
              <w:rPr>
                <w:noProof/>
                <w:webHidden/>
              </w:rPr>
              <w:fldChar w:fldCharType="begin"/>
            </w:r>
            <w:r w:rsidR="00210E0E">
              <w:rPr>
                <w:noProof/>
                <w:webHidden/>
              </w:rPr>
              <w:instrText xml:space="preserve"> PAGEREF _Toc469490700 \h </w:instrText>
            </w:r>
            <w:r w:rsidR="00210E0E">
              <w:rPr>
                <w:noProof/>
                <w:webHidden/>
              </w:rPr>
            </w:r>
            <w:r w:rsidR="00210E0E">
              <w:rPr>
                <w:noProof/>
                <w:webHidden/>
              </w:rPr>
              <w:fldChar w:fldCharType="separate"/>
            </w:r>
            <w:r w:rsidR="00CD1C44">
              <w:rPr>
                <w:noProof/>
                <w:webHidden/>
              </w:rPr>
              <w:t>85</w:t>
            </w:r>
            <w:r w:rsidR="00210E0E">
              <w:rPr>
                <w:noProof/>
                <w:webHidden/>
              </w:rPr>
              <w:fldChar w:fldCharType="end"/>
            </w:r>
          </w:hyperlink>
        </w:p>
        <w:p w:rsidR="00210E0E" w:rsidRDefault="002B2EF1">
          <w:pPr>
            <w:pStyle w:val="Obsah1"/>
            <w:tabs>
              <w:tab w:val="left" w:pos="440"/>
              <w:tab w:val="right" w:leader="dot" w:pos="9062"/>
            </w:tabs>
            <w:rPr>
              <w:rFonts w:eastAsiaTheme="minorEastAsia"/>
              <w:noProof/>
              <w:lang w:eastAsia="cs-CZ"/>
            </w:rPr>
          </w:pPr>
          <w:hyperlink w:anchor="_Toc469490701" w:history="1">
            <w:r w:rsidR="00210E0E" w:rsidRPr="005669A2">
              <w:rPr>
                <w:rStyle w:val="Hypertextovodkaz"/>
                <w:noProof/>
              </w:rPr>
              <w:t>6.</w:t>
            </w:r>
            <w:r w:rsidR="00210E0E">
              <w:rPr>
                <w:rFonts w:eastAsiaTheme="minorEastAsia"/>
                <w:noProof/>
                <w:lang w:eastAsia="cs-CZ"/>
              </w:rPr>
              <w:tab/>
            </w:r>
            <w:r w:rsidR="00210E0E" w:rsidRPr="005669A2">
              <w:rPr>
                <w:rStyle w:val="Hypertextovodkaz"/>
                <w:rFonts w:cs="Arial"/>
                <w:noProof/>
              </w:rPr>
              <w:t>Závěr</w:t>
            </w:r>
            <w:r w:rsidR="00210E0E">
              <w:rPr>
                <w:noProof/>
                <w:webHidden/>
              </w:rPr>
              <w:tab/>
            </w:r>
            <w:r w:rsidR="00210E0E">
              <w:rPr>
                <w:noProof/>
                <w:webHidden/>
              </w:rPr>
              <w:fldChar w:fldCharType="begin"/>
            </w:r>
            <w:r w:rsidR="00210E0E">
              <w:rPr>
                <w:noProof/>
                <w:webHidden/>
              </w:rPr>
              <w:instrText xml:space="preserve"> PAGEREF _Toc469490701 \h </w:instrText>
            </w:r>
            <w:r w:rsidR="00210E0E">
              <w:rPr>
                <w:noProof/>
                <w:webHidden/>
              </w:rPr>
            </w:r>
            <w:r w:rsidR="00210E0E">
              <w:rPr>
                <w:noProof/>
                <w:webHidden/>
              </w:rPr>
              <w:fldChar w:fldCharType="separate"/>
            </w:r>
            <w:r w:rsidR="00CD1C44">
              <w:rPr>
                <w:noProof/>
                <w:webHidden/>
              </w:rPr>
              <w:t>92</w:t>
            </w:r>
            <w:r w:rsidR="00210E0E">
              <w:rPr>
                <w:noProof/>
                <w:webHidden/>
              </w:rPr>
              <w:fldChar w:fldCharType="end"/>
            </w:r>
          </w:hyperlink>
        </w:p>
        <w:p w:rsidR="00810631" w:rsidRPr="00222BA7" w:rsidRDefault="00810631" w:rsidP="00810631">
          <w:r w:rsidRPr="00222BA7">
            <w:rPr>
              <w:rFonts w:ascii="Arial" w:hAnsi="Arial" w:cs="Arial"/>
              <w:b/>
              <w:bCs/>
              <w:sz w:val="24"/>
              <w:szCs w:val="24"/>
            </w:rPr>
            <w:fldChar w:fldCharType="end"/>
          </w:r>
        </w:p>
      </w:sdtContent>
    </w:sdt>
    <w:p w:rsidR="00555343" w:rsidRPr="00222BA7" w:rsidRDefault="00555343">
      <w:pPr>
        <w:rPr>
          <w:rFonts w:ascii="Arial" w:eastAsia="Times New Roman" w:hAnsi="Arial" w:cs="Arial"/>
          <w:b/>
          <w:bCs/>
          <w:sz w:val="32"/>
          <w:szCs w:val="24"/>
          <w:lang w:eastAsia="cs-CZ"/>
        </w:rPr>
      </w:pPr>
      <w:r w:rsidRPr="00222BA7">
        <w:rPr>
          <w:rFonts w:cs="Arial"/>
        </w:rPr>
        <w:br w:type="page"/>
      </w:r>
    </w:p>
    <w:p w:rsidR="00F21880" w:rsidRPr="00222BA7" w:rsidRDefault="00F21880" w:rsidP="00F21880">
      <w:pPr>
        <w:pStyle w:val="Nadpis1"/>
        <w:numPr>
          <w:ilvl w:val="0"/>
          <w:numId w:val="0"/>
        </w:numPr>
        <w:ind w:left="432" w:hanging="432"/>
        <w:rPr>
          <w:rFonts w:cs="Arial"/>
        </w:rPr>
      </w:pPr>
      <w:bookmarkStart w:id="7" w:name="_Toc469490694"/>
      <w:r w:rsidRPr="00222BA7">
        <w:rPr>
          <w:rFonts w:cs="Arial"/>
        </w:rPr>
        <w:lastRenderedPageBreak/>
        <w:t>Použité zkratky</w:t>
      </w:r>
      <w:bookmarkEnd w:id="7"/>
    </w:p>
    <w:p w:rsidR="00F21880" w:rsidRPr="00222BA7" w:rsidRDefault="00F21880" w:rsidP="00F21880">
      <w:pPr>
        <w:spacing w:after="0"/>
        <w:jc w:val="both"/>
        <w:rPr>
          <w:rFonts w:cs="Calibri"/>
        </w:rPr>
      </w:pPr>
    </w:p>
    <w:p w:rsidR="00086F8B" w:rsidRPr="00222BA7" w:rsidRDefault="00086F8B" w:rsidP="00086F8B">
      <w:pPr>
        <w:spacing w:after="0" w:line="240" w:lineRule="auto"/>
        <w:jc w:val="both"/>
        <w:rPr>
          <w:rFonts w:ascii="Arial" w:hAnsi="Arial" w:cs="Arial"/>
          <w:sz w:val="24"/>
          <w:szCs w:val="24"/>
        </w:rPr>
      </w:pPr>
      <w:r w:rsidRPr="00222BA7">
        <w:rPr>
          <w:rFonts w:ascii="Arial" w:hAnsi="Arial" w:cs="Arial"/>
          <w:sz w:val="24"/>
          <w:szCs w:val="24"/>
        </w:rPr>
        <w:t>BET</w:t>
      </w:r>
      <w:r w:rsidRPr="00222BA7">
        <w:rPr>
          <w:sz w:val="24"/>
          <w:szCs w:val="24"/>
        </w:rPr>
        <w:t xml:space="preserve">  - </w:t>
      </w:r>
      <w:r w:rsidRPr="00222BA7">
        <w:rPr>
          <w:rFonts w:ascii="Arial" w:hAnsi="Arial" w:cs="Arial"/>
          <w:sz w:val="24"/>
          <w:szCs w:val="24"/>
        </w:rPr>
        <w:t>biologický expoziční test</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BOZ - bezpečnost a ochrana zdraví</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 xml:space="preserve">BOZP – bezpečnost a ochrana zdraví při práci </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BPS - bioplynové stanice</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 xml:space="preserve">CE - Označení CE dokládá, že výrobek byl posouzen před uvedením </w:t>
      </w:r>
      <w:proofErr w:type="gramStart"/>
      <w:r w:rsidRPr="00222BA7">
        <w:rPr>
          <w:rFonts w:ascii="Arial" w:hAnsi="Arial" w:cs="Arial"/>
          <w:sz w:val="24"/>
          <w:szCs w:val="24"/>
        </w:rPr>
        <w:t>na</w:t>
      </w:r>
      <w:proofErr w:type="gramEnd"/>
      <w:r w:rsidRPr="00222BA7">
        <w:rPr>
          <w:rFonts w:ascii="Arial" w:hAnsi="Arial" w:cs="Arial"/>
          <w:sz w:val="24"/>
          <w:szCs w:val="24"/>
        </w:rPr>
        <w:t xml:space="preserve"> </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 xml:space="preserve">CEN - </w:t>
      </w:r>
      <w:proofErr w:type="spellStart"/>
      <w:r w:rsidRPr="00222BA7">
        <w:rPr>
          <w:rFonts w:ascii="Arial" w:hAnsi="Arial" w:cs="Arial"/>
          <w:sz w:val="24"/>
          <w:szCs w:val="24"/>
        </w:rPr>
        <w:t>Comité</w:t>
      </w:r>
      <w:proofErr w:type="spellEnd"/>
      <w:r w:rsidRPr="00222BA7">
        <w:rPr>
          <w:rFonts w:ascii="Arial" w:hAnsi="Arial" w:cs="Arial"/>
          <w:sz w:val="24"/>
          <w:szCs w:val="24"/>
        </w:rPr>
        <w:t xml:space="preserve"> </w:t>
      </w:r>
      <w:proofErr w:type="spellStart"/>
      <w:r w:rsidRPr="00222BA7">
        <w:rPr>
          <w:rFonts w:ascii="Arial" w:hAnsi="Arial" w:cs="Arial"/>
          <w:sz w:val="24"/>
          <w:szCs w:val="24"/>
        </w:rPr>
        <w:t>Européen</w:t>
      </w:r>
      <w:proofErr w:type="spellEnd"/>
      <w:r w:rsidRPr="00222BA7">
        <w:rPr>
          <w:rFonts w:ascii="Arial" w:hAnsi="Arial" w:cs="Arial"/>
          <w:sz w:val="24"/>
          <w:szCs w:val="24"/>
        </w:rPr>
        <w:t xml:space="preserve"> de </w:t>
      </w:r>
      <w:proofErr w:type="spellStart"/>
      <w:r w:rsidRPr="00222BA7">
        <w:rPr>
          <w:rFonts w:ascii="Arial" w:hAnsi="Arial" w:cs="Arial"/>
          <w:sz w:val="24"/>
          <w:szCs w:val="24"/>
        </w:rPr>
        <w:t>Normalisation</w:t>
      </w:r>
      <w:proofErr w:type="spellEnd"/>
      <w:r w:rsidRPr="00222BA7">
        <w:rPr>
          <w:rFonts w:ascii="Arial" w:hAnsi="Arial" w:cs="Arial"/>
          <w:sz w:val="24"/>
          <w:szCs w:val="24"/>
        </w:rPr>
        <w:t xml:space="preserve"> - Evropský výbor pro normalizaci</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CERMAT - Centrum pro zjišťování výsledků vzdělávání</w:t>
      </w:r>
      <w:r w:rsidRPr="00222BA7">
        <w:rPr>
          <w:sz w:val="24"/>
          <w:szCs w:val="24"/>
        </w:rPr>
        <w:t> </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CO - Oxid uhelnatý</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CZ - NACE – klasifikace ekonomických činností</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 xml:space="preserve">ČBÚ – Český báňský úřad </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ČJ – český jazyk</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ČOV - čistírna odpadních vod</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 xml:space="preserve">ČR – Česká republika </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 xml:space="preserve">ČSN – česká technická norma </w:t>
      </w:r>
    </w:p>
    <w:p w:rsidR="00086F8B" w:rsidRPr="00222BA7" w:rsidRDefault="00086F8B" w:rsidP="00086F8B">
      <w:pPr>
        <w:spacing w:after="0" w:line="240" w:lineRule="auto"/>
        <w:jc w:val="both"/>
        <w:rPr>
          <w:rFonts w:ascii="Arial" w:hAnsi="Arial" w:cs="Arial"/>
          <w:sz w:val="24"/>
          <w:szCs w:val="24"/>
        </w:rPr>
      </w:pPr>
      <w:r w:rsidRPr="00222BA7">
        <w:rPr>
          <w:rFonts w:ascii="Arial" w:hAnsi="Arial" w:cs="Arial"/>
          <w:sz w:val="24"/>
          <w:szCs w:val="24"/>
        </w:rPr>
        <w:t xml:space="preserve">ČSSZ </w:t>
      </w:r>
      <w:r w:rsidRPr="00222BA7">
        <w:rPr>
          <w:rFonts w:ascii="Arial" w:hAnsi="Arial" w:cs="Arial"/>
          <w:sz w:val="24"/>
          <w:szCs w:val="24"/>
        </w:rPr>
        <w:tab/>
        <w:t>– Česká správa sociálního zabezpečení</w:t>
      </w:r>
    </w:p>
    <w:p w:rsidR="00086F8B" w:rsidRPr="00222BA7" w:rsidRDefault="00086F8B" w:rsidP="00086F8B">
      <w:pPr>
        <w:spacing w:after="0" w:line="240" w:lineRule="auto"/>
        <w:jc w:val="both"/>
        <w:rPr>
          <w:rFonts w:ascii="Arial" w:hAnsi="Arial" w:cs="Arial"/>
          <w:sz w:val="24"/>
          <w:szCs w:val="24"/>
        </w:rPr>
      </w:pPr>
      <w:r w:rsidRPr="00222BA7">
        <w:rPr>
          <w:rFonts w:ascii="Arial" w:hAnsi="Arial" w:cs="Arial"/>
          <w:sz w:val="24"/>
          <w:szCs w:val="24"/>
        </w:rPr>
        <w:t xml:space="preserve">ČSÚ </w:t>
      </w:r>
      <w:r w:rsidRPr="00222BA7">
        <w:rPr>
          <w:rFonts w:ascii="Arial" w:hAnsi="Arial" w:cs="Arial"/>
          <w:sz w:val="24"/>
          <w:szCs w:val="24"/>
        </w:rPr>
        <w:tab/>
        <w:t>– Český statistický úřad</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ČŠI – Česká školní inspekce</w:t>
      </w:r>
    </w:p>
    <w:p w:rsidR="00086F8B" w:rsidRPr="00222BA7" w:rsidRDefault="00086F8B" w:rsidP="00086F8B">
      <w:pPr>
        <w:spacing w:after="0" w:line="240" w:lineRule="auto"/>
        <w:rPr>
          <w:rFonts w:ascii="Arial" w:hAnsi="Arial" w:cs="Arial"/>
          <w:sz w:val="24"/>
          <w:szCs w:val="24"/>
        </w:rPr>
      </w:pPr>
      <w:r w:rsidRPr="00222BA7">
        <w:rPr>
          <w:rFonts w:ascii="Arial" w:hAnsi="Arial" w:cs="Arial"/>
          <w:bCs/>
          <w:sz w:val="24"/>
          <w:szCs w:val="24"/>
        </w:rPr>
        <w:t xml:space="preserve">EFSA - </w:t>
      </w:r>
      <w:proofErr w:type="spellStart"/>
      <w:r w:rsidRPr="00222BA7">
        <w:rPr>
          <w:rFonts w:ascii="Arial" w:hAnsi="Arial" w:cs="Arial"/>
          <w:bCs/>
          <w:sz w:val="24"/>
          <w:szCs w:val="24"/>
        </w:rPr>
        <w:t>European</w:t>
      </w:r>
      <w:proofErr w:type="spellEnd"/>
      <w:r w:rsidRPr="00222BA7">
        <w:rPr>
          <w:rFonts w:ascii="Arial" w:hAnsi="Arial" w:cs="Arial"/>
          <w:bCs/>
          <w:sz w:val="24"/>
          <w:szCs w:val="24"/>
        </w:rPr>
        <w:t xml:space="preserve"> Food </w:t>
      </w:r>
      <w:proofErr w:type="spellStart"/>
      <w:r w:rsidRPr="00222BA7">
        <w:rPr>
          <w:rFonts w:ascii="Arial" w:hAnsi="Arial" w:cs="Arial"/>
          <w:bCs/>
          <w:sz w:val="24"/>
          <w:szCs w:val="24"/>
        </w:rPr>
        <w:t>Safety</w:t>
      </w:r>
      <w:proofErr w:type="spellEnd"/>
      <w:r w:rsidRPr="00222BA7">
        <w:rPr>
          <w:rFonts w:ascii="Arial" w:hAnsi="Arial" w:cs="Arial"/>
          <w:bCs/>
          <w:sz w:val="24"/>
          <w:szCs w:val="24"/>
        </w:rPr>
        <w:t xml:space="preserve"> </w:t>
      </w:r>
      <w:proofErr w:type="spellStart"/>
      <w:r w:rsidRPr="00222BA7">
        <w:rPr>
          <w:rFonts w:ascii="Arial" w:hAnsi="Arial" w:cs="Arial"/>
          <w:bCs/>
          <w:sz w:val="24"/>
          <w:szCs w:val="24"/>
        </w:rPr>
        <w:t>Authority</w:t>
      </w:r>
      <w:proofErr w:type="spellEnd"/>
    </w:p>
    <w:p w:rsidR="00086F8B" w:rsidRPr="00222BA7" w:rsidRDefault="00086F8B" w:rsidP="00086F8B">
      <w:pPr>
        <w:spacing w:after="0" w:line="240" w:lineRule="auto"/>
        <w:rPr>
          <w:rFonts w:ascii="Arial" w:hAnsi="Arial" w:cs="Arial"/>
          <w:bCs/>
          <w:sz w:val="24"/>
          <w:szCs w:val="24"/>
        </w:rPr>
      </w:pPr>
      <w:r w:rsidRPr="00222BA7">
        <w:rPr>
          <w:rFonts w:ascii="Arial" w:hAnsi="Arial" w:cs="Arial"/>
          <w:bCs/>
          <w:sz w:val="24"/>
          <w:szCs w:val="24"/>
        </w:rPr>
        <w:t>EHS - Evropské hospodářské společenství</w:t>
      </w:r>
    </w:p>
    <w:p w:rsidR="00086F8B" w:rsidRPr="00222BA7" w:rsidRDefault="00086F8B" w:rsidP="00086F8B">
      <w:pPr>
        <w:spacing w:after="0" w:line="240" w:lineRule="auto"/>
        <w:rPr>
          <w:rFonts w:ascii="Arial" w:hAnsi="Arial" w:cs="Arial"/>
          <w:bCs/>
          <w:sz w:val="24"/>
          <w:szCs w:val="24"/>
        </w:rPr>
      </w:pPr>
      <w:r w:rsidRPr="00222BA7">
        <w:rPr>
          <w:rFonts w:ascii="Arial" w:hAnsi="Arial" w:cs="Arial"/>
          <w:bCs/>
          <w:sz w:val="24"/>
          <w:szCs w:val="24"/>
        </w:rPr>
        <w:t>EK – Evropská komise</w:t>
      </w:r>
    </w:p>
    <w:p w:rsidR="00086F8B" w:rsidRPr="00222BA7" w:rsidRDefault="00086F8B" w:rsidP="00086F8B">
      <w:pPr>
        <w:spacing w:after="0" w:line="240" w:lineRule="auto"/>
        <w:jc w:val="both"/>
        <w:rPr>
          <w:rFonts w:ascii="Arial" w:hAnsi="Arial" w:cs="Arial"/>
          <w:sz w:val="24"/>
          <w:szCs w:val="24"/>
        </w:rPr>
      </w:pPr>
      <w:r w:rsidRPr="00222BA7">
        <w:rPr>
          <w:rFonts w:ascii="Arial" w:hAnsi="Arial" w:cs="Arial"/>
          <w:sz w:val="24"/>
          <w:szCs w:val="24"/>
        </w:rPr>
        <w:t xml:space="preserve">ENWHP - </w:t>
      </w:r>
      <w:proofErr w:type="spellStart"/>
      <w:r w:rsidRPr="00222BA7">
        <w:rPr>
          <w:rFonts w:ascii="Arial" w:hAnsi="Arial" w:cs="Arial"/>
          <w:sz w:val="24"/>
          <w:szCs w:val="24"/>
        </w:rPr>
        <w:t>European</w:t>
      </w:r>
      <w:proofErr w:type="spellEnd"/>
      <w:r w:rsidRPr="00222BA7">
        <w:rPr>
          <w:rFonts w:ascii="Arial" w:hAnsi="Arial" w:cs="Arial"/>
          <w:sz w:val="24"/>
          <w:szCs w:val="24"/>
        </w:rPr>
        <w:t xml:space="preserve"> Network </w:t>
      </w:r>
      <w:proofErr w:type="spellStart"/>
      <w:r w:rsidRPr="00222BA7">
        <w:rPr>
          <w:rFonts w:ascii="Arial" w:hAnsi="Arial" w:cs="Arial"/>
          <w:sz w:val="24"/>
          <w:szCs w:val="24"/>
        </w:rPr>
        <w:t>For</w:t>
      </w:r>
      <w:proofErr w:type="spellEnd"/>
      <w:r w:rsidRPr="00222BA7">
        <w:rPr>
          <w:rFonts w:ascii="Arial" w:hAnsi="Arial" w:cs="Arial"/>
          <w:sz w:val="24"/>
          <w:szCs w:val="24"/>
        </w:rPr>
        <w:t xml:space="preserve"> </w:t>
      </w:r>
      <w:proofErr w:type="spellStart"/>
      <w:r w:rsidRPr="00222BA7">
        <w:rPr>
          <w:rFonts w:ascii="Arial" w:hAnsi="Arial" w:cs="Arial"/>
          <w:sz w:val="24"/>
          <w:szCs w:val="24"/>
        </w:rPr>
        <w:t>Workplace</w:t>
      </w:r>
      <w:proofErr w:type="spellEnd"/>
      <w:r w:rsidRPr="00222BA7">
        <w:rPr>
          <w:rFonts w:ascii="Arial" w:hAnsi="Arial" w:cs="Arial"/>
          <w:sz w:val="24"/>
          <w:szCs w:val="24"/>
        </w:rPr>
        <w:t xml:space="preserve"> </w:t>
      </w:r>
      <w:proofErr w:type="spellStart"/>
      <w:r w:rsidRPr="00222BA7">
        <w:rPr>
          <w:rFonts w:ascii="Arial" w:hAnsi="Arial" w:cs="Arial"/>
          <w:sz w:val="24"/>
          <w:szCs w:val="24"/>
        </w:rPr>
        <w:t>Health</w:t>
      </w:r>
      <w:proofErr w:type="spellEnd"/>
      <w:r w:rsidRPr="00222BA7">
        <w:rPr>
          <w:rFonts w:ascii="Arial" w:hAnsi="Arial" w:cs="Arial"/>
          <w:sz w:val="24"/>
          <w:szCs w:val="24"/>
        </w:rPr>
        <w:t xml:space="preserve"> </w:t>
      </w:r>
      <w:proofErr w:type="spellStart"/>
      <w:r w:rsidRPr="00222BA7">
        <w:rPr>
          <w:rFonts w:ascii="Arial" w:hAnsi="Arial" w:cs="Arial"/>
          <w:sz w:val="24"/>
          <w:szCs w:val="24"/>
        </w:rPr>
        <w:t>Promotion</w:t>
      </w:r>
      <w:proofErr w:type="spellEnd"/>
      <w:r w:rsidRPr="00222BA7">
        <w:rPr>
          <w:rFonts w:ascii="Arial" w:hAnsi="Arial" w:cs="Arial"/>
          <w:sz w:val="24"/>
          <w:szCs w:val="24"/>
        </w:rPr>
        <w:t xml:space="preserve"> - Evropskou síť podpory zdraví na pracovišti</w:t>
      </w:r>
    </w:p>
    <w:p w:rsidR="00086F8B" w:rsidRPr="00222BA7" w:rsidRDefault="00086F8B" w:rsidP="00086F8B">
      <w:pPr>
        <w:spacing w:after="0" w:line="240" w:lineRule="auto"/>
        <w:rPr>
          <w:rFonts w:ascii="Arial" w:hAnsi="Arial" w:cs="Arial"/>
          <w:bCs/>
          <w:sz w:val="24"/>
          <w:szCs w:val="24"/>
        </w:rPr>
      </w:pPr>
      <w:r w:rsidRPr="00222BA7">
        <w:rPr>
          <w:rFonts w:ascii="Arial" w:hAnsi="Arial" w:cs="Arial"/>
          <w:bCs/>
          <w:sz w:val="24"/>
          <w:szCs w:val="24"/>
        </w:rPr>
        <w:t xml:space="preserve">EODS - </w:t>
      </w:r>
      <w:proofErr w:type="spellStart"/>
      <w:r w:rsidRPr="00222BA7">
        <w:rPr>
          <w:rFonts w:ascii="Arial" w:hAnsi="Arial" w:cs="Arial"/>
          <w:bCs/>
          <w:sz w:val="24"/>
          <w:szCs w:val="24"/>
        </w:rPr>
        <w:t>European</w:t>
      </w:r>
      <w:proofErr w:type="spellEnd"/>
      <w:r w:rsidRPr="00222BA7">
        <w:rPr>
          <w:rFonts w:ascii="Arial" w:hAnsi="Arial" w:cs="Arial"/>
          <w:bCs/>
          <w:sz w:val="24"/>
          <w:szCs w:val="24"/>
        </w:rPr>
        <w:t xml:space="preserve"> </w:t>
      </w:r>
      <w:proofErr w:type="spellStart"/>
      <w:r w:rsidRPr="00222BA7">
        <w:rPr>
          <w:rFonts w:ascii="Arial" w:hAnsi="Arial" w:cs="Arial"/>
          <w:bCs/>
          <w:sz w:val="24"/>
          <w:szCs w:val="24"/>
        </w:rPr>
        <w:t>Occupational</w:t>
      </w:r>
      <w:proofErr w:type="spellEnd"/>
      <w:r w:rsidRPr="00222BA7">
        <w:rPr>
          <w:rFonts w:ascii="Arial" w:hAnsi="Arial" w:cs="Arial"/>
          <w:bCs/>
          <w:sz w:val="24"/>
          <w:szCs w:val="24"/>
        </w:rPr>
        <w:t xml:space="preserve"> </w:t>
      </w:r>
      <w:proofErr w:type="spellStart"/>
      <w:r w:rsidRPr="00222BA7">
        <w:rPr>
          <w:rFonts w:ascii="Arial" w:hAnsi="Arial" w:cs="Arial"/>
          <w:bCs/>
          <w:sz w:val="24"/>
          <w:szCs w:val="24"/>
        </w:rPr>
        <w:t>Diseases</w:t>
      </w:r>
      <w:proofErr w:type="spellEnd"/>
      <w:r w:rsidRPr="00222BA7">
        <w:rPr>
          <w:rFonts w:ascii="Arial" w:hAnsi="Arial" w:cs="Arial"/>
          <w:bCs/>
          <w:sz w:val="24"/>
          <w:szCs w:val="24"/>
        </w:rPr>
        <w:t xml:space="preserve"> </w:t>
      </w:r>
      <w:proofErr w:type="spellStart"/>
      <w:r w:rsidRPr="00222BA7">
        <w:rPr>
          <w:rFonts w:ascii="Arial" w:hAnsi="Arial" w:cs="Arial"/>
          <w:bCs/>
          <w:sz w:val="24"/>
          <w:szCs w:val="24"/>
        </w:rPr>
        <w:t>Statistics</w:t>
      </w:r>
      <w:proofErr w:type="spellEnd"/>
    </w:p>
    <w:p w:rsidR="00086F8B" w:rsidRPr="00222BA7" w:rsidRDefault="00086F8B" w:rsidP="00086F8B">
      <w:pPr>
        <w:spacing w:after="0" w:line="240" w:lineRule="auto"/>
        <w:jc w:val="both"/>
        <w:rPr>
          <w:rFonts w:ascii="Arial" w:hAnsi="Arial" w:cs="Arial"/>
          <w:sz w:val="24"/>
          <w:szCs w:val="24"/>
        </w:rPr>
      </w:pPr>
      <w:r w:rsidRPr="00222BA7">
        <w:rPr>
          <w:rFonts w:ascii="Arial" w:hAnsi="Arial" w:cs="Arial"/>
          <w:sz w:val="24"/>
          <w:szCs w:val="24"/>
        </w:rPr>
        <w:t>EP - Evropský Parlament</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ES – Evropské společenství</w:t>
      </w:r>
    </w:p>
    <w:p w:rsidR="00086F8B" w:rsidRPr="00222BA7" w:rsidRDefault="00086F8B" w:rsidP="00086F8B">
      <w:pPr>
        <w:spacing w:after="0" w:line="240" w:lineRule="auto"/>
        <w:rPr>
          <w:rFonts w:ascii="Arial" w:hAnsi="Arial" w:cs="Arial"/>
          <w:sz w:val="24"/>
          <w:szCs w:val="24"/>
        </w:rPr>
      </w:pPr>
      <w:r w:rsidRPr="00222BA7">
        <w:rPr>
          <w:rFonts w:ascii="Arial" w:eastAsia="Times New Roman" w:hAnsi="Arial" w:cs="Arial"/>
          <w:sz w:val="24"/>
          <w:szCs w:val="24"/>
          <w:lang w:eastAsia="cs-CZ"/>
        </w:rPr>
        <w:t xml:space="preserve">ESAW - </w:t>
      </w:r>
      <w:proofErr w:type="spellStart"/>
      <w:r w:rsidRPr="00222BA7">
        <w:rPr>
          <w:rFonts w:ascii="Arial" w:eastAsia="Times New Roman" w:hAnsi="Arial" w:cs="Arial"/>
          <w:sz w:val="24"/>
          <w:szCs w:val="24"/>
          <w:lang w:eastAsia="cs-CZ"/>
        </w:rPr>
        <w:t>European</w:t>
      </w:r>
      <w:proofErr w:type="spellEnd"/>
      <w:r w:rsidRPr="00222BA7">
        <w:rPr>
          <w:rFonts w:ascii="Arial" w:eastAsia="Times New Roman" w:hAnsi="Arial" w:cs="Arial"/>
          <w:sz w:val="24"/>
          <w:szCs w:val="24"/>
          <w:lang w:eastAsia="cs-CZ"/>
        </w:rPr>
        <w:t xml:space="preserve"> </w:t>
      </w:r>
      <w:proofErr w:type="spellStart"/>
      <w:r w:rsidRPr="00222BA7">
        <w:rPr>
          <w:rFonts w:ascii="Arial" w:eastAsia="Times New Roman" w:hAnsi="Arial" w:cs="Arial"/>
          <w:sz w:val="24"/>
          <w:szCs w:val="24"/>
          <w:lang w:eastAsia="cs-CZ"/>
        </w:rPr>
        <w:t>Statistics</w:t>
      </w:r>
      <w:proofErr w:type="spellEnd"/>
      <w:r w:rsidRPr="00222BA7">
        <w:rPr>
          <w:rFonts w:ascii="Arial" w:eastAsia="Times New Roman" w:hAnsi="Arial" w:cs="Arial"/>
          <w:sz w:val="24"/>
          <w:szCs w:val="24"/>
          <w:lang w:eastAsia="cs-CZ"/>
        </w:rPr>
        <w:t xml:space="preserve"> on </w:t>
      </w:r>
      <w:proofErr w:type="spellStart"/>
      <w:r w:rsidRPr="00222BA7">
        <w:rPr>
          <w:rFonts w:ascii="Arial" w:eastAsia="Times New Roman" w:hAnsi="Arial" w:cs="Arial"/>
          <w:sz w:val="24"/>
          <w:szCs w:val="24"/>
          <w:lang w:eastAsia="cs-CZ"/>
        </w:rPr>
        <w:t>Accidents</w:t>
      </w:r>
      <w:proofErr w:type="spellEnd"/>
      <w:r w:rsidRPr="00222BA7">
        <w:rPr>
          <w:rFonts w:ascii="Arial" w:eastAsia="Times New Roman" w:hAnsi="Arial" w:cs="Arial"/>
          <w:sz w:val="24"/>
          <w:szCs w:val="24"/>
          <w:lang w:eastAsia="cs-CZ"/>
        </w:rPr>
        <w:t xml:space="preserve"> </w:t>
      </w:r>
      <w:proofErr w:type="spellStart"/>
      <w:r w:rsidRPr="00222BA7">
        <w:rPr>
          <w:rFonts w:ascii="Arial" w:eastAsia="Times New Roman" w:hAnsi="Arial" w:cs="Arial"/>
          <w:sz w:val="24"/>
          <w:szCs w:val="24"/>
          <w:lang w:eastAsia="cs-CZ"/>
        </w:rPr>
        <w:t>at</w:t>
      </w:r>
      <w:proofErr w:type="spellEnd"/>
      <w:r w:rsidRPr="00222BA7">
        <w:rPr>
          <w:rFonts w:ascii="Arial" w:eastAsia="Times New Roman" w:hAnsi="Arial" w:cs="Arial"/>
          <w:sz w:val="24"/>
          <w:szCs w:val="24"/>
          <w:lang w:eastAsia="cs-CZ"/>
        </w:rPr>
        <w:t xml:space="preserve"> </w:t>
      </w:r>
      <w:proofErr w:type="spellStart"/>
      <w:r w:rsidRPr="00222BA7">
        <w:rPr>
          <w:rFonts w:ascii="Arial" w:eastAsia="Times New Roman" w:hAnsi="Arial" w:cs="Arial"/>
          <w:sz w:val="24"/>
          <w:szCs w:val="24"/>
          <w:lang w:eastAsia="cs-CZ"/>
        </w:rPr>
        <w:t>Work</w:t>
      </w:r>
      <w:proofErr w:type="spellEnd"/>
      <w:r w:rsidRPr="00222BA7">
        <w:rPr>
          <w:rFonts w:ascii="Arial" w:eastAsia="Times New Roman" w:hAnsi="Arial" w:cs="Arial"/>
          <w:sz w:val="24"/>
          <w:szCs w:val="24"/>
          <w:lang w:eastAsia="cs-CZ"/>
        </w:rPr>
        <w:t xml:space="preserve"> - </w:t>
      </w:r>
      <w:hyperlink r:id="rId9" w:history="1">
        <w:r w:rsidRPr="00222BA7">
          <w:rPr>
            <w:rFonts w:ascii="Arial" w:eastAsia="Times New Roman" w:hAnsi="Arial" w:cs="Arial"/>
            <w:sz w:val="24"/>
            <w:szCs w:val="24"/>
            <w:lang w:eastAsia="cs-CZ"/>
          </w:rPr>
          <w:t>Evropská statistika pracovních úrazů</w:t>
        </w:r>
      </w:hyperlink>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 xml:space="preserve">EU – Evropská unie </w:t>
      </w:r>
    </w:p>
    <w:p w:rsidR="00086F8B" w:rsidRPr="00222BA7" w:rsidRDefault="00086F8B" w:rsidP="00086F8B">
      <w:pPr>
        <w:spacing w:after="0" w:line="240" w:lineRule="auto"/>
        <w:jc w:val="both"/>
        <w:rPr>
          <w:rFonts w:ascii="Arial" w:hAnsi="Arial" w:cs="Arial"/>
          <w:sz w:val="24"/>
          <w:szCs w:val="24"/>
        </w:rPr>
      </w:pPr>
      <w:r w:rsidRPr="00222BA7">
        <w:rPr>
          <w:rFonts w:ascii="Arial" w:hAnsi="Arial" w:cs="Arial"/>
          <w:sz w:val="24"/>
          <w:szCs w:val="24"/>
        </w:rPr>
        <w:t>EUROSTAT -  statistický úřad EU</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 xml:space="preserve">G-EQUAS - </w:t>
      </w:r>
      <w:proofErr w:type="spellStart"/>
      <w:r w:rsidRPr="00222BA7">
        <w:rPr>
          <w:rFonts w:ascii="Arial" w:hAnsi="Arial" w:cs="Arial"/>
          <w:sz w:val="24"/>
          <w:szCs w:val="24"/>
        </w:rPr>
        <w:t>German</w:t>
      </w:r>
      <w:proofErr w:type="spellEnd"/>
      <w:r w:rsidRPr="00222BA7">
        <w:rPr>
          <w:rFonts w:ascii="Arial" w:hAnsi="Arial" w:cs="Arial"/>
          <w:sz w:val="24"/>
          <w:szCs w:val="24"/>
        </w:rPr>
        <w:t xml:space="preserve"> </w:t>
      </w:r>
      <w:proofErr w:type="spellStart"/>
      <w:r w:rsidRPr="00222BA7">
        <w:rPr>
          <w:rFonts w:ascii="Arial" w:hAnsi="Arial" w:cs="Arial"/>
          <w:sz w:val="24"/>
          <w:szCs w:val="24"/>
        </w:rPr>
        <w:t>External</w:t>
      </w:r>
      <w:proofErr w:type="spellEnd"/>
      <w:r w:rsidRPr="00222BA7">
        <w:rPr>
          <w:rFonts w:ascii="Arial" w:hAnsi="Arial" w:cs="Arial"/>
          <w:sz w:val="24"/>
          <w:szCs w:val="24"/>
        </w:rPr>
        <w:t xml:space="preserve"> </w:t>
      </w:r>
      <w:proofErr w:type="spellStart"/>
      <w:r w:rsidRPr="00222BA7">
        <w:rPr>
          <w:rFonts w:ascii="Arial" w:hAnsi="Arial" w:cs="Arial"/>
          <w:sz w:val="24"/>
          <w:szCs w:val="24"/>
        </w:rPr>
        <w:t>Quality</w:t>
      </w:r>
      <w:proofErr w:type="spellEnd"/>
      <w:r w:rsidRPr="00222BA7">
        <w:rPr>
          <w:rFonts w:ascii="Arial" w:hAnsi="Arial" w:cs="Arial"/>
          <w:sz w:val="24"/>
          <w:szCs w:val="24"/>
        </w:rPr>
        <w:t xml:space="preserve"> </w:t>
      </w:r>
      <w:proofErr w:type="spellStart"/>
      <w:r w:rsidRPr="00222BA7">
        <w:rPr>
          <w:rFonts w:ascii="Arial" w:hAnsi="Arial" w:cs="Arial"/>
          <w:sz w:val="24"/>
          <w:szCs w:val="24"/>
        </w:rPr>
        <w:t>Assessment</w:t>
      </w:r>
      <w:proofErr w:type="spellEnd"/>
      <w:r w:rsidRPr="00222BA7">
        <w:rPr>
          <w:rFonts w:ascii="Arial" w:hAnsi="Arial" w:cs="Arial"/>
          <w:sz w:val="24"/>
          <w:szCs w:val="24"/>
        </w:rPr>
        <w:t xml:space="preserve"> </w:t>
      </w:r>
      <w:proofErr w:type="spellStart"/>
      <w:r w:rsidRPr="00222BA7">
        <w:rPr>
          <w:rFonts w:ascii="Arial" w:hAnsi="Arial" w:cs="Arial"/>
          <w:sz w:val="24"/>
          <w:szCs w:val="24"/>
        </w:rPr>
        <w:t>Scheme</w:t>
      </w:r>
      <w:proofErr w:type="spellEnd"/>
    </w:p>
    <w:p w:rsidR="00086F8B" w:rsidRPr="00222BA7" w:rsidRDefault="00086F8B" w:rsidP="00086F8B">
      <w:pPr>
        <w:spacing w:after="0" w:line="240" w:lineRule="auto"/>
        <w:rPr>
          <w:rFonts w:ascii="Arial" w:hAnsi="Arial" w:cs="Arial"/>
          <w:sz w:val="24"/>
          <w:szCs w:val="24"/>
        </w:rPr>
      </w:pPr>
      <w:r w:rsidRPr="00222BA7">
        <w:rPr>
          <w:rFonts w:ascii="Arial" w:hAnsi="Arial" w:cs="Arial"/>
          <w:bCs/>
          <w:sz w:val="24"/>
          <w:szCs w:val="24"/>
        </w:rPr>
        <w:t xml:space="preserve">GOHNET - </w:t>
      </w:r>
      <w:proofErr w:type="spellStart"/>
      <w:r w:rsidRPr="00222BA7">
        <w:rPr>
          <w:rFonts w:ascii="Arial" w:hAnsi="Arial" w:cs="Arial"/>
          <w:bCs/>
          <w:sz w:val="24"/>
          <w:szCs w:val="24"/>
        </w:rPr>
        <w:t>Global</w:t>
      </w:r>
      <w:proofErr w:type="spellEnd"/>
      <w:r w:rsidRPr="00222BA7">
        <w:rPr>
          <w:rFonts w:ascii="Arial" w:hAnsi="Arial" w:cs="Arial"/>
          <w:bCs/>
          <w:sz w:val="24"/>
          <w:szCs w:val="24"/>
        </w:rPr>
        <w:t xml:space="preserve"> </w:t>
      </w:r>
      <w:proofErr w:type="spellStart"/>
      <w:r w:rsidRPr="00222BA7">
        <w:rPr>
          <w:rFonts w:ascii="Arial" w:hAnsi="Arial" w:cs="Arial"/>
          <w:bCs/>
          <w:sz w:val="24"/>
          <w:szCs w:val="24"/>
        </w:rPr>
        <w:t>Occupational</w:t>
      </w:r>
      <w:proofErr w:type="spellEnd"/>
      <w:r w:rsidRPr="00222BA7">
        <w:rPr>
          <w:rFonts w:ascii="Arial" w:hAnsi="Arial" w:cs="Arial"/>
          <w:bCs/>
          <w:sz w:val="24"/>
          <w:szCs w:val="24"/>
        </w:rPr>
        <w:t xml:space="preserve"> </w:t>
      </w:r>
      <w:proofErr w:type="spellStart"/>
      <w:r w:rsidRPr="00222BA7">
        <w:rPr>
          <w:rFonts w:ascii="Arial" w:hAnsi="Arial" w:cs="Arial"/>
          <w:bCs/>
          <w:sz w:val="24"/>
          <w:szCs w:val="24"/>
        </w:rPr>
        <w:t>Health</w:t>
      </w:r>
      <w:proofErr w:type="spellEnd"/>
      <w:r w:rsidRPr="00222BA7">
        <w:rPr>
          <w:rFonts w:ascii="Arial" w:hAnsi="Arial" w:cs="Arial"/>
          <w:bCs/>
          <w:sz w:val="24"/>
          <w:szCs w:val="24"/>
        </w:rPr>
        <w:t xml:space="preserve"> Network</w:t>
      </w:r>
    </w:p>
    <w:p w:rsidR="00086F8B" w:rsidRPr="00222BA7" w:rsidRDefault="00086F8B" w:rsidP="00086F8B">
      <w:pPr>
        <w:spacing w:after="0" w:line="240" w:lineRule="auto"/>
        <w:rPr>
          <w:rFonts w:ascii="Arial" w:eastAsia="Times New Roman" w:hAnsi="Arial" w:cs="Arial"/>
          <w:sz w:val="24"/>
          <w:szCs w:val="24"/>
          <w:lang w:eastAsia="cs-CZ"/>
        </w:rPr>
      </w:pPr>
      <w:r w:rsidRPr="00222BA7">
        <w:rPr>
          <w:rFonts w:ascii="Arial" w:eastAsia="Times New Roman" w:hAnsi="Arial" w:cs="Arial"/>
          <w:sz w:val="24"/>
          <w:szCs w:val="24"/>
          <w:lang w:eastAsia="cs-CZ"/>
        </w:rPr>
        <w:t xml:space="preserve">CHPPL - </w:t>
      </w:r>
      <w:r w:rsidRPr="00222BA7">
        <w:rPr>
          <w:rFonts w:eastAsia="Times New Roman"/>
          <w:sz w:val="24"/>
          <w:szCs w:val="24"/>
          <w:lang w:eastAsia="cs-CZ"/>
        </w:rPr>
        <w:t> </w:t>
      </w:r>
      <w:r w:rsidRPr="00222BA7">
        <w:rPr>
          <w:rFonts w:ascii="Arial" w:eastAsia="Times New Roman" w:hAnsi="Arial" w:cs="Arial"/>
          <w:sz w:val="24"/>
          <w:szCs w:val="24"/>
          <w:lang w:eastAsia="cs-CZ"/>
        </w:rPr>
        <w:t>Centrum hygieny práce a pracovního lékařství</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IEC - mezinárodní normy Mezinárodní elektrotechnická komise</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IS – informační systém</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ISO - mezinárodní normy Mezinárodní organizace pro normalizaci</w:t>
      </w:r>
    </w:p>
    <w:p w:rsidR="00086F8B" w:rsidRPr="00222BA7" w:rsidRDefault="00086F8B" w:rsidP="00086F8B">
      <w:pPr>
        <w:spacing w:after="0" w:line="240" w:lineRule="auto"/>
        <w:rPr>
          <w:rFonts w:ascii="Arial" w:eastAsia="Times New Roman" w:hAnsi="Arial" w:cs="Arial"/>
          <w:sz w:val="24"/>
          <w:szCs w:val="24"/>
          <w:lang w:eastAsia="cs-CZ"/>
        </w:rPr>
      </w:pPr>
      <w:proofErr w:type="spellStart"/>
      <w:r w:rsidRPr="00222BA7">
        <w:rPr>
          <w:rFonts w:ascii="Arial" w:eastAsia="Times New Roman" w:hAnsi="Arial" w:cs="Arial"/>
          <w:sz w:val="24"/>
          <w:szCs w:val="24"/>
          <w:lang w:eastAsia="cs-CZ"/>
        </w:rPr>
        <w:t>KaPr</w:t>
      </w:r>
      <w:proofErr w:type="spellEnd"/>
      <w:r w:rsidRPr="00222BA7">
        <w:rPr>
          <w:rFonts w:ascii="Arial" w:eastAsia="Times New Roman" w:hAnsi="Arial" w:cs="Arial"/>
          <w:sz w:val="24"/>
          <w:szCs w:val="24"/>
          <w:lang w:eastAsia="cs-CZ"/>
        </w:rPr>
        <w:t xml:space="preserve"> – kategorizace prací</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KHS – krajská hygienická stanice</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 xml:space="preserve">MDA – </w:t>
      </w:r>
      <w:proofErr w:type="spellStart"/>
      <w:r w:rsidRPr="00222BA7">
        <w:rPr>
          <w:rFonts w:ascii="Arial" w:hAnsi="Arial" w:cs="Arial"/>
          <w:sz w:val="24"/>
          <w:szCs w:val="24"/>
        </w:rPr>
        <w:t>methylendifenyldiamin</w:t>
      </w:r>
      <w:proofErr w:type="spellEnd"/>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 xml:space="preserve">MDI </w:t>
      </w:r>
      <w:proofErr w:type="spellStart"/>
      <w:r w:rsidRPr="00222BA7">
        <w:rPr>
          <w:rFonts w:ascii="Arial" w:hAnsi="Arial" w:cs="Arial"/>
          <w:sz w:val="24"/>
          <w:szCs w:val="24"/>
        </w:rPr>
        <w:t>methylen-difenyldiisokyanát</w:t>
      </w:r>
      <w:proofErr w:type="spellEnd"/>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MOP – Mezinárodní organizace práce</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MPSV – Ministerstvo práce a sociálních věcí</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MŠ – mateřské školy</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MŠMT – Ministerstvo školství, mládeže a tělovýchovy</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 xml:space="preserve">MZ – Ministerstvo zdravotnictví </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NO - Oxid dusnatý</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NO</w:t>
      </w:r>
      <w:r w:rsidRPr="00222BA7">
        <w:rPr>
          <w:rFonts w:ascii="Arial" w:hAnsi="Arial" w:cs="Arial"/>
          <w:sz w:val="24"/>
          <w:szCs w:val="24"/>
          <w:vertAlign w:val="superscript"/>
        </w:rPr>
        <w:t>2</w:t>
      </w:r>
      <w:r w:rsidRPr="00222BA7">
        <w:rPr>
          <w:rFonts w:ascii="Arial" w:hAnsi="Arial" w:cs="Arial"/>
          <w:sz w:val="24"/>
          <w:szCs w:val="24"/>
        </w:rPr>
        <w:t xml:space="preserve"> - </w:t>
      </w:r>
      <w:hyperlink r:id="rId10" w:history="1">
        <w:r w:rsidRPr="00222BA7">
          <w:rPr>
            <w:rFonts w:ascii="Arial" w:hAnsi="Arial" w:cs="Arial"/>
            <w:sz w:val="24"/>
            <w:szCs w:val="24"/>
          </w:rPr>
          <w:t>Oxid dusičitý</w:t>
        </w:r>
      </w:hyperlink>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NV – nařízení vlády</w:t>
      </w:r>
    </w:p>
    <w:p w:rsidR="00086F8B" w:rsidRPr="00222BA7" w:rsidRDefault="00086F8B" w:rsidP="00086F8B">
      <w:pPr>
        <w:tabs>
          <w:tab w:val="left" w:pos="2758"/>
        </w:tabs>
        <w:spacing w:after="0" w:line="240" w:lineRule="auto"/>
        <w:rPr>
          <w:rFonts w:ascii="Arial" w:hAnsi="Arial" w:cs="Arial"/>
          <w:sz w:val="24"/>
          <w:szCs w:val="24"/>
        </w:rPr>
      </w:pPr>
      <w:proofErr w:type="spellStart"/>
      <w:r w:rsidRPr="00222BA7">
        <w:rPr>
          <w:rFonts w:ascii="Arial" w:hAnsi="Arial" w:cs="Arial"/>
          <w:sz w:val="24"/>
          <w:szCs w:val="24"/>
        </w:rPr>
        <w:t>NzP</w:t>
      </w:r>
      <w:proofErr w:type="spellEnd"/>
      <w:r w:rsidRPr="00222BA7">
        <w:rPr>
          <w:rFonts w:ascii="Arial" w:hAnsi="Arial" w:cs="Arial"/>
          <w:sz w:val="24"/>
          <w:szCs w:val="24"/>
        </w:rPr>
        <w:t xml:space="preserve"> – nemoc z povolání </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lastRenderedPageBreak/>
        <w:t>OBÚ – obvodní báňský úřad</w:t>
      </w:r>
    </w:p>
    <w:p w:rsidR="00086F8B" w:rsidRPr="00222BA7" w:rsidRDefault="00086F8B" w:rsidP="00086F8B">
      <w:pPr>
        <w:tabs>
          <w:tab w:val="left" w:pos="1710"/>
        </w:tabs>
        <w:spacing w:after="0" w:line="240" w:lineRule="auto"/>
        <w:rPr>
          <w:rFonts w:ascii="Arial" w:hAnsi="Arial" w:cs="Arial"/>
          <w:sz w:val="24"/>
          <w:szCs w:val="24"/>
        </w:rPr>
      </w:pPr>
      <w:r w:rsidRPr="00222BA7">
        <w:rPr>
          <w:rFonts w:ascii="Arial" w:hAnsi="Arial" w:cs="Arial"/>
          <w:bCs/>
          <w:sz w:val="24"/>
          <w:szCs w:val="24"/>
          <w:lang w:val="en-US"/>
        </w:rPr>
        <w:t xml:space="preserve">OCCUDIS - </w:t>
      </w:r>
      <w:r w:rsidRPr="00222BA7">
        <w:rPr>
          <w:rFonts w:ascii="Arial" w:hAnsi="Arial" w:cs="Arial"/>
          <w:sz w:val="24"/>
          <w:szCs w:val="24"/>
        </w:rPr>
        <w:t>(</w:t>
      </w:r>
      <w:r w:rsidRPr="00222BA7">
        <w:rPr>
          <w:rFonts w:ascii="Arial" w:hAnsi="Arial" w:cs="Arial"/>
          <w:bCs/>
          <w:sz w:val="24"/>
          <w:szCs w:val="24"/>
          <w:lang w:val="en-US"/>
        </w:rPr>
        <w:t>Working Group on) Occupational Diseases</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 xml:space="preserve">OECD - </w:t>
      </w:r>
      <w:proofErr w:type="spellStart"/>
      <w:r w:rsidRPr="00222BA7">
        <w:rPr>
          <w:rFonts w:ascii="Arial" w:hAnsi="Arial" w:cs="Arial"/>
          <w:sz w:val="24"/>
          <w:szCs w:val="24"/>
        </w:rPr>
        <w:t>Organisation</w:t>
      </w:r>
      <w:proofErr w:type="spellEnd"/>
      <w:r w:rsidRPr="00222BA7">
        <w:rPr>
          <w:rFonts w:ascii="Arial" w:hAnsi="Arial" w:cs="Arial"/>
          <w:sz w:val="24"/>
          <w:szCs w:val="24"/>
        </w:rPr>
        <w:t xml:space="preserve"> </w:t>
      </w:r>
      <w:proofErr w:type="spellStart"/>
      <w:r w:rsidRPr="00222BA7">
        <w:rPr>
          <w:rFonts w:ascii="Arial" w:hAnsi="Arial" w:cs="Arial"/>
          <w:sz w:val="24"/>
          <w:szCs w:val="24"/>
        </w:rPr>
        <w:t>for</w:t>
      </w:r>
      <w:proofErr w:type="spellEnd"/>
      <w:r w:rsidRPr="00222BA7">
        <w:rPr>
          <w:rFonts w:ascii="Arial" w:hAnsi="Arial" w:cs="Arial"/>
          <w:sz w:val="24"/>
          <w:szCs w:val="24"/>
        </w:rPr>
        <w:t xml:space="preserve"> </w:t>
      </w:r>
      <w:proofErr w:type="spellStart"/>
      <w:r w:rsidRPr="00222BA7">
        <w:rPr>
          <w:rFonts w:ascii="Arial" w:hAnsi="Arial" w:cs="Arial"/>
          <w:sz w:val="24"/>
          <w:szCs w:val="24"/>
        </w:rPr>
        <w:t>Economic</w:t>
      </w:r>
      <w:proofErr w:type="spellEnd"/>
      <w:r w:rsidRPr="00222BA7">
        <w:rPr>
          <w:rFonts w:ascii="Arial" w:hAnsi="Arial" w:cs="Arial"/>
          <w:sz w:val="24"/>
          <w:szCs w:val="24"/>
        </w:rPr>
        <w:t xml:space="preserve"> Co-</w:t>
      </w:r>
      <w:proofErr w:type="spellStart"/>
      <w:r w:rsidRPr="00222BA7">
        <w:rPr>
          <w:rFonts w:ascii="Arial" w:hAnsi="Arial" w:cs="Arial"/>
          <w:sz w:val="24"/>
          <w:szCs w:val="24"/>
        </w:rPr>
        <w:t>operation</w:t>
      </w:r>
      <w:proofErr w:type="spellEnd"/>
      <w:r w:rsidRPr="00222BA7">
        <w:rPr>
          <w:rFonts w:ascii="Arial" w:hAnsi="Arial" w:cs="Arial"/>
          <w:sz w:val="24"/>
          <w:szCs w:val="24"/>
        </w:rPr>
        <w:t xml:space="preserve"> and </w:t>
      </w:r>
      <w:proofErr w:type="spellStart"/>
      <w:r w:rsidRPr="00222BA7">
        <w:rPr>
          <w:rFonts w:ascii="Arial" w:hAnsi="Arial" w:cs="Arial"/>
          <w:sz w:val="24"/>
          <w:szCs w:val="24"/>
        </w:rPr>
        <w:t>Development</w:t>
      </w:r>
      <w:proofErr w:type="spellEnd"/>
      <w:r w:rsidRPr="00222BA7">
        <w:rPr>
          <w:rFonts w:ascii="Arial" w:hAnsi="Arial" w:cs="Arial"/>
          <w:sz w:val="24"/>
          <w:szCs w:val="24"/>
        </w:rPr>
        <w:t xml:space="preserve"> - Organizace pro hospodářskou spolupráci a rozvoj</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 xml:space="preserve">OIP – oblastní inspektorát práce </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OOPP – osobní ochranné pracovní prostředky</w:t>
      </w:r>
    </w:p>
    <w:p w:rsidR="00086F8B" w:rsidRPr="00222BA7" w:rsidRDefault="00086F8B" w:rsidP="00086F8B">
      <w:pPr>
        <w:spacing w:after="0" w:line="240" w:lineRule="auto"/>
        <w:rPr>
          <w:rFonts w:ascii="Arial" w:hAnsi="Arial" w:cs="Arial"/>
          <w:bCs/>
          <w:sz w:val="24"/>
          <w:szCs w:val="24"/>
        </w:rPr>
      </w:pPr>
      <w:r w:rsidRPr="00222BA7">
        <w:rPr>
          <w:rFonts w:ascii="Arial" w:hAnsi="Arial" w:cs="Arial"/>
          <w:sz w:val="24"/>
          <w:szCs w:val="24"/>
        </w:rPr>
        <w:t>OSVČ - osoba samostatně výdělečně činná</w:t>
      </w:r>
    </w:p>
    <w:p w:rsidR="00086F8B" w:rsidRPr="00222BA7" w:rsidRDefault="00086F8B" w:rsidP="00086F8B">
      <w:pPr>
        <w:spacing w:after="0" w:line="240" w:lineRule="auto"/>
        <w:jc w:val="both"/>
        <w:rPr>
          <w:rFonts w:ascii="Arial" w:hAnsi="Arial" w:cs="Arial"/>
          <w:bCs/>
          <w:sz w:val="24"/>
          <w:szCs w:val="24"/>
        </w:rPr>
      </w:pPr>
      <w:r w:rsidRPr="00222BA7">
        <w:rPr>
          <w:rFonts w:ascii="Arial" w:hAnsi="Arial" w:cs="Arial"/>
          <w:bCs/>
          <w:sz w:val="24"/>
          <w:szCs w:val="24"/>
        </w:rPr>
        <w:t>OZP – osoby se zdravotním postižením</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 xml:space="preserve">PLS – pracovně lékařská služba </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 xml:space="preserve">PN – pracovní neschopnost  </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PÚ – pracovní úraz</w:t>
      </w:r>
    </w:p>
    <w:p w:rsidR="004E5198" w:rsidRDefault="004E5198" w:rsidP="00086F8B">
      <w:pPr>
        <w:tabs>
          <w:tab w:val="left" w:pos="2758"/>
        </w:tabs>
        <w:spacing w:after="0" w:line="240" w:lineRule="auto"/>
        <w:rPr>
          <w:rFonts w:ascii="Arial" w:hAnsi="Arial" w:cs="Arial"/>
          <w:sz w:val="24"/>
          <w:szCs w:val="24"/>
        </w:rPr>
      </w:pPr>
      <w:r w:rsidRPr="004E5198">
        <w:rPr>
          <w:rFonts w:ascii="Arial" w:hAnsi="Arial" w:cs="Arial"/>
          <w:sz w:val="24"/>
          <w:szCs w:val="24"/>
        </w:rPr>
        <w:t>PZH</w:t>
      </w:r>
      <w:r w:rsidRPr="006D45AC">
        <w:rPr>
          <w:rFonts w:ascii="Arial" w:hAnsi="Arial" w:cs="Arial"/>
          <w:sz w:val="24"/>
          <w:szCs w:val="24"/>
        </w:rPr>
        <w:t xml:space="preserve"> </w:t>
      </w:r>
      <w:r>
        <w:rPr>
          <w:rFonts w:ascii="Arial" w:hAnsi="Arial" w:cs="Arial"/>
          <w:sz w:val="24"/>
          <w:szCs w:val="24"/>
        </w:rPr>
        <w:t xml:space="preserve">- </w:t>
      </w:r>
      <w:r w:rsidRPr="006D45AC">
        <w:rPr>
          <w:rFonts w:ascii="Arial" w:hAnsi="Arial" w:cs="Arial"/>
          <w:sz w:val="24"/>
          <w:szCs w:val="24"/>
        </w:rPr>
        <w:t>prevenc</w:t>
      </w:r>
      <w:r>
        <w:rPr>
          <w:rFonts w:ascii="Arial" w:hAnsi="Arial" w:cs="Arial"/>
          <w:sz w:val="24"/>
          <w:szCs w:val="24"/>
        </w:rPr>
        <w:t>e závažných havárií</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 xml:space="preserve">RASFF - </w:t>
      </w:r>
      <w:r w:rsidRPr="00222BA7">
        <w:rPr>
          <w:rFonts w:ascii="Arial" w:hAnsi="Arial" w:cs="Arial"/>
          <w:bCs/>
          <w:sz w:val="24"/>
          <w:szCs w:val="24"/>
        </w:rPr>
        <w:t xml:space="preserve">Rapid </w:t>
      </w:r>
      <w:proofErr w:type="spellStart"/>
      <w:r w:rsidRPr="00222BA7">
        <w:rPr>
          <w:rFonts w:ascii="Arial" w:hAnsi="Arial" w:cs="Arial"/>
          <w:bCs/>
          <w:sz w:val="24"/>
          <w:szCs w:val="24"/>
        </w:rPr>
        <w:t>Alert</w:t>
      </w:r>
      <w:proofErr w:type="spellEnd"/>
      <w:r w:rsidRPr="00222BA7">
        <w:rPr>
          <w:rFonts w:ascii="Arial" w:hAnsi="Arial" w:cs="Arial"/>
          <w:bCs/>
          <w:sz w:val="24"/>
          <w:szCs w:val="24"/>
        </w:rPr>
        <w:t xml:space="preserve"> </w:t>
      </w:r>
      <w:proofErr w:type="spellStart"/>
      <w:r w:rsidRPr="00222BA7">
        <w:rPr>
          <w:rFonts w:ascii="Arial" w:hAnsi="Arial" w:cs="Arial"/>
          <w:bCs/>
          <w:sz w:val="24"/>
          <w:szCs w:val="24"/>
        </w:rPr>
        <w:t>System</w:t>
      </w:r>
      <w:proofErr w:type="spellEnd"/>
      <w:r w:rsidRPr="00222BA7">
        <w:rPr>
          <w:rFonts w:ascii="Arial" w:hAnsi="Arial" w:cs="Arial"/>
          <w:bCs/>
          <w:sz w:val="24"/>
          <w:szCs w:val="24"/>
        </w:rPr>
        <w:t xml:space="preserve"> </w:t>
      </w:r>
      <w:proofErr w:type="spellStart"/>
      <w:r w:rsidRPr="00222BA7">
        <w:rPr>
          <w:rFonts w:ascii="Arial" w:hAnsi="Arial" w:cs="Arial"/>
          <w:bCs/>
          <w:sz w:val="24"/>
          <w:szCs w:val="24"/>
        </w:rPr>
        <w:t>for</w:t>
      </w:r>
      <w:proofErr w:type="spellEnd"/>
      <w:r w:rsidRPr="00222BA7">
        <w:rPr>
          <w:rFonts w:ascii="Arial" w:hAnsi="Arial" w:cs="Arial"/>
          <w:bCs/>
          <w:sz w:val="24"/>
          <w:szCs w:val="24"/>
        </w:rPr>
        <w:t xml:space="preserve"> Food and </w:t>
      </w:r>
      <w:proofErr w:type="spellStart"/>
      <w:r w:rsidRPr="00222BA7">
        <w:rPr>
          <w:rFonts w:ascii="Arial" w:hAnsi="Arial" w:cs="Arial"/>
          <w:bCs/>
          <w:sz w:val="24"/>
          <w:szCs w:val="24"/>
        </w:rPr>
        <w:t>Feed</w:t>
      </w:r>
      <w:proofErr w:type="spellEnd"/>
      <w:r w:rsidRPr="00222BA7">
        <w:rPr>
          <w:rFonts w:ascii="Arial" w:hAnsi="Arial" w:cs="Arial"/>
          <w:sz w:val="24"/>
          <w:szCs w:val="24"/>
        </w:rPr>
        <w:t xml:space="preserve"> - Systému rychlého varování pro potraviny a krmiva</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REGEX - Registr profesionálních expozic karcinogenům</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RHSD - Rada hospodářské a sociální dohody</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SBS – Státní báňská správa</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 xml:space="preserve">SCOEL - </w:t>
      </w:r>
      <w:proofErr w:type="spellStart"/>
      <w:r w:rsidRPr="00222BA7">
        <w:rPr>
          <w:rFonts w:ascii="Arial" w:hAnsi="Arial" w:cs="Arial"/>
          <w:sz w:val="24"/>
          <w:szCs w:val="24"/>
        </w:rPr>
        <w:t>The</w:t>
      </w:r>
      <w:proofErr w:type="spellEnd"/>
      <w:r w:rsidRPr="00222BA7">
        <w:rPr>
          <w:rFonts w:ascii="Arial" w:hAnsi="Arial" w:cs="Arial"/>
          <w:sz w:val="24"/>
          <w:szCs w:val="24"/>
        </w:rPr>
        <w:t> </w:t>
      </w:r>
      <w:proofErr w:type="spellStart"/>
      <w:r w:rsidRPr="00222BA7">
        <w:rPr>
          <w:rFonts w:ascii="Arial" w:hAnsi="Arial" w:cs="Arial"/>
          <w:sz w:val="24"/>
          <w:szCs w:val="24"/>
        </w:rPr>
        <w:t>Scientific</w:t>
      </w:r>
      <w:proofErr w:type="spellEnd"/>
      <w:r w:rsidRPr="00222BA7">
        <w:rPr>
          <w:rFonts w:ascii="Arial" w:hAnsi="Arial" w:cs="Arial"/>
          <w:sz w:val="24"/>
          <w:szCs w:val="24"/>
        </w:rPr>
        <w:t xml:space="preserve"> </w:t>
      </w:r>
      <w:proofErr w:type="spellStart"/>
      <w:r w:rsidRPr="00222BA7">
        <w:rPr>
          <w:rFonts w:ascii="Arial" w:hAnsi="Arial" w:cs="Arial"/>
          <w:sz w:val="24"/>
          <w:szCs w:val="24"/>
        </w:rPr>
        <w:t>Committee</w:t>
      </w:r>
      <w:proofErr w:type="spellEnd"/>
      <w:r w:rsidRPr="00222BA7">
        <w:rPr>
          <w:rFonts w:ascii="Arial" w:hAnsi="Arial" w:cs="Arial"/>
          <w:sz w:val="24"/>
          <w:szCs w:val="24"/>
        </w:rPr>
        <w:t xml:space="preserve"> on </w:t>
      </w:r>
      <w:proofErr w:type="spellStart"/>
      <w:r w:rsidRPr="00222BA7">
        <w:rPr>
          <w:rFonts w:ascii="Arial" w:hAnsi="Arial" w:cs="Arial"/>
          <w:sz w:val="24"/>
          <w:szCs w:val="24"/>
        </w:rPr>
        <w:t>Occupational</w:t>
      </w:r>
      <w:proofErr w:type="spellEnd"/>
      <w:r w:rsidRPr="00222BA7">
        <w:rPr>
          <w:rFonts w:ascii="Arial" w:hAnsi="Arial" w:cs="Arial"/>
          <w:sz w:val="24"/>
          <w:szCs w:val="24"/>
        </w:rPr>
        <w:t xml:space="preserve"> </w:t>
      </w:r>
      <w:proofErr w:type="spellStart"/>
      <w:r w:rsidRPr="00222BA7">
        <w:rPr>
          <w:rFonts w:ascii="Arial" w:hAnsi="Arial" w:cs="Arial"/>
          <w:sz w:val="24"/>
          <w:szCs w:val="24"/>
        </w:rPr>
        <w:t>Exposure</w:t>
      </w:r>
      <w:proofErr w:type="spellEnd"/>
      <w:r w:rsidRPr="00222BA7">
        <w:rPr>
          <w:rFonts w:ascii="Arial" w:hAnsi="Arial" w:cs="Arial"/>
          <w:sz w:val="24"/>
          <w:szCs w:val="24"/>
        </w:rPr>
        <w:t xml:space="preserve"> </w:t>
      </w:r>
      <w:proofErr w:type="spellStart"/>
      <w:r w:rsidRPr="00222BA7">
        <w:rPr>
          <w:rFonts w:ascii="Arial" w:hAnsi="Arial" w:cs="Arial"/>
          <w:sz w:val="24"/>
          <w:szCs w:val="24"/>
        </w:rPr>
        <w:t>Limits</w:t>
      </w:r>
      <w:proofErr w:type="spellEnd"/>
      <w:r w:rsidRPr="00222BA7">
        <w:rPr>
          <w:rFonts w:ascii="Arial" w:hAnsi="Arial" w:cs="Arial"/>
          <w:sz w:val="24"/>
          <w:szCs w:val="24"/>
        </w:rPr>
        <w:t xml:space="preserve"> - Vědecký výbor pro expoziční limity chemických látek v pracovním prostředí EK</w:t>
      </w:r>
    </w:p>
    <w:p w:rsidR="00086F8B" w:rsidRPr="00222BA7" w:rsidRDefault="00086F8B" w:rsidP="00086F8B">
      <w:pPr>
        <w:spacing w:after="0" w:line="240" w:lineRule="auto"/>
        <w:rPr>
          <w:rFonts w:ascii="Arial" w:hAnsi="Arial" w:cs="Arial"/>
          <w:sz w:val="24"/>
          <w:szCs w:val="24"/>
        </w:rPr>
      </w:pPr>
      <w:proofErr w:type="spellStart"/>
      <w:r w:rsidRPr="00222BA7">
        <w:rPr>
          <w:rFonts w:ascii="Arial" w:hAnsi="Arial" w:cs="Arial"/>
          <w:sz w:val="24"/>
          <w:szCs w:val="24"/>
        </w:rPr>
        <w:t>SCoFCAH</w:t>
      </w:r>
      <w:proofErr w:type="spellEnd"/>
      <w:r w:rsidRPr="00222BA7">
        <w:rPr>
          <w:rFonts w:ascii="Arial" w:hAnsi="Arial" w:cs="Arial"/>
          <w:sz w:val="24"/>
          <w:szCs w:val="24"/>
        </w:rPr>
        <w:t xml:space="preserve"> - </w:t>
      </w:r>
      <w:proofErr w:type="spellStart"/>
      <w:r w:rsidRPr="00222BA7">
        <w:rPr>
          <w:rFonts w:ascii="Arial" w:hAnsi="Arial" w:cs="Arial"/>
          <w:sz w:val="24"/>
          <w:szCs w:val="24"/>
        </w:rPr>
        <w:t>Standing</w:t>
      </w:r>
      <w:proofErr w:type="spellEnd"/>
      <w:r w:rsidRPr="00222BA7">
        <w:rPr>
          <w:rFonts w:ascii="Arial" w:hAnsi="Arial" w:cs="Arial"/>
          <w:sz w:val="24"/>
          <w:szCs w:val="24"/>
        </w:rPr>
        <w:t xml:space="preserve"> </w:t>
      </w:r>
      <w:proofErr w:type="spellStart"/>
      <w:r w:rsidRPr="00222BA7">
        <w:rPr>
          <w:rFonts w:ascii="Arial" w:hAnsi="Arial" w:cs="Arial"/>
          <w:sz w:val="24"/>
          <w:szCs w:val="24"/>
        </w:rPr>
        <w:t>Committee</w:t>
      </w:r>
      <w:proofErr w:type="spellEnd"/>
      <w:r w:rsidRPr="00222BA7">
        <w:rPr>
          <w:rFonts w:ascii="Arial" w:hAnsi="Arial" w:cs="Arial"/>
          <w:sz w:val="24"/>
          <w:szCs w:val="24"/>
        </w:rPr>
        <w:t xml:space="preserve"> on </w:t>
      </w:r>
      <w:proofErr w:type="spellStart"/>
      <w:r w:rsidRPr="00222BA7">
        <w:rPr>
          <w:rFonts w:ascii="Arial" w:hAnsi="Arial" w:cs="Arial"/>
          <w:sz w:val="24"/>
          <w:szCs w:val="24"/>
        </w:rPr>
        <w:t>the</w:t>
      </w:r>
      <w:proofErr w:type="spellEnd"/>
      <w:r w:rsidRPr="00222BA7">
        <w:rPr>
          <w:rFonts w:ascii="Arial" w:hAnsi="Arial" w:cs="Arial"/>
          <w:sz w:val="24"/>
          <w:szCs w:val="24"/>
        </w:rPr>
        <w:t xml:space="preserve"> Food </w:t>
      </w:r>
      <w:proofErr w:type="spellStart"/>
      <w:r w:rsidRPr="00222BA7">
        <w:rPr>
          <w:rFonts w:ascii="Arial" w:hAnsi="Arial" w:cs="Arial"/>
          <w:sz w:val="24"/>
          <w:szCs w:val="24"/>
        </w:rPr>
        <w:t>Chain</w:t>
      </w:r>
      <w:proofErr w:type="spellEnd"/>
      <w:r w:rsidRPr="00222BA7">
        <w:rPr>
          <w:rFonts w:ascii="Arial" w:hAnsi="Arial" w:cs="Arial"/>
          <w:sz w:val="24"/>
          <w:szCs w:val="24"/>
        </w:rPr>
        <w:t xml:space="preserve"> and Animal </w:t>
      </w:r>
      <w:proofErr w:type="spellStart"/>
      <w:r w:rsidRPr="00222BA7">
        <w:rPr>
          <w:rFonts w:ascii="Arial" w:hAnsi="Arial" w:cs="Arial"/>
          <w:sz w:val="24"/>
          <w:szCs w:val="24"/>
        </w:rPr>
        <w:t>Health</w:t>
      </w:r>
      <w:proofErr w:type="spellEnd"/>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 xml:space="preserve">SiO2 - </w:t>
      </w:r>
      <w:hyperlink r:id="rId11" w:history="1">
        <w:r w:rsidRPr="00222BA7">
          <w:rPr>
            <w:rFonts w:ascii="Arial" w:hAnsi="Arial" w:cs="Arial"/>
            <w:sz w:val="24"/>
            <w:szCs w:val="24"/>
          </w:rPr>
          <w:t>Oxid křemičitý</w:t>
        </w:r>
      </w:hyperlink>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SR – Slovenská republika</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 xml:space="preserve">SŠ – střední škola </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 xml:space="preserve">SÚIP – Státní úřad inspekce práce  </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 xml:space="preserve">SWP - </w:t>
      </w:r>
      <w:proofErr w:type="spellStart"/>
      <w:r w:rsidRPr="00222BA7">
        <w:rPr>
          <w:rFonts w:ascii="Arial" w:hAnsi="Arial" w:cs="Arial"/>
          <w:sz w:val="24"/>
          <w:szCs w:val="24"/>
        </w:rPr>
        <w:t>Standing</w:t>
      </w:r>
      <w:proofErr w:type="spellEnd"/>
      <w:r w:rsidRPr="00222BA7">
        <w:rPr>
          <w:rFonts w:ascii="Arial" w:hAnsi="Arial" w:cs="Arial"/>
          <w:sz w:val="24"/>
          <w:szCs w:val="24"/>
        </w:rPr>
        <w:t xml:space="preserve"> </w:t>
      </w:r>
      <w:proofErr w:type="spellStart"/>
      <w:r w:rsidRPr="00222BA7">
        <w:rPr>
          <w:rFonts w:ascii="Arial" w:hAnsi="Arial" w:cs="Arial"/>
          <w:sz w:val="24"/>
          <w:szCs w:val="24"/>
        </w:rPr>
        <w:t>Working</w:t>
      </w:r>
      <w:proofErr w:type="spellEnd"/>
      <w:r w:rsidRPr="00222BA7">
        <w:rPr>
          <w:rFonts w:ascii="Arial" w:hAnsi="Arial" w:cs="Arial"/>
          <w:sz w:val="24"/>
          <w:szCs w:val="24"/>
        </w:rPr>
        <w:t xml:space="preserve"> Party </w:t>
      </w:r>
    </w:p>
    <w:p w:rsidR="00086F8B" w:rsidRPr="00222BA7" w:rsidRDefault="00086F8B" w:rsidP="00086F8B">
      <w:pPr>
        <w:tabs>
          <w:tab w:val="left" w:pos="2758"/>
        </w:tabs>
        <w:spacing w:after="0" w:line="240" w:lineRule="auto"/>
        <w:rPr>
          <w:rFonts w:ascii="Arial" w:hAnsi="Arial" w:cs="Arial"/>
          <w:sz w:val="24"/>
          <w:szCs w:val="24"/>
        </w:rPr>
      </w:pPr>
      <w:r w:rsidRPr="00222BA7">
        <w:rPr>
          <w:rFonts w:ascii="Arial" w:hAnsi="Arial" w:cs="Arial"/>
          <w:sz w:val="24"/>
          <w:szCs w:val="24"/>
        </w:rPr>
        <w:t xml:space="preserve">SZD – státní zdravotní dozor </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SZÚ - Státního zdravotního ústavu</w:t>
      </w:r>
    </w:p>
    <w:p w:rsidR="00086F8B" w:rsidRPr="00222BA7" w:rsidRDefault="00086F8B" w:rsidP="00086F8B">
      <w:pPr>
        <w:spacing w:after="0" w:line="240" w:lineRule="auto"/>
        <w:rPr>
          <w:rFonts w:ascii="Arial" w:hAnsi="Arial" w:cs="Arial"/>
          <w:sz w:val="24"/>
          <w:szCs w:val="24"/>
        </w:rPr>
      </w:pPr>
      <w:proofErr w:type="spellStart"/>
      <w:proofErr w:type="gramStart"/>
      <w:r w:rsidRPr="00222BA7">
        <w:rPr>
          <w:rFonts w:ascii="Arial" w:hAnsi="Arial" w:cs="Arial"/>
          <w:sz w:val="24"/>
          <w:szCs w:val="24"/>
        </w:rPr>
        <w:t>v.v.</w:t>
      </w:r>
      <w:proofErr w:type="gramEnd"/>
      <w:r w:rsidRPr="00222BA7">
        <w:rPr>
          <w:rFonts w:ascii="Arial" w:hAnsi="Arial" w:cs="Arial"/>
          <w:sz w:val="24"/>
          <w:szCs w:val="24"/>
        </w:rPr>
        <w:t>i</w:t>
      </w:r>
      <w:proofErr w:type="spellEnd"/>
      <w:r w:rsidRPr="00222BA7">
        <w:rPr>
          <w:rFonts w:ascii="Arial" w:hAnsi="Arial" w:cs="Arial"/>
          <w:sz w:val="24"/>
          <w:szCs w:val="24"/>
        </w:rPr>
        <w:t xml:space="preserve">. - </w:t>
      </w:r>
      <w:hyperlink r:id="rId12" w:history="1">
        <w:r w:rsidRPr="00222BA7">
          <w:rPr>
            <w:rFonts w:ascii="Arial" w:hAnsi="Arial" w:cs="Arial"/>
            <w:sz w:val="24"/>
            <w:szCs w:val="24"/>
          </w:rPr>
          <w:t>veřejná výzkumná instituce</w:t>
        </w:r>
      </w:hyperlink>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VTZ – vyhrazená technická zařízení</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VÚBP – Výzkumný ústav bezpečnosti práce</w:t>
      </w:r>
    </w:p>
    <w:p w:rsidR="00086F8B" w:rsidRPr="00222BA7" w:rsidRDefault="00086F8B" w:rsidP="00086F8B">
      <w:pPr>
        <w:spacing w:after="0" w:line="240" w:lineRule="auto"/>
        <w:rPr>
          <w:rFonts w:ascii="Arial" w:hAnsi="Arial" w:cs="Arial"/>
          <w:sz w:val="24"/>
          <w:szCs w:val="24"/>
        </w:rPr>
      </w:pPr>
      <w:r w:rsidRPr="00222BA7">
        <w:rPr>
          <w:rFonts w:ascii="Arial" w:hAnsi="Arial" w:cs="Arial"/>
          <w:sz w:val="24"/>
          <w:szCs w:val="24"/>
        </w:rPr>
        <w:t xml:space="preserve">WHO - </w:t>
      </w:r>
      <w:hyperlink r:id="rId13" w:history="1">
        <w:proofErr w:type="spellStart"/>
        <w:r w:rsidRPr="00222BA7">
          <w:rPr>
            <w:rFonts w:ascii="Arial" w:hAnsi="Arial" w:cs="Arial"/>
            <w:sz w:val="24"/>
            <w:szCs w:val="24"/>
          </w:rPr>
          <w:t>World</w:t>
        </w:r>
        <w:proofErr w:type="spellEnd"/>
        <w:r w:rsidRPr="00222BA7">
          <w:rPr>
            <w:rFonts w:ascii="Arial" w:hAnsi="Arial" w:cs="Arial"/>
            <w:sz w:val="24"/>
            <w:szCs w:val="24"/>
          </w:rPr>
          <w:t xml:space="preserve"> </w:t>
        </w:r>
        <w:proofErr w:type="spellStart"/>
        <w:r w:rsidRPr="00222BA7">
          <w:rPr>
            <w:rFonts w:ascii="Arial" w:hAnsi="Arial" w:cs="Arial"/>
            <w:sz w:val="24"/>
            <w:szCs w:val="24"/>
          </w:rPr>
          <w:t>Health</w:t>
        </w:r>
        <w:proofErr w:type="spellEnd"/>
        <w:r w:rsidRPr="00222BA7">
          <w:rPr>
            <w:rFonts w:ascii="Arial" w:hAnsi="Arial" w:cs="Arial"/>
            <w:sz w:val="24"/>
            <w:szCs w:val="24"/>
          </w:rPr>
          <w:t xml:space="preserve"> </w:t>
        </w:r>
        <w:proofErr w:type="spellStart"/>
        <w:r w:rsidRPr="00222BA7">
          <w:rPr>
            <w:rFonts w:ascii="Arial" w:hAnsi="Arial" w:cs="Arial"/>
            <w:sz w:val="24"/>
            <w:szCs w:val="24"/>
          </w:rPr>
          <w:t>Organization</w:t>
        </w:r>
        <w:proofErr w:type="spellEnd"/>
      </w:hyperlink>
      <w:r w:rsidRPr="00222BA7">
        <w:rPr>
          <w:rFonts w:ascii="Arial" w:hAnsi="Arial" w:cs="Arial"/>
          <w:sz w:val="24"/>
          <w:szCs w:val="24"/>
        </w:rPr>
        <w:t xml:space="preserve"> - </w:t>
      </w:r>
      <w:hyperlink r:id="rId14" w:history="1">
        <w:r w:rsidRPr="00222BA7">
          <w:rPr>
            <w:rFonts w:ascii="Arial" w:hAnsi="Arial" w:cs="Arial"/>
            <w:sz w:val="24"/>
            <w:szCs w:val="24"/>
          </w:rPr>
          <w:t>Světová zdravotnická organizace</w:t>
        </w:r>
      </w:hyperlink>
    </w:p>
    <w:p w:rsidR="00086F8B" w:rsidRPr="00222BA7" w:rsidRDefault="00086F8B" w:rsidP="00086F8B">
      <w:pPr>
        <w:spacing w:after="0" w:line="240" w:lineRule="auto"/>
        <w:rPr>
          <w:rFonts w:ascii="Arial" w:hAnsi="Arial" w:cs="Arial"/>
          <w:sz w:val="24"/>
          <w:szCs w:val="24"/>
        </w:rPr>
      </w:pPr>
      <w:r w:rsidRPr="00222BA7">
        <w:rPr>
          <w:rFonts w:ascii="Arial" w:hAnsi="Arial" w:cs="Arial"/>
          <w:bCs/>
          <w:sz w:val="24"/>
          <w:szCs w:val="24"/>
        </w:rPr>
        <w:t xml:space="preserve">WHO/NANOH - </w:t>
      </w:r>
      <w:r w:rsidRPr="00222BA7">
        <w:rPr>
          <w:rFonts w:ascii="Arial" w:hAnsi="Arial" w:cs="Arial"/>
          <w:bCs/>
          <w:sz w:val="24"/>
          <w:szCs w:val="24"/>
          <w:lang w:val="en-US"/>
        </w:rPr>
        <w:t>Protecting Workers From Potential Risks of Manufactured Nanomaterials</w:t>
      </w:r>
    </w:p>
    <w:p w:rsidR="00086F8B" w:rsidRPr="00222BA7" w:rsidRDefault="00086F8B" w:rsidP="00086F8B">
      <w:pPr>
        <w:spacing w:after="0" w:line="240" w:lineRule="auto"/>
        <w:rPr>
          <w:rFonts w:ascii="Arial" w:hAnsi="Arial" w:cs="Arial"/>
          <w:sz w:val="24"/>
          <w:szCs w:val="24"/>
        </w:rPr>
      </w:pPr>
      <w:r w:rsidRPr="00222BA7">
        <w:rPr>
          <w:rFonts w:ascii="Arial" w:hAnsi="Arial" w:cs="Arial"/>
          <w:bCs/>
          <w:sz w:val="24"/>
          <w:szCs w:val="24"/>
        </w:rPr>
        <w:t>WPMN</w:t>
      </w:r>
      <w:r w:rsidRPr="00222BA7">
        <w:rPr>
          <w:rFonts w:ascii="Arial" w:hAnsi="Arial" w:cs="Arial"/>
          <w:bCs/>
          <w:sz w:val="24"/>
          <w:szCs w:val="24"/>
          <w:lang w:val="en-US"/>
        </w:rPr>
        <w:t xml:space="preserve"> - Working Party on Manufactured Nanomaterials</w:t>
      </w:r>
    </w:p>
    <w:p w:rsidR="00086F8B" w:rsidRPr="00222BA7" w:rsidRDefault="00086F8B" w:rsidP="00086F8B">
      <w:pPr>
        <w:spacing w:after="0" w:line="240" w:lineRule="auto"/>
        <w:jc w:val="both"/>
        <w:rPr>
          <w:rFonts w:ascii="Arial" w:hAnsi="Arial" w:cs="Arial"/>
          <w:sz w:val="24"/>
          <w:szCs w:val="24"/>
        </w:rPr>
      </w:pPr>
      <w:r w:rsidRPr="00222BA7">
        <w:rPr>
          <w:rFonts w:ascii="Arial" w:hAnsi="Arial" w:cs="Arial"/>
          <w:sz w:val="24"/>
          <w:szCs w:val="24"/>
        </w:rPr>
        <w:t>ZP – Zákoník práce</w:t>
      </w:r>
    </w:p>
    <w:p w:rsidR="008A33E1" w:rsidRPr="00222BA7" w:rsidRDefault="008A33E1" w:rsidP="00F21880">
      <w:pPr>
        <w:jc w:val="both"/>
        <w:rPr>
          <w:rFonts w:ascii="Arial" w:hAnsi="Arial" w:cs="Arial"/>
          <w:sz w:val="24"/>
          <w:szCs w:val="24"/>
        </w:rPr>
      </w:pPr>
      <w:r w:rsidRPr="00222BA7">
        <w:rPr>
          <w:rFonts w:ascii="Arial" w:hAnsi="Arial" w:cs="Arial"/>
          <w:sz w:val="24"/>
          <w:szCs w:val="24"/>
        </w:rPr>
        <w:br w:type="page"/>
      </w:r>
    </w:p>
    <w:p w:rsidR="008A33E1" w:rsidRPr="00222BA7" w:rsidRDefault="008A33E1" w:rsidP="008A33E1">
      <w:pPr>
        <w:pStyle w:val="Nadpis1"/>
        <w:numPr>
          <w:ilvl w:val="0"/>
          <w:numId w:val="0"/>
        </w:numPr>
        <w:ind w:left="432" w:hanging="432"/>
        <w:rPr>
          <w:rFonts w:cs="Arial"/>
        </w:rPr>
      </w:pPr>
      <w:bookmarkStart w:id="8" w:name="_Toc469490695"/>
      <w:r w:rsidRPr="00222BA7">
        <w:rPr>
          <w:rFonts w:cs="Arial"/>
        </w:rPr>
        <w:lastRenderedPageBreak/>
        <w:t>Úvod</w:t>
      </w:r>
      <w:bookmarkEnd w:id="8"/>
    </w:p>
    <w:p w:rsidR="008A33E1" w:rsidRPr="00222BA7" w:rsidRDefault="008A33E1" w:rsidP="008A33E1">
      <w:pPr>
        <w:jc w:val="both"/>
        <w:rPr>
          <w:rFonts w:ascii="Arial" w:hAnsi="Arial" w:cs="Arial"/>
          <w:sz w:val="24"/>
          <w:szCs w:val="24"/>
        </w:rPr>
      </w:pPr>
      <w:r w:rsidRPr="00222BA7">
        <w:rPr>
          <w:rFonts w:ascii="Arial" w:hAnsi="Arial" w:cs="Arial"/>
          <w:sz w:val="24"/>
          <w:szCs w:val="24"/>
        </w:rPr>
        <w:t>T</w:t>
      </w:r>
      <w:r w:rsidR="00B945E0">
        <w:rPr>
          <w:rFonts w:ascii="Arial" w:hAnsi="Arial" w:cs="Arial"/>
          <w:sz w:val="24"/>
          <w:szCs w:val="24"/>
        </w:rPr>
        <w:t>a</w:t>
      </w:r>
      <w:r w:rsidRPr="00222BA7">
        <w:rPr>
          <w:rFonts w:ascii="Arial" w:hAnsi="Arial" w:cs="Arial"/>
          <w:sz w:val="24"/>
          <w:szCs w:val="24"/>
        </w:rPr>
        <w:t xml:space="preserve">to </w:t>
      </w:r>
      <w:r w:rsidR="00B564A6">
        <w:rPr>
          <w:rFonts w:ascii="Arial" w:hAnsi="Arial" w:cs="Arial"/>
          <w:sz w:val="24"/>
          <w:szCs w:val="24"/>
        </w:rPr>
        <w:t>zpráva byla zpracována</w:t>
      </w:r>
      <w:r w:rsidRPr="00222BA7">
        <w:rPr>
          <w:rFonts w:ascii="Arial" w:hAnsi="Arial" w:cs="Arial"/>
          <w:sz w:val="24"/>
          <w:szCs w:val="24"/>
        </w:rPr>
        <w:t xml:space="preserve"> jako podkladový materiál pro plenární schůzi RHSD. Má za cíl shrnout činnost vybraných rezortů v oblasti BOZP. Jedná se o rezort</w:t>
      </w:r>
      <w:r w:rsidR="00B564A6">
        <w:rPr>
          <w:rFonts w:ascii="Arial" w:hAnsi="Arial" w:cs="Arial"/>
          <w:sz w:val="24"/>
          <w:szCs w:val="24"/>
        </w:rPr>
        <w:t xml:space="preserve">y </w:t>
      </w:r>
      <w:r w:rsidRPr="00222BA7">
        <w:rPr>
          <w:rFonts w:ascii="Arial" w:hAnsi="Arial" w:cs="Arial"/>
          <w:sz w:val="24"/>
          <w:szCs w:val="24"/>
        </w:rPr>
        <w:t>Ministerstva práce a sociálních věcí, Ministerstva zdravotnictví, Ministerstva průmyslu a obchodu</w:t>
      </w:r>
      <w:r w:rsidR="0083305B">
        <w:rPr>
          <w:rFonts w:ascii="Arial" w:hAnsi="Arial" w:cs="Arial"/>
          <w:sz w:val="24"/>
          <w:szCs w:val="24"/>
        </w:rPr>
        <w:t xml:space="preserve"> a</w:t>
      </w:r>
      <w:r w:rsidRPr="00222BA7">
        <w:rPr>
          <w:rFonts w:ascii="Arial" w:hAnsi="Arial" w:cs="Arial"/>
          <w:sz w:val="24"/>
          <w:szCs w:val="24"/>
        </w:rPr>
        <w:t xml:space="preserve"> Ministerstva školství, mládeže a tělovýchovy</w:t>
      </w:r>
      <w:r w:rsidR="0083305B">
        <w:rPr>
          <w:rFonts w:ascii="Arial" w:hAnsi="Arial" w:cs="Arial"/>
          <w:sz w:val="24"/>
          <w:szCs w:val="24"/>
        </w:rPr>
        <w:t>.</w:t>
      </w:r>
      <w:r w:rsidRPr="00222BA7">
        <w:rPr>
          <w:rFonts w:ascii="Arial" w:hAnsi="Arial" w:cs="Arial"/>
          <w:sz w:val="24"/>
          <w:szCs w:val="24"/>
        </w:rPr>
        <w:t xml:space="preserve"> </w:t>
      </w:r>
      <w:r w:rsidR="0083305B">
        <w:rPr>
          <w:rFonts w:ascii="Arial" w:hAnsi="Arial" w:cs="Arial"/>
          <w:sz w:val="24"/>
          <w:szCs w:val="24"/>
        </w:rPr>
        <w:t>Co se týče rezortu Ministerstva dopravy, obsahuje zpráva</w:t>
      </w:r>
      <w:r w:rsidR="0083305B" w:rsidRPr="009C6293">
        <w:rPr>
          <w:rFonts w:ascii="Arial" w:hAnsi="Arial" w:cs="Arial"/>
          <w:sz w:val="24"/>
          <w:szCs w:val="24"/>
        </w:rPr>
        <w:t> pouze data o podílu vážných pracovních úrazů (vč. smrtelných), ke kterým došlo v</w:t>
      </w:r>
      <w:r w:rsidR="0083305B">
        <w:rPr>
          <w:rFonts w:ascii="Arial" w:hAnsi="Arial" w:cs="Arial"/>
          <w:sz w:val="24"/>
          <w:szCs w:val="24"/>
        </w:rPr>
        <w:t xml:space="preserve"> rámci </w:t>
      </w:r>
      <w:r w:rsidR="0083305B" w:rsidRPr="009C6293">
        <w:rPr>
          <w:rFonts w:ascii="Arial" w:hAnsi="Arial" w:cs="Arial"/>
          <w:sz w:val="24"/>
          <w:szCs w:val="24"/>
        </w:rPr>
        <w:t>silniční</w:t>
      </w:r>
      <w:r w:rsidR="0083305B">
        <w:rPr>
          <w:rFonts w:ascii="Arial" w:hAnsi="Arial" w:cs="Arial"/>
          <w:sz w:val="24"/>
          <w:szCs w:val="24"/>
        </w:rPr>
        <w:t>ho</w:t>
      </w:r>
      <w:r w:rsidR="0083305B" w:rsidRPr="009C6293">
        <w:rPr>
          <w:rFonts w:ascii="Arial" w:hAnsi="Arial" w:cs="Arial"/>
          <w:sz w:val="24"/>
          <w:szCs w:val="24"/>
        </w:rPr>
        <w:t xml:space="preserve"> provozu, na celkové úrazovosti</w:t>
      </w:r>
      <w:r w:rsidR="0083305B">
        <w:rPr>
          <w:rFonts w:ascii="Arial" w:hAnsi="Arial" w:cs="Arial"/>
          <w:sz w:val="24"/>
          <w:szCs w:val="24"/>
        </w:rPr>
        <w:t>.</w:t>
      </w:r>
      <w:r w:rsidR="0083305B" w:rsidRPr="009C6293">
        <w:rPr>
          <w:rFonts w:ascii="Arial" w:hAnsi="Arial" w:cs="Arial"/>
          <w:sz w:val="24"/>
          <w:szCs w:val="24"/>
        </w:rPr>
        <w:t xml:space="preserve"> </w:t>
      </w:r>
      <w:r w:rsidR="0083305B">
        <w:rPr>
          <w:rFonts w:ascii="Arial" w:hAnsi="Arial" w:cs="Arial"/>
          <w:sz w:val="24"/>
          <w:szCs w:val="24"/>
        </w:rPr>
        <w:t xml:space="preserve">Tato data </w:t>
      </w:r>
      <w:r w:rsidR="0083305B" w:rsidRPr="009C6293">
        <w:rPr>
          <w:rFonts w:ascii="Arial" w:hAnsi="Arial" w:cs="Arial"/>
          <w:sz w:val="24"/>
          <w:szCs w:val="24"/>
        </w:rPr>
        <w:t xml:space="preserve">jsou pro účel </w:t>
      </w:r>
      <w:r w:rsidR="0083305B">
        <w:rPr>
          <w:rFonts w:ascii="Arial" w:hAnsi="Arial" w:cs="Arial"/>
          <w:sz w:val="24"/>
          <w:szCs w:val="24"/>
        </w:rPr>
        <w:t xml:space="preserve">této </w:t>
      </w:r>
      <w:r w:rsidR="0083305B" w:rsidRPr="009C6293">
        <w:rPr>
          <w:rFonts w:ascii="Arial" w:hAnsi="Arial" w:cs="Arial"/>
          <w:sz w:val="24"/>
          <w:szCs w:val="24"/>
        </w:rPr>
        <w:t xml:space="preserve">zprávy </w:t>
      </w:r>
      <w:r w:rsidR="0083305B">
        <w:rPr>
          <w:rFonts w:ascii="Arial" w:hAnsi="Arial" w:cs="Arial"/>
          <w:sz w:val="24"/>
          <w:szCs w:val="24"/>
        </w:rPr>
        <w:t>podstatná, jelikož mohou do značné míry ovlivnit statistiku úrazovosti. V případě těchto úrazů se však přímo nejedná o</w:t>
      </w:r>
      <w:r w:rsidR="00591FED">
        <w:rPr>
          <w:rFonts w:ascii="Arial" w:hAnsi="Arial" w:cs="Arial"/>
          <w:sz w:val="24"/>
          <w:szCs w:val="24"/>
        </w:rPr>
        <w:t> </w:t>
      </w:r>
      <w:r w:rsidR="0083305B">
        <w:rPr>
          <w:rFonts w:ascii="Arial" w:hAnsi="Arial" w:cs="Arial"/>
          <w:sz w:val="24"/>
          <w:szCs w:val="24"/>
        </w:rPr>
        <w:t>bezpečnost práce v obecném smyslu, ale o bezpečnost silničního provozu</w:t>
      </w:r>
      <w:r w:rsidR="0083305B" w:rsidRPr="009C6293">
        <w:rPr>
          <w:rFonts w:ascii="Arial" w:hAnsi="Arial" w:cs="Arial"/>
          <w:sz w:val="24"/>
          <w:szCs w:val="24"/>
        </w:rPr>
        <w:t>.</w:t>
      </w:r>
    </w:p>
    <w:p w:rsidR="00B564A6" w:rsidRPr="00222BA7" w:rsidRDefault="008A33E1" w:rsidP="008A33E1">
      <w:pPr>
        <w:jc w:val="both"/>
        <w:rPr>
          <w:rFonts w:ascii="Arial" w:hAnsi="Arial" w:cs="Arial"/>
          <w:sz w:val="24"/>
          <w:szCs w:val="24"/>
        </w:rPr>
      </w:pPr>
      <w:r w:rsidRPr="00222BA7">
        <w:rPr>
          <w:rFonts w:ascii="Arial" w:hAnsi="Arial" w:cs="Arial"/>
          <w:sz w:val="24"/>
          <w:szCs w:val="24"/>
        </w:rPr>
        <w:t>Ve zprávě jsou uvedeny především aktuální aktivity v oblasti legislativy, kontrolní činnosti (včetně uvedení statistických dat) a vzdělávání a výzkumu. Dále informace o spolupráci se sociálními partnery, ostatními rezorty a spolupráci v mezinárodní oblasti.</w:t>
      </w:r>
    </w:p>
    <w:p w:rsidR="00317DB9" w:rsidRDefault="00317DB9" w:rsidP="008A33E1">
      <w:pPr>
        <w:jc w:val="both"/>
        <w:rPr>
          <w:rFonts w:ascii="Arial" w:hAnsi="Arial" w:cs="Arial"/>
          <w:sz w:val="24"/>
          <w:szCs w:val="24"/>
        </w:rPr>
      </w:pPr>
      <w:r>
        <w:rPr>
          <w:rFonts w:ascii="Arial" w:hAnsi="Arial" w:cs="Arial"/>
          <w:sz w:val="24"/>
          <w:szCs w:val="24"/>
        </w:rPr>
        <w:t xml:space="preserve">Součástí zprávy jsou data mapující pracovní a školní úrazovost v ČR. Vedle počtu samotných úrazů nabízí zpráva statistiku odvětví, kde se úrazy staly, úrazovost podle krajů, srovnání úrazovosti obou pohlaví a </w:t>
      </w:r>
      <w:r w:rsidR="00B10FBB">
        <w:rPr>
          <w:rFonts w:ascii="Arial" w:hAnsi="Arial" w:cs="Arial"/>
          <w:sz w:val="24"/>
          <w:szCs w:val="24"/>
        </w:rPr>
        <w:t>další</w:t>
      </w:r>
      <w:r>
        <w:rPr>
          <w:rFonts w:ascii="Arial" w:hAnsi="Arial" w:cs="Arial"/>
          <w:sz w:val="24"/>
          <w:szCs w:val="24"/>
        </w:rPr>
        <w:t xml:space="preserve"> data, která mají za cíl poskytnou</w:t>
      </w:r>
      <w:r w:rsidR="00B10FBB">
        <w:rPr>
          <w:rFonts w:ascii="Arial" w:hAnsi="Arial" w:cs="Arial"/>
          <w:sz w:val="24"/>
          <w:szCs w:val="24"/>
        </w:rPr>
        <w:t>t</w:t>
      </w:r>
      <w:r>
        <w:rPr>
          <w:rFonts w:ascii="Arial" w:hAnsi="Arial" w:cs="Arial"/>
          <w:sz w:val="24"/>
          <w:szCs w:val="24"/>
        </w:rPr>
        <w:t xml:space="preserve"> dostatek infor</w:t>
      </w:r>
      <w:r w:rsidR="00B10FBB">
        <w:rPr>
          <w:rFonts w:ascii="Arial" w:hAnsi="Arial" w:cs="Arial"/>
          <w:sz w:val="24"/>
          <w:szCs w:val="24"/>
        </w:rPr>
        <w:t>m</w:t>
      </w:r>
      <w:r>
        <w:rPr>
          <w:rFonts w:ascii="Arial" w:hAnsi="Arial" w:cs="Arial"/>
          <w:sz w:val="24"/>
          <w:szCs w:val="24"/>
        </w:rPr>
        <w:t>ací</w:t>
      </w:r>
      <w:r w:rsidR="00B10FBB">
        <w:rPr>
          <w:rFonts w:ascii="Arial" w:hAnsi="Arial" w:cs="Arial"/>
          <w:sz w:val="24"/>
          <w:szCs w:val="24"/>
        </w:rPr>
        <w:t xml:space="preserve"> pro možnou extrapolaci závěrů a pomoci k vytyčení dalších priorit v budoucí činnosti sociálních partnerů v oblasti BOZP.</w:t>
      </w:r>
    </w:p>
    <w:p w:rsidR="008A33E1" w:rsidRPr="00222BA7" w:rsidRDefault="008A33E1" w:rsidP="008A33E1">
      <w:pPr>
        <w:jc w:val="both"/>
        <w:rPr>
          <w:rFonts w:ascii="Arial" w:hAnsi="Arial" w:cs="Arial"/>
          <w:sz w:val="24"/>
          <w:szCs w:val="24"/>
        </w:rPr>
      </w:pPr>
      <w:r w:rsidRPr="00222BA7">
        <w:rPr>
          <w:rFonts w:ascii="Arial" w:hAnsi="Arial" w:cs="Arial"/>
          <w:sz w:val="24"/>
          <w:szCs w:val="24"/>
        </w:rPr>
        <w:t xml:space="preserve">Vzhledem k tomu, že zpráva byla zpracovávána ke konci roku 2016, vychází </w:t>
      </w:r>
      <w:r w:rsidR="00B564A6">
        <w:rPr>
          <w:rFonts w:ascii="Arial" w:hAnsi="Arial" w:cs="Arial"/>
          <w:sz w:val="24"/>
          <w:szCs w:val="24"/>
        </w:rPr>
        <w:t xml:space="preserve">především </w:t>
      </w:r>
      <w:r w:rsidRPr="00222BA7">
        <w:rPr>
          <w:rFonts w:ascii="Arial" w:hAnsi="Arial" w:cs="Arial"/>
          <w:sz w:val="24"/>
          <w:szCs w:val="24"/>
        </w:rPr>
        <w:t>ze statistických dat za rok 2015 (úrazovost apod.). Statistická data za rok 2016 budou jako obvykle zpracována až během první poloviny roku 2017. Ostatní informace – aktuální legislativní kroky, vzdělávací a výzkumné aktivity apod. jsou aktuální k roku 2016.</w:t>
      </w:r>
    </w:p>
    <w:p w:rsidR="008A33E1" w:rsidRPr="00222BA7" w:rsidRDefault="008A33E1">
      <w:pPr>
        <w:rPr>
          <w:rFonts w:ascii="Arial" w:hAnsi="Arial" w:cs="Arial"/>
          <w:sz w:val="24"/>
          <w:szCs w:val="24"/>
        </w:rPr>
      </w:pPr>
      <w:r w:rsidRPr="00222BA7">
        <w:rPr>
          <w:rFonts w:ascii="Arial" w:hAnsi="Arial" w:cs="Arial"/>
          <w:sz w:val="24"/>
          <w:szCs w:val="24"/>
        </w:rPr>
        <w:br w:type="page"/>
      </w:r>
    </w:p>
    <w:p w:rsidR="00825BC4" w:rsidRPr="00222BA7" w:rsidRDefault="00825BC4" w:rsidP="00825BC4">
      <w:pPr>
        <w:pStyle w:val="Nadpis1"/>
        <w:rPr>
          <w:rFonts w:cs="Arial"/>
        </w:rPr>
      </w:pPr>
      <w:bookmarkStart w:id="9" w:name="_Toc469490696"/>
      <w:r>
        <w:rPr>
          <w:rFonts w:cs="Arial"/>
        </w:rPr>
        <w:lastRenderedPageBreak/>
        <w:t>Pracovní ú</w:t>
      </w:r>
      <w:r w:rsidRPr="00222BA7">
        <w:rPr>
          <w:rFonts w:cs="Arial"/>
        </w:rPr>
        <w:t>razovost v </w:t>
      </w:r>
      <w:r>
        <w:rPr>
          <w:rFonts w:cs="Arial"/>
        </w:rPr>
        <w:t>ČR</w:t>
      </w:r>
      <w:bookmarkEnd w:id="9"/>
    </w:p>
    <w:p w:rsidR="00825BC4" w:rsidRPr="00222BA7" w:rsidRDefault="00825BC4" w:rsidP="00825BC4">
      <w:pPr>
        <w:jc w:val="both"/>
        <w:rPr>
          <w:rFonts w:ascii="Arial" w:hAnsi="Arial" w:cs="Arial"/>
          <w:sz w:val="24"/>
          <w:szCs w:val="24"/>
        </w:rPr>
      </w:pP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Zpráva je vypracována na základě</w:t>
      </w:r>
    </w:p>
    <w:p w:rsidR="00825BC4" w:rsidRPr="00222BA7" w:rsidRDefault="00825BC4" w:rsidP="00825BC4">
      <w:pPr>
        <w:pStyle w:val="Odstavecseseznamem"/>
        <w:numPr>
          <w:ilvl w:val="0"/>
          <w:numId w:val="23"/>
        </w:numPr>
        <w:spacing w:after="120"/>
        <w:ind w:left="1418"/>
        <w:jc w:val="both"/>
        <w:rPr>
          <w:rFonts w:ascii="Arial" w:hAnsi="Arial" w:cs="Arial"/>
          <w:sz w:val="24"/>
          <w:szCs w:val="24"/>
        </w:rPr>
      </w:pPr>
      <w:r w:rsidRPr="00222BA7">
        <w:rPr>
          <w:rFonts w:ascii="Arial" w:hAnsi="Arial" w:cs="Arial"/>
          <w:sz w:val="24"/>
          <w:szCs w:val="24"/>
        </w:rPr>
        <w:t xml:space="preserve">statistických dat Českého statistického úřadu – evidence pracovních úrazů </w:t>
      </w:r>
      <w:r w:rsidRPr="00222BA7">
        <w:rPr>
          <w:rFonts w:ascii="Arial" w:hAnsi="Arial" w:cs="Arial"/>
          <w:sz w:val="24"/>
          <w:szCs w:val="24"/>
          <w:u w:val="single"/>
        </w:rPr>
        <w:t>včetně</w:t>
      </w:r>
      <w:r w:rsidRPr="00222BA7">
        <w:rPr>
          <w:rFonts w:ascii="Arial" w:hAnsi="Arial" w:cs="Arial"/>
          <w:sz w:val="24"/>
          <w:szCs w:val="24"/>
        </w:rPr>
        <w:t xml:space="preserve"> pracovních úrazů s pracovní neschopností </w:t>
      </w:r>
      <w:r w:rsidRPr="00222BA7">
        <w:rPr>
          <w:rFonts w:ascii="Arial" w:hAnsi="Arial" w:cs="Arial"/>
          <w:sz w:val="24"/>
          <w:szCs w:val="24"/>
          <w:u w:val="single"/>
        </w:rPr>
        <w:t>nepřesahující</w:t>
      </w:r>
      <w:r w:rsidRPr="00222BA7">
        <w:rPr>
          <w:rFonts w:ascii="Arial" w:hAnsi="Arial" w:cs="Arial"/>
          <w:sz w:val="24"/>
          <w:szCs w:val="24"/>
        </w:rPr>
        <w:t xml:space="preserve"> 3 kalendářní dny</w:t>
      </w:r>
    </w:p>
    <w:p w:rsidR="00825BC4" w:rsidRPr="00222BA7" w:rsidRDefault="00825BC4" w:rsidP="00825BC4">
      <w:pPr>
        <w:pStyle w:val="Odstavecseseznamem"/>
        <w:numPr>
          <w:ilvl w:val="0"/>
          <w:numId w:val="23"/>
        </w:numPr>
        <w:spacing w:after="120"/>
        <w:ind w:left="1418"/>
        <w:jc w:val="both"/>
        <w:rPr>
          <w:rFonts w:ascii="Arial" w:hAnsi="Arial" w:cs="Arial"/>
          <w:sz w:val="24"/>
          <w:szCs w:val="24"/>
        </w:rPr>
      </w:pPr>
      <w:r w:rsidRPr="00222BA7">
        <w:rPr>
          <w:rFonts w:ascii="Arial" w:hAnsi="Arial" w:cs="Arial"/>
          <w:sz w:val="24"/>
          <w:szCs w:val="24"/>
        </w:rPr>
        <w:t xml:space="preserve"> údajů ze záznamů o úrazech zaslaných příslušným oblastním inspektorátům práce při pracovní neschopnosti delší než tři kalendářní dny a při úmrtí zaměstnance (stav k 16. 5. 2016)</w:t>
      </w:r>
    </w:p>
    <w:p w:rsidR="00825BC4" w:rsidRPr="00222BA7" w:rsidRDefault="00825BC4" w:rsidP="00825BC4">
      <w:pPr>
        <w:pStyle w:val="Odstavecseseznamem"/>
        <w:numPr>
          <w:ilvl w:val="0"/>
          <w:numId w:val="23"/>
        </w:numPr>
        <w:spacing w:after="120"/>
        <w:ind w:left="1418"/>
        <w:jc w:val="both"/>
        <w:rPr>
          <w:rFonts w:ascii="Arial" w:hAnsi="Arial" w:cs="Arial"/>
          <w:sz w:val="24"/>
          <w:szCs w:val="24"/>
        </w:rPr>
      </w:pPr>
      <w:r w:rsidRPr="00222BA7">
        <w:rPr>
          <w:rFonts w:ascii="Arial" w:hAnsi="Arial" w:cs="Arial"/>
          <w:sz w:val="24"/>
          <w:szCs w:val="24"/>
        </w:rPr>
        <w:t>údajů ze záznamů o úrazech zaslaných příslušným obvodním báňským úřadům při pracovní neschopnosti delší než tři kalendářní dny a při úmrtí zaměstnance (stav k 16. 5. 2016)</w:t>
      </w:r>
    </w:p>
    <w:p w:rsidR="00825BC4" w:rsidRPr="00222BA7" w:rsidRDefault="00825BC4" w:rsidP="00825BC4">
      <w:pPr>
        <w:pStyle w:val="Odstavecseseznamem"/>
        <w:numPr>
          <w:ilvl w:val="0"/>
          <w:numId w:val="23"/>
        </w:numPr>
        <w:spacing w:after="120"/>
        <w:ind w:left="1418"/>
        <w:jc w:val="both"/>
        <w:rPr>
          <w:rFonts w:ascii="Arial" w:hAnsi="Arial" w:cs="Arial"/>
          <w:sz w:val="24"/>
          <w:szCs w:val="24"/>
        </w:rPr>
      </w:pPr>
      <w:r w:rsidRPr="00222BA7">
        <w:rPr>
          <w:rFonts w:ascii="Arial" w:hAnsi="Arial" w:cs="Arial"/>
          <w:sz w:val="24"/>
          <w:szCs w:val="24"/>
        </w:rPr>
        <w:t>kontrol příčin a okolností pracovních úrazů a šetření (zjišťování stavu, příčin a následků) pracovních úrazů</w:t>
      </w:r>
    </w:p>
    <w:p w:rsidR="00825BC4" w:rsidRPr="00222BA7" w:rsidRDefault="00825BC4" w:rsidP="00825BC4">
      <w:pPr>
        <w:pStyle w:val="Odstavecseseznamem"/>
        <w:spacing w:after="120"/>
        <w:ind w:left="0"/>
        <w:jc w:val="both"/>
        <w:rPr>
          <w:rFonts w:ascii="Arial" w:hAnsi="Arial" w:cs="Arial"/>
          <w:sz w:val="24"/>
          <w:szCs w:val="24"/>
        </w:rPr>
      </w:pP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Zpráva o pracovní úrazovosti obsahuje statistické ukazatele pracovní úrazovosti a</w:t>
      </w:r>
      <w:r>
        <w:rPr>
          <w:rFonts w:ascii="Arial" w:hAnsi="Arial" w:cs="Arial"/>
          <w:sz w:val="24"/>
          <w:szCs w:val="24"/>
        </w:rPr>
        <w:t> </w:t>
      </w:r>
      <w:r w:rsidRPr="00222BA7">
        <w:rPr>
          <w:rFonts w:ascii="Arial" w:hAnsi="Arial" w:cs="Arial"/>
          <w:sz w:val="24"/>
          <w:szCs w:val="24"/>
        </w:rPr>
        <w:t xml:space="preserve">smrtelné pracovní úrazovosti v České republice v roce 2015, regionální rozdělení pracovních úrazů, rozdělení zaměstnavatelů podle odvětví činnosti (dle CZ NACE), právní formy zaměstnavatelů, zdrojů a příčin vzniku pracovních úrazů a další charakteristiky. Uvádí nejčastěji porušované předpisy v souvislosti s pracovními úrazy. </w:t>
      </w: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 xml:space="preserve">Rokem 2012 byla ukončena povinnost statistického vykazování pracovní neschopnosti pro nemoc a úraz prostřednictvím statistického výkazu </w:t>
      </w:r>
      <w:proofErr w:type="spellStart"/>
      <w:r w:rsidRPr="00222BA7">
        <w:rPr>
          <w:rFonts w:ascii="Arial" w:hAnsi="Arial" w:cs="Arial"/>
          <w:sz w:val="24"/>
          <w:szCs w:val="24"/>
        </w:rPr>
        <w:t>Nem</w:t>
      </w:r>
      <w:proofErr w:type="spellEnd"/>
      <w:r w:rsidRPr="00222BA7">
        <w:rPr>
          <w:rFonts w:ascii="Arial" w:hAnsi="Arial" w:cs="Arial"/>
          <w:sz w:val="24"/>
          <w:szCs w:val="24"/>
        </w:rPr>
        <w:t xml:space="preserve"> </w:t>
      </w:r>
      <w:proofErr w:type="spellStart"/>
      <w:r w:rsidRPr="00222BA7">
        <w:rPr>
          <w:rFonts w:ascii="Arial" w:hAnsi="Arial" w:cs="Arial"/>
          <w:sz w:val="24"/>
          <w:szCs w:val="24"/>
        </w:rPr>
        <w:t>Úr</w:t>
      </w:r>
      <w:proofErr w:type="spellEnd"/>
      <w:r w:rsidRPr="00222BA7">
        <w:rPr>
          <w:rFonts w:ascii="Arial" w:hAnsi="Arial" w:cs="Arial"/>
          <w:sz w:val="24"/>
          <w:szCs w:val="24"/>
        </w:rPr>
        <w:t xml:space="preserve"> 1-02. Využití údajů České správy sociálního zabezpečení při zajištění statistik pracovní neschopnosti znamená, že již nejsou publikována statistická data o úrazech bez pracovní neschopnosti.</w:t>
      </w:r>
    </w:p>
    <w:p w:rsidR="00825BC4" w:rsidRPr="00222BA7" w:rsidRDefault="00825BC4" w:rsidP="00825BC4">
      <w:pPr>
        <w:tabs>
          <w:tab w:val="left" w:pos="2127"/>
        </w:tabs>
        <w:spacing w:after="0"/>
        <w:jc w:val="both"/>
        <w:rPr>
          <w:rFonts w:ascii="Arial" w:hAnsi="Arial" w:cs="Arial"/>
          <w:sz w:val="24"/>
          <w:szCs w:val="24"/>
        </w:rPr>
      </w:pPr>
      <w:r w:rsidRPr="00222BA7">
        <w:rPr>
          <w:rFonts w:ascii="Arial" w:hAnsi="Arial" w:cs="Arial"/>
          <w:sz w:val="24"/>
          <w:szCs w:val="24"/>
        </w:rPr>
        <w:t xml:space="preserve">Státní úřad inspekce práce byl pověřen zpracováním Zprávy o pracovní úrazovosti v České Republice a databáze statistických údajů o pracovních úrazech ve formátu ESAW k zaslání na EUROSTAT rozhodnutím Ministerstva práce a sociálních věcí dne 16. května 2012. Státní úřad inspekce práce navázal v této oblasti </w:t>
      </w:r>
      <w:r w:rsidRPr="00222BA7">
        <w:rPr>
          <w:rFonts w:ascii="Arial" w:hAnsi="Arial" w:cs="Arial"/>
          <w:sz w:val="24"/>
          <w:szCs w:val="24"/>
          <w:u w:val="single"/>
        </w:rPr>
        <w:t>spolupráci s Českým báňským úřadem</w:t>
      </w:r>
      <w:r w:rsidRPr="00222BA7">
        <w:rPr>
          <w:rFonts w:ascii="Arial" w:hAnsi="Arial" w:cs="Arial"/>
          <w:sz w:val="24"/>
          <w:szCs w:val="24"/>
        </w:rPr>
        <w:t xml:space="preserve"> a pro potřeby ČBÚ vytvořil pomocnou aplikaci pro evidenci pracovních úrazů v ESAW formátu. Údaje o pracovních úrazech v kompetenci ČBÚ pro potřeby EUROSTAT jsou do IS SÚIP exportovány bez osobních dat postižených. </w:t>
      </w:r>
    </w:p>
    <w:p w:rsidR="00825BC4" w:rsidRPr="00222BA7" w:rsidRDefault="00825BC4" w:rsidP="00825BC4">
      <w:pPr>
        <w:spacing w:after="120"/>
        <w:jc w:val="both"/>
        <w:rPr>
          <w:rFonts w:ascii="Arial" w:hAnsi="Arial" w:cs="Arial"/>
          <w:sz w:val="24"/>
          <w:szCs w:val="24"/>
        </w:rPr>
      </w:pP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 xml:space="preserve">V roce 2015 bylo v České republice zaznamenáno celkem </w:t>
      </w:r>
      <w:r w:rsidRPr="00222BA7">
        <w:rPr>
          <w:rFonts w:ascii="Arial" w:hAnsi="Arial" w:cs="Arial"/>
          <w:b/>
          <w:sz w:val="24"/>
          <w:szCs w:val="24"/>
        </w:rPr>
        <w:t>46 331 pracovních úrazů</w:t>
      </w:r>
      <w:r w:rsidRPr="00222BA7">
        <w:rPr>
          <w:rFonts w:ascii="Arial" w:hAnsi="Arial" w:cs="Arial"/>
          <w:sz w:val="24"/>
          <w:szCs w:val="24"/>
        </w:rPr>
        <w:t xml:space="preserve"> s pracovní neschopností (ČSÚ). Ve srovnání s rokem 2014 (45 058 pracovních úrazů) to znamená </w:t>
      </w:r>
      <w:r w:rsidRPr="00222BA7">
        <w:rPr>
          <w:rFonts w:ascii="Arial" w:hAnsi="Arial" w:cs="Arial"/>
          <w:sz w:val="24"/>
          <w:szCs w:val="24"/>
          <w:u w:val="single"/>
        </w:rPr>
        <w:t>nárůst</w:t>
      </w:r>
      <w:r w:rsidRPr="00222BA7">
        <w:rPr>
          <w:rFonts w:ascii="Arial" w:hAnsi="Arial" w:cs="Arial"/>
          <w:sz w:val="24"/>
          <w:szCs w:val="24"/>
        </w:rPr>
        <w:t xml:space="preserve"> počtu pracovních úrazů s pracovní neschopností o 1 293.  </w:t>
      </w: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 xml:space="preserve">V roce 2015 došlo k </w:t>
      </w:r>
      <w:r w:rsidRPr="00222BA7">
        <w:rPr>
          <w:rFonts w:ascii="Arial" w:hAnsi="Arial" w:cs="Arial"/>
          <w:b/>
          <w:sz w:val="24"/>
          <w:szCs w:val="24"/>
        </w:rPr>
        <w:t>131 smrtelným pracovním úrazům</w:t>
      </w:r>
      <w:r w:rsidRPr="00222BA7">
        <w:rPr>
          <w:rFonts w:ascii="Arial" w:hAnsi="Arial" w:cs="Arial"/>
          <w:sz w:val="24"/>
          <w:szCs w:val="24"/>
        </w:rPr>
        <w:t xml:space="preserve">, což představuje oproti roku 2014 (117 smrtelných pracovních úrazů) </w:t>
      </w:r>
      <w:r w:rsidRPr="00591FED">
        <w:rPr>
          <w:rFonts w:ascii="Arial" w:hAnsi="Arial" w:cs="Arial"/>
          <w:sz w:val="24"/>
          <w:szCs w:val="24"/>
        </w:rPr>
        <w:t>nárůst</w:t>
      </w:r>
      <w:r w:rsidRPr="00222BA7">
        <w:rPr>
          <w:rFonts w:ascii="Arial" w:hAnsi="Arial" w:cs="Arial"/>
          <w:sz w:val="24"/>
          <w:szCs w:val="24"/>
        </w:rPr>
        <w:t xml:space="preserve"> o 14 případů. </w:t>
      </w:r>
      <w:r w:rsidR="0083305B" w:rsidRPr="00591FED">
        <w:rPr>
          <w:rFonts w:ascii="Arial" w:hAnsi="Arial" w:cs="Arial"/>
          <w:sz w:val="24"/>
          <w:szCs w:val="24"/>
        </w:rPr>
        <w:t xml:space="preserve"> </w:t>
      </w:r>
      <w:r w:rsidR="00124DF0" w:rsidRPr="00591FED">
        <w:rPr>
          <w:rFonts w:ascii="Arial" w:hAnsi="Arial" w:cs="Arial"/>
          <w:sz w:val="24"/>
          <w:szCs w:val="24"/>
        </w:rPr>
        <w:t>Je nutné</w:t>
      </w:r>
      <w:r w:rsidR="0083305B" w:rsidRPr="00591FED">
        <w:rPr>
          <w:rFonts w:ascii="Arial" w:hAnsi="Arial" w:cs="Arial"/>
          <w:sz w:val="24"/>
          <w:szCs w:val="24"/>
        </w:rPr>
        <w:t xml:space="preserve"> uvé</w:t>
      </w:r>
      <w:r w:rsidR="00B945E0">
        <w:rPr>
          <w:rFonts w:ascii="Arial" w:hAnsi="Arial" w:cs="Arial"/>
          <w:sz w:val="24"/>
          <w:szCs w:val="24"/>
        </w:rPr>
        <w:t>s</w:t>
      </w:r>
      <w:r w:rsidR="0083305B" w:rsidRPr="00591FED">
        <w:rPr>
          <w:rFonts w:ascii="Arial" w:hAnsi="Arial" w:cs="Arial"/>
          <w:sz w:val="24"/>
          <w:szCs w:val="24"/>
        </w:rPr>
        <w:t xml:space="preserve">t, že spolu s mírným zvýšením pracovní úrazovosti (vč. smrtelné) se zvýšila </w:t>
      </w:r>
      <w:r w:rsidR="0083305B" w:rsidRPr="00591FED">
        <w:rPr>
          <w:rFonts w:ascii="Arial" w:hAnsi="Arial" w:cs="Arial"/>
          <w:sz w:val="24"/>
          <w:szCs w:val="24"/>
        </w:rPr>
        <w:lastRenderedPageBreak/>
        <w:t>i</w:t>
      </w:r>
      <w:r w:rsidR="00591FED">
        <w:rPr>
          <w:rFonts w:ascii="Arial" w:hAnsi="Arial" w:cs="Arial"/>
          <w:sz w:val="24"/>
          <w:szCs w:val="24"/>
        </w:rPr>
        <w:t> </w:t>
      </w:r>
      <w:r w:rsidR="0083305B" w:rsidRPr="00591FED">
        <w:rPr>
          <w:rFonts w:ascii="Arial" w:hAnsi="Arial" w:cs="Arial"/>
          <w:sz w:val="24"/>
          <w:szCs w:val="24"/>
        </w:rPr>
        <w:t>zaměstnanost</w:t>
      </w:r>
      <w:r w:rsidR="00124DF0">
        <w:rPr>
          <w:rFonts w:ascii="Arial" w:hAnsi="Arial" w:cs="Arial"/>
          <w:sz w:val="24"/>
          <w:szCs w:val="24"/>
        </w:rPr>
        <w:t>,</w:t>
      </w:r>
      <w:r w:rsidR="0083305B" w:rsidRPr="00591FED">
        <w:rPr>
          <w:rFonts w:ascii="Arial" w:hAnsi="Arial" w:cs="Arial"/>
          <w:sz w:val="24"/>
          <w:szCs w:val="24"/>
        </w:rPr>
        <w:t xml:space="preserve"> a tedy i počet pojištěnců, poměrově se</w:t>
      </w:r>
      <w:r w:rsidR="00124DF0">
        <w:rPr>
          <w:rFonts w:ascii="Arial" w:hAnsi="Arial" w:cs="Arial"/>
          <w:sz w:val="24"/>
          <w:szCs w:val="24"/>
        </w:rPr>
        <w:t xml:space="preserve"> tedy</w:t>
      </w:r>
      <w:r w:rsidR="0083305B" w:rsidRPr="00591FED">
        <w:rPr>
          <w:rFonts w:ascii="Arial" w:hAnsi="Arial" w:cs="Arial"/>
          <w:sz w:val="24"/>
          <w:szCs w:val="24"/>
        </w:rPr>
        <w:t xml:space="preserve"> jedná o </w:t>
      </w:r>
      <w:r w:rsidR="00124DF0">
        <w:rPr>
          <w:rFonts w:ascii="Arial" w:hAnsi="Arial" w:cs="Arial"/>
          <w:sz w:val="24"/>
          <w:szCs w:val="24"/>
        </w:rPr>
        <w:t>minimální</w:t>
      </w:r>
      <w:r w:rsidR="00124DF0" w:rsidRPr="00591FED">
        <w:rPr>
          <w:rFonts w:ascii="Arial" w:hAnsi="Arial" w:cs="Arial"/>
          <w:sz w:val="24"/>
          <w:szCs w:val="24"/>
        </w:rPr>
        <w:t xml:space="preserve"> </w:t>
      </w:r>
      <w:r w:rsidR="0083305B" w:rsidRPr="00591FED">
        <w:rPr>
          <w:rFonts w:ascii="Arial" w:hAnsi="Arial" w:cs="Arial"/>
          <w:sz w:val="24"/>
          <w:szCs w:val="24"/>
        </w:rPr>
        <w:t xml:space="preserve">nárůst. </w:t>
      </w:r>
      <w:r w:rsidR="00124DF0" w:rsidRPr="00591FED">
        <w:rPr>
          <w:rFonts w:ascii="Arial" w:hAnsi="Arial" w:cs="Arial"/>
          <w:sz w:val="24"/>
          <w:szCs w:val="24"/>
        </w:rPr>
        <w:t>Nadále se však</w:t>
      </w:r>
      <w:r w:rsidR="0083305B" w:rsidRPr="00591FED">
        <w:rPr>
          <w:rFonts w:ascii="Arial" w:hAnsi="Arial" w:cs="Arial"/>
          <w:sz w:val="24"/>
          <w:szCs w:val="24"/>
        </w:rPr>
        <w:t xml:space="preserve"> daří držet pozitivní trend, kdy </w:t>
      </w:r>
      <w:r w:rsidR="00124DF0" w:rsidRPr="00591FED">
        <w:rPr>
          <w:rFonts w:ascii="Arial" w:hAnsi="Arial" w:cs="Arial"/>
          <w:sz w:val="24"/>
          <w:szCs w:val="24"/>
        </w:rPr>
        <w:t>se</w:t>
      </w:r>
      <w:r w:rsidR="0083305B" w:rsidRPr="00591FED">
        <w:rPr>
          <w:rFonts w:ascii="Arial" w:hAnsi="Arial" w:cs="Arial"/>
          <w:sz w:val="24"/>
          <w:szCs w:val="24"/>
        </w:rPr>
        <w:t xml:space="preserve"> mezi lety 2002 – 2010 počet úrazů snížil z 90 tis</w:t>
      </w:r>
      <w:r w:rsidR="00124DF0" w:rsidRPr="00591FED">
        <w:rPr>
          <w:rFonts w:ascii="Arial" w:hAnsi="Arial" w:cs="Arial"/>
          <w:sz w:val="24"/>
          <w:szCs w:val="24"/>
        </w:rPr>
        <w:t xml:space="preserve">íc </w:t>
      </w:r>
      <w:r w:rsidR="0083305B" w:rsidRPr="00591FED">
        <w:rPr>
          <w:rFonts w:ascii="Arial" w:hAnsi="Arial" w:cs="Arial"/>
          <w:sz w:val="24"/>
          <w:szCs w:val="24"/>
        </w:rPr>
        <w:t>na 50 tis</w:t>
      </w:r>
      <w:r w:rsidR="00124DF0" w:rsidRPr="00591FED">
        <w:rPr>
          <w:rFonts w:ascii="Arial" w:hAnsi="Arial" w:cs="Arial"/>
          <w:sz w:val="24"/>
          <w:szCs w:val="24"/>
        </w:rPr>
        <w:t>íc. Tento pozitivní trend se daří držet dodnes.</w:t>
      </w:r>
    </w:p>
    <w:p w:rsidR="00B945E0" w:rsidRDefault="00825BC4" w:rsidP="00B945E0">
      <w:pPr>
        <w:jc w:val="both"/>
        <w:rPr>
          <w:rFonts w:ascii="Arial" w:hAnsi="Arial" w:cs="Arial"/>
          <w:sz w:val="24"/>
          <w:szCs w:val="24"/>
        </w:rPr>
      </w:pPr>
      <w:r w:rsidRPr="00222BA7">
        <w:rPr>
          <w:rFonts w:ascii="Arial" w:hAnsi="Arial" w:cs="Arial"/>
          <w:sz w:val="24"/>
          <w:szCs w:val="24"/>
        </w:rPr>
        <w:t>Statistické údaje ČSÚ o pracovní úrazovosti jsou zpracovány z dat ČSSZ. Jsou početně přesné, ale neobsahují doplňující údaje obsažené v záznamu o úrazu, který zasílá zaměstnavatel příslušnému oblastnímu inspektorátu práce nebo příslušnému obvodnímu báňskému úřadu. Tyto údaje událost podrobněji popisují, kontrolní orgány využívají získané informace ke své další práci. Část z dále publikovaných statistik je založena na těchto datech, v některých jso</w:t>
      </w:r>
      <w:r w:rsidR="00B945E0">
        <w:rPr>
          <w:rFonts w:ascii="Arial" w:hAnsi="Arial" w:cs="Arial"/>
          <w:sz w:val="24"/>
          <w:szCs w:val="24"/>
        </w:rPr>
        <w:t>u statistiky doplněny daty ČSÚ.</w:t>
      </w:r>
    </w:p>
    <w:p w:rsidR="00825BC4" w:rsidRPr="00222BA7" w:rsidRDefault="00B945E0" w:rsidP="00B945E0">
      <w:pPr>
        <w:jc w:val="both"/>
        <w:rPr>
          <w:rFonts w:ascii="Arial" w:hAnsi="Arial" w:cs="Arial"/>
          <w:sz w:val="24"/>
          <w:szCs w:val="24"/>
        </w:rPr>
      </w:pPr>
      <w:r w:rsidRPr="00222BA7">
        <w:rPr>
          <w:rFonts w:ascii="Arial" w:hAnsi="Arial" w:cs="Arial"/>
          <w:sz w:val="24"/>
          <w:szCs w:val="24"/>
        </w:rPr>
        <w:t xml:space="preserve"> </w:t>
      </w:r>
    </w:p>
    <w:p w:rsidR="00825BC4" w:rsidRPr="00222BA7" w:rsidRDefault="00825BC4" w:rsidP="00825BC4">
      <w:pPr>
        <w:spacing w:after="120"/>
        <w:jc w:val="both"/>
        <w:rPr>
          <w:rFonts w:ascii="Arial" w:hAnsi="Arial" w:cs="Arial"/>
          <w:b/>
          <w:sz w:val="24"/>
          <w:szCs w:val="24"/>
        </w:rPr>
      </w:pPr>
      <w:bookmarkStart w:id="10" w:name="_Toc355599627"/>
      <w:r w:rsidRPr="00222BA7">
        <w:rPr>
          <w:rFonts w:ascii="Arial" w:hAnsi="Arial" w:cs="Arial"/>
          <w:b/>
          <w:sz w:val="24"/>
          <w:szCs w:val="24"/>
        </w:rPr>
        <w:t>Hodnoty ukazatelů pracovní úrazovosti v ČR v roce 201</w:t>
      </w:r>
      <w:bookmarkEnd w:id="10"/>
      <w:r w:rsidRPr="00222BA7">
        <w:rPr>
          <w:rFonts w:ascii="Arial" w:hAnsi="Arial" w:cs="Arial"/>
          <w:b/>
          <w:sz w:val="24"/>
          <w:szCs w:val="24"/>
        </w:rPr>
        <w:t>5</w:t>
      </w:r>
    </w:p>
    <w:p w:rsidR="00825BC4" w:rsidRPr="00222BA7" w:rsidRDefault="00825BC4" w:rsidP="00825BC4">
      <w:pPr>
        <w:spacing w:after="0" w:line="240" w:lineRule="auto"/>
        <w:jc w:val="both"/>
        <w:rPr>
          <w:rFonts w:ascii="Arial" w:hAnsi="Arial" w:cs="Arial"/>
          <w:i/>
          <w:sz w:val="24"/>
          <w:szCs w:val="24"/>
        </w:rPr>
      </w:pPr>
      <w:r w:rsidRPr="00222BA7">
        <w:rPr>
          <w:rFonts w:ascii="Arial" w:hAnsi="Arial" w:cs="Arial"/>
          <w:i/>
          <w:sz w:val="24"/>
          <w:szCs w:val="24"/>
        </w:rPr>
        <w:t>V roce 2015 bylo v České republice do programu statistického zjišťování pracovní neschopnosti zahrnuto celkem</w:t>
      </w:r>
      <w:r w:rsidRPr="00222BA7">
        <w:rPr>
          <w:rFonts w:ascii="Arial" w:hAnsi="Arial" w:cs="Arial"/>
          <w:b/>
          <w:i/>
          <w:sz w:val="24"/>
          <w:szCs w:val="24"/>
        </w:rPr>
        <w:t xml:space="preserve"> 4 507 012 </w:t>
      </w:r>
      <w:r w:rsidRPr="00222BA7">
        <w:rPr>
          <w:rFonts w:ascii="Arial" w:hAnsi="Arial" w:cs="Arial"/>
          <w:i/>
          <w:sz w:val="24"/>
          <w:szCs w:val="24"/>
        </w:rPr>
        <w:t xml:space="preserve">osob </w:t>
      </w:r>
      <w:proofErr w:type="spellStart"/>
      <w:r w:rsidRPr="00222BA7">
        <w:rPr>
          <w:rFonts w:ascii="Arial" w:hAnsi="Arial" w:cs="Arial"/>
          <w:i/>
          <w:sz w:val="24"/>
          <w:szCs w:val="24"/>
        </w:rPr>
        <w:t>nemocensky</w:t>
      </w:r>
      <w:proofErr w:type="spellEnd"/>
      <w:r w:rsidRPr="00222BA7">
        <w:rPr>
          <w:rFonts w:ascii="Arial" w:hAnsi="Arial" w:cs="Arial"/>
          <w:i/>
          <w:sz w:val="24"/>
          <w:szCs w:val="24"/>
        </w:rPr>
        <w:t xml:space="preserve"> pojištěných, tzv. pojištěnců (oproti 4 464 057 v roce 2014). </w:t>
      </w:r>
    </w:p>
    <w:p w:rsidR="00825BC4" w:rsidRPr="00222BA7" w:rsidRDefault="00825BC4" w:rsidP="00825BC4">
      <w:pPr>
        <w:spacing w:after="0"/>
        <w:rPr>
          <w:rFonts w:ascii="Arial" w:hAnsi="Arial" w:cs="Arial"/>
          <w:sz w:val="24"/>
          <w:szCs w:val="24"/>
          <w:u w:val="single"/>
        </w:rPr>
      </w:pPr>
    </w:p>
    <w:p w:rsidR="00825BC4" w:rsidRPr="00591FED" w:rsidRDefault="00825BC4" w:rsidP="00591FED">
      <w:pPr>
        <w:spacing w:after="0"/>
        <w:jc w:val="both"/>
        <w:rPr>
          <w:rFonts w:ascii="Arial" w:hAnsi="Arial" w:cs="Arial"/>
          <w:sz w:val="24"/>
          <w:szCs w:val="24"/>
        </w:rPr>
      </w:pPr>
      <w:r w:rsidRPr="00591FED">
        <w:rPr>
          <w:rFonts w:ascii="Arial" w:hAnsi="Arial" w:cs="Arial"/>
          <w:sz w:val="24"/>
          <w:szCs w:val="24"/>
        </w:rPr>
        <w:t>Státní úřad inspekce práce a Český báňský úřad (ČBÚ) v roce 2015 zaznamenal</w:t>
      </w:r>
    </w:p>
    <w:p w:rsidR="00825BC4" w:rsidRPr="00222BA7" w:rsidRDefault="00825BC4" w:rsidP="00591FED">
      <w:pPr>
        <w:pStyle w:val="Odstavecseseznamem"/>
        <w:numPr>
          <w:ilvl w:val="1"/>
          <w:numId w:val="41"/>
        </w:numPr>
        <w:spacing w:after="0"/>
        <w:ind w:left="567"/>
        <w:jc w:val="both"/>
        <w:rPr>
          <w:rFonts w:ascii="Arial" w:hAnsi="Arial" w:cs="Arial"/>
          <w:sz w:val="24"/>
          <w:szCs w:val="24"/>
        </w:rPr>
      </w:pPr>
      <w:r w:rsidRPr="00222BA7">
        <w:rPr>
          <w:rFonts w:ascii="Arial" w:hAnsi="Arial" w:cs="Arial"/>
          <w:sz w:val="24"/>
          <w:szCs w:val="24"/>
        </w:rPr>
        <w:t>41 951 pracovních úrazů, u kterých je vyhotovován záznam o úrazu (smrtelný, s hospitalizací delší než 5 dní, ostatní)</w:t>
      </w:r>
    </w:p>
    <w:p w:rsidR="00825BC4" w:rsidRPr="00222BA7" w:rsidRDefault="00825BC4" w:rsidP="00591FED">
      <w:pPr>
        <w:pStyle w:val="Odstavecseseznamem"/>
        <w:numPr>
          <w:ilvl w:val="1"/>
          <w:numId w:val="41"/>
        </w:numPr>
        <w:spacing w:after="0"/>
        <w:ind w:left="567"/>
        <w:jc w:val="both"/>
        <w:rPr>
          <w:rFonts w:ascii="Arial" w:hAnsi="Arial" w:cs="Arial"/>
          <w:sz w:val="24"/>
          <w:szCs w:val="24"/>
        </w:rPr>
      </w:pPr>
      <w:r w:rsidRPr="00222BA7">
        <w:rPr>
          <w:rFonts w:ascii="Arial" w:hAnsi="Arial" w:cs="Arial"/>
          <w:sz w:val="24"/>
          <w:szCs w:val="24"/>
        </w:rPr>
        <w:t xml:space="preserve"> oproti 41 732 úrazům, ke kterým došlo v roce 2014.</w:t>
      </w:r>
    </w:p>
    <w:p w:rsidR="00825BC4" w:rsidRPr="00591FED" w:rsidRDefault="00825BC4" w:rsidP="00591FED">
      <w:pPr>
        <w:spacing w:after="0"/>
        <w:jc w:val="both"/>
        <w:rPr>
          <w:rFonts w:ascii="Arial" w:hAnsi="Arial" w:cs="Arial"/>
          <w:sz w:val="24"/>
          <w:szCs w:val="24"/>
        </w:rPr>
      </w:pPr>
      <w:r w:rsidRPr="00591FED">
        <w:rPr>
          <w:rFonts w:ascii="Arial" w:hAnsi="Arial" w:cs="Arial"/>
          <w:sz w:val="24"/>
          <w:szCs w:val="24"/>
        </w:rPr>
        <w:t xml:space="preserve">V roce 2015 bylo zaznamenáno celkově 131 </w:t>
      </w:r>
      <w:r w:rsidRPr="00591FED">
        <w:rPr>
          <w:rFonts w:ascii="Arial" w:hAnsi="Arial" w:cs="Arial"/>
          <w:sz w:val="24"/>
          <w:szCs w:val="24"/>
          <w:u w:val="single"/>
        </w:rPr>
        <w:t>smrtelných pracovních úrazů</w:t>
      </w:r>
      <w:r w:rsidRPr="00591FED">
        <w:rPr>
          <w:rFonts w:ascii="Arial" w:hAnsi="Arial" w:cs="Arial"/>
          <w:sz w:val="24"/>
          <w:szCs w:val="24"/>
        </w:rPr>
        <w:t xml:space="preserve"> oproti 117 úrazům, ke kterým došlo v roce 2014. V zahraničí došlo k 14 smrtelným pracovním úrazům.</w:t>
      </w:r>
    </w:p>
    <w:p w:rsidR="00825BC4" w:rsidRPr="00591FED" w:rsidRDefault="00825BC4" w:rsidP="00591FED">
      <w:pPr>
        <w:spacing w:after="0"/>
        <w:jc w:val="both"/>
        <w:rPr>
          <w:rFonts w:ascii="Arial" w:hAnsi="Arial" w:cs="Arial"/>
          <w:sz w:val="24"/>
          <w:szCs w:val="24"/>
        </w:rPr>
      </w:pPr>
      <w:r w:rsidRPr="00591FED">
        <w:rPr>
          <w:rFonts w:ascii="Arial" w:hAnsi="Arial" w:cs="Arial"/>
          <w:sz w:val="24"/>
          <w:szCs w:val="24"/>
        </w:rPr>
        <w:t xml:space="preserve">V roce 2015 bylo zaznamenáno celkově 1 315 </w:t>
      </w:r>
      <w:r w:rsidRPr="00591FED">
        <w:rPr>
          <w:rFonts w:ascii="Arial" w:hAnsi="Arial" w:cs="Arial"/>
          <w:sz w:val="24"/>
          <w:szCs w:val="24"/>
          <w:u w:val="single"/>
        </w:rPr>
        <w:t>pracovních úrazů s hospitalizací nad 5 dnů</w:t>
      </w:r>
      <w:r w:rsidRPr="00591FED">
        <w:rPr>
          <w:rFonts w:ascii="Arial" w:hAnsi="Arial" w:cs="Arial"/>
          <w:sz w:val="24"/>
          <w:szCs w:val="24"/>
        </w:rPr>
        <w:t xml:space="preserve"> (z toho Státním úřadem inspekce práce 1299) oproti 1 412 v roce 2014. Nejvíce těchto úrazů je zaregistrováno v Jihomoravském kraji, v Hlavním městě Praha, Zlínském kraji a ve Středočeském kraji, nejméně v Ústeckém kraji. V</w:t>
      </w:r>
      <w:r w:rsidR="007D68EF">
        <w:rPr>
          <w:rFonts w:ascii="Arial" w:hAnsi="Arial" w:cs="Arial"/>
          <w:sz w:val="24"/>
          <w:szCs w:val="24"/>
        </w:rPr>
        <w:t> </w:t>
      </w:r>
      <w:r w:rsidRPr="00591FED">
        <w:rPr>
          <w:rFonts w:ascii="Arial" w:hAnsi="Arial" w:cs="Arial"/>
          <w:sz w:val="24"/>
          <w:szCs w:val="24"/>
        </w:rPr>
        <w:t>zahraničí došlo k 23 pracovním úrazům s hospitalizací nad 5 dnů.</w:t>
      </w:r>
    </w:p>
    <w:p w:rsidR="00825BC4" w:rsidRPr="00591FED" w:rsidRDefault="00825BC4" w:rsidP="00591FED">
      <w:pPr>
        <w:jc w:val="both"/>
        <w:rPr>
          <w:rFonts w:ascii="Arial" w:hAnsi="Arial" w:cs="Arial"/>
          <w:sz w:val="24"/>
          <w:szCs w:val="24"/>
        </w:rPr>
      </w:pPr>
      <w:r w:rsidRPr="00222BA7">
        <w:rPr>
          <w:rFonts w:ascii="Arial" w:hAnsi="Arial" w:cs="Arial"/>
          <w:sz w:val="24"/>
          <w:szCs w:val="24"/>
        </w:rPr>
        <w:br w:type="page"/>
      </w:r>
      <w:r w:rsidRPr="00591FED">
        <w:rPr>
          <w:rFonts w:ascii="Arial" w:hAnsi="Arial" w:cs="Arial"/>
          <w:sz w:val="24"/>
          <w:szCs w:val="24"/>
        </w:rPr>
        <w:lastRenderedPageBreak/>
        <w:t xml:space="preserve">Z důvodů pracovních úrazů bylo pro pracovní neschopnost zameškáno </w:t>
      </w:r>
      <w:r w:rsidRPr="00591FED">
        <w:rPr>
          <w:rFonts w:ascii="Arial" w:eastAsia="Times New Roman" w:hAnsi="Arial" w:cs="Arial"/>
          <w:sz w:val="24"/>
          <w:szCs w:val="24"/>
          <w:lang w:eastAsia="cs-CZ"/>
        </w:rPr>
        <w:t xml:space="preserve">2 568 798 </w:t>
      </w:r>
      <w:r w:rsidRPr="00591FED">
        <w:rPr>
          <w:rFonts w:ascii="Arial" w:hAnsi="Arial" w:cs="Arial"/>
          <w:sz w:val="24"/>
          <w:szCs w:val="24"/>
        </w:rPr>
        <w:t xml:space="preserve">kalendářních dnů. Ve srovnání s rokem 2014 došlo k nárůstu počtu pracovních úrazů s pracovní neschopností o 2,83 % (1 273 případů) a také k zvýšení absolutního počtu dnů pracovní neschopnosti pro pracovní úrazy o 4,99 % (122 163 dnů), průměrná délka trvání jednoho případu pracovní neschopnosti pro pracovní úraz se zvýšila o 2,10 % (1,14 dne). </w:t>
      </w:r>
    </w:p>
    <w:tbl>
      <w:tblPr>
        <w:tblW w:w="90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417"/>
        <w:gridCol w:w="1417"/>
        <w:gridCol w:w="1417"/>
      </w:tblGrid>
      <w:tr w:rsidR="00825BC4" w:rsidRPr="00222BA7" w:rsidTr="00B564A6">
        <w:trPr>
          <w:trHeight w:val="315"/>
        </w:trPr>
        <w:tc>
          <w:tcPr>
            <w:tcW w:w="4835" w:type="dxa"/>
            <w:shd w:val="clear" w:color="auto" w:fill="auto"/>
            <w:noWrap/>
            <w:vAlign w:val="center"/>
            <w:hideMark/>
          </w:tcPr>
          <w:p w:rsidR="00825BC4" w:rsidRPr="00222BA7" w:rsidRDefault="00825BC4" w:rsidP="00B564A6">
            <w:pPr>
              <w:spacing w:after="0" w:line="360" w:lineRule="auto"/>
              <w:jc w:val="both"/>
              <w:rPr>
                <w:rFonts w:ascii="Arial" w:eastAsia="Times New Roman" w:hAnsi="Arial" w:cs="Arial"/>
                <w:b/>
                <w:sz w:val="24"/>
                <w:szCs w:val="24"/>
                <w:lang w:eastAsia="cs-CZ"/>
              </w:rPr>
            </w:pPr>
            <w:r w:rsidRPr="00222BA7">
              <w:rPr>
                <w:rFonts w:ascii="Arial" w:eastAsia="Times New Roman" w:hAnsi="Arial" w:cs="Arial"/>
                <w:b/>
                <w:sz w:val="24"/>
                <w:szCs w:val="24"/>
                <w:lang w:eastAsia="cs-CZ"/>
              </w:rPr>
              <w:t>rok</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2013</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2014</w:t>
            </w:r>
          </w:p>
        </w:tc>
        <w:tc>
          <w:tcPr>
            <w:tcW w:w="1417" w:type="dxa"/>
            <w:shd w:val="clear" w:color="auto" w:fill="auto"/>
            <w:noWrap/>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2015</w:t>
            </w:r>
          </w:p>
        </w:tc>
      </w:tr>
      <w:tr w:rsidR="00825BC4" w:rsidRPr="00222BA7" w:rsidTr="00B564A6">
        <w:trPr>
          <w:trHeight w:val="315"/>
        </w:trPr>
        <w:tc>
          <w:tcPr>
            <w:tcW w:w="4835" w:type="dxa"/>
            <w:shd w:val="clear" w:color="auto" w:fill="auto"/>
            <w:noWrap/>
            <w:vAlign w:val="center"/>
            <w:hideMark/>
          </w:tcPr>
          <w:p w:rsidR="00825BC4" w:rsidRPr="00222BA7" w:rsidRDefault="00825BC4" w:rsidP="00B564A6">
            <w:pPr>
              <w:spacing w:after="0" w:line="36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celkový počet pojištěnců</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4 440 326</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4 464 057</w:t>
            </w:r>
          </w:p>
        </w:tc>
        <w:tc>
          <w:tcPr>
            <w:tcW w:w="1417" w:type="dxa"/>
            <w:shd w:val="clear" w:color="auto" w:fill="auto"/>
            <w:noWrap/>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4 507 012</w:t>
            </w:r>
          </w:p>
        </w:tc>
      </w:tr>
      <w:tr w:rsidR="00825BC4" w:rsidRPr="00222BA7" w:rsidTr="00B564A6">
        <w:trPr>
          <w:trHeight w:val="315"/>
        </w:trPr>
        <w:tc>
          <w:tcPr>
            <w:tcW w:w="4835" w:type="dxa"/>
            <w:shd w:val="clear" w:color="auto" w:fill="auto"/>
            <w:noWrap/>
            <w:vAlign w:val="center"/>
            <w:hideMark/>
          </w:tcPr>
          <w:p w:rsidR="00825BC4" w:rsidRPr="00222BA7" w:rsidRDefault="00825BC4" w:rsidP="00B564A6">
            <w:pPr>
              <w:spacing w:after="0" w:line="36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celkový počet pracovních úrazů s pracovní neschopností</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42 927</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45 058</w:t>
            </w:r>
          </w:p>
        </w:tc>
        <w:tc>
          <w:tcPr>
            <w:tcW w:w="1417" w:type="dxa"/>
            <w:shd w:val="clear" w:color="auto" w:fill="auto"/>
            <w:noWrap/>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46 331</w:t>
            </w:r>
          </w:p>
        </w:tc>
      </w:tr>
      <w:tr w:rsidR="00825BC4" w:rsidRPr="00222BA7" w:rsidTr="00B564A6">
        <w:trPr>
          <w:trHeight w:val="315"/>
        </w:trPr>
        <w:tc>
          <w:tcPr>
            <w:tcW w:w="4835" w:type="dxa"/>
            <w:shd w:val="clear" w:color="auto" w:fill="auto"/>
            <w:noWrap/>
            <w:vAlign w:val="center"/>
            <w:hideMark/>
          </w:tcPr>
          <w:p w:rsidR="00825BC4" w:rsidRPr="00222BA7" w:rsidRDefault="00825BC4" w:rsidP="00B564A6">
            <w:pPr>
              <w:spacing w:after="0" w:line="36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 z toho žen</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12 509</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13 321</w:t>
            </w:r>
          </w:p>
        </w:tc>
        <w:tc>
          <w:tcPr>
            <w:tcW w:w="1417" w:type="dxa"/>
            <w:shd w:val="clear" w:color="auto" w:fill="auto"/>
            <w:noWrap/>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14 214</w:t>
            </w:r>
          </w:p>
        </w:tc>
      </w:tr>
      <w:tr w:rsidR="00825BC4" w:rsidRPr="00222BA7" w:rsidTr="00B564A6">
        <w:trPr>
          <w:trHeight w:val="315"/>
        </w:trPr>
        <w:tc>
          <w:tcPr>
            <w:tcW w:w="4835" w:type="dxa"/>
            <w:shd w:val="clear" w:color="auto" w:fill="auto"/>
            <w:noWrap/>
            <w:vAlign w:val="center"/>
            <w:hideMark/>
          </w:tcPr>
          <w:p w:rsidR="00825BC4" w:rsidRPr="00222BA7" w:rsidRDefault="00825BC4" w:rsidP="00B564A6">
            <w:pPr>
              <w:spacing w:after="0" w:line="36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 z toho mladistvých</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91</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101</w:t>
            </w:r>
          </w:p>
        </w:tc>
        <w:tc>
          <w:tcPr>
            <w:tcW w:w="1417" w:type="dxa"/>
            <w:shd w:val="clear" w:color="auto" w:fill="auto"/>
            <w:noWrap/>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57</w:t>
            </w:r>
          </w:p>
        </w:tc>
      </w:tr>
      <w:tr w:rsidR="00825BC4" w:rsidRPr="00222BA7" w:rsidTr="00B564A6">
        <w:trPr>
          <w:trHeight w:val="315"/>
        </w:trPr>
        <w:tc>
          <w:tcPr>
            <w:tcW w:w="4835" w:type="dxa"/>
            <w:shd w:val="clear" w:color="auto" w:fill="auto"/>
            <w:noWrap/>
            <w:vAlign w:val="center"/>
            <w:hideMark/>
          </w:tcPr>
          <w:p w:rsidR="00825BC4" w:rsidRPr="00222BA7" w:rsidRDefault="00825BC4" w:rsidP="00B564A6">
            <w:pPr>
              <w:spacing w:after="0" w:line="36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celkový počet smrtelných úrazů</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113</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117</w:t>
            </w:r>
          </w:p>
        </w:tc>
        <w:tc>
          <w:tcPr>
            <w:tcW w:w="1417" w:type="dxa"/>
            <w:shd w:val="clear" w:color="auto" w:fill="auto"/>
            <w:noWrap/>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131</w:t>
            </w:r>
          </w:p>
        </w:tc>
      </w:tr>
      <w:tr w:rsidR="00825BC4" w:rsidRPr="00222BA7" w:rsidTr="00B564A6">
        <w:trPr>
          <w:trHeight w:val="315"/>
        </w:trPr>
        <w:tc>
          <w:tcPr>
            <w:tcW w:w="4835" w:type="dxa"/>
            <w:shd w:val="clear" w:color="auto" w:fill="auto"/>
            <w:noWrap/>
            <w:vAlign w:val="center"/>
            <w:hideMark/>
          </w:tcPr>
          <w:p w:rsidR="00825BC4" w:rsidRPr="00222BA7" w:rsidRDefault="00825BC4" w:rsidP="00B564A6">
            <w:pPr>
              <w:spacing w:after="0" w:line="36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 z toho žen</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2</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2</w:t>
            </w:r>
          </w:p>
        </w:tc>
        <w:tc>
          <w:tcPr>
            <w:tcW w:w="1417" w:type="dxa"/>
            <w:shd w:val="clear" w:color="auto" w:fill="auto"/>
            <w:noWrap/>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11</w:t>
            </w:r>
          </w:p>
        </w:tc>
      </w:tr>
      <w:tr w:rsidR="00825BC4" w:rsidRPr="00222BA7" w:rsidTr="00B564A6">
        <w:trPr>
          <w:trHeight w:val="315"/>
        </w:trPr>
        <w:tc>
          <w:tcPr>
            <w:tcW w:w="4835" w:type="dxa"/>
            <w:shd w:val="clear" w:color="auto" w:fill="auto"/>
            <w:noWrap/>
            <w:vAlign w:val="center"/>
            <w:hideMark/>
          </w:tcPr>
          <w:p w:rsidR="00825BC4" w:rsidRPr="00222BA7" w:rsidRDefault="00825BC4" w:rsidP="00B564A6">
            <w:pPr>
              <w:spacing w:after="0" w:line="36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 z toho mladistvých</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0</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0</w:t>
            </w:r>
          </w:p>
        </w:tc>
        <w:tc>
          <w:tcPr>
            <w:tcW w:w="1417" w:type="dxa"/>
            <w:shd w:val="clear" w:color="auto" w:fill="auto"/>
            <w:noWrap/>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0</w:t>
            </w:r>
          </w:p>
        </w:tc>
      </w:tr>
      <w:tr w:rsidR="00825BC4" w:rsidRPr="00222BA7" w:rsidTr="00B564A6">
        <w:trPr>
          <w:trHeight w:val="315"/>
        </w:trPr>
        <w:tc>
          <w:tcPr>
            <w:tcW w:w="4835" w:type="dxa"/>
            <w:shd w:val="clear" w:color="auto" w:fill="auto"/>
            <w:noWrap/>
            <w:vAlign w:val="center"/>
            <w:hideMark/>
          </w:tcPr>
          <w:p w:rsidR="00825BC4" w:rsidRPr="00222BA7" w:rsidRDefault="00825BC4" w:rsidP="00B564A6">
            <w:pPr>
              <w:spacing w:after="0" w:line="36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celkový počet dnů pracovní neschopnosti</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2 391 689</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2 446 635</w:t>
            </w:r>
          </w:p>
        </w:tc>
        <w:tc>
          <w:tcPr>
            <w:tcW w:w="1417" w:type="dxa"/>
            <w:shd w:val="clear" w:color="auto" w:fill="auto"/>
            <w:noWrap/>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2 568 798</w:t>
            </w:r>
          </w:p>
        </w:tc>
      </w:tr>
      <w:tr w:rsidR="00825BC4" w:rsidRPr="00222BA7" w:rsidTr="00B564A6">
        <w:trPr>
          <w:trHeight w:val="315"/>
        </w:trPr>
        <w:tc>
          <w:tcPr>
            <w:tcW w:w="4835" w:type="dxa"/>
            <w:shd w:val="clear" w:color="auto" w:fill="auto"/>
            <w:noWrap/>
            <w:vAlign w:val="center"/>
            <w:hideMark/>
          </w:tcPr>
          <w:p w:rsidR="00825BC4" w:rsidRPr="00222BA7" w:rsidRDefault="00825BC4" w:rsidP="00B564A6">
            <w:pPr>
              <w:spacing w:after="0" w:line="36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průměrná délka pracovní neschopnosti (dnů)</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55,72</w:t>
            </w:r>
          </w:p>
        </w:tc>
        <w:tc>
          <w:tcPr>
            <w:tcW w:w="1417" w:type="dxa"/>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54,30</w:t>
            </w:r>
          </w:p>
        </w:tc>
        <w:tc>
          <w:tcPr>
            <w:tcW w:w="1417" w:type="dxa"/>
            <w:shd w:val="clear" w:color="auto" w:fill="auto"/>
            <w:noWrap/>
          </w:tcPr>
          <w:p w:rsidR="00825BC4" w:rsidRPr="00222BA7" w:rsidRDefault="00825BC4" w:rsidP="00B564A6">
            <w:pPr>
              <w:spacing w:after="0" w:line="360" w:lineRule="auto"/>
              <w:rPr>
                <w:rFonts w:ascii="Arial" w:hAnsi="Arial" w:cs="Arial"/>
                <w:sz w:val="24"/>
                <w:szCs w:val="24"/>
              </w:rPr>
            </w:pPr>
            <w:r w:rsidRPr="00222BA7">
              <w:rPr>
                <w:rFonts w:ascii="Arial" w:hAnsi="Arial" w:cs="Arial"/>
                <w:sz w:val="24"/>
                <w:szCs w:val="24"/>
              </w:rPr>
              <w:t>55,44</w:t>
            </w:r>
          </w:p>
        </w:tc>
      </w:tr>
    </w:tbl>
    <w:p w:rsidR="00825BC4" w:rsidRPr="00222BA7" w:rsidRDefault="00B564A6" w:rsidP="00825BC4">
      <w:pPr>
        <w:spacing w:before="120"/>
        <w:jc w:val="both"/>
        <w:rPr>
          <w:rFonts w:ascii="Arial" w:hAnsi="Arial" w:cs="Arial"/>
          <w:i/>
          <w:sz w:val="24"/>
          <w:szCs w:val="24"/>
        </w:rPr>
      </w:pPr>
      <w:r>
        <w:rPr>
          <w:rFonts w:ascii="Arial" w:hAnsi="Arial" w:cs="Arial"/>
          <w:i/>
          <w:sz w:val="24"/>
          <w:szCs w:val="24"/>
        </w:rPr>
        <w:t xml:space="preserve">Tabulka č. </w:t>
      </w:r>
      <w:r w:rsidR="004A577B">
        <w:rPr>
          <w:rFonts w:ascii="Arial" w:hAnsi="Arial" w:cs="Arial"/>
          <w:i/>
          <w:sz w:val="24"/>
          <w:szCs w:val="24"/>
        </w:rPr>
        <w:t>1</w:t>
      </w:r>
      <w:r w:rsidR="00825BC4" w:rsidRPr="00222BA7">
        <w:rPr>
          <w:rFonts w:ascii="Arial" w:hAnsi="Arial" w:cs="Arial"/>
          <w:i/>
          <w:sz w:val="24"/>
          <w:szCs w:val="24"/>
        </w:rPr>
        <w:t xml:space="preserve"> Porovnání základních údajů z let 2013 až 2015 (ČSÚ)</w:t>
      </w:r>
    </w:p>
    <w:p w:rsidR="00825BC4" w:rsidRDefault="00825BC4" w:rsidP="00825BC4">
      <w:pPr>
        <w:spacing w:after="120"/>
        <w:jc w:val="both"/>
        <w:rPr>
          <w:rFonts w:ascii="Arial" w:hAnsi="Arial" w:cs="Arial"/>
          <w:b/>
          <w:sz w:val="24"/>
          <w:szCs w:val="24"/>
        </w:rPr>
      </w:pPr>
      <w:bookmarkStart w:id="11" w:name="_Toc355599628"/>
    </w:p>
    <w:p w:rsidR="00825BC4" w:rsidRPr="00222BA7" w:rsidRDefault="00825BC4" w:rsidP="00825BC4">
      <w:pPr>
        <w:spacing w:after="120"/>
        <w:jc w:val="both"/>
        <w:rPr>
          <w:rFonts w:ascii="Arial" w:hAnsi="Arial" w:cs="Arial"/>
          <w:b/>
          <w:sz w:val="24"/>
          <w:szCs w:val="24"/>
        </w:rPr>
      </w:pPr>
      <w:r w:rsidRPr="00222BA7">
        <w:rPr>
          <w:rFonts w:ascii="Arial" w:hAnsi="Arial" w:cs="Arial"/>
          <w:b/>
          <w:sz w:val="24"/>
          <w:szCs w:val="24"/>
        </w:rPr>
        <w:t>Hodnoty ukazatelů smrtelné pracovní úrazovosti v ČR v roce 201</w:t>
      </w:r>
      <w:bookmarkEnd w:id="11"/>
      <w:r w:rsidRPr="00222BA7">
        <w:rPr>
          <w:rFonts w:ascii="Arial" w:hAnsi="Arial" w:cs="Arial"/>
          <w:b/>
          <w:sz w:val="24"/>
          <w:szCs w:val="24"/>
        </w:rPr>
        <w:t>5</w:t>
      </w: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 xml:space="preserve">V roce 2015 bylo Státním úřadem inspekce práce (SÚIP) a Českým báňským úřadem (ČBÚ) registrováno celkem 131 smrtelných pracovních úrazů. </w:t>
      </w: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 xml:space="preserve">SÚIP provedl kontrolu příčin a okolností u </w:t>
      </w:r>
      <w:r w:rsidRPr="00222BA7">
        <w:rPr>
          <w:rFonts w:ascii="Arial" w:hAnsi="Arial" w:cs="Arial"/>
          <w:sz w:val="24"/>
          <w:szCs w:val="24"/>
          <w:u w:val="single"/>
        </w:rPr>
        <w:t>58</w:t>
      </w:r>
      <w:r w:rsidRPr="00222BA7">
        <w:rPr>
          <w:rFonts w:ascii="Arial" w:hAnsi="Arial" w:cs="Arial"/>
          <w:sz w:val="24"/>
          <w:szCs w:val="24"/>
        </w:rPr>
        <w:t xml:space="preserve"> z celkově 122 případů smrtelných pracovních úrazů u subjektů podléhajících kontrolní činnosti SÚIP (kontrolu příčin a okolností oblastní inspektoráty práce neprovádí u dopravních nehod).</w:t>
      </w: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 xml:space="preserve">ČBÚ provedl šetření (zjišťování stavu, příčin a následků) u </w:t>
      </w:r>
      <w:r w:rsidRPr="00222BA7">
        <w:rPr>
          <w:rFonts w:ascii="Arial" w:hAnsi="Arial" w:cs="Arial"/>
          <w:sz w:val="24"/>
          <w:szCs w:val="24"/>
          <w:u w:val="single"/>
        </w:rPr>
        <w:t>9</w:t>
      </w:r>
      <w:r w:rsidRPr="00222BA7">
        <w:rPr>
          <w:rFonts w:ascii="Arial" w:hAnsi="Arial" w:cs="Arial"/>
          <w:sz w:val="24"/>
          <w:szCs w:val="24"/>
        </w:rPr>
        <w:t xml:space="preserve"> smrtelných pracovních úrazů – ze všech 9 smrtelných pracovních úrazů u subjektů podléhajících dozoru systému ČBÚ (šetří obvodní báňské úřady).</w:t>
      </w:r>
    </w:p>
    <w:p w:rsidR="00825BC4" w:rsidRPr="00222BA7" w:rsidRDefault="00825BC4" w:rsidP="00B945E0">
      <w:pPr>
        <w:spacing w:after="120"/>
        <w:jc w:val="both"/>
        <w:rPr>
          <w:rFonts w:ascii="Arial" w:hAnsi="Arial" w:cs="Arial"/>
          <w:sz w:val="24"/>
          <w:szCs w:val="24"/>
        </w:rPr>
      </w:pPr>
      <w:r w:rsidRPr="00222BA7">
        <w:rPr>
          <w:rFonts w:ascii="Arial" w:hAnsi="Arial" w:cs="Arial"/>
          <w:sz w:val="24"/>
          <w:szCs w:val="24"/>
        </w:rPr>
        <w:t>Jedná se o vyšší počet smrtelných pracovních úrazů než v minulém roce 2014.  Četnost smrtelných pracovních úrazů na 10 000 pojištěnců se zvýšila na hodnotu 0,29 % (0,26 % v roce 2014). Podíl smrtelných pracovních úrazů na celkovém počtu pracovních úrazů s pracovní neschopností zůstal na stejné hodnotě jako v roce 2014 i 2013 – 0,28%.</w:t>
      </w:r>
    </w:p>
    <w:p w:rsidR="00825BC4" w:rsidRPr="00222BA7" w:rsidRDefault="00825BC4" w:rsidP="00825BC4">
      <w:pPr>
        <w:spacing w:after="120"/>
        <w:jc w:val="both"/>
        <w:rPr>
          <w:rFonts w:ascii="Arial" w:hAnsi="Arial" w:cs="Arial"/>
          <w:b/>
          <w:sz w:val="16"/>
          <w:szCs w:val="16"/>
        </w:rPr>
      </w:pPr>
      <w:bookmarkStart w:id="12" w:name="_Toc355599629"/>
    </w:p>
    <w:p w:rsidR="00825BC4" w:rsidRPr="00222BA7" w:rsidRDefault="00825BC4" w:rsidP="00825BC4">
      <w:pPr>
        <w:spacing w:after="120"/>
        <w:jc w:val="both"/>
        <w:rPr>
          <w:rFonts w:ascii="Arial" w:hAnsi="Arial" w:cs="Arial"/>
          <w:b/>
          <w:sz w:val="24"/>
          <w:szCs w:val="24"/>
        </w:rPr>
      </w:pPr>
      <w:r w:rsidRPr="00222BA7">
        <w:rPr>
          <w:rFonts w:ascii="Arial" w:hAnsi="Arial" w:cs="Arial"/>
          <w:b/>
          <w:sz w:val="24"/>
          <w:szCs w:val="24"/>
        </w:rPr>
        <w:lastRenderedPageBreak/>
        <w:t xml:space="preserve">Hodnoty ukazatelů pracovní úrazovosti s hospitalizací nad 5 dnů v ČR v roce 2015 </w:t>
      </w:r>
      <w:bookmarkEnd w:id="12"/>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 xml:space="preserve">V roce 2015 bylo Státním úřadem inspekce práce (SÚIP) a Český báňským úřadem evidováno celkem 1 315 pracovních úrazů, u kterých hospitalizace v nemocnici přesáhla 5 dnů. Z toho SÚIP provedl kontrolu příčin a okolností u </w:t>
      </w:r>
      <w:bookmarkStart w:id="13" w:name="_Toc352582217"/>
      <w:r w:rsidRPr="00222BA7">
        <w:rPr>
          <w:rFonts w:ascii="Arial" w:hAnsi="Arial" w:cs="Arial"/>
          <w:sz w:val="24"/>
          <w:szCs w:val="24"/>
        </w:rPr>
        <w:t xml:space="preserve">271 pracovních úrazů </w:t>
      </w:r>
      <w:bookmarkEnd w:id="13"/>
      <w:r w:rsidRPr="00222BA7">
        <w:rPr>
          <w:rFonts w:ascii="Arial" w:hAnsi="Arial" w:cs="Arial"/>
          <w:sz w:val="24"/>
          <w:szCs w:val="24"/>
        </w:rPr>
        <w:t>u subjektů podléhajících kontrolní činnosti SÚIP (provádí OIP).</w:t>
      </w:r>
    </w:p>
    <w:p w:rsidR="00825BC4" w:rsidRPr="00222BA7" w:rsidRDefault="00825BC4" w:rsidP="00825BC4">
      <w:pPr>
        <w:spacing w:after="0"/>
        <w:jc w:val="both"/>
        <w:rPr>
          <w:rFonts w:ascii="Arial" w:hAnsi="Arial" w:cs="Arial"/>
          <w:sz w:val="24"/>
          <w:szCs w:val="24"/>
        </w:rPr>
      </w:pPr>
      <w:bookmarkStart w:id="14" w:name="_Toc352609018"/>
      <w:bookmarkStart w:id="15" w:name="_Toc352609466"/>
      <w:bookmarkStart w:id="16" w:name="_Toc354566574"/>
      <w:bookmarkStart w:id="17" w:name="_Toc354566846"/>
      <w:bookmarkStart w:id="18" w:name="_Toc354566956"/>
      <w:bookmarkStart w:id="19" w:name="_Toc354987049"/>
      <w:bookmarkStart w:id="20" w:name="_Toc355597949"/>
      <w:bookmarkStart w:id="21" w:name="_Toc355599630"/>
      <w:r w:rsidRPr="00222BA7">
        <w:rPr>
          <w:rFonts w:ascii="Arial" w:hAnsi="Arial" w:cs="Arial"/>
          <w:sz w:val="24"/>
          <w:szCs w:val="24"/>
        </w:rPr>
        <w:t>Kontroly byly provedeny hlavně tehdy, byl-li úraz způsoben</w:t>
      </w:r>
      <w:bookmarkEnd w:id="14"/>
      <w:bookmarkEnd w:id="15"/>
      <w:bookmarkEnd w:id="16"/>
      <w:bookmarkEnd w:id="17"/>
      <w:bookmarkEnd w:id="18"/>
      <w:bookmarkEnd w:id="19"/>
      <w:bookmarkEnd w:id="20"/>
      <w:bookmarkEnd w:id="21"/>
    </w:p>
    <w:p w:rsidR="00825BC4" w:rsidRPr="00222BA7" w:rsidRDefault="00825BC4" w:rsidP="00825BC4">
      <w:pPr>
        <w:pStyle w:val="Odstavecseseznamem"/>
        <w:numPr>
          <w:ilvl w:val="0"/>
          <w:numId w:val="27"/>
        </w:numPr>
        <w:spacing w:after="0"/>
        <w:jc w:val="both"/>
        <w:rPr>
          <w:rFonts w:ascii="Arial" w:hAnsi="Arial" w:cs="Arial"/>
          <w:sz w:val="24"/>
          <w:szCs w:val="24"/>
        </w:rPr>
      </w:pPr>
      <w:bookmarkStart w:id="22" w:name="_Toc352609019"/>
      <w:bookmarkStart w:id="23" w:name="_Toc352609467"/>
      <w:bookmarkStart w:id="24" w:name="_Toc354566575"/>
      <w:bookmarkStart w:id="25" w:name="_Toc354566847"/>
      <w:bookmarkStart w:id="26" w:name="_Toc354566957"/>
      <w:bookmarkStart w:id="27" w:name="_Toc354987050"/>
      <w:bookmarkStart w:id="28" w:name="_Toc355597950"/>
      <w:bookmarkStart w:id="29" w:name="_Toc355599631"/>
      <w:r w:rsidRPr="00222BA7">
        <w:rPr>
          <w:rFonts w:ascii="Arial" w:hAnsi="Arial" w:cs="Arial"/>
          <w:sz w:val="24"/>
          <w:szCs w:val="24"/>
        </w:rPr>
        <w:t>pádem z výšky nebo do volné hloubky,</w:t>
      </w:r>
      <w:bookmarkEnd w:id="22"/>
      <w:bookmarkEnd w:id="23"/>
      <w:bookmarkEnd w:id="24"/>
      <w:bookmarkEnd w:id="25"/>
      <w:bookmarkEnd w:id="26"/>
      <w:bookmarkEnd w:id="27"/>
      <w:bookmarkEnd w:id="28"/>
      <w:bookmarkEnd w:id="29"/>
    </w:p>
    <w:p w:rsidR="00825BC4" w:rsidRPr="00222BA7" w:rsidRDefault="00825BC4" w:rsidP="00825BC4">
      <w:pPr>
        <w:pStyle w:val="Odstavecseseznamem"/>
        <w:numPr>
          <w:ilvl w:val="0"/>
          <w:numId w:val="27"/>
        </w:numPr>
        <w:spacing w:after="0"/>
        <w:jc w:val="both"/>
        <w:rPr>
          <w:rFonts w:ascii="Arial" w:hAnsi="Arial" w:cs="Arial"/>
          <w:sz w:val="24"/>
          <w:szCs w:val="24"/>
        </w:rPr>
      </w:pPr>
      <w:bookmarkStart w:id="30" w:name="_Toc352609020"/>
      <w:bookmarkStart w:id="31" w:name="_Toc352609468"/>
      <w:bookmarkStart w:id="32" w:name="_Toc354566576"/>
      <w:bookmarkStart w:id="33" w:name="_Toc354566848"/>
      <w:bookmarkStart w:id="34" w:name="_Toc354566958"/>
      <w:bookmarkStart w:id="35" w:name="_Toc354987051"/>
      <w:bookmarkStart w:id="36" w:name="_Toc355597951"/>
      <w:bookmarkStart w:id="37" w:name="_Toc355599632"/>
      <w:r w:rsidRPr="00222BA7">
        <w:rPr>
          <w:rFonts w:ascii="Arial" w:hAnsi="Arial" w:cs="Arial"/>
          <w:sz w:val="24"/>
          <w:szCs w:val="24"/>
        </w:rPr>
        <w:t>pádem břemene nebo zasypáním,</w:t>
      </w:r>
      <w:bookmarkEnd w:id="30"/>
      <w:bookmarkEnd w:id="31"/>
      <w:bookmarkEnd w:id="32"/>
      <w:bookmarkEnd w:id="33"/>
      <w:bookmarkEnd w:id="34"/>
      <w:bookmarkEnd w:id="35"/>
      <w:bookmarkEnd w:id="36"/>
      <w:bookmarkEnd w:id="37"/>
    </w:p>
    <w:p w:rsidR="00825BC4" w:rsidRPr="00222BA7" w:rsidRDefault="00825BC4" w:rsidP="00825BC4">
      <w:pPr>
        <w:pStyle w:val="Odstavecseseznamem"/>
        <w:numPr>
          <w:ilvl w:val="0"/>
          <w:numId w:val="27"/>
        </w:numPr>
        <w:spacing w:after="0"/>
        <w:jc w:val="both"/>
        <w:rPr>
          <w:rFonts w:ascii="Arial" w:hAnsi="Arial" w:cs="Arial"/>
          <w:sz w:val="24"/>
          <w:szCs w:val="24"/>
        </w:rPr>
      </w:pPr>
      <w:bookmarkStart w:id="38" w:name="_Toc352609021"/>
      <w:bookmarkStart w:id="39" w:name="_Toc352609469"/>
      <w:bookmarkStart w:id="40" w:name="_Toc354566577"/>
      <w:bookmarkStart w:id="41" w:name="_Toc354566849"/>
      <w:bookmarkStart w:id="42" w:name="_Toc354566959"/>
      <w:bookmarkStart w:id="43" w:name="_Toc354987052"/>
      <w:bookmarkStart w:id="44" w:name="_Toc355597952"/>
      <w:bookmarkStart w:id="45" w:name="_Toc355599633"/>
      <w:r w:rsidRPr="00222BA7">
        <w:rPr>
          <w:rFonts w:ascii="Arial" w:hAnsi="Arial" w:cs="Arial"/>
          <w:sz w:val="24"/>
          <w:szCs w:val="24"/>
        </w:rPr>
        <w:t>nebezpečnou chemickou látkou nebo přípravkem,</w:t>
      </w:r>
      <w:bookmarkEnd w:id="38"/>
      <w:bookmarkEnd w:id="39"/>
      <w:bookmarkEnd w:id="40"/>
      <w:bookmarkEnd w:id="41"/>
      <w:bookmarkEnd w:id="42"/>
      <w:bookmarkEnd w:id="43"/>
      <w:bookmarkEnd w:id="44"/>
      <w:bookmarkEnd w:id="45"/>
    </w:p>
    <w:p w:rsidR="00825BC4" w:rsidRPr="00222BA7" w:rsidRDefault="00825BC4" w:rsidP="00825BC4">
      <w:pPr>
        <w:pStyle w:val="Odstavecseseznamem"/>
        <w:numPr>
          <w:ilvl w:val="0"/>
          <w:numId w:val="27"/>
        </w:numPr>
        <w:spacing w:after="0"/>
        <w:jc w:val="both"/>
        <w:rPr>
          <w:rFonts w:ascii="Arial" w:hAnsi="Arial" w:cs="Arial"/>
          <w:sz w:val="24"/>
          <w:szCs w:val="24"/>
        </w:rPr>
      </w:pPr>
      <w:bookmarkStart w:id="46" w:name="_Toc352609022"/>
      <w:bookmarkStart w:id="47" w:name="_Toc352609470"/>
      <w:bookmarkStart w:id="48" w:name="_Toc354566578"/>
      <w:bookmarkStart w:id="49" w:name="_Toc354566850"/>
      <w:bookmarkStart w:id="50" w:name="_Toc354566960"/>
      <w:bookmarkStart w:id="51" w:name="_Toc354987053"/>
      <w:bookmarkStart w:id="52" w:name="_Toc355597953"/>
      <w:bookmarkStart w:id="53" w:name="_Toc355599634"/>
      <w:r w:rsidRPr="00222BA7">
        <w:rPr>
          <w:rFonts w:ascii="Arial" w:hAnsi="Arial" w:cs="Arial"/>
          <w:sz w:val="24"/>
          <w:szCs w:val="24"/>
        </w:rPr>
        <w:t>mladistvému,</w:t>
      </w:r>
      <w:bookmarkEnd w:id="46"/>
      <w:bookmarkEnd w:id="47"/>
      <w:bookmarkEnd w:id="48"/>
      <w:bookmarkEnd w:id="49"/>
      <w:bookmarkEnd w:id="50"/>
      <w:bookmarkEnd w:id="51"/>
      <w:bookmarkEnd w:id="52"/>
      <w:bookmarkEnd w:id="53"/>
    </w:p>
    <w:p w:rsidR="00825BC4" w:rsidRPr="00222BA7" w:rsidRDefault="00825BC4" w:rsidP="00825BC4">
      <w:pPr>
        <w:pStyle w:val="Odstavecseseznamem"/>
        <w:numPr>
          <w:ilvl w:val="0"/>
          <w:numId w:val="27"/>
        </w:numPr>
        <w:spacing w:after="0"/>
        <w:jc w:val="both"/>
        <w:rPr>
          <w:rFonts w:ascii="Arial" w:hAnsi="Arial" w:cs="Arial"/>
          <w:sz w:val="24"/>
          <w:szCs w:val="24"/>
        </w:rPr>
      </w:pPr>
      <w:bookmarkStart w:id="54" w:name="_Toc352609023"/>
      <w:bookmarkStart w:id="55" w:name="_Toc352609471"/>
      <w:bookmarkStart w:id="56" w:name="_Toc354566579"/>
      <w:bookmarkStart w:id="57" w:name="_Toc354566851"/>
      <w:bookmarkStart w:id="58" w:name="_Toc354566961"/>
      <w:bookmarkStart w:id="59" w:name="_Toc354987054"/>
      <w:bookmarkStart w:id="60" w:name="_Toc355597954"/>
      <w:bookmarkStart w:id="61" w:name="_Toc355599635"/>
      <w:r w:rsidRPr="00222BA7">
        <w:rPr>
          <w:rFonts w:ascii="Arial" w:hAnsi="Arial" w:cs="Arial"/>
          <w:sz w:val="24"/>
          <w:szCs w:val="24"/>
        </w:rPr>
        <w:t>současně dalším alespoň dvěma osobám,</w:t>
      </w:r>
      <w:bookmarkEnd w:id="54"/>
      <w:bookmarkEnd w:id="55"/>
      <w:bookmarkEnd w:id="56"/>
      <w:bookmarkEnd w:id="57"/>
      <w:bookmarkEnd w:id="58"/>
      <w:bookmarkEnd w:id="59"/>
      <w:bookmarkEnd w:id="60"/>
      <w:bookmarkEnd w:id="61"/>
    </w:p>
    <w:p w:rsidR="00825BC4" w:rsidRPr="00222BA7" w:rsidRDefault="00825BC4" w:rsidP="00825BC4">
      <w:pPr>
        <w:pStyle w:val="Odstavecseseznamem"/>
        <w:numPr>
          <w:ilvl w:val="0"/>
          <w:numId w:val="27"/>
        </w:numPr>
        <w:spacing w:after="0"/>
        <w:jc w:val="both"/>
        <w:rPr>
          <w:rFonts w:ascii="Arial" w:hAnsi="Arial" w:cs="Arial"/>
          <w:sz w:val="24"/>
          <w:szCs w:val="24"/>
        </w:rPr>
      </w:pPr>
      <w:bookmarkStart w:id="62" w:name="_Toc352609024"/>
      <w:bookmarkStart w:id="63" w:name="_Toc352609472"/>
      <w:bookmarkStart w:id="64" w:name="_Toc354566580"/>
      <w:bookmarkStart w:id="65" w:name="_Toc354566852"/>
      <w:bookmarkStart w:id="66" w:name="_Toc354566962"/>
      <w:bookmarkStart w:id="67" w:name="_Toc354987055"/>
      <w:bookmarkStart w:id="68" w:name="_Toc355597955"/>
      <w:bookmarkStart w:id="69" w:name="_Toc355599636"/>
      <w:r w:rsidRPr="00222BA7">
        <w:rPr>
          <w:rFonts w:ascii="Arial" w:hAnsi="Arial" w:cs="Arial"/>
          <w:sz w:val="24"/>
          <w:szCs w:val="24"/>
        </w:rPr>
        <w:t>cizímu státnímu příslušníku.</w:t>
      </w:r>
      <w:bookmarkEnd w:id="62"/>
      <w:bookmarkEnd w:id="63"/>
      <w:bookmarkEnd w:id="64"/>
      <w:bookmarkEnd w:id="65"/>
      <w:bookmarkEnd w:id="66"/>
      <w:bookmarkEnd w:id="67"/>
      <w:bookmarkEnd w:id="68"/>
      <w:bookmarkEnd w:id="69"/>
    </w:p>
    <w:p w:rsidR="00825BC4" w:rsidRPr="00222BA7" w:rsidRDefault="00825BC4" w:rsidP="00825BC4">
      <w:pPr>
        <w:spacing w:after="0"/>
        <w:jc w:val="both"/>
        <w:rPr>
          <w:rFonts w:ascii="Arial" w:hAnsi="Arial" w:cs="Arial"/>
          <w:sz w:val="16"/>
          <w:szCs w:val="16"/>
        </w:rPr>
      </w:pPr>
    </w:p>
    <w:p w:rsidR="00825BC4" w:rsidRPr="00222BA7" w:rsidRDefault="00825BC4" w:rsidP="00825BC4">
      <w:pPr>
        <w:spacing w:after="120"/>
        <w:jc w:val="both"/>
        <w:rPr>
          <w:rFonts w:ascii="Arial" w:hAnsi="Arial" w:cs="Arial"/>
          <w:b/>
          <w:sz w:val="24"/>
          <w:szCs w:val="24"/>
        </w:rPr>
      </w:pPr>
      <w:bookmarkStart w:id="70" w:name="_Toc355599637"/>
      <w:r w:rsidRPr="00222BA7">
        <w:rPr>
          <w:rFonts w:ascii="Arial" w:hAnsi="Arial" w:cs="Arial"/>
          <w:b/>
          <w:sz w:val="24"/>
          <w:szCs w:val="24"/>
        </w:rPr>
        <w:t>Vývoj ukazatelů pracovní úrazovosti v ČR</w:t>
      </w:r>
      <w:bookmarkEnd w:id="70"/>
    </w:p>
    <w:p w:rsidR="00825BC4" w:rsidRPr="00222BA7" w:rsidRDefault="00825BC4" w:rsidP="00825BC4">
      <w:pPr>
        <w:spacing w:after="120"/>
        <w:jc w:val="both"/>
        <w:rPr>
          <w:rFonts w:ascii="Arial" w:hAnsi="Arial" w:cs="Arial"/>
          <w:i/>
          <w:sz w:val="24"/>
          <w:szCs w:val="24"/>
        </w:rPr>
      </w:pPr>
      <w:r w:rsidRPr="00222BA7">
        <w:rPr>
          <w:rFonts w:ascii="Arial" w:hAnsi="Arial" w:cs="Arial"/>
          <w:i/>
          <w:sz w:val="24"/>
          <w:szCs w:val="24"/>
        </w:rPr>
        <w:t xml:space="preserve">Vývoj ukazatelů pracovní úrazovosti v období let 2002 – 2015 popisuje tabulka </w:t>
      </w:r>
      <w:r w:rsidR="004A577B">
        <w:rPr>
          <w:rFonts w:ascii="Arial" w:hAnsi="Arial" w:cs="Arial"/>
          <w:i/>
          <w:sz w:val="24"/>
          <w:szCs w:val="24"/>
        </w:rPr>
        <w:t xml:space="preserve">č. </w:t>
      </w:r>
      <w:r w:rsidRPr="00222BA7">
        <w:rPr>
          <w:rFonts w:ascii="Arial" w:hAnsi="Arial" w:cs="Arial"/>
          <w:i/>
          <w:sz w:val="24"/>
          <w:szCs w:val="24"/>
        </w:rPr>
        <w:t xml:space="preserve">2. </w:t>
      </w:r>
    </w:p>
    <w:tbl>
      <w:tblPr>
        <w:tblW w:w="9663" w:type="dxa"/>
        <w:tblInd w:w="-356" w:type="dxa"/>
        <w:tblCellMar>
          <w:left w:w="70" w:type="dxa"/>
          <w:right w:w="70" w:type="dxa"/>
        </w:tblCellMar>
        <w:tblLook w:val="04A0" w:firstRow="1" w:lastRow="0" w:firstColumn="1" w:lastColumn="0" w:noHBand="0" w:noVBand="1"/>
      </w:tblPr>
      <w:tblGrid>
        <w:gridCol w:w="710"/>
        <w:gridCol w:w="1276"/>
        <w:gridCol w:w="1134"/>
        <w:gridCol w:w="1417"/>
        <w:gridCol w:w="1843"/>
        <w:gridCol w:w="1363"/>
        <w:gridCol w:w="960"/>
        <w:gridCol w:w="960"/>
      </w:tblGrid>
      <w:tr w:rsidR="00825BC4" w:rsidRPr="00222BA7" w:rsidTr="00B564A6">
        <w:trPr>
          <w:trHeight w:val="315"/>
        </w:trPr>
        <w:tc>
          <w:tcPr>
            <w:tcW w:w="710" w:type="dxa"/>
            <w:vMerge w:val="restart"/>
            <w:tcBorders>
              <w:top w:val="double" w:sz="6" w:space="0" w:color="auto"/>
              <w:left w:val="double" w:sz="6" w:space="0" w:color="auto"/>
              <w:bottom w:val="double" w:sz="6" w:space="0" w:color="000000"/>
              <w:right w:val="double" w:sz="6" w:space="0" w:color="auto"/>
            </w:tcBorders>
            <w:shd w:val="clear" w:color="000000" w:fill="FFFFFF"/>
            <w:vAlign w:val="center"/>
            <w:hideMark/>
          </w:tcPr>
          <w:p w:rsidR="00825BC4" w:rsidRPr="00222BA7" w:rsidRDefault="00825BC4" w:rsidP="00B564A6">
            <w:pPr>
              <w:spacing w:after="0" w:line="240" w:lineRule="auto"/>
              <w:jc w:val="center"/>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rok</w:t>
            </w:r>
          </w:p>
        </w:tc>
        <w:tc>
          <w:tcPr>
            <w:tcW w:w="1276" w:type="dxa"/>
            <w:vMerge w:val="restart"/>
            <w:tcBorders>
              <w:top w:val="double" w:sz="6" w:space="0" w:color="auto"/>
              <w:left w:val="double" w:sz="6" w:space="0" w:color="auto"/>
              <w:bottom w:val="double" w:sz="6" w:space="0" w:color="000000"/>
              <w:right w:val="single" w:sz="8" w:space="0" w:color="auto"/>
            </w:tcBorders>
            <w:shd w:val="clear" w:color="000000" w:fill="FFFFFF"/>
            <w:textDirection w:val="btLr"/>
            <w:vAlign w:val="center"/>
            <w:hideMark/>
          </w:tcPr>
          <w:p w:rsidR="00825BC4" w:rsidRPr="00222BA7" w:rsidRDefault="00825BC4" w:rsidP="00B564A6">
            <w:pPr>
              <w:spacing w:after="0" w:line="240" w:lineRule="auto"/>
              <w:jc w:val="center"/>
              <w:rPr>
                <w:rFonts w:ascii="Arial" w:eastAsia="Times New Roman" w:hAnsi="Arial" w:cs="Arial"/>
                <w:b/>
                <w:sz w:val="24"/>
                <w:szCs w:val="24"/>
                <w:lang w:eastAsia="cs-CZ"/>
              </w:rPr>
            </w:pPr>
            <w:r w:rsidRPr="00222BA7">
              <w:rPr>
                <w:rFonts w:ascii="Arial" w:eastAsia="Times New Roman" w:hAnsi="Arial" w:cs="Arial"/>
                <w:b/>
                <w:sz w:val="24"/>
                <w:szCs w:val="24"/>
                <w:lang w:eastAsia="cs-CZ"/>
              </w:rPr>
              <w:t>Počet pojištěnců</w:t>
            </w:r>
          </w:p>
        </w:tc>
        <w:tc>
          <w:tcPr>
            <w:tcW w:w="1134" w:type="dxa"/>
            <w:vMerge w:val="restart"/>
            <w:tcBorders>
              <w:top w:val="double" w:sz="6" w:space="0" w:color="auto"/>
              <w:left w:val="single" w:sz="8" w:space="0" w:color="auto"/>
              <w:bottom w:val="double" w:sz="6" w:space="0" w:color="000000"/>
              <w:right w:val="single" w:sz="8" w:space="0" w:color="auto"/>
            </w:tcBorders>
            <w:shd w:val="clear" w:color="000000" w:fill="FFFFFF"/>
            <w:textDirection w:val="btLr"/>
            <w:vAlign w:val="center"/>
            <w:hideMark/>
          </w:tcPr>
          <w:p w:rsidR="00825BC4" w:rsidRPr="00222BA7" w:rsidRDefault="00825BC4" w:rsidP="00B564A6">
            <w:pPr>
              <w:spacing w:after="0" w:line="240" w:lineRule="auto"/>
              <w:jc w:val="center"/>
              <w:rPr>
                <w:rFonts w:ascii="Arial" w:eastAsia="Times New Roman" w:hAnsi="Arial" w:cs="Arial"/>
                <w:b/>
                <w:sz w:val="24"/>
                <w:szCs w:val="24"/>
                <w:lang w:eastAsia="cs-CZ"/>
              </w:rPr>
            </w:pPr>
            <w:r w:rsidRPr="00222BA7">
              <w:rPr>
                <w:rFonts w:ascii="Arial" w:eastAsia="Times New Roman" w:hAnsi="Arial" w:cs="Arial"/>
                <w:b/>
                <w:sz w:val="24"/>
                <w:szCs w:val="24"/>
                <w:lang w:eastAsia="cs-CZ"/>
              </w:rPr>
              <w:t>Počet pracovních úrazů s pracovní neschopností</w:t>
            </w:r>
          </w:p>
        </w:tc>
        <w:tc>
          <w:tcPr>
            <w:tcW w:w="1417" w:type="dxa"/>
            <w:vMerge w:val="restart"/>
            <w:tcBorders>
              <w:top w:val="double" w:sz="6" w:space="0" w:color="auto"/>
              <w:left w:val="single" w:sz="8" w:space="0" w:color="auto"/>
              <w:bottom w:val="double" w:sz="6" w:space="0" w:color="000000"/>
              <w:right w:val="double" w:sz="6" w:space="0" w:color="auto"/>
            </w:tcBorders>
            <w:shd w:val="clear" w:color="000000" w:fill="FFFFFF"/>
            <w:textDirection w:val="btLr"/>
            <w:vAlign w:val="center"/>
            <w:hideMark/>
          </w:tcPr>
          <w:p w:rsidR="00825BC4" w:rsidRPr="00222BA7" w:rsidRDefault="00825BC4" w:rsidP="00B564A6">
            <w:pPr>
              <w:spacing w:after="0" w:line="240" w:lineRule="auto"/>
              <w:jc w:val="center"/>
              <w:rPr>
                <w:rFonts w:ascii="Arial" w:eastAsia="Times New Roman" w:hAnsi="Arial" w:cs="Arial"/>
                <w:b/>
                <w:sz w:val="24"/>
                <w:szCs w:val="24"/>
                <w:lang w:eastAsia="cs-CZ"/>
              </w:rPr>
            </w:pPr>
            <w:r w:rsidRPr="00222BA7">
              <w:rPr>
                <w:rFonts w:ascii="Arial" w:eastAsia="Times New Roman" w:hAnsi="Arial" w:cs="Arial"/>
                <w:b/>
                <w:sz w:val="24"/>
                <w:szCs w:val="24"/>
                <w:lang w:eastAsia="cs-CZ"/>
              </w:rPr>
              <w:t>Počet dnů pracovní neschopnosti pro pracovní úrazy</w:t>
            </w:r>
          </w:p>
        </w:tc>
        <w:tc>
          <w:tcPr>
            <w:tcW w:w="1843" w:type="dxa"/>
            <w:vMerge w:val="restart"/>
            <w:tcBorders>
              <w:top w:val="double" w:sz="6" w:space="0" w:color="auto"/>
              <w:left w:val="double" w:sz="6" w:space="0" w:color="auto"/>
              <w:bottom w:val="double" w:sz="6" w:space="0" w:color="000000"/>
              <w:right w:val="single" w:sz="8" w:space="0" w:color="000000"/>
            </w:tcBorders>
            <w:shd w:val="clear" w:color="000000" w:fill="FFFFFF"/>
            <w:textDirection w:val="btLr"/>
            <w:vAlign w:val="center"/>
            <w:hideMark/>
          </w:tcPr>
          <w:p w:rsidR="00825BC4" w:rsidRPr="00222BA7" w:rsidRDefault="00825BC4" w:rsidP="00B564A6">
            <w:pPr>
              <w:spacing w:after="0" w:line="240" w:lineRule="auto"/>
              <w:jc w:val="center"/>
              <w:rPr>
                <w:rFonts w:ascii="Arial" w:eastAsia="Times New Roman" w:hAnsi="Arial" w:cs="Arial"/>
                <w:b/>
                <w:sz w:val="24"/>
                <w:szCs w:val="24"/>
                <w:lang w:eastAsia="cs-CZ"/>
              </w:rPr>
            </w:pPr>
            <w:r w:rsidRPr="00222BA7">
              <w:rPr>
                <w:rFonts w:ascii="Arial" w:eastAsia="Times New Roman" w:hAnsi="Arial" w:cs="Arial"/>
                <w:b/>
                <w:sz w:val="24"/>
                <w:szCs w:val="24"/>
                <w:lang w:eastAsia="cs-CZ"/>
              </w:rPr>
              <w:t>Četnost pracovních úrazů s pracovní neschopností na 100 pojištěnců</w:t>
            </w:r>
          </w:p>
        </w:tc>
        <w:tc>
          <w:tcPr>
            <w:tcW w:w="1363" w:type="dxa"/>
            <w:vMerge w:val="restart"/>
            <w:tcBorders>
              <w:top w:val="double" w:sz="6" w:space="0" w:color="auto"/>
              <w:left w:val="single" w:sz="8" w:space="0" w:color="000000"/>
              <w:bottom w:val="double" w:sz="6" w:space="0" w:color="000000"/>
              <w:right w:val="single" w:sz="8" w:space="0" w:color="000000"/>
            </w:tcBorders>
            <w:shd w:val="clear" w:color="000000" w:fill="FFFFFF"/>
            <w:textDirection w:val="btLr"/>
            <w:vAlign w:val="center"/>
            <w:hideMark/>
          </w:tcPr>
          <w:p w:rsidR="00825BC4" w:rsidRPr="00222BA7" w:rsidRDefault="00825BC4" w:rsidP="00B564A6">
            <w:pPr>
              <w:spacing w:after="0" w:line="240" w:lineRule="auto"/>
              <w:jc w:val="center"/>
              <w:rPr>
                <w:rFonts w:ascii="Arial" w:eastAsia="Times New Roman" w:hAnsi="Arial" w:cs="Arial"/>
                <w:b/>
                <w:sz w:val="24"/>
                <w:szCs w:val="24"/>
                <w:lang w:eastAsia="cs-CZ"/>
              </w:rPr>
            </w:pPr>
            <w:r w:rsidRPr="00222BA7">
              <w:rPr>
                <w:rFonts w:ascii="Arial" w:eastAsia="Times New Roman" w:hAnsi="Arial" w:cs="Arial"/>
                <w:b/>
                <w:sz w:val="24"/>
                <w:szCs w:val="24"/>
                <w:lang w:eastAsia="cs-CZ"/>
              </w:rPr>
              <w:t>Průměrné procento pracovní neschopnosti pro pracovní úraz</w:t>
            </w:r>
          </w:p>
        </w:tc>
        <w:tc>
          <w:tcPr>
            <w:tcW w:w="960" w:type="dxa"/>
            <w:vMerge w:val="restart"/>
            <w:tcBorders>
              <w:top w:val="double" w:sz="6" w:space="0" w:color="auto"/>
              <w:left w:val="single" w:sz="8" w:space="0" w:color="000000"/>
              <w:bottom w:val="double" w:sz="6" w:space="0" w:color="000000"/>
              <w:right w:val="double" w:sz="6" w:space="0" w:color="auto"/>
            </w:tcBorders>
            <w:shd w:val="clear" w:color="000000" w:fill="FFFFFF"/>
            <w:textDirection w:val="btLr"/>
            <w:vAlign w:val="center"/>
            <w:hideMark/>
          </w:tcPr>
          <w:p w:rsidR="00825BC4" w:rsidRPr="00222BA7" w:rsidRDefault="00825BC4" w:rsidP="00B564A6">
            <w:pPr>
              <w:spacing w:after="0" w:line="240" w:lineRule="auto"/>
              <w:jc w:val="center"/>
              <w:rPr>
                <w:rFonts w:ascii="Arial" w:eastAsia="Times New Roman" w:hAnsi="Arial" w:cs="Arial"/>
                <w:b/>
                <w:sz w:val="24"/>
                <w:szCs w:val="24"/>
                <w:lang w:eastAsia="cs-CZ"/>
              </w:rPr>
            </w:pPr>
            <w:r w:rsidRPr="00222BA7">
              <w:rPr>
                <w:rFonts w:ascii="Arial" w:eastAsia="Times New Roman" w:hAnsi="Arial" w:cs="Arial"/>
                <w:b/>
                <w:sz w:val="24"/>
                <w:szCs w:val="24"/>
                <w:lang w:eastAsia="cs-CZ"/>
              </w:rPr>
              <w:t>Průměrná doba trvání případu (kalendářní dny)</w:t>
            </w:r>
          </w:p>
        </w:tc>
        <w:tc>
          <w:tcPr>
            <w:tcW w:w="960" w:type="dxa"/>
            <w:vMerge w:val="restart"/>
            <w:tcBorders>
              <w:top w:val="double" w:sz="6" w:space="0" w:color="auto"/>
              <w:left w:val="double" w:sz="6" w:space="0" w:color="auto"/>
              <w:bottom w:val="double" w:sz="6" w:space="0" w:color="000000"/>
              <w:right w:val="double" w:sz="6" w:space="0" w:color="auto"/>
            </w:tcBorders>
            <w:shd w:val="clear" w:color="000000" w:fill="FFFFFF"/>
            <w:textDirection w:val="btLr"/>
            <w:vAlign w:val="center"/>
            <w:hideMark/>
          </w:tcPr>
          <w:p w:rsidR="00825BC4" w:rsidRPr="00222BA7" w:rsidRDefault="00825BC4" w:rsidP="00B564A6">
            <w:pPr>
              <w:spacing w:after="0" w:line="240" w:lineRule="auto"/>
              <w:jc w:val="center"/>
              <w:rPr>
                <w:rFonts w:ascii="Arial" w:eastAsia="Times New Roman" w:hAnsi="Arial" w:cs="Arial"/>
                <w:b/>
                <w:sz w:val="24"/>
                <w:szCs w:val="24"/>
                <w:lang w:eastAsia="cs-CZ"/>
              </w:rPr>
            </w:pPr>
            <w:r w:rsidRPr="00222BA7">
              <w:rPr>
                <w:rFonts w:ascii="Arial" w:eastAsia="Times New Roman" w:hAnsi="Arial" w:cs="Arial"/>
                <w:b/>
                <w:sz w:val="24"/>
                <w:szCs w:val="24"/>
                <w:lang w:eastAsia="cs-CZ"/>
              </w:rPr>
              <w:t>Průměrný denní stav práce neschopných</w:t>
            </w:r>
          </w:p>
        </w:tc>
      </w:tr>
      <w:tr w:rsidR="00825BC4" w:rsidRPr="00222BA7" w:rsidTr="00B564A6">
        <w:trPr>
          <w:trHeight w:val="300"/>
        </w:trPr>
        <w:tc>
          <w:tcPr>
            <w:tcW w:w="710" w:type="dxa"/>
            <w:vMerge/>
            <w:tcBorders>
              <w:top w:val="double" w:sz="6" w:space="0" w:color="auto"/>
              <w:left w:val="double" w:sz="6" w:space="0" w:color="auto"/>
              <w:bottom w:val="double" w:sz="6" w:space="0" w:color="000000"/>
              <w:right w:val="double" w:sz="6" w:space="0" w:color="auto"/>
            </w:tcBorders>
            <w:vAlign w:val="center"/>
            <w:hideMark/>
          </w:tcPr>
          <w:p w:rsidR="00825BC4" w:rsidRPr="00222BA7" w:rsidRDefault="00825BC4" w:rsidP="00B564A6">
            <w:pPr>
              <w:spacing w:after="0" w:line="240" w:lineRule="auto"/>
              <w:rPr>
                <w:rFonts w:ascii="Arial" w:eastAsia="Times New Roman" w:hAnsi="Arial" w:cs="Arial"/>
                <w:b/>
                <w:bCs/>
                <w:sz w:val="24"/>
                <w:szCs w:val="24"/>
                <w:lang w:eastAsia="cs-CZ"/>
              </w:rPr>
            </w:pPr>
          </w:p>
        </w:tc>
        <w:tc>
          <w:tcPr>
            <w:tcW w:w="1276" w:type="dxa"/>
            <w:vMerge/>
            <w:tcBorders>
              <w:top w:val="double" w:sz="6" w:space="0" w:color="auto"/>
              <w:left w:val="double" w:sz="6" w:space="0" w:color="auto"/>
              <w:bottom w:val="double" w:sz="6" w:space="0" w:color="000000"/>
              <w:right w:val="single" w:sz="8" w:space="0" w:color="auto"/>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c>
          <w:tcPr>
            <w:tcW w:w="1134" w:type="dxa"/>
            <w:vMerge/>
            <w:tcBorders>
              <w:top w:val="double" w:sz="6" w:space="0" w:color="auto"/>
              <w:left w:val="single" w:sz="8" w:space="0" w:color="auto"/>
              <w:bottom w:val="double" w:sz="6" w:space="0" w:color="000000"/>
              <w:right w:val="single" w:sz="8" w:space="0" w:color="auto"/>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c>
          <w:tcPr>
            <w:tcW w:w="1417" w:type="dxa"/>
            <w:vMerge/>
            <w:tcBorders>
              <w:top w:val="double" w:sz="6" w:space="0" w:color="auto"/>
              <w:left w:val="single" w:sz="8" w:space="0" w:color="auto"/>
              <w:bottom w:val="double" w:sz="6" w:space="0" w:color="000000"/>
              <w:right w:val="double" w:sz="6" w:space="0" w:color="auto"/>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c>
          <w:tcPr>
            <w:tcW w:w="1843" w:type="dxa"/>
            <w:vMerge/>
            <w:tcBorders>
              <w:top w:val="double" w:sz="6" w:space="0" w:color="auto"/>
              <w:left w:val="double" w:sz="6" w:space="0" w:color="auto"/>
              <w:bottom w:val="double" w:sz="6" w:space="0" w:color="000000"/>
              <w:right w:val="single" w:sz="8" w:space="0" w:color="000000"/>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c>
          <w:tcPr>
            <w:tcW w:w="1363" w:type="dxa"/>
            <w:vMerge/>
            <w:tcBorders>
              <w:top w:val="double" w:sz="6" w:space="0" w:color="auto"/>
              <w:left w:val="single" w:sz="8" w:space="0" w:color="000000"/>
              <w:bottom w:val="double" w:sz="6" w:space="0" w:color="000000"/>
              <w:right w:val="single" w:sz="8" w:space="0" w:color="000000"/>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c>
          <w:tcPr>
            <w:tcW w:w="960" w:type="dxa"/>
            <w:vMerge/>
            <w:tcBorders>
              <w:top w:val="double" w:sz="6" w:space="0" w:color="auto"/>
              <w:left w:val="single" w:sz="8" w:space="0" w:color="000000"/>
              <w:bottom w:val="double" w:sz="6" w:space="0" w:color="000000"/>
              <w:right w:val="double" w:sz="6" w:space="0" w:color="auto"/>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r>
      <w:tr w:rsidR="00825BC4" w:rsidRPr="00222BA7" w:rsidTr="00B564A6">
        <w:trPr>
          <w:trHeight w:val="1329"/>
        </w:trPr>
        <w:tc>
          <w:tcPr>
            <w:tcW w:w="710" w:type="dxa"/>
            <w:vMerge/>
            <w:tcBorders>
              <w:top w:val="double" w:sz="6" w:space="0" w:color="auto"/>
              <w:left w:val="double" w:sz="6" w:space="0" w:color="auto"/>
              <w:bottom w:val="double" w:sz="6" w:space="0" w:color="000000"/>
              <w:right w:val="double" w:sz="6" w:space="0" w:color="auto"/>
            </w:tcBorders>
            <w:vAlign w:val="center"/>
            <w:hideMark/>
          </w:tcPr>
          <w:p w:rsidR="00825BC4" w:rsidRPr="00222BA7" w:rsidRDefault="00825BC4" w:rsidP="00B564A6">
            <w:pPr>
              <w:spacing w:after="0" w:line="240" w:lineRule="auto"/>
              <w:rPr>
                <w:rFonts w:ascii="Arial" w:eastAsia="Times New Roman" w:hAnsi="Arial" w:cs="Arial"/>
                <w:b/>
                <w:bCs/>
                <w:sz w:val="24"/>
                <w:szCs w:val="24"/>
                <w:lang w:eastAsia="cs-CZ"/>
              </w:rPr>
            </w:pPr>
          </w:p>
        </w:tc>
        <w:tc>
          <w:tcPr>
            <w:tcW w:w="1276" w:type="dxa"/>
            <w:vMerge/>
            <w:tcBorders>
              <w:top w:val="double" w:sz="6" w:space="0" w:color="auto"/>
              <w:left w:val="double" w:sz="6" w:space="0" w:color="auto"/>
              <w:bottom w:val="double" w:sz="6" w:space="0" w:color="000000"/>
              <w:right w:val="single" w:sz="8" w:space="0" w:color="auto"/>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c>
          <w:tcPr>
            <w:tcW w:w="1134" w:type="dxa"/>
            <w:vMerge/>
            <w:tcBorders>
              <w:top w:val="double" w:sz="6" w:space="0" w:color="auto"/>
              <w:left w:val="single" w:sz="8" w:space="0" w:color="auto"/>
              <w:bottom w:val="double" w:sz="6" w:space="0" w:color="000000"/>
              <w:right w:val="single" w:sz="8" w:space="0" w:color="auto"/>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c>
          <w:tcPr>
            <w:tcW w:w="1417" w:type="dxa"/>
            <w:vMerge/>
            <w:tcBorders>
              <w:top w:val="double" w:sz="6" w:space="0" w:color="auto"/>
              <w:left w:val="single" w:sz="8" w:space="0" w:color="auto"/>
              <w:bottom w:val="double" w:sz="6" w:space="0" w:color="000000"/>
              <w:right w:val="double" w:sz="6" w:space="0" w:color="auto"/>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c>
          <w:tcPr>
            <w:tcW w:w="1843" w:type="dxa"/>
            <w:vMerge/>
            <w:tcBorders>
              <w:top w:val="double" w:sz="6" w:space="0" w:color="auto"/>
              <w:left w:val="double" w:sz="6" w:space="0" w:color="auto"/>
              <w:bottom w:val="double" w:sz="6" w:space="0" w:color="000000"/>
              <w:right w:val="single" w:sz="8" w:space="0" w:color="000000"/>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c>
          <w:tcPr>
            <w:tcW w:w="1363" w:type="dxa"/>
            <w:vMerge/>
            <w:tcBorders>
              <w:top w:val="double" w:sz="6" w:space="0" w:color="auto"/>
              <w:left w:val="single" w:sz="8" w:space="0" w:color="000000"/>
              <w:bottom w:val="double" w:sz="6" w:space="0" w:color="000000"/>
              <w:right w:val="single" w:sz="8" w:space="0" w:color="000000"/>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c>
          <w:tcPr>
            <w:tcW w:w="960" w:type="dxa"/>
            <w:vMerge/>
            <w:tcBorders>
              <w:top w:val="double" w:sz="6" w:space="0" w:color="auto"/>
              <w:left w:val="single" w:sz="8" w:space="0" w:color="000000"/>
              <w:bottom w:val="double" w:sz="6" w:space="0" w:color="000000"/>
              <w:right w:val="double" w:sz="6" w:space="0" w:color="auto"/>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825BC4" w:rsidRPr="00222BA7" w:rsidRDefault="00825BC4" w:rsidP="00B564A6">
            <w:pPr>
              <w:spacing w:after="0" w:line="240" w:lineRule="auto"/>
              <w:rPr>
                <w:rFonts w:ascii="Arial" w:eastAsia="Times New Roman" w:hAnsi="Arial" w:cs="Arial"/>
                <w:sz w:val="24"/>
                <w:szCs w:val="24"/>
                <w:lang w:eastAsia="cs-CZ"/>
              </w:rPr>
            </w:pPr>
          </w:p>
        </w:tc>
      </w:tr>
      <w:tr w:rsidR="00825BC4" w:rsidRPr="00222BA7" w:rsidTr="00B564A6">
        <w:trPr>
          <w:trHeight w:val="330"/>
        </w:trPr>
        <w:tc>
          <w:tcPr>
            <w:tcW w:w="710" w:type="dxa"/>
            <w:tcBorders>
              <w:top w:val="nil"/>
              <w:left w:val="double" w:sz="6" w:space="0" w:color="auto"/>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both"/>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2002</w:t>
            </w:r>
          </w:p>
        </w:tc>
        <w:tc>
          <w:tcPr>
            <w:tcW w:w="1276" w:type="dxa"/>
            <w:tcBorders>
              <w:top w:val="nil"/>
              <w:left w:val="nil"/>
              <w:bottom w:val="single" w:sz="8" w:space="0" w:color="000000"/>
              <w:right w:val="single" w:sz="8"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4 466 699</w:t>
            </w:r>
          </w:p>
        </w:tc>
        <w:tc>
          <w:tcPr>
            <w:tcW w:w="1134"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90 867</w:t>
            </w:r>
          </w:p>
        </w:tc>
        <w:tc>
          <w:tcPr>
            <w:tcW w:w="1417"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3 788 076</w:t>
            </w:r>
          </w:p>
        </w:tc>
        <w:tc>
          <w:tcPr>
            <w:tcW w:w="184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2,03</w:t>
            </w:r>
          </w:p>
        </w:tc>
        <w:tc>
          <w:tcPr>
            <w:tcW w:w="136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0,23</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41,69</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10 378</w:t>
            </w:r>
          </w:p>
        </w:tc>
      </w:tr>
      <w:tr w:rsidR="00825BC4" w:rsidRPr="00222BA7" w:rsidTr="00B564A6">
        <w:trPr>
          <w:trHeight w:val="315"/>
        </w:trPr>
        <w:tc>
          <w:tcPr>
            <w:tcW w:w="710" w:type="dxa"/>
            <w:tcBorders>
              <w:top w:val="nil"/>
              <w:left w:val="double" w:sz="6" w:space="0" w:color="auto"/>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both"/>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2003</w:t>
            </w:r>
          </w:p>
        </w:tc>
        <w:tc>
          <w:tcPr>
            <w:tcW w:w="1276" w:type="dxa"/>
            <w:tcBorders>
              <w:top w:val="nil"/>
              <w:left w:val="nil"/>
              <w:bottom w:val="single" w:sz="8" w:space="0" w:color="000000"/>
              <w:right w:val="single" w:sz="8"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4 435 434</w:t>
            </w:r>
          </w:p>
        </w:tc>
        <w:tc>
          <w:tcPr>
            <w:tcW w:w="1134"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83 019</w:t>
            </w:r>
          </w:p>
        </w:tc>
        <w:tc>
          <w:tcPr>
            <w:tcW w:w="1417"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3 599 340</w:t>
            </w:r>
          </w:p>
        </w:tc>
        <w:tc>
          <w:tcPr>
            <w:tcW w:w="184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1,87</w:t>
            </w:r>
          </w:p>
        </w:tc>
        <w:tc>
          <w:tcPr>
            <w:tcW w:w="136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0,22</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43,36</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9 861</w:t>
            </w:r>
          </w:p>
        </w:tc>
      </w:tr>
      <w:tr w:rsidR="00825BC4" w:rsidRPr="00222BA7" w:rsidTr="00B564A6">
        <w:trPr>
          <w:trHeight w:val="315"/>
        </w:trPr>
        <w:tc>
          <w:tcPr>
            <w:tcW w:w="710" w:type="dxa"/>
            <w:tcBorders>
              <w:top w:val="nil"/>
              <w:left w:val="double" w:sz="6" w:space="0" w:color="auto"/>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both"/>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2004</w:t>
            </w:r>
          </w:p>
        </w:tc>
        <w:tc>
          <w:tcPr>
            <w:tcW w:w="1276" w:type="dxa"/>
            <w:tcBorders>
              <w:top w:val="nil"/>
              <w:left w:val="nil"/>
              <w:bottom w:val="single" w:sz="8" w:space="0" w:color="000000"/>
              <w:right w:val="single" w:sz="8"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4 389 251</w:t>
            </w:r>
          </w:p>
        </w:tc>
        <w:tc>
          <w:tcPr>
            <w:tcW w:w="1134"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81 688</w:t>
            </w:r>
          </w:p>
        </w:tc>
        <w:tc>
          <w:tcPr>
            <w:tcW w:w="1417"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3 565 634</w:t>
            </w:r>
          </w:p>
        </w:tc>
        <w:tc>
          <w:tcPr>
            <w:tcW w:w="184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1,86</w:t>
            </w:r>
          </w:p>
        </w:tc>
        <w:tc>
          <w:tcPr>
            <w:tcW w:w="136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0,22</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43,65</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9 742</w:t>
            </w:r>
          </w:p>
        </w:tc>
      </w:tr>
      <w:tr w:rsidR="00825BC4" w:rsidRPr="00222BA7" w:rsidTr="00B564A6">
        <w:trPr>
          <w:trHeight w:val="315"/>
        </w:trPr>
        <w:tc>
          <w:tcPr>
            <w:tcW w:w="710" w:type="dxa"/>
            <w:tcBorders>
              <w:top w:val="nil"/>
              <w:left w:val="double" w:sz="6" w:space="0" w:color="auto"/>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both"/>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2005</w:t>
            </w:r>
          </w:p>
        </w:tc>
        <w:tc>
          <w:tcPr>
            <w:tcW w:w="1276" w:type="dxa"/>
            <w:tcBorders>
              <w:top w:val="nil"/>
              <w:left w:val="nil"/>
              <w:bottom w:val="single" w:sz="8" w:space="0" w:color="000000"/>
              <w:right w:val="single" w:sz="8"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4 442 703</w:t>
            </w:r>
          </w:p>
        </w:tc>
        <w:tc>
          <w:tcPr>
            <w:tcW w:w="1134"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82 042</w:t>
            </w:r>
          </w:p>
        </w:tc>
        <w:tc>
          <w:tcPr>
            <w:tcW w:w="1417"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3 702 310</w:t>
            </w:r>
          </w:p>
        </w:tc>
        <w:tc>
          <w:tcPr>
            <w:tcW w:w="184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1,85</w:t>
            </w:r>
          </w:p>
        </w:tc>
        <w:tc>
          <w:tcPr>
            <w:tcW w:w="136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0,23</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45,13</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10 143</w:t>
            </w:r>
          </w:p>
        </w:tc>
      </w:tr>
      <w:tr w:rsidR="00825BC4" w:rsidRPr="00222BA7" w:rsidTr="00B564A6">
        <w:trPr>
          <w:trHeight w:val="315"/>
        </w:trPr>
        <w:tc>
          <w:tcPr>
            <w:tcW w:w="710" w:type="dxa"/>
            <w:tcBorders>
              <w:top w:val="nil"/>
              <w:left w:val="double" w:sz="6" w:space="0" w:color="auto"/>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both"/>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2006</w:t>
            </w:r>
          </w:p>
        </w:tc>
        <w:tc>
          <w:tcPr>
            <w:tcW w:w="1276" w:type="dxa"/>
            <w:tcBorders>
              <w:top w:val="nil"/>
              <w:left w:val="nil"/>
              <w:bottom w:val="single" w:sz="8" w:space="0" w:color="000000"/>
              <w:right w:val="single" w:sz="8"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4 497 033</w:t>
            </w:r>
          </w:p>
        </w:tc>
        <w:tc>
          <w:tcPr>
            <w:tcW w:w="1134"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82 296</w:t>
            </w:r>
          </w:p>
        </w:tc>
        <w:tc>
          <w:tcPr>
            <w:tcW w:w="1417"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3 766 313</w:t>
            </w:r>
          </w:p>
        </w:tc>
        <w:tc>
          <w:tcPr>
            <w:tcW w:w="184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1,83</w:t>
            </w:r>
          </w:p>
        </w:tc>
        <w:tc>
          <w:tcPr>
            <w:tcW w:w="136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0,23</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45,77</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10 319</w:t>
            </w:r>
          </w:p>
        </w:tc>
      </w:tr>
      <w:tr w:rsidR="00825BC4" w:rsidRPr="00222BA7" w:rsidTr="00B564A6">
        <w:trPr>
          <w:trHeight w:val="315"/>
        </w:trPr>
        <w:tc>
          <w:tcPr>
            <w:tcW w:w="710" w:type="dxa"/>
            <w:tcBorders>
              <w:top w:val="nil"/>
              <w:left w:val="double" w:sz="6" w:space="0" w:color="auto"/>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both"/>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2007</w:t>
            </w:r>
          </w:p>
        </w:tc>
        <w:tc>
          <w:tcPr>
            <w:tcW w:w="1276" w:type="dxa"/>
            <w:tcBorders>
              <w:top w:val="nil"/>
              <w:left w:val="nil"/>
              <w:bottom w:val="single" w:sz="8" w:space="0" w:color="000000"/>
              <w:right w:val="single" w:sz="8"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4 597 021</w:t>
            </w:r>
          </w:p>
        </w:tc>
        <w:tc>
          <w:tcPr>
            <w:tcW w:w="1134"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77 233</w:t>
            </w:r>
          </w:p>
        </w:tc>
        <w:tc>
          <w:tcPr>
            <w:tcW w:w="1417"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3 600 581</w:t>
            </w:r>
          </w:p>
        </w:tc>
        <w:tc>
          <w:tcPr>
            <w:tcW w:w="184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1,68</w:t>
            </w:r>
          </w:p>
        </w:tc>
        <w:tc>
          <w:tcPr>
            <w:tcW w:w="136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0,22</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46,62</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9 865</w:t>
            </w:r>
          </w:p>
        </w:tc>
      </w:tr>
      <w:tr w:rsidR="00825BC4" w:rsidRPr="00222BA7" w:rsidTr="00B564A6">
        <w:trPr>
          <w:trHeight w:val="315"/>
        </w:trPr>
        <w:tc>
          <w:tcPr>
            <w:tcW w:w="710" w:type="dxa"/>
            <w:tcBorders>
              <w:top w:val="nil"/>
              <w:left w:val="double" w:sz="6" w:space="0" w:color="auto"/>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both"/>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2008</w:t>
            </w:r>
          </w:p>
        </w:tc>
        <w:tc>
          <w:tcPr>
            <w:tcW w:w="1276" w:type="dxa"/>
            <w:tcBorders>
              <w:top w:val="nil"/>
              <w:left w:val="nil"/>
              <w:bottom w:val="single" w:sz="8" w:space="0" w:color="000000"/>
              <w:right w:val="single" w:sz="8"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4 572 443</w:t>
            </w:r>
          </w:p>
        </w:tc>
        <w:tc>
          <w:tcPr>
            <w:tcW w:w="1134"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71 281</w:t>
            </w:r>
          </w:p>
        </w:tc>
        <w:tc>
          <w:tcPr>
            <w:tcW w:w="1417"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3 548 355</w:t>
            </w:r>
          </w:p>
        </w:tc>
        <w:tc>
          <w:tcPr>
            <w:tcW w:w="184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1,56</w:t>
            </w:r>
          </w:p>
        </w:tc>
        <w:tc>
          <w:tcPr>
            <w:tcW w:w="136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0,21</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49,78</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9 695</w:t>
            </w:r>
          </w:p>
        </w:tc>
      </w:tr>
      <w:tr w:rsidR="00825BC4" w:rsidRPr="00222BA7" w:rsidTr="00B564A6">
        <w:trPr>
          <w:trHeight w:val="315"/>
        </w:trPr>
        <w:tc>
          <w:tcPr>
            <w:tcW w:w="710" w:type="dxa"/>
            <w:tcBorders>
              <w:top w:val="nil"/>
              <w:left w:val="double" w:sz="6" w:space="0" w:color="auto"/>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both"/>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2009</w:t>
            </w:r>
          </w:p>
        </w:tc>
        <w:tc>
          <w:tcPr>
            <w:tcW w:w="1276" w:type="dxa"/>
            <w:tcBorders>
              <w:top w:val="nil"/>
              <w:left w:val="nil"/>
              <w:bottom w:val="single" w:sz="8" w:space="0" w:color="000000"/>
              <w:right w:val="single" w:sz="8"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4 253 139</w:t>
            </w:r>
          </w:p>
        </w:tc>
        <w:tc>
          <w:tcPr>
            <w:tcW w:w="1134"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50 173</w:t>
            </w:r>
          </w:p>
        </w:tc>
        <w:tc>
          <w:tcPr>
            <w:tcW w:w="1417"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2 767 757</w:t>
            </w:r>
          </w:p>
        </w:tc>
        <w:tc>
          <w:tcPr>
            <w:tcW w:w="184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1,18</w:t>
            </w:r>
          </w:p>
        </w:tc>
        <w:tc>
          <w:tcPr>
            <w:tcW w:w="136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0,18</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55,16</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7 583</w:t>
            </w:r>
          </w:p>
        </w:tc>
      </w:tr>
      <w:tr w:rsidR="00825BC4" w:rsidRPr="00222BA7" w:rsidTr="00B564A6">
        <w:trPr>
          <w:trHeight w:val="315"/>
        </w:trPr>
        <w:tc>
          <w:tcPr>
            <w:tcW w:w="710" w:type="dxa"/>
            <w:tcBorders>
              <w:top w:val="nil"/>
              <w:left w:val="double" w:sz="6" w:space="0" w:color="auto"/>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both"/>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2010</w:t>
            </w:r>
          </w:p>
        </w:tc>
        <w:tc>
          <w:tcPr>
            <w:tcW w:w="1276" w:type="dxa"/>
            <w:tcBorders>
              <w:top w:val="nil"/>
              <w:left w:val="nil"/>
              <w:bottom w:val="single" w:sz="8" w:space="0" w:color="000000"/>
              <w:right w:val="single" w:sz="8"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4 310 960</w:t>
            </w:r>
          </w:p>
        </w:tc>
        <w:tc>
          <w:tcPr>
            <w:tcW w:w="1134"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51 678</w:t>
            </w:r>
          </w:p>
        </w:tc>
        <w:tc>
          <w:tcPr>
            <w:tcW w:w="1417"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2 692 547</w:t>
            </w:r>
          </w:p>
        </w:tc>
        <w:tc>
          <w:tcPr>
            <w:tcW w:w="184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1,20</w:t>
            </w:r>
          </w:p>
        </w:tc>
        <w:tc>
          <w:tcPr>
            <w:tcW w:w="1363" w:type="dxa"/>
            <w:tcBorders>
              <w:top w:val="nil"/>
              <w:left w:val="nil"/>
              <w:bottom w:val="single" w:sz="8" w:space="0" w:color="000000"/>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0,17</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52,10</w:t>
            </w:r>
          </w:p>
        </w:tc>
        <w:tc>
          <w:tcPr>
            <w:tcW w:w="960" w:type="dxa"/>
            <w:tcBorders>
              <w:top w:val="nil"/>
              <w:left w:val="nil"/>
              <w:bottom w:val="single" w:sz="8" w:space="0" w:color="000000"/>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7 377</w:t>
            </w:r>
          </w:p>
        </w:tc>
      </w:tr>
      <w:tr w:rsidR="00825BC4" w:rsidRPr="00222BA7" w:rsidTr="00B564A6">
        <w:trPr>
          <w:trHeight w:val="300"/>
        </w:trPr>
        <w:tc>
          <w:tcPr>
            <w:tcW w:w="710" w:type="dxa"/>
            <w:tcBorders>
              <w:top w:val="nil"/>
              <w:left w:val="double" w:sz="6" w:space="0" w:color="auto"/>
              <w:bottom w:val="nil"/>
              <w:right w:val="double" w:sz="6" w:space="0" w:color="auto"/>
            </w:tcBorders>
            <w:shd w:val="clear" w:color="auto" w:fill="auto"/>
            <w:vAlign w:val="center"/>
            <w:hideMark/>
          </w:tcPr>
          <w:p w:rsidR="00825BC4" w:rsidRPr="00222BA7" w:rsidRDefault="00825BC4" w:rsidP="00B564A6">
            <w:pPr>
              <w:spacing w:after="0" w:line="240" w:lineRule="auto"/>
              <w:jc w:val="both"/>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2011</w:t>
            </w:r>
          </w:p>
        </w:tc>
        <w:tc>
          <w:tcPr>
            <w:tcW w:w="1276" w:type="dxa"/>
            <w:tcBorders>
              <w:top w:val="nil"/>
              <w:left w:val="nil"/>
              <w:bottom w:val="nil"/>
              <w:right w:val="single" w:sz="8"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4 211 549</w:t>
            </w:r>
          </w:p>
        </w:tc>
        <w:tc>
          <w:tcPr>
            <w:tcW w:w="1134" w:type="dxa"/>
            <w:tcBorders>
              <w:top w:val="nil"/>
              <w:left w:val="nil"/>
              <w:bottom w:val="nil"/>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47 111</w:t>
            </w:r>
          </w:p>
        </w:tc>
        <w:tc>
          <w:tcPr>
            <w:tcW w:w="1417" w:type="dxa"/>
            <w:tcBorders>
              <w:top w:val="nil"/>
              <w:left w:val="nil"/>
              <w:bottom w:val="nil"/>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2 592 537</w:t>
            </w:r>
          </w:p>
        </w:tc>
        <w:tc>
          <w:tcPr>
            <w:tcW w:w="1843" w:type="dxa"/>
            <w:tcBorders>
              <w:top w:val="nil"/>
              <w:left w:val="nil"/>
              <w:bottom w:val="nil"/>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1,12</w:t>
            </w:r>
          </w:p>
        </w:tc>
        <w:tc>
          <w:tcPr>
            <w:tcW w:w="1363" w:type="dxa"/>
            <w:tcBorders>
              <w:top w:val="nil"/>
              <w:left w:val="nil"/>
              <w:bottom w:val="nil"/>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0,17</w:t>
            </w:r>
          </w:p>
        </w:tc>
        <w:tc>
          <w:tcPr>
            <w:tcW w:w="960" w:type="dxa"/>
            <w:tcBorders>
              <w:top w:val="nil"/>
              <w:left w:val="nil"/>
              <w:bottom w:val="nil"/>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55,03</w:t>
            </w:r>
          </w:p>
        </w:tc>
        <w:tc>
          <w:tcPr>
            <w:tcW w:w="960" w:type="dxa"/>
            <w:tcBorders>
              <w:top w:val="nil"/>
              <w:left w:val="nil"/>
              <w:bottom w:val="nil"/>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7 103</w:t>
            </w:r>
          </w:p>
        </w:tc>
      </w:tr>
      <w:tr w:rsidR="00825BC4" w:rsidRPr="00222BA7" w:rsidTr="00B564A6">
        <w:trPr>
          <w:trHeight w:val="315"/>
        </w:trPr>
        <w:tc>
          <w:tcPr>
            <w:tcW w:w="710" w:type="dxa"/>
            <w:tcBorders>
              <w:top w:val="single" w:sz="4" w:space="0" w:color="auto"/>
              <w:left w:val="double" w:sz="6" w:space="0" w:color="auto"/>
              <w:bottom w:val="single" w:sz="4" w:space="0" w:color="auto"/>
              <w:right w:val="double" w:sz="6" w:space="0" w:color="auto"/>
            </w:tcBorders>
            <w:shd w:val="clear" w:color="auto" w:fill="auto"/>
            <w:vAlign w:val="center"/>
            <w:hideMark/>
          </w:tcPr>
          <w:p w:rsidR="00825BC4" w:rsidRPr="00222BA7" w:rsidRDefault="00825BC4" w:rsidP="00B564A6">
            <w:pPr>
              <w:spacing w:after="0" w:line="240" w:lineRule="auto"/>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2012</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4 471 889</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44 108</w:t>
            </w:r>
          </w:p>
        </w:tc>
        <w:tc>
          <w:tcPr>
            <w:tcW w:w="1417" w:type="dxa"/>
            <w:tcBorders>
              <w:top w:val="single" w:sz="4" w:space="0" w:color="auto"/>
              <w:left w:val="nil"/>
              <w:bottom w:val="single" w:sz="4" w:space="0" w:color="auto"/>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2 423 425</w:t>
            </w:r>
          </w:p>
        </w:tc>
        <w:tc>
          <w:tcPr>
            <w:tcW w:w="1843" w:type="dxa"/>
            <w:tcBorders>
              <w:top w:val="single" w:sz="4" w:space="0" w:color="auto"/>
              <w:left w:val="nil"/>
              <w:bottom w:val="single" w:sz="4" w:space="0" w:color="auto"/>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0,99</w:t>
            </w:r>
          </w:p>
        </w:tc>
        <w:tc>
          <w:tcPr>
            <w:tcW w:w="1363" w:type="dxa"/>
            <w:tcBorders>
              <w:top w:val="single" w:sz="4" w:space="0" w:color="auto"/>
              <w:left w:val="nil"/>
              <w:bottom w:val="single" w:sz="4" w:space="0" w:color="auto"/>
              <w:right w:val="single" w:sz="8" w:space="0" w:color="000000"/>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0,15</w:t>
            </w:r>
          </w:p>
        </w:tc>
        <w:tc>
          <w:tcPr>
            <w:tcW w:w="960" w:type="dxa"/>
            <w:tcBorders>
              <w:top w:val="single" w:sz="4" w:space="0" w:color="auto"/>
              <w:left w:val="nil"/>
              <w:bottom w:val="single" w:sz="4" w:space="0" w:color="auto"/>
              <w:right w:val="double" w:sz="6" w:space="0" w:color="auto"/>
            </w:tcBorders>
            <w:shd w:val="clear" w:color="auto" w:fill="auto"/>
            <w:vAlign w:val="center"/>
            <w:hideMark/>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54,94</w:t>
            </w:r>
          </w:p>
        </w:tc>
        <w:tc>
          <w:tcPr>
            <w:tcW w:w="960" w:type="dxa"/>
            <w:tcBorders>
              <w:top w:val="single" w:sz="4" w:space="0" w:color="auto"/>
              <w:left w:val="nil"/>
              <w:bottom w:val="single" w:sz="4" w:space="0" w:color="auto"/>
              <w:right w:val="double" w:sz="6" w:space="0" w:color="auto"/>
            </w:tcBorders>
            <w:shd w:val="clear" w:color="auto" w:fill="auto"/>
            <w:vAlign w:val="center"/>
            <w:hideMark/>
          </w:tcPr>
          <w:p w:rsidR="00825BC4" w:rsidRPr="00222BA7" w:rsidRDefault="00825BC4" w:rsidP="00B564A6">
            <w:pPr>
              <w:keepNext/>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6 620</w:t>
            </w:r>
          </w:p>
        </w:tc>
      </w:tr>
      <w:tr w:rsidR="00825BC4" w:rsidRPr="00222BA7" w:rsidTr="00B564A6">
        <w:trPr>
          <w:trHeight w:val="315"/>
        </w:trPr>
        <w:tc>
          <w:tcPr>
            <w:tcW w:w="710" w:type="dxa"/>
            <w:tcBorders>
              <w:top w:val="single" w:sz="4" w:space="0" w:color="auto"/>
              <w:left w:val="double" w:sz="6" w:space="0" w:color="auto"/>
              <w:bottom w:val="double" w:sz="6" w:space="0" w:color="auto"/>
              <w:right w:val="double" w:sz="6" w:space="0" w:color="auto"/>
            </w:tcBorders>
            <w:shd w:val="clear" w:color="auto" w:fill="auto"/>
            <w:vAlign w:val="center"/>
          </w:tcPr>
          <w:p w:rsidR="00825BC4" w:rsidRPr="00222BA7" w:rsidRDefault="00825BC4" w:rsidP="00B564A6">
            <w:pPr>
              <w:spacing w:after="0" w:line="240" w:lineRule="auto"/>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2013</w:t>
            </w:r>
          </w:p>
        </w:tc>
        <w:tc>
          <w:tcPr>
            <w:tcW w:w="1276" w:type="dxa"/>
            <w:tcBorders>
              <w:top w:val="single" w:sz="4" w:space="0" w:color="auto"/>
              <w:left w:val="nil"/>
              <w:bottom w:val="double" w:sz="6" w:space="0" w:color="auto"/>
              <w:right w:val="single" w:sz="8" w:space="0" w:color="auto"/>
            </w:tcBorders>
            <w:shd w:val="clear" w:color="auto" w:fill="auto"/>
            <w:vAlign w:val="center"/>
          </w:tcPr>
          <w:p w:rsidR="00825BC4" w:rsidRPr="00222BA7" w:rsidRDefault="00825BC4" w:rsidP="00B564A6">
            <w:pPr>
              <w:spacing w:after="0" w:line="240" w:lineRule="auto"/>
              <w:jc w:val="right"/>
              <w:rPr>
                <w:rFonts w:ascii="Arial" w:hAnsi="Arial" w:cs="Arial"/>
                <w:i/>
                <w:sz w:val="24"/>
                <w:szCs w:val="24"/>
              </w:rPr>
            </w:pPr>
            <w:r w:rsidRPr="00222BA7">
              <w:rPr>
                <w:rFonts w:ascii="Arial" w:hAnsi="Arial" w:cs="Arial"/>
                <w:sz w:val="24"/>
                <w:szCs w:val="24"/>
                <w:lang w:eastAsia="cs-CZ"/>
              </w:rPr>
              <w:t>4 440 326</w:t>
            </w:r>
          </w:p>
        </w:tc>
        <w:tc>
          <w:tcPr>
            <w:tcW w:w="1134" w:type="dxa"/>
            <w:tcBorders>
              <w:top w:val="single" w:sz="4" w:space="0" w:color="auto"/>
              <w:left w:val="nil"/>
              <w:bottom w:val="double" w:sz="6" w:space="0" w:color="auto"/>
              <w:right w:val="single" w:sz="8" w:space="0" w:color="000000"/>
            </w:tcBorders>
            <w:shd w:val="clear" w:color="auto" w:fill="auto"/>
            <w:vAlign w:val="center"/>
          </w:tcPr>
          <w:p w:rsidR="00825BC4" w:rsidRPr="00222BA7" w:rsidRDefault="00825BC4" w:rsidP="00B564A6">
            <w:pPr>
              <w:spacing w:after="0" w:line="240" w:lineRule="auto"/>
              <w:jc w:val="right"/>
              <w:rPr>
                <w:rFonts w:ascii="Arial" w:hAnsi="Arial" w:cs="Arial"/>
                <w:i/>
                <w:sz w:val="24"/>
                <w:szCs w:val="24"/>
              </w:rPr>
            </w:pPr>
            <w:r w:rsidRPr="00222BA7">
              <w:rPr>
                <w:rFonts w:ascii="Arial" w:hAnsi="Arial" w:cs="Arial"/>
                <w:sz w:val="24"/>
                <w:szCs w:val="24"/>
                <w:lang w:eastAsia="cs-CZ"/>
              </w:rPr>
              <w:t>42 927</w:t>
            </w:r>
          </w:p>
        </w:tc>
        <w:tc>
          <w:tcPr>
            <w:tcW w:w="1417" w:type="dxa"/>
            <w:tcBorders>
              <w:top w:val="single" w:sz="4" w:space="0" w:color="auto"/>
              <w:left w:val="nil"/>
              <w:bottom w:val="double" w:sz="6" w:space="0" w:color="auto"/>
              <w:right w:val="double" w:sz="6" w:space="0" w:color="auto"/>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hAnsi="Arial" w:cs="Arial"/>
                <w:sz w:val="24"/>
                <w:szCs w:val="24"/>
                <w:lang w:eastAsia="cs-CZ"/>
              </w:rPr>
              <w:t>2 391 689</w:t>
            </w:r>
          </w:p>
        </w:tc>
        <w:tc>
          <w:tcPr>
            <w:tcW w:w="1843" w:type="dxa"/>
            <w:tcBorders>
              <w:top w:val="single" w:sz="4" w:space="0" w:color="auto"/>
              <w:left w:val="nil"/>
              <w:bottom w:val="double" w:sz="6" w:space="0" w:color="auto"/>
              <w:right w:val="single" w:sz="8" w:space="0" w:color="000000"/>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hAnsi="Arial" w:cs="Arial"/>
                <w:sz w:val="24"/>
                <w:szCs w:val="24"/>
                <w:lang w:eastAsia="cs-CZ"/>
              </w:rPr>
              <w:t>0,97</w:t>
            </w:r>
          </w:p>
        </w:tc>
        <w:tc>
          <w:tcPr>
            <w:tcW w:w="1363" w:type="dxa"/>
            <w:tcBorders>
              <w:top w:val="single" w:sz="4" w:space="0" w:color="auto"/>
              <w:left w:val="nil"/>
              <w:bottom w:val="double" w:sz="6" w:space="0" w:color="auto"/>
              <w:right w:val="single" w:sz="8" w:space="0" w:color="000000"/>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hAnsi="Arial" w:cs="Arial"/>
                <w:sz w:val="24"/>
                <w:szCs w:val="24"/>
                <w:lang w:eastAsia="cs-CZ"/>
              </w:rPr>
              <w:t>0,15</w:t>
            </w:r>
          </w:p>
        </w:tc>
        <w:tc>
          <w:tcPr>
            <w:tcW w:w="960" w:type="dxa"/>
            <w:tcBorders>
              <w:top w:val="single" w:sz="4" w:space="0" w:color="auto"/>
              <w:left w:val="nil"/>
              <w:bottom w:val="double" w:sz="6" w:space="0" w:color="auto"/>
              <w:right w:val="double" w:sz="6" w:space="0" w:color="auto"/>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hAnsi="Arial" w:cs="Arial"/>
                <w:sz w:val="24"/>
                <w:szCs w:val="24"/>
                <w:lang w:eastAsia="cs-CZ"/>
              </w:rPr>
              <w:t>55,72</w:t>
            </w:r>
          </w:p>
        </w:tc>
        <w:tc>
          <w:tcPr>
            <w:tcW w:w="960" w:type="dxa"/>
            <w:tcBorders>
              <w:top w:val="single" w:sz="4" w:space="0" w:color="auto"/>
              <w:left w:val="nil"/>
              <w:bottom w:val="double" w:sz="6" w:space="0" w:color="auto"/>
              <w:right w:val="double" w:sz="6" w:space="0" w:color="auto"/>
            </w:tcBorders>
            <w:shd w:val="clear" w:color="auto" w:fill="auto"/>
            <w:vAlign w:val="center"/>
          </w:tcPr>
          <w:p w:rsidR="00825BC4" w:rsidRPr="00222BA7" w:rsidRDefault="00825BC4" w:rsidP="00B564A6">
            <w:pPr>
              <w:keepNext/>
              <w:spacing w:after="0" w:line="240" w:lineRule="auto"/>
              <w:jc w:val="right"/>
              <w:rPr>
                <w:rFonts w:ascii="Arial" w:eastAsia="Times New Roman" w:hAnsi="Arial" w:cs="Arial"/>
                <w:sz w:val="24"/>
                <w:szCs w:val="24"/>
                <w:lang w:eastAsia="cs-CZ"/>
              </w:rPr>
            </w:pPr>
            <w:r w:rsidRPr="00222BA7">
              <w:rPr>
                <w:rFonts w:ascii="Arial" w:hAnsi="Arial" w:cs="Arial"/>
                <w:sz w:val="24"/>
                <w:szCs w:val="24"/>
                <w:lang w:eastAsia="cs-CZ"/>
              </w:rPr>
              <w:t>6 553</w:t>
            </w:r>
          </w:p>
        </w:tc>
      </w:tr>
      <w:tr w:rsidR="00825BC4" w:rsidRPr="00222BA7" w:rsidTr="00B564A6">
        <w:trPr>
          <w:trHeight w:val="315"/>
        </w:trPr>
        <w:tc>
          <w:tcPr>
            <w:tcW w:w="710" w:type="dxa"/>
            <w:tcBorders>
              <w:top w:val="single" w:sz="4" w:space="0" w:color="auto"/>
              <w:left w:val="double" w:sz="6" w:space="0" w:color="auto"/>
              <w:bottom w:val="single" w:sz="4" w:space="0" w:color="auto"/>
              <w:right w:val="double" w:sz="6" w:space="0" w:color="auto"/>
            </w:tcBorders>
            <w:shd w:val="clear" w:color="auto" w:fill="auto"/>
            <w:vAlign w:val="center"/>
          </w:tcPr>
          <w:p w:rsidR="00825BC4" w:rsidRPr="00222BA7" w:rsidRDefault="00825BC4" w:rsidP="00B564A6">
            <w:pPr>
              <w:spacing w:after="0" w:line="240" w:lineRule="auto"/>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2014</w:t>
            </w:r>
          </w:p>
        </w:tc>
        <w:tc>
          <w:tcPr>
            <w:tcW w:w="1276" w:type="dxa"/>
            <w:tcBorders>
              <w:top w:val="single" w:sz="4" w:space="0" w:color="auto"/>
              <w:left w:val="nil"/>
              <w:bottom w:val="single" w:sz="4" w:space="0" w:color="auto"/>
              <w:right w:val="single" w:sz="8" w:space="0" w:color="auto"/>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hAnsi="Arial" w:cs="Arial"/>
                <w:i/>
                <w:sz w:val="24"/>
                <w:szCs w:val="24"/>
              </w:rPr>
              <w:t>4 464 057</w:t>
            </w:r>
          </w:p>
        </w:tc>
        <w:tc>
          <w:tcPr>
            <w:tcW w:w="1134" w:type="dxa"/>
            <w:tcBorders>
              <w:top w:val="single" w:sz="4" w:space="0" w:color="auto"/>
              <w:left w:val="nil"/>
              <w:bottom w:val="single" w:sz="4" w:space="0" w:color="auto"/>
              <w:right w:val="single" w:sz="8" w:space="0" w:color="000000"/>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hAnsi="Arial" w:cs="Arial"/>
                <w:i/>
                <w:sz w:val="24"/>
                <w:szCs w:val="24"/>
              </w:rPr>
              <w:t>45 058</w:t>
            </w:r>
          </w:p>
        </w:tc>
        <w:tc>
          <w:tcPr>
            <w:tcW w:w="1417" w:type="dxa"/>
            <w:tcBorders>
              <w:top w:val="single" w:sz="4" w:space="0" w:color="auto"/>
              <w:left w:val="nil"/>
              <w:bottom w:val="single" w:sz="4" w:space="0" w:color="auto"/>
              <w:right w:val="double" w:sz="6" w:space="0" w:color="auto"/>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2 446 635</w:t>
            </w:r>
          </w:p>
        </w:tc>
        <w:tc>
          <w:tcPr>
            <w:tcW w:w="1843" w:type="dxa"/>
            <w:tcBorders>
              <w:top w:val="single" w:sz="4" w:space="0" w:color="auto"/>
              <w:left w:val="nil"/>
              <w:bottom w:val="single" w:sz="4" w:space="0" w:color="auto"/>
              <w:right w:val="single" w:sz="8" w:space="0" w:color="000000"/>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0,97</w:t>
            </w:r>
          </w:p>
        </w:tc>
        <w:tc>
          <w:tcPr>
            <w:tcW w:w="1363" w:type="dxa"/>
            <w:tcBorders>
              <w:top w:val="single" w:sz="4" w:space="0" w:color="auto"/>
              <w:left w:val="nil"/>
              <w:bottom w:val="single" w:sz="4" w:space="0" w:color="auto"/>
              <w:right w:val="single" w:sz="8" w:space="0" w:color="000000"/>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0,15</w:t>
            </w:r>
          </w:p>
        </w:tc>
        <w:tc>
          <w:tcPr>
            <w:tcW w:w="960" w:type="dxa"/>
            <w:tcBorders>
              <w:top w:val="single" w:sz="4" w:space="0" w:color="auto"/>
              <w:left w:val="nil"/>
              <w:bottom w:val="single" w:sz="4" w:space="0" w:color="auto"/>
              <w:right w:val="double" w:sz="6" w:space="0" w:color="auto"/>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54,30</w:t>
            </w:r>
          </w:p>
        </w:tc>
        <w:tc>
          <w:tcPr>
            <w:tcW w:w="960" w:type="dxa"/>
            <w:tcBorders>
              <w:top w:val="single" w:sz="4" w:space="0" w:color="auto"/>
              <w:left w:val="nil"/>
              <w:bottom w:val="single" w:sz="4" w:space="0" w:color="auto"/>
              <w:right w:val="double" w:sz="6" w:space="0" w:color="auto"/>
            </w:tcBorders>
            <w:shd w:val="clear" w:color="auto" w:fill="auto"/>
            <w:vAlign w:val="center"/>
          </w:tcPr>
          <w:p w:rsidR="00825BC4" w:rsidRPr="00222BA7" w:rsidRDefault="00825BC4" w:rsidP="00B564A6">
            <w:pPr>
              <w:keepNext/>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6 703</w:t>
            </w:r>
          </w:p>
        </w:tc>
      </w:tr>
      <w:tr w:rsidR="00825BC4" w:rsidRPr="00222BA7" w:rsidTr="00B564A6">
        <w:trPr>
          <w:trHeight w:val="315"/>
        </w:trPr>
        <w:tc>
          <w:tcPr>
            <w:tcW w:w="710" w:type="dxa"/>
            <w:tcBorders>
              <w:top w:val="single" w:sz="4" w:space="0" w:color="auto"/>
              <w:left w:val="double" w:sz="6" w:space="0" w:color="auto"/>
              <w:bottom w:val="double" w:sz="6" w:space="0" w:color="auto"/>
              <w:right w:val="double" w:sz="6" w:space="0" w:color="auto"/>
            </w:tcBorders>
            <w:shd w:val="clear" w:color="auto" w:fill="auto"/>
            <w:vAlign w:val="center"/>
          </w:tcPr>
          <w:p w:rsidR="00825BC4" w:rsidRPr="00222BA7" w:rsidRDefault="00825BC4" w:rsidP="00B564A6">
            <w:pPr>
              <w:spacing w:after="0" w:line="240" w:lineRule="auto"/>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2015</w:t>
            </w:r>
          </w:p>
        </w:tc>
        <w:tc>
          <w:tcPr>
            <w:tcW w:w="1276" w:type="dxa"/>
            <w:tcBorders>
              <w:top w:val="single" w:sz="4" w:space="0" w:color="auto"/>
              <w:left w:val="nil"/>
              <w:bottom w:val="double" w:sz="6" w:space="0" w:color="auto"/>
              <w:right w:val="single" w:sz="8" w:space="0" w:color="auto"/>
            </w:tcBorders>
            <w:shd w:val="clear" w:color="auto" w:fill="auto"/>
            <w:vAlign w:val="center"/>
          </w:tcPr>
          <w:p w:rsidR="00825BC4" w:rsidRPr="00222BA7" w:rsidRDefault="00825BC4" w:rsidP="00B564A6">
            <w:pPr>
              <w:spacing w:after="0" w:line="240" w:lineRule="auto"/>
              <w:jc w:val="right"/>
              <w:rPr>
                <w:rFonts w:ascii="Arial" w:hAnsi="Arial" w:cs="Arial"/>
                <w:i/>
                <w:sz w:val="24"/>
                <w:szCs w:val="24"/>
              </w:rPr>
            </w:pPr>
            <w:r w:rsidRPr="00222BA7">
              <w:rPr>
                <w:rFonts w:ascii="Arial" w:hAnsi="Arial" w:cs="Arial"/>
                <w:i/>
                <w:sz w:val="24"/>
                <w:szCs w:val="24"/>
              </w:rPr>
              <w:t>4 507 012</w:t>
            </w:r>
          </w:p>
        </w:tc>
        <w:tc>
          <w:tcPr>
            <w:tcW w:w="1134" w:type="dxa"/>
            <w:tcBorders>
              <w:top w:val="single" w:sz="4" w:space="0" w:color="auto"/>
              <w:left w:val="nil"/>
              <w:bottom w:val="double" w:sz="6" w:space="0" w:color="auto"/>
              <w:right w:val="single" w:sz="8" w:space="0" w:color="000000"/>
            </w:tcBorders>
            <w:shd w:val="clear" w:color="auto" w:fill="auto"/>
            <w:vAlign w:val="center"/>
          </w:tcPr>
          <w:p w:rsidR="00825BC4" w:rsidRPr="00222BA7" w:rsidRDefault="00825BC4" w:rsidP="00B564A6">
            <w:pPr>
              <w:spacing w:after="0" w:line="240" w:lineRule="auto"/>
              <w:jc w:val="right"/>
              <w:rPr>
                <w:rFonts w:ascii="Arial" w:hAnsi="Arial" w:cs="Arial"/>
                <w:i/>
                <w:sz w:val="24"/>
                <w:szCs w:val="24"/>
              </w:rPr>
            </w:pPr>
            <w:r w:rsidRPr="00222BA7">
              <w:rPr>
                <w:rFonts w:ascii="Arial" w:hAnsi="Arial" w:cs="Arial"/>
                <w:i/>
                <w:sz w:val="24"/>
                <w:szCs w:val="24"/>
              </w:rPr>
              <w:t>46 331</w:t>
            </w:r>
          </w:p>
        </w:tc>
        <w:tc>
          <w:tcPr>
            <w:tcW w:w="1417" w:type="dxa"/>
            <w:tcBorders>
              <w:top w:val="single" w:sz="4" w:space="0" w:color="auto"/>
              <w:left w:val="nil"/>
              <w:bottom w:val="double" w:sz="6" w:space="0" w:color="auto"/>
              <w:right w:val="double" w:sz="6" w:space="0" w:color="auto"/>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2 568 798</w:t>
            </w:r>
          </w:p>
        </w:tc>
        <w:tc>
          <w:tcPr>
            <w:tcW w:w="1843" w:type="dxa"/>
            <w:tcBorders>
              <w:top w:val="single" w:sz="4" w:space="0" w:color="auto"/>
              <w:left w:val="nil"/>
              <w:bottom w:val="double" w:sz="6" w:space="0" w:color="auto"/>
              <w:right w:val="single" w:sz="8" w:space="0" w:color="000000"/>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1,00</w:t>
            </w:r>
          </w:p>
        </w:tc>
        <w:tc>
          <w:tcPr>
            <w:tcW w:w="1363" w:type="dxa"/>
            <w:tcBorders>
              <w:top w:val="single" w:sz="4" w:space="0" w:color="auto"/>
              <w:left w:val="nil"/>
              <w:bottom w:val="double" w:sz="6" w:space="0" w:color="auto"/>
              <w:right w:val="single" w:sz="8" w:space="0" w:color="000000"/>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0,20</w:t>
            </w:r>
          </w:p>
        </w:tc>
        <w:tc>
          <w:tcPr>
            <w:tcW w:w="960" w:type="dxa"/>
            <w:tcBorders>
              <w:top w:val="single" w:sz="4" w:space="0" w:color="auto"/>
              <w:left w:val="nil"/>
              <w:bottom w:val="double" w:sz="6" w:space="0" w:color="auto"/>
              <w:right w:val="double" w:sz="6" w:space="0" w:color="auto"/>
            </w:tcBorders>
            <w:shd w:val="clear" w:color="auto" w:fill="auto"/>
            <w:vAlign w:val="center"/>
          </w:tcPr>
          <w:p w:rsidR="00825BC4" w:rsidRPr="00222BA7" w:rsidRDefault="00825BC4" w:rsidP="00B564A6">
            <w:pPr>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55,44</w:t>
            </w:r>
          </w:p>
        </w:tc>
        <w:tc>
          <w:tcPr>
            <w:tcW w:w="960" w:type="dxa"/>
            <w:tcBorders>
              <w:top w:val="single" w:sz="4" w:space="0" w:color="auto"/>
              <w:left w:val="nil"/>
              <w:bottom w:val="double" w:sz="6" w:space="0" w:color="auto"/>
              <w:right w:val="double" w:sz="6" w:space="0" w:color="auto"/>
            </w:tcBorders>
            <w:shd w:val="clear" w:color="auto" w:fill="auto"/>
            <w:vAlign w:val="center"/>
          </w:tcPr>
          <w:p w:rsidR="00825BC4" w:rsidRPr="00222BA7" w:rsidRDefault="00825BC4" w:rsidP="00B564A6">
            <w:pPr>
              <w:keepNext/>
              <w:spacing w:after="0" w:line="240" w:lineRule="auto"/>
              <w:jc w:val="right"/>
              <w:rPr>
                <w:rFonts w:ascii="Arial" w:eastAsia="Times New Roman" w:hAnsi="Arial" w:cs="Arial"/>
                <w:sz w:val="24"/>
                <w:szCs w:val="24"/>
                <w:lang w:eastAsia="cs-CZ"/>
              </w:rPr>
            </w:pPr>
            <w:r w:rsidRPr="00222BA7">
              <w:rPr>
                <w:rFonts w:ascii="Arial" w:eastAsia="Times New Roman" w:hAnsi="Arial" w:cs="Arial"/>
                <w:sz w:val="24"/>
                <w:szCs w:val="24"/>
                <w:lang w:eastAsia="cs-CZ"/>
              </w:rPr>
              <w:t>7 038</w:t>
            </w:r>
          </w:p>
        </w:tc>
      </w:tr>
    </w:tbl>
    <w:p w:rsidR="00825BC4" w:rsidRPr="00222BA7" w:rsidRDefault="00825BC4" w:rsidP="00825BC4">
      <w:pPr>
        <w:rPr>
          <w:rFonts w:ascii="Arial" w:hAnsi="Arial" w:cs="Arial"/>
          <w:i/>
          <w:sz w:val="24"/>
          <w:szCs w:val="24"/>
        </w:rPr>
      </w:pPr>
      <w:r w:rsidRPr="00222BA7">
        <w:rPr>
          <w:rFonts w:ascii="Arial" w:hAnsi="Arial" w:cs="Arial"/>
          <w:i/>
          <w:sz w:val="24"/>
          <w:szCs w:val="24"/>
        </w:rPr>
        <w:t xml:space="preserve">Tabulka č. </w:t>
      </w:r>
      <w:r w:rsidR="004A577B">
        <w:rPr>
          <w:rFonts w:ascii="Arial" w:hAnsi="Arial" w:cs="Arial"/>
          <w:i/>
          <w:sz w:val="24"/>
          <w:szCs w:val="24"/>
        </w:rPr>
        <w:t>2</w:t>
      </w:r>
      <w:r w:rsidRPr="00222BA7">
        <w:rPr>
          <w:rFonts w:ascii="Arial" w:hAnsi="Arial" w:cs="Arial"/>
          <w:i/>
          <w:sz w:val="24"/>
          <w:szCs w:val="24"/>
        </w:rPr>
        <w:t xml:space="preserve"> Časové řady ukazatelů pracovní úrazovosti v ČR v letech 2002 – 2015 (ČSÚ)</w:t>
      </w:r>
      <w:r w:rsidRPr="00222BA7">
        <w:rPr>
          <w:rFonts w:ascii="Arial" w:hAnsi="Arial" w:cs="Arial"/>
          <w:i/>
          <w:sz w:val="24"/>
          <w:szCs w:val="24"/>
        </w:rPr>
        <w:br w:type="page"/>
      </w:r>
    </w:p>
    <w:p w:rsidR="00825BC4" w:rsidRPr="00222BA7" w:rsidRDefault="00825BC4" w:rsidP="00825BC4">
      <w:pPr>
        <w:rPr>
          <w:rFonts w:ascii="Arial" w:hAnsi="Arial" w:cs="Arial"/>
          <w:sz w:val="24"/>
          <w:szCs w:val="24"/>
        </w:rPr>
      </w:pPr>
      <w:r w:rsidRPr="00222BA7">
        <w:rPr>
          <w:rFonts w:ascii="Arial" w:hAnsi="Arial" w:cs="Arial"/>
          <w:sz w:val="24"/>
          <w:szCs w:val="24"/>
        </w:rPr>
        <w:lastRenderedPageBreak/>
        <w:t>Graf č. 5 zobrazuje celkový trend počtu pracovních úrazů s pracovní neschopností v letech 2002 – 2015.</w:t>
      </w:r>
    </w:p>
    <w:p w:rsidR="00825BC4" w:rsidRPr="00222BA7" w:rsidRDefault="00825BC4" w:rsidP="00825BC4">
      <w:pPr>
        <w:keepNext/>
        <w:spacing w:after="120"/>
        <w:jc w:val="both"/>
        <w:rPr>
          <w:rFonts w:ascii="Arial" w:hAnsi="Arial" w:cs="Arial"/>
          <w:sz w:val="24"/>
          <w:szCs w:val="24"/>
        </w:rPr>
      </w:pPr>
      <w:r w:rsidRPr="00222BA7">
        <w:rPr>
          <w:rFonts w:ascii="Arial" w:hAnsi="Arial" w:cs="Arial"/>
          <w:noProof/>
          <w:sz w:val="24"/>
          <w:szCs w:val="24"/>
          <w:lang w:eastAsia="cs-CZ"/>
        </w:rPr>
        <w:drawing>
          <wp:inline distT="0" distB="0" distL="0" distR="0" wp14:anchorId="1BD0C15B" wp14:editId="3296861E">
            <wp:extent cx="6492875" cy="2743200"/>
            <wp:effectExtent l="0" t="0" r="3175"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2875" cy="2743200"/>
                    </a:xfrm>
                    <a:prstGeom prst="rect">
                      <a:avLst/>
                    </a:prstGeom>
                    <a:noFill/>
                  </pic:spPr>
                </pic:pic>
              </a:graphicData>
            </a:graphic>
          </wp:inline>
        </w:drawing>
      </w:r>
    </w:p>
    <w:p w:rsidR="00825BC4" w:rsidRPr="00222BA7" w:rsidRDefault="00825BC4" w:rsidP="00825BC4">
      <w:pPr>
        <w:rPr>
          <w:rFonts w:ascii="Arial" w:hAnsi="Arial" w:cs="Arial"/>
          <w:i/>
          <w:sz w:val="24"/>
          <w:szCs w:val="24"/>
        </w:rPr>
      </w:pPr>
      <w:r w:rsidRPr="00222BA7">
        <w:rPr>
          <w:rFonts w:ascii="Arial" w:hAnsi="Arial" w:cs="Arial"/>
          <w:i/>
          <w:sz w:val="24"/>
          <w:szCs w:val="24"/>
        </w:rPr>
        <w:t xml:space="preserve">Graf č. </w:t>
      </w:r>
      <w:r w:rsidR="00B564A6">
        <w:rPr>
          <w:rFonts w:ascii="Arial" w:hAnsi="Arial" w:cs="Arial"/>
          <w:i/>
          <w:sz w:val="24"/>
          <w:szCs w:val="24"/>
        </w:rPr>
        <w:t>1</w:t>
      </w:r>
      <w:r w:rsidRPr="00222BA7">
        <w:rPr>
          <w:rFonts w:ascii="Arial" w:hAnsi="Arial" w:cs="Arial"/>
          <w:i/>
          <w:sz w:val="24"/>
          <w:szCs w:val="24"/>
        </w:rPr>
        <w:t xml:space="preserve"> Pracovní úrazy s pracovní neschopností (ČSÚ) </w:t>
      </w:r>
    </w:p>
    <w:p w:rsidR="00825BC4" w:rsidRPr="00222BA7" w:rsidRDefault="00825BC4" w:rsidP="00825BC4">
      <w:pPr>
        <w:rPr>
          <w:rFonts w:ascii="Arial" w:hAnsi="Arial" w:cs="Arial"/>
          <w:i/>
          <w:sz w:val="16"/>
          <w:szCs w:val="16"/>
        </w:rPr>
      </w:pPr>
    </w:p>
    <w:p w:rsidR="00825BC4" w:rsidRPr="00222BA7" w:rsidRDefault="00825BC4" w:rsidP="00825BC4">
      <w:pPr>
        <w:spacing w:after="120"/>
        <w:jc w:val="both"/>
        <w:rPr>
          <w:rFonts w:ascii="Arial" w:hAnsi="Arial" w:cs="Arial"/>
          <w:noProof/>
          <w:sz w:val="24"/>
          <w:szCs w:val="24"/>
          <w:lang w:eastAsia="cs-CZ"/>
        </w:rPr>
      </w:pPr>
      <w:r w:rsidRPr="00222BA7">
        <w:rPr>
          <w:rFonts w:ascii="Arial" w:hAnsi="Arial" w:cs="Arial"/>
          <w:noProof/>
          <w:sz w:val="24"/>
          <w:szCs w:val="24"/>
          <w:lang w:eastAsia="cs-CZ"/>
        </w:rPr>
        <w:drawing>
          <wp:inline distT="0" distB="0" distL="0" distR="0" wp14:anchorId="53A4005E" wp14:editId="55AEFD53">
            <wp:extent cx="6419850" cy="274955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9850" cy="2749550"/>
                    </a:xfrm>
                    <a:prstGeom prst="rect">
                      <a:avLst/>
                    </a:prstGeom>
                    <a:noFill/>
                  </pic:spPr>
                </pic:pic>
              </a:graphicData>
            </a:graphic>
          </wp:inline>
        </w:drawing>
      </w:r>
    </w:p>
    <w:p w:rsidR="00825BC4" w:rsidRPr="00222BA7" w:rsidRDefault="00825BC4" w:rsidP="00825BC4">
      <w:pPr>
        <w:rPr>
          <w:rFonts w:ascii="Arial" w:hAnsi="Arial" w:cs="Arial"/>
          <w:i/>
          <w:noProof/>
          <w:sz w:val="24"/>
          <w:szCs w:val="24"/>
          <w:lang w:eastAsia="cs-CZ"/>
        </w:rPr>
      </w:pPr>
      <w:r w:rsidRPr="00222BA7">
        <w:rPr>
          <w:rFonts w:ascii="Arial" w:hAnsi="Arial" w:cs="Arial"/>
          <w:i/>
          <w:sz w:val="24"/>
          <w:szCs w:val="24"/>
        </w:rPr>
        <w:t xml:space="preserve">Graf </w:t>
      </w:r>
      <w:proofErr w:type="gramStart"/>
      <w:r w:rsidRPr="00222BA7">
        <w:rPr>
          <w:rFonts w:ascii="Arial" w:hAnsi="Arial" w:cs="Arial"/>
          <w:i/>
          <w:sz w:val="24"/>
          <w:szCs w:val="24"/>
        </w:rPr>
        <w:t xml:space="preserve">č. </w:t>
      </w:r>
      <w:r w:rsidR="00B564A6">
        <w:rPr>
          <w:rFonts w:ascii="Arial" w:hAnsi="Arial" w:cs="Arial"/>
          <w:i/>
          <w:sz w:val="24"/>
          <w:szCs w:val="24"/>
        </w:rPr>
        <w:t>2</w:t>
      </w:r>
      <w:r w:rsidRPr="00222BA7">
        <w:rPr>
          <w:rFonts w:ascii="Arial" w:hAnsi="Arial" w:cs="Arial"/>
          <w:i/>
          <w:sz w:val="24"/>
          <w:szCs w:val="24"/>
        </w:rPr>
        <w:t xml:space="preserve"> Průměrná</w:t>
      </w:r>
      <w:proofErr w:type="gramEnd"/>
      <w:r w:rsidRPr="00222BA7">
        <w:rPr>
          <w:rFonts w:ascii="Arial" w:hAnsi="Arial" w:cs="Arial"/>
          <w:i/>
          <w:sz w:val="24"/>
          <w:szCs w:val="24"/>
        </w:rPr>
        <w:t xml:space="preserve"> doba trvání jednoho případu, počítáno v kalendářních dnech </w:t>
      </w:r>
    </w:p>
    <w:p w:rsidR="00825BC4" w:rsidRPr="00222BA7" w:rsidRDefault="00825BC4" w:rsidP="00825BC4">
      <w:pPr>
        <w:spacing w:after="120"/>
        <w:jc w:val="both"/>
        <w:rPr>
          <w:rFonts w:ascii="Arial" w:hAnsi="Arial" w:cs="Arial"/>
          <w:sz w:val="16"/>
          <w:szCs w:val="16"/>
        </w:rPr>
      </w:pPr>
    </w:p>
    <w:p w:rsidR="00825BC4" w:rsidRPr="00222BA7" w:rsidRDefault="00825BC4" w:rsidP="00825BC4">
      <w:pPr>
        <w:spacing w:after="120"/>
        <w:jc w:val="both"/>
        <w:rPr>
          <w:rFonts w:ascii="Arial" w:eastAsia="Times New Roman" w:hAnsi="Arial" w:cs="Arial"/>
          <w:i/>
          <w:sz w:val="24"/>
          <w:szCs w:val="24"/>
          <w:lang w:eastAsia="cs-CZ"/>
        </w:rPr>
      </w:pPr>
      <w:r w:rsidRPr="00222BA7">
        <w:rPr>
          <w:rFonts w:ascii="Arial" w:hAnsi="Arial" w:cs="Arial"/>
          <w:i/>
          <w:noProof/>
          <w:sz w:val="24"/>
          <w:szCs w:val="24"/>
          <w:lang w:eastAsia="cs-CZ"/>
        </w:rPr>
        <w:t xml:space="preserve">Sledované statistické ukazatele </w:t>
      </w:r>
      <w:r w:rsidRPr="00222BA7">
        <w:rPr>
          <w:rFonts w:ascii="Arial" w:eastAsia="Times New Roman" w:hAnsi="Arial" w:cs="Arial"/>
          <w:i/>
          <w:sz w:val="24"/>
          <w:szCs w:val="24"/>
          <w:lang w:eastAsia="cs-CZ"/>
        </w:rPr>
        <w:t>zaznamenaly v roce 2015 nárůst</w:t>
      </w:r>
    </w:p>
    <w:p w:rsidR="00825BC4" w:rsidRPr="00222BA7" w:rsidRDefault="00825BC4" w:rsidP="00825BC4">
      <w:pPr>
        <w:pStyle w:val="Odstavecseseznamem"/>
        <w:numPr>
          <w:ilvl w:val="0"/>
          <w:numId w:val="24"/>
        </w:numPr>
        <w:spacing w:after="120"/>
        <w:jc w:val="both"/>
        <w:rPr>
          <w:rFonts w:ascii="Arial" w:hAnsi="Arial" w:cs="Arial"/>
          <w:i/>
          <w:noProof/>
          <w:sz w:val="24"/>
          <w:szCs w:val="24"/>
          <w:lang w:eastAsia="cs-CZ"/>
        </w:rPr>
      </w:pPr>
      <w:r w:rsidRPr="00222BA7">
        <w:rPr>
          <w:rFonts w:ascii="Arial" w:hAnsi="Arial" w:cs="Arial"/>
          <w:i/>
          <w:noProof/>
          <w:sz w:val="24"/>
          <w:szCs w:val="24"/>
          <w:lang w:eastAsia="cs-CZ"/>
        </w:rPr>
        <w:t xml:space="preserve">Počet pracovních úrazů s pracovní neschopností, </w:t>
      </w:r>
    </w:p>
    <w:p w:rsidR="00825BC4" w:rsidRPr="00222BA7" w:rsidRDefault="00825BC4" w:rsidP="00825BC4">
      <w:pPr>
        <w:pStyle w:val="Odstavecseseznamem"/>
        <w:numPr>
          <w:ilvl w:val="0"/>
          <w:numId w:val="24"/>
        </w:numPr>
        <w:spacing w:after="120"/>
        <w:jc w:val="both"/>
        <w:rPr>
          <w:rFonts w:ascii="Arial" w:hAnsi="Arial" w:cs="Arial"/>
          <w:i/>
          <w:noProof/>
          <w:sz w:val="24"/>
          <w:szCs w:val="24"/>
          <w:lang w:eastAsia="cs-CZ"/>
        </w:rPr>
      </w:pPr>
      <w:r w:rsidRPr="00222BA7">
        <w:rPr>
          <w:rFonts w:ascii="Arial" w:eastAsia="Times New Roman" w:hAnsi="Arial" w:cs="Arial"/>
          <w:i/>
          <w:sz w:val="24"/>
          <w:szCs w:val="24"/>
          <w:lang w:eastAsia="cs-CZ"/>
        </w:rPr>
        <w:t>Počet dnů pracovní neschopnosti pro pracovní úrazy</w:t>
      </w:r>
      <w:r w:rsidRPr="00222BA7">
        <w:rPr>
          <w:rFonts w:ascii="Arial" w:hAnsi="Arial" w:cs="Arial"/>
          <w:i/>
          <w:noProof/>
          <w:sz w:val="24"/>
          <w:szCs w:val="24"/>
          <w:lang w:eastAsia="cs-CZ"/>
        </w:rPr>
        <w:t>,</w:t>
      </w:r>
      <w:r w:rsidRPr="00222BA7">
        <w:rPr>
          <w:rFonts w:ascii="Arial" w:eastAsia="Times New Roman" w:hAnsi="Arial" w:cs="Arial"/>
          <w:i/>
          <w:sz w:val="24"/>
          <w:szCs w:val="24"/>
          <w:lang w:eastAsia="cs-CZ"/>
        </w:rPr>
        <w:t xml:space="preserve"> </w:t>
      </w:r>
    </w:p>
    <w:p w:rsidR="00825BC4" w:rsidRPr="00222BA7" w:rsidRDefault="00825BC4" w:rsidP="00825BC4">
      <w:pPr>
        <w:pStyle w:val="Odstavecseseznamem"/>
        <w:numPr>
          <w:ilvl w:val="0"/>
          <w:numId w:val="24"/>
        </w:numPr>
        <w:spacing w:after="120"/>
        <w:jc w:val="both"/>
        <w:rPr>
          <w:rFonts w:ascii="Arial" w:hAnsi="Arial" w:cs="Arial"/>
          <w:i/>
          <w:noProof/>
          <w:sz w:val="24"/>
          <w:szCs w:val="24"/>
          <w:lang w:eastAsia="cs-CZ"/>
        </w:rPr>
      </w:pPr>
      <w:r w:rsidRPr="00222BA7">
        <w:rPr>
          <w:rFonts w:ascii="Arial" w:eastAsia="Times New Roman" w:hAnsi="Arial" w:cs="Arial"/>
          <w:i/>
          <w:sz w:val="24"/>
          <w:szCs w:val="24"/>
          <w:lang w:eastAsia="cs-CZ"/>
        </w:rPr>
        <w:t>Četnost pracovních úrazů s pracovní neschopností na 100 pojištěnců</w:t>
      </w:r>
    </w:p>
    <w:p w:rsidR="00825BC4" w:rsidRPr="00222BA7" w:rsidRDefault="00825BC4" w:rsidP="00825BC4">
      <w:pPr>
        <w:pStyle w:val="Odstavecseseznamem"/>
        <w:numPr>
          <w:ilvl w:val="0"/>
          <w:numId w:val="24"/>
        </w:numPr>
        <w:spacing w:after="120"/>
        <w:jc w:val="both"/>
        <w:rPr>
          <w:rFonts w:ascii="Arial" w:hAnsi="Arial" w:cs="Arial"/>
          <w:i/>
          <w:noProof/>
          <w:sz w:val="24"/>
          <w:szCs w:val="24"/>
          <w:lang w:eastAsia="cs-CZ"/>
        </w:rPr>
      </w:pPr>
      <w:r w:rsidRPr="00222BA7">
        <w:rPr>
          <w:rFonts w:ascii="Arial" w:hAnsi="Arial" w:cs="Arial"/>
          <w:i/>
          <w:noProof/>
          <w:sz w:val="24"/>
          <w:szCs w:val="24"/>
          <w:lang w:eastAsia="cs-CZ"/>
        </w:rPr>
        <w:t>Průměrné procento pracovní neschopnosti pro pracovní úraz</w:t>
      </w:r>
    </w:p>
    <w:p w:rsidR="00825BC4" w:rsidRPr="00222BA7" w:rsidRDefault="00825BC4" w:rsidP="00825BC4">
      <w:pPr>
        <w:pStyle w:val="Odstavecseseznamem"/>
        <w:numPr>
          <w:ilvl w:val="0"/>
          <w:numId w:val="24"/>
        </w:numPr>
        <w:spacing w:after="120"/>
        <w:jc w:val="both"/>
        <w:rPr>
          <w:rFonts w:ascii="Arial" w:hAnsi="Arial" w:cs="Arial"/>
          <w:i/>
          <w:noProof/>
          <w:sz w:val="24"/>
          <w:szCs w:val="24"/>
          <w:lang w:eastAsia="cs-CZ"/>
        </w:rPr>
      </w:pPr>
      <w:r w:rsidRPr="00222BA7">
        <w:rPr>
          <w:rFonts w:ascii="Arial" w:eastAsia="Times New Roman" w:hAnsi="Arial" w:cs="Arial"/>
          <w:i/>
          <w:sz w:val="24"/>
          <w:szCs w:val="24"/>
          <w:lang w:eastAsia="cs-CZ"/>
        </w:rPr>
        <w:t>Průměrná doba trvání případu</w:t>
      </w:r>
    </w:p>
    <w:p w:rsidR="00825BC4" w:rsidRPr="00222BA7" w:rsidRDefault="00825BC4" w:rsidP="00825BC4">
      <w:pPr>
        <w:pStyle w:val="Odstavecseseznamem"/>
        <w:numPr>
          <w:ilvl w:val="0"/>
          <w:numId w:val="24"/>
        </w:numPr>
        <w:spacing w:after="120"/>
        <w:jc w:val="both"/>
        <w:rPr>
          <w:rFonts w:ascii="Arial" w:hAnsi="Arial" w:cs="Arial"/>
          <w:i/>
          <w:noProof/>
          <w:sz w:val="24"/>
          <w:szCs w:val="24"/>
          <w:lang w:eastAsia="cs-CZ"/>
        </w:rPr>
      </w:pPr>
      <w:r w:rsidRPr="00222BA7">
        <w:rPr>
          <w:rFonts w:ascii="Arial" w:hAnsi="Arial" w:cs="Arial"/>
          <w:i/>
          <w:noProof/>
          <w:sz w:val="24"/>
          <w:szCs w:val="24"/>
          <w:lang w:eastAsia="cs-CZ"/>
        </w:rPr>
        <w:t>Průměrný denní stav práce neschopných</w:t>
      </w:r>
      <w:r w:rsidRPr="00222BA7">
        <w:rPr>
          <w:rFonts w:ascii="Arial" w:hAnsi="Arial" w:cs="Arial"/>
          <w:i/>
          <w:noProof/>
          <w:sz w:val="24"/>
          <w:szCs w:val="24"/>
          <w:lang w:eastAsia="cs-CZ"/>
        </w:rPr>
        <w:br w:type="page"/>
      </w:r>
    </w:p>
    <w:p w:rsidR="00825BC4" w:rsidRPr="00222BA7" w:rsidRDefault="00825BC4" w:rsidP="00825BC4">
      <w:pPr>
        <w:spacing w:after="120"/>
        <w:jc w:val="both"/>
        <w:rPr>
          <w:rFonts w:ascii="Arial" w:hAnsi="Arial" w:cs="Arial"/>
          <w:b/>
          <w:sz w:val="24"/>
          <w:szCs w:val="24"/>
        </w:rPr>
      </w:pPr>
      <w:bookmarkStart w:id="71" w:name="_Toc355599638"/>
      <w:r w:rsidRPr="00222BA7">
        <w:rPr>
          <w:rFonts w:ascii="Arial" w:hAnsi="Arial" w:cs="Arial"/>
          <w:b/>
          <w:sz w:val="24"/>
          <w:szCs w:val="24"/>
        </w:rPr>
        <w:lastRenderedPageBreak/>
        <w:t>Vývoj ukazatelů smrtelné pracovní úrazovosti v ČR</w:t>
      </w:r>
      <w:bookmarkEnd w:id="71"/>
    </w:p>
    <w:p w:rsidR="00825BC4" w:rsidRPr="00222BA7" w:rsidRDefault="00825BC4" w:rsidP="00825BC4">
      <w:pPr>
        <w:spacing w:after="120"/>
        <w:jc w:val="both"/>
        <w:rPr>
          <w:rFonts w:ascii="Arial" w:hAnsi="Arial" w:cs="Arial"/>
          <w:sz w:val="24"/>
          <w:szCs w:val="24"/>
        </w:rPr>
      </w:pPr>
      <w:r w:rsidRPr="00222BA7">
        <w:rPr>
          <w:rFonts w:ascii="Arial" w:hAnsi="Arial" w:cs="Arial"/>
          <w:iCs/>
          <w:sz w:val="24"/>
          <w:szCs w:val="24"/>
          <w:lang w:eastAsia="cs-CZ"/>
        </w:rPr>
        <w:t>Od začátku zde sledovaného období se počet smrtelných pracovních úrazů výrazně snižoval do roku 2006.</w:t>
      </w:r>
      <w:r w:rsidRPr="00222BA7">
        <w:rPr>
          <w:rFonts w:ascii="Arial" w:hAnsi="Arial" w:cs="Arial"/>
          <w:sz w:val="24"/>
          <w:szCs w:val="24"/>
        </w:rPr>
        <w:t xml:space="preserve"> </w:t>
      </w:r>
      <w:r w:rsidR="00B945E0" w:rsidRPr="00222BA7">
        <w:rPr>
          <w:rFonts w:ascii="Arial" w:hAnsi="Arial" w:cs="Arial"/>
          <w:sz w:val="24"/>
          <w:szCs w:val="24"/>
        </w:rPr>
        <w:t xml:space="preserve">V letech 2012 a 2013 zaznamenáváme nenadálý další pokles, v letech 2014 a 2015 nárůst. (viz. </w:t>
      </w:r>
      <w:r w:rsidR="00B945E0">
        <w:rPr>
          <w:rFonts w:ascii="Arial" w:hAnsi="Arial" w:cs="Arial"/>
          <w:sz w:val="24"/>
          <w:szCs w:val="24"/>
        </w:rPr>
        <w:t>T</w:t>
      </w:r>
      <w:r w:rsidR="00B945E0" w:rsidRPr="00222BA7">
        <w:rPr>
          <w:rFonts w:ascii="Arial" w:hAnsi="Arial" w:cs="Arial"/>
          <w:sz w:val="24"/>
          <w:szCs w:val="24"/>
        </w:rPr>
        <w:t xml:space="preserve">abulka č. </w:t>
      </w:r>
      <w:r w:rsidR="004A577B">
        <w:rPr>
          <w:rFonts w:ascii="Arial" w:hAnsi="Arial" w:cs="Arial"/>
          <w:sz w:val="24"/>
          <w:szCs w:val="24"/>
        </w:rPr>
        <w:t>3</w:t>
      </w:r>
      <w:r w:rsidR="00B945E0" w:rsidRPr="00222BA7">
        <w:rPr>
          <w:rFonts w:ascii="Arial" w:hAnsi="Arial" w:cs="Arial"/>
          <w:sz w:val="24"/>
          <w:szCs w:val="24"/>
        </w:rPr>
        <w:t xml:space="preserve"> a graf č. </w:t>
      </w:r>
      <w:r w:rsidR="00B945E0">
        <w:rPr>
          <w:rFonts w:ascii="Arial" w:hAnsi="Arial" w:cs="Arial"/>
          <w:sz w:val="24"/>
          <w:szCs w:val="24"/>
        </w:rPr>
        <w:t>3</w:t>
      </w:r>
      <w:r w:rsidR="00B945E0" w:rsidRPr="00222BA7">
        <w:rPr>
          <w:rFonts w:ascii="Arial" w:hAnsi="Arial" w:cs="Arial"/>
          <w:sz w:val="24"/>
          <w:szCs w:val="24"/>
        </w:rPr>
        <w:t xml:space="preserve">). </w:t>
      </w:r>
    </w:p>
    <w:tbl>
      <w:tblPr>
        <w:tblW w:w="8609" w:type="dxa"/>
        <w:jc w:val="center"/>
        <w:tblInd w:w="-38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3"/>
        <w:gridCol w:w="1560"/>
        <w:gridCol w:w="2126"/>
        <w:gridCol w:w="2126"/>
        <w:gridCol w:w="1894"/>
      </w:tblGrid>
      <w:tr w:rsidR="00825BC4" w:rsidRPr="00222BA7" w:rsidTr="00B564A6">
        <w:trPr>
          <w:trHeight w:val="1290"/>
          <w:jc w:val="center"/>
        </w:trPr>
        <w:tc>
          <w:tcPr>
            <w:tcW w:w="903" w:type="dxa"/>
            <w:tcBorders>
              <w:top w:val="double" w:sz="4" w:space="0" w:color="auto"/>
              <w:bottom w:val="double" w:sz="4" w:space="0" w:color="auto"/>
              <w:right w:val="double" w:sz="4" w:space="0" w:color="auto"/>
            </w:tcBorders>
            <w:shd w:val="clear" w:color="000000" w:fill="FFFFFF"/>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rok</w:t>
            </w:r>
          </w:p>
        </w:tc>
        <w:tc>
          <w:tcPr>
            <w:tcW w:w="1560" w:type="dxa"/>
            <w:tcBorders>
              <w:top w:val="double" w:sz="4" w:space="0" w:color="auto"/>
              <w:left w:val="double" w:sz="4" w:space="0" w:color="auto"/>
              <w:bottom w:val="double" w:sz="4" w:space="0" w:color="auto"/>
            </w:tcBorders>
            <w:shd w:val="clear" w:color="000000" w:fill="FFFFFF"/>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Počet pojištěnců</w:t>
            </w:r>
          </w:p>
        </w:tc>
        <w:tc>
          <w:tcPr>
            <w:tcW w:w="2126" w:type="dxa"/>
            <w:tcBorders>
              <w:top w:val="double" w:sz="4" w:space="0" w:color="auto"/>
              <w:bottom w:val="double" w:sz="4" w:space="0" w:color="auto"/>
            </w:tcBorders>
            <w:shd w:val="clear" w:color="000000" w:fill="FFFFFF"/>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Počet smrtelných pracovních úrazů</w:t>
            </w:r>
          </w:p>
        </w:tc>
        <w:tc>
          <w:tcPr>
            <w:tcW w:w="2126" w:type="dxa"/>
            <w:tcBorders>
              <w:top w:val="double" w:sz="4" w:space="0" w:color="auto"/>
              <w:bottom w:val="double" w:sz="4" w:space="0" w:color="auto"/>
            </w:tcBorders>
            <w:shd w:val="clear" w:color="000000" w:fill="FFFFFF"/>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Četnost na 10 000 pojištěnců</w:t>
            </w:r>
          </w:p>
        </w:tc>
        <w:tc>
          <w:tcPr>
            <w:tcW w:w="1894" w:type="dxa"/>
            <w:tcBorders>
              <w:top w:val="double" w:sz="4" w:space="0" w:color="auto"/>
              <w:bottom w:val="double" w:sz="4" w:space="0" w:color="auto"/>
            </w:tcBorders>
            <w:shd w:val="clear" w:color="000000" w:fill="FFFFFF"/>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Procento z pracovních úrazů s pracovní neschopností</w:t>
            </w:r>
          </w:p>
        </w:tc>
      </w:tr>
      <w:tr w:rsidR="00825BC4" w:rsidRPr="00222BA7" w:rsidTr="00B564A6">
        <w:trPr>
          <w:trHeight w:hRule="exact" w:val="300"/>
          <w:jc w:val="center"/>
        </w:trPr>
        <w:tc>
          <w:tcPr>
            <w:tcW w:w="903" w:type="dxa"/>
            <w:tcBorders>
              <w:top w:val="double" w:sz="4" w:space="0" w:color="auto"/>
              <w:righ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2002</w:t>
            </w:r>
          </w:p>
        </w:tc>
        <w:tc>
          <w:tcPr>
            <w:tcW w:w="1560" w:type="dxa"/>
            <w:tcBorders>
              <w:top w:val="double" w:sz="4" w:space="0" w:color="auto"/>
              <w:lef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4 466 699</w:t>
            </w:r>
          </w:p>
        </w:tc>
        <w:tc>
          <w:tcPr>
            <w:tcW w:w="2126" w:type="dxa"/>
            <w:tcBorders>
              <w:top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206</w:t>
            </w:r>
          </w:p>
        </w:tc>
        <w:tc>
          <w:tcPr>
            <w:tcW w:w="2126" w:type="dxa"/>
            <w:tcBorders>
              <w:top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0,46</w:t>
            </w:r>
          </w:p>
        </w:tc>
        <w:tc>
          <w:tcPr>
            <w:tcW w:w="1894" w:type="dxa"/>
            <w:tcBorders>
              <w:top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0,23</w:t>
            </w:r>
          </w:p>
        </w:tc>
      </w:tr>
      <w:tr w:rsidR="00825BC4" w:rsidRPr="00222BA7" w:rsidTr="00B564A6">
        <w:trPr>
          <w:trHeight w:hRule="exact" w:val="300"/>
          <w:jc w:val="center"/>
        </w:trPr>
        <w:tc>
          <w:tcPr>
            <w:tcW w:w="903" w:type="dxa"/>
            <w:tcBorders>
              <w:righ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2003</w:t>
            </w:r>
          </w:p>
        </w:tc>
        <w:tc>
          <w:tcPr>
            <w:tcW w:w="1560" w:type="dxa"/>
            <w:tcBorders>
              <w:lef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4 435 434</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199</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0,45</w:t>
            </w:r>
          </w:p>
        </w:tc>
        <w:tc>
          <w:tcPr>
            <w:tcW w:w="1894"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0,24</w:t>
            </w:r>
          </w:p>
        </w:tc>
      </w:tr>
      <w:tr w:rsidR="00825BC4" w:rsidRPr="00222BA7" w:rsidTr="00B564A6">
        <w:trPr>
          <w:trHeight w:hRule="exact" w:val="300"/>
          <w:jc w:val="center"/>
        </w:trPr>
        <w:tc>
          <w:tcPr>
            <w:tcW w:w="903" w:type="dxa"/>
            <w:tcBorders>
              <w:righ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2004</w:t>
            </w:r>
          </w:p>
        </w:tc>
        <w:tc>
          <w:tcPr>
            <w:tcW w:w="1560" w:type="dxa"/>
            <w:tcBorders>
              <w:lef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4 389 251</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187</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0,43</w:t>
            </w:r>
          </w:p>
        </w:tc>
        <w:tc>
          <w:tcPr>
            <w:tcW w:w="1894"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0,23</w:t>
            </w:r>
          </w:p>
        </w:tc>
      </w:tr>
      <w:tr w:rsidR="00825BC4" w:rsidRPr="00222BA7" w:rsidTr="00B564A6">
        <w:trPr>
          <w:trHeight w:hRule="exact" w:val="300"/>
          <w:jc w:val="center"/>
        </w:trPr>
        <w:tc>
          <w:tcPr>
            <w:tcW w:w="903" w:type="dxa"/>
            <w:tcBorders>
              <w:righ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2005</w:t>
            </w:r>
          </w:p>
        </w:tc>
        <w:tc>
          <w:tcPr>
            <w:tcW w:w="1560" w:type="dxa"/>
            <w:tcBorders>
              <w:lef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4 442 703</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164</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0,37</w:t>
            </w:r>
          </w:p>
        </w:tc>
        <w:tc>
          <w:tcPr>
            <w:tcW w:w="1894"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0,20</w:t>
            </w:r>
          </w:p>
        </w:tc>
      </w:tr>
      <w:tr w:rsidR="00825BC4" w:rsidRPr="00222BA7" w:rsidTr="00B564A6">
        <w:trPr>
          <w:trHeight w:hRule="exact" w:val="300"/>
          <w:jc w:val="center"/>
        </w:trPr>
        <w:tc>
          <w:tcPr>
            <w:tcW w:w="903" w:type="dxa"/>
            <w:tcBorders>
              <w:righ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2006</w:t>
            </w:r>
          </w:p>
        </w:tc>
        <w:tc>
          <w:tcPr>
            <w:tcW w:w="1560" w:type="dxa"/>
            <w:tcBorders>
              <w:lef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4 497 033</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152</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0,34</w:t>
            </w:r>
          </w:p>
        </w:tc>
        <w:tc>
          <w:tcPr>
            <w:tcW w:w="1894"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0,18</w:t>
            </w:r>
          </w:p>
        </w:tc>
      </w:tr>
      <w:tr w:rsidR="00825BC4" w:rsidRPr="00222BA7" w:rsidTr="00B564A6">
        <w:trPr>
          <w:trHeight w:hRule="exact" w:val="300"/>
          <w:jc w:val="center"/>
        </w:trPr>
        <w:tc>
          <w:tcPr>
            <w:tcW w:w="903" w:type="dxa"/>
            <w:tcBorders>
              <w:righ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2007</w:t>
            </w:r>
          </w:p>
        </w:tc>
        <w:tc>
          <w:tcPr>
            <w:tcW w:w="1560" w:type="dxa"/>
            <w:tcBorders>
              <w:lef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4 597 021</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188</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0,41</w:t>
            </w:r>
          </w:p>
        </w:tc>
        <w:tc>
          <w:tcPr>
            <w:tcW w:w="1894"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0,24</w:t>
            </w:r>
          </w:p>
        </w:tc>
      </w:tr>
      <w:tr w:rsidR="00825BC4" w:rsidRPr="00222BA7" w:rsidTr="00B564A6">
        <w:trPr>
          <w:trHeight w:hRule="exact" w:val="300"/>
          <w:jc w:val="center"/>
        </w:trPr>
        <w:tc>
          <w:tcPr>
            <w:tcW w:w="903" w:type="dxa"/>
            <w:tcBorders>
              <w:righ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2008</w:t>
            </w:r>
          </w:p>
        </w:tc>
        <w:tc>
          <w:tcPr>
            <w:tcW w:w="1560" w:type="dxa"/>
            <w:tcBorders>
              <w:lef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4 572 443</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174</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0,38</w:t>
            </w:r>
          </w:p>
        </w:tc>
        <w:tc>
          <w:tcPr>
            <w:tcW w:w="1894"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0,24</w:t>
            </w:r>
          </w:p>
        </w:tc>
      </w:tr>
      <w:tr w:rsidR="00825BC4" w:rsidRPr="00222BA7" w:rsidTr="00B564A6">
        <w:trPr>
          <w:trHeight w:hRule="exact" w:val="300"/>
          <w:jc w:val="center"/>
        </w:trPr>
        <w:tc>
          <w:tcPr>
            <w:tcW w:w="903" w:type="dxa"/>
            <w:tcBorders>
              <w:righ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2009</w:t>
            </w:r>
          </w:p>
        </w:tc>
        <w:tc>
          <w:tcPr>
            <w:tcW w:w="1560" w:type="dxa"/>
            <w:tcBorders>
              <w:lef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4 253 139</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105</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0,25</w:t>
            </w:r>
          </w:p>
        </w:tc>
        <w:tc>
          <w:tcPr>
            <w:tcW w:w="1894"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0,21</w:t>
            </w:r>
          </w:p>
        </w:tc>
      </w:tr>
      <w:tr w:rsidR="00825BC4" w:rsidRPr="00222BA7" w:rsidTr="00B564A6">
        <w:trPr>
          <w:trHeight w:hRule="exact" w:val="300"/>
          <w:jc w:val="center"/>
        </w:trPr>
        <w:tc>
          <w:tcPr>
            <w:tcW w:w="903" w:type="dxa"/>
            <w:tcBorders>
              <w:righ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2010</w:t>
            </w:r>
          </w:p>
        </w:tc>
        <w:tc>
          <w:tcPr>
            <w:tcW w:w="1560" w:type="dxa"/>
            <w:tcBorders>
              <w:lef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4 310 960</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121</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0,28</w:t>
            </w:r>
          </w:p>
        </w:tc>
        <w:tc>
          <w:tcPr>
            <w:tcW w:w="1894"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0,23</w:t>
            </w:r>
          </w:p>
        </w:tc>
      </w:tr>
      <w:tr w:rsidR="00825BC4" w:rsidRPr="00222BA7" w:rsidTr="00B564A6">
        <w:trPr>
          <w:trHeight w:hRule="exact" w:val="300"/>
          <w:jc w:val="center"/>
        </w:trPr>
        <w:tc>
          <w:tcPr>
            <w:tcW w:w="903" w:type="dxa"/>
            <w:tcBorders>
              <w:righ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2011</w:t>
            </w:r>
          </w:p>
        </w:tc>
        <w:tc>
          <w:tcPr>
            <w:tcW w:w="1560" w:type="dxa"/>
            <w:tcBorders>
              <w:lef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4 211 549</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125</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0,30</w:t>
            </w:r>
          </w:p>
        </w:tc>
        <w:tc>
          <w:tcPr>
            <w:tcW w:w="1894"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0,26</w:t>
            </w:r>
          </w:p>
        </w:tc>
      </w:tr>
      <w:tr w:rsidR="00825BC4" w:rsidRPr="00222BA7" w:rsidTr="00B564A6">
        <w:trPr>
          <w:trHeight w:hRule="exact" w:val="300"/>
          <w:jc w:val="center"/>
        </w:trPr>
        <w:tc>
          <w:tcPr>
            <w:tcW w:w="903" w:type="dxa"/>
            <w:tcBorders>
              <w:righ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2012</w:t>
            </w:r>
          </w:p>
        </w:tc>
        <w:tc>
          <w:tcPr>
            <w:tcW w:w="1560" w:type="dxa"/>
            <w:tcBorders>
              <w:lef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4 471 889</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113</w:t>
            </w:r>
          </w:p>
        </w:tc>
        <w:tc>
          <w:tcPr>
            <w:tcW w:w="2126" w:type="dxa"/>
            <w:shd w:val="clear" w:color="auto" w:fill="auto"/>
            <w:vAlign w:val="center"/>
            <w:hideMark/>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0,25</w:t>
            </w:r>
          </w:p>
        </w:tc>
        <w:tc>
          <w:tcPr>
            <w:tcW w:w="1894" w:type="dxa"/>
            <w:shd w:val="clear" w:color="auto" w:fill="auto"/>
            <w:vAlign w:val="center"/>
            <w:hideMark/>
          </w:tcPr>
          <w:p w:rsidR="00825BC4" w:rsidRPr="00222BA7" w:rsidRDefault="00825BC4" w:rsidP="00B564A6">
            <w:pPr>
              <w:keepNext/>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0,26</w:t>
            </w:r>
          </w:p>
        </w:tc>
      </w:tr>
      <w:tr w:rsidR="00825BC4" w:rsidRPr="00222BA7" w:rsidTr="00B564A6">
        <w:trPr>
          <w:trHeight w:hRule="exact" w:val="300"/>
          <w:jc w:val="center"/>
        </w:trPr>
        <w:tc>
          <w:tcPr>
            <w:tcW w:w="903" w:type="dxa"/>
            <w:tcBorders>
              <w:right w:val="double" w:sz="4" w:space="0" w:color="auto"/>
            </w:tcBorders>
            <w:shd w:val="clear" w:color="auto" w:fill="auto"/>
            <w:vAlign w:val="center"/>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2013</w:t>
            </w:r>
          </w:p>
        </w:tc>
        <w:tc>
          <w:tcPr>
            <w:tcW w:w="1560" w:type="dxa"/>
            <w:tcBorders>
              <w:left w:val="double" w:sz="4" w:space="0" w:color="auto"/>
            </w:tcBorders>
            <w:shd w:val="clear" w:color="auto" w:fill="auto"/>
            <w:vAlign w:val="center"/>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4 440 326</w:t>
            </w:r>
          </w:p>
        </w:tc>
        <w:tc>
          <w:tcPr>
            <w:tcW w:w="2126" w:type="dxa"/>
            <w:shd w:val="clear" w:color="auto" w:fill="auto"/>
            <w:vAlign w:val="center"/>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113</w:t>
            </w:r>
          </w:p>
        </w:tc>
        <w:tc>
          <w:tcPr>
            <w:tcW w:w="2126" w:type="dxa"/>
            <w:shd w:val="clear" w:color="auto" w:fill="auto"/>
            <w:vAlign w:val="center"/>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0,25</w:t>
            </w:r>
          </w:p>
        </w:tc>
        <w:tc>
          <w:tcPr>
            <w:tcW w:w="1894" w:type="dxa"/>
            <w:shd w:val="clear" w:color="auto" w:fill="auto"/>
            <w:vAlign w:val="center"/>
          </w:tcPr>
          <w:p w:rsidR="00825BC4" w:rsidRPr="00222BA7" w:rsidRDefault="00825BC4" w:rsidP="00B564A6">
            <w:pPr>
              <w:keepNext/>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0,25</w:t>
            </w:r>
          </w:p>
        </w:tc>
      </w:tr>
      <w:tr w:rsidR="00825BC4" w:rsidRPr="00222BA7" w:rsidTr="00B564A6">
        <w:trPr>
          <w:trHeight w:hRule="exact" w:val="300"/>
          <w:jc w:val="center"/>
        </w:trPr>
        <w:tc>
          <w:tcPr>
            <w:tcW w:w="903" w:type="dxa"/>
            <w:tcBorders>
              <w:right w:val="double" w:sz="4" w:space="0" w:color="auto"/>
            </w:tcBorders>
            <w:shd w:val="clear" w:color="auto" w:fill="auto"/>
            <w:vAlign w:val="center"/>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2014</w:t>
            </w:r>
          </w:p>
        </w:tc>
        <w:tc>
          <w:tcPr>
            <w:tcW w:w="1560" w:type="dxa"/>
            <w:tcBorders>
              <w:left w:val="double" w:sz="4" w:space="0" w:color="auto"/>
            </w:tcBorders>
            <w:shd w:val="clear" w:color="auto" w:fill="auto"/>
            <w:vAlign w:val="center"/>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4 464 057</w:t>
            </w:r>
          </w:p>
        </w:tc>
        <w:tc>
          <w:tcPr>
            <w:tcW w:w="2126" w:type="dxa"/>
            <w:shd w:val="clear" w:color="auto" w:fill="auto"/>
            <w:vAlign w:val="center"/>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117</w:t>
            </w:r>
          </w:p>
        </w:tc>
        <w:tc>
          <w:tcPr>
            <w:tcW w:w="2126" w:type="dxa"/>
            <w:shd w:val="clear" w:color="auto" w:fill="auto"/>
            <w:vAlign w:val="center"/>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0,26</w:t>
            </w:r>
          </w:p>
        </w:tc>
        <w:tc>
          <w:tcPr>
            <w:tcW w:w="1894" w:type="dxa"/>
            <w:shd w:val="clear" w:color="auto" w:fill="auto"/>
            <w:vAlign w:val="center"/>
          </w:tcPr>
          <w:p w:rsidR="00825BC4" w:rsidRPr="00222BA7" w:rsidRDefault="00825BC4" w:rsidP="00B564A6">
            <w:pPr>
              <w:keepNext/>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0,28</w:t>
            </w:r>
          </w:p>
        </w:tc>
      </w:tr>
      <w:tr w:rsidR="00825BC4" w:rsidRPr="00222BA7" w:rsidTr="00B564A6">
        <w:trPr>
          <w:trHeight w:hRule="exact" w:val="300"/>
          <w:jc w:val="center"/>
        </w:trPr>
        <w:tc>
          <w:tcPr>
            <w:tcW w:w="903" w:type="dxa"/>
            <w:tcBorders>
              <w:bottom w:val="double" w:sz="4" w:space="0" w:color="auto"/>
              <w:right w:val="double" w:sz="4" w:space="0" w:color="auto"/>
            </w:tcBorders>
            <w:shd w:val="clear" w:color="auto" w:fill="auto"/>
            <w:vAlign w:val="center"/>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2015</w:t>
            </w:r>
          </w:p>
        </w:tc>
        <w:tc>
          <w:tcPr>
            <w:tcW w:w="1560" w:type="dxa"/>
            <w:tcBorders>
              <w:left w:val="double" w:sz="4" w:space="0" w:color="auto"/>
            </w:tcBorders>
            <w:shd w:val="clear" w:color="auto" w:fill="auto"/>
            <w:vAlign w:val="center"/>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hAnsi="Arial" w:cs="Arial"/>
              </w:rPr>
              <w:t>4 507 012</w:t>
            </w:r>
          </w:p>
        </w:tc>
        <w:tc>
          <w:tcPr>
            <w:tcW w:w="2126" w:type="dxa"/>
            <w:shd w:val="clear" w:color="auto" w:fill="auto"/>
            <w:vAlign w:val="center"/>
          </w:tcPr>
          <w:p w:rsidR="00825BC4" w:rsidRPr="00222BA7" w:rsidRDefault="00825BC4" w:rsidP="00B564A6">
            <w:pPr>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131</w:t>
            </w:r>
          </w:p>
        </w:tc>
        <w:tc>
          <w:tcPr>
            <w:tcW w:w="2126" w:type="dxa"/>
            <w:shd w:val="clear" w:color="auto" w:fill="auto"/>
            <w:vAlign w:val="center"/>
          </w:tcPr>
          <w:p w:rsidR="00825BC4" w:rsidRPr="00222BA7" w:rsidRDefault="00825BC4" w:rsidP="00B564A6">
            <w:pPr>
              <w:spacing w:after="120" w:line="240" w:lineRule="auto"/>
              <w:jc w:val="center"/>
              <w:rPr>
                <w:rFonts w:ascii="Arial" w:eastAsia="Times New Roman" w:hAnsi="Arial" w:cs="Arial"/>
                <w:lang w:eastAsia="cs-CZ"/>
              </w:rPr>
            </w:pPr>
            <w:r w:rsidRPr="00222BA7">
              <w:rPr>
                <w:rFonts w:ascii="Arial" w:eastAsia="Times New Roman" w:hAnsi="Arial" w:cs="Arial"/>
                <w:lang w:eastAsia="cs-CZ"/>
              </w:rPr>
              <w:t>0,29</w:t>
            </w:r>
          </w:p>
        </w:tc>
        <w:tc>
          <w:tcPr>
            <w:tcW w:w="1894" w:type="dxa"/>
            <w:shd w:val="clear" w:color="auto" w:fill="auto"/>
            <w:vAlign w:val="center"/>
          </w:tcPr>
          <w:p w:rsidR="00825BC4" w:rsidRPr="00222BA7" w:rsidRDefault="00825BC4" w:rsidP="00B564A6">
            <w:pPr>
              <w:keepNext/>
              <w:spacing w:after="120" w:line="240" w:lineRule="auto"/>
              <w:jc w:val="center"/>
              <w:rPr>
                <w:rFonts w:ascii="Arial" w:eastAsia="Times New Roman" w:hAnsi="Arial" w:cs="Arial"/>
                <w:bCs/>
                <w:lang w:eastAsia="cs-CZ"/>
              </w:rPr>
            </w:pPr>
            <w:r w:rsidRPr="00222BA7">
              <w:rPr>
                <w:rFonts w:ascii="Arial" w:eastAsia="Times New Roman" w:hAnsi="Arial" w:cs="Arial"/>
                <w:bCs/>
                <w:lang w:eastAsia="cs-CZ"/>
              </w:rPr>
              <w:t>0,28</w:t>
            </w:r>
          </w:p>
        </w:tc>
      </w:tr>
    </w:tbl>
    <w:p w:rsidR="00825BC4" w:rsidRPr="00222BA7" w:rsidRDefault="00825BC4" w:rsidP="00825BC4">
      <w:pPr>
        <w:spacing w:before="120"/>
        <w:rPr>
          <w:rFonts w:ascii="Arial" w:hAnsi="Arial" w:cs="Arial"/>
          <w:i/>
          <w:sz w:val="24"/>
          <w:szCs w:val="24"/>
        </w:rPr>
      </w:pPr>
      <w:r w:rsidRPr="00222BA7">
        <w:rPr>
          <w:rFonts w:ascii="Arial" w:hAnsi="Arial" w:cs="Arial"/>
          <w:i/>
          <w:sz w:val="24"/>
          <w:szCs w:val="24"/>
        </w:rPr>
        <w:t xml:space="preserve">Tabulka </w:t>
      </w:r>
      <w:proofErr w:type="gramStart"/>
      <w:r w:rsidRPr="00222BA7">
        <w:rPr>
          <w:rFonts w:ascii="Arial" w:hAnsi="Arial" w:cs="Arial"/>
          <w:i/>
          <w:sz w:val="24"/>
          <w:szCs w:val="24"/>
        </w:rPr>
        <w:t xml:space="preserve">č. </w:t>
      </w:r>
      <w:r w:rsidR="004A577B">
        <w:rPr>
          <w:rFonts w:ascii="Arial" w:hAnsi="Arial" w:cs="Arial"/>
          <w:i/>
          <w:sz w:val="24"/>
          <w:szCs w:val="24"/>
        </w:rPr>
        <w:t>3</w:t>
      </w:r>
      <w:r w:rsidRPr="00222BA7">
        <w:rPr>
          <w:rFonts w:ascii="Arial" w:hAnsi="Arial" w:cs="Arial"/>
          <w:i/>
          <w:sz w:val="24"/>
          <w:szCs w:val="24"/>
        </w:rPr>
        <w:t xml:space="preserve"> Vývoj</w:t>
      </w:r>
      <w:proofErr w:type="gramEnd"/>
      <w:r w:rsidRPr="00222BA7">
        <w:rPr>
          <w:rFonts w:ascii="Arial" w:hAnsi="Arial" w:cs="Arial"/>
          <w:i/>
          <w:sz w:val="24"/>
          <w:szCs w:val="24"/>
        </w:rPr>
        <w:t xml:space="preserve"> počtu smrtelných úrazů za období let 2002 – 2015 (ČSÚ)</w:t>
      </w:r>
    </w:p>
    <w:p w:rsidR="00825BC4" w:rsidRPr="00222BA7" w:rsidRDefault="00825BC4" w:rsidP="00825BC4">
      <w:pPr>
        <w:spacing w:before="120"/>
        <w:rPr>
          <w:rFonts w:ascii="Arial" w:hAnsi="Arial" w:cs="Arial"/>
          <w:i/>
          <w:sz w:val="24"/>
          <w:szCs w:val="24"/>
        </w:rPr>
      </w:pPr>
    </w:p>
    <w:p w:rsidR="00825BC4" w:rsidRPr="00222BA7" w:rsidRDefault="00825BC4" w:rsidP="00825BC4">
      <w:pPr>
        <w:rPr>
          <w:rFonts w:ascii="Arial" w:hAnsi="Arial" w:cs="Arial"/>
          <w:sz w:val="24"/>
          <w:szCs w:val="24"/>
        </w:rPr>
      </w:pPr>
      <w:r w:rsidRPr="00222BA7">
        <w:rPr>
          <w:rFonts w:ascii="Arial" w:hAnsi="Arial" w:cs="Arial"/>
          <w:noProof/>
          <w:sz w:val="24"/>
          <w:szCs w:val="24"/>
          <w:lang w:eastAsia="cs-CZ"/>
        </w:rPr>
        <w:drawing>
          <wp:inline distT="0" distB="0" distL="0" distR="0" wp14:anchorId="35393790" wp14:editId="6F15640E">
            <wp:extent cx="5759450" cy="2522855"/>
            <wp:effectExtent l="0" t="0" r="12700" b="10795"/>
            <wp:docPr id="11" name="Graf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25BC4" w:rsidRPr="00222BA7" w:rsidRDefault="00825BC4" w:rsidP="00825BC4">
      <w:pPr>
        <w:rPr>
          <w:rFonts w:ascii="Arial" w:hAnsi="Arial" w:cs="Arial"/>
          <w:i/>
          <w:noProof/>
          <w:sz w:val="24"/>
          <w:szCs w:val="24"/>
        </w:rPr>
      </w:pPr>
      <w:r w:rsidRPr="00222BA7">
        <w:rPr>
          <w:rFonts w:ascii="Arial" w:hAnsi="Arial" w:cs="Arial"/>
          <w:i/>
          <w:sz w:val="24"/>
          <w:szCs w:val="24"/>
        </w:rPr>
        <w:t xml:space="preserve">Graf </w:t>
      </w:r>
      <w:proofErr w:type="gramStart"/>
      <w:r w:rsidRPr="00222BA7">
        <w:rPr>
          <w:rFonts w:ascii="Arial" w:hAnsi="Arial" w:cs="Arial"/>
          <w:i/>
          <w:sz w:val="24"/>
          <w:szCs w:val="24"/>
        </w:rPr>
        <w:t xml:space="preserve">č. </w:t>
      </w:r>
      <w:r w:rsidR="00B564A6">
        <w:rPr>
          <w:rFonts w:ascii="Arial" w:hAnsi="Arial" w:cs="Arial"/>
          <w:i/>
          <w:sz w:val="24"/>
          <w:szCs w:val="24"/>
        </w:rPr>
        <w:t>3</w:t>
      </w:r>
      <w:r w:rsidRPr="00222BA7">
        <w:rPr>
          <w:rFonts w:ascii="Arial" w:hAnsi="Arial" w:cs="Arial"/>
          <w:i/>
          <w:sz w:val="24"/>
          <w:szCs w:val="24"/>
        </w:rPr>
        <w:t xml:space="preserve"> Vývoj</w:t>
      </w:r>
      <w:proofErr w:type="gramEnd"/>
      <w:r w:rsidRPr="00222BA7">
        <w:rPr>
          <w:rFonts w:ascii="Arial" w:hAnsi="Arial" w:cs="Arial"/>
          <w:i/>
          <w:sz w:val="24"/>
          <w:szCs w:val="24"/>
        </w:rPr>
        <w:t xml:space="preserve"> počtu smrtelných úrazů za období let 2002 – 2015 (ČSÚ)</w:t>
      </w:r>
    </w:p>
    <w:p w:rsidR="00825BC4" w:rsidRPr="00222BA7" w:rsidRDefault="00825BC4" w:rsidP="00825BC4">
      <w:pPr>
        <w:rPr>
          <w:rFonts w:ascii="Arial" w:hAnsi="Arial" w:cs="Arial"/>
          <w:b/>
          <w:sz w:val="24"/>
          <w:szCs w:val="24"/>
        </w:rPr>
      </w:pPr>
      <w:r w:rsidRPr="00222BA7">
        <w:rPr>
          <w:rFonts w:ascii="Arial" w:hAnsi="Arial" w:cs="Arial"/>
          <w:b/>
          <w:sz w:val="24"/>
          <w:szCs w:val="24"/>
        </w:rPr>
        <w:br w:type="page"/>
      </w:r>
    </w:p>
    <w:p w:rsidR="00825BC4" w:rsidRPr="00222BA7" w:rsidRDefault="00825BC4" w:rsidP="00825BC4">
      <w:pPr>
        <w:spacing w:after="120"/>
        <w:jc w:val="both"/>
        <w:rPr>
          <w:rFonts w:ascii="Arial" w:hAnsi="Arial" w:cs="Arial"/>
          <w:b/>
          <w:sz w:val="24"/>
          <w:szCs w:val="24"/>
        </w:rPr>
      </w:pPr>
      <w:bookmarkStart w:id="72" w:name="_Toc355599640"/>
      <w:r w:rsidRPr="00222BA7">
        <w:rPr>
          <w:rFonts w:ascii="Arial" w:hAnsi="Arial" w:cs="Arial"/>
          <w:b/>
          <w:sz w:val="24"/>
          <w:szCs w:val="24"/>
        </w:rPr>
        <w:lastRenderedPageBreak/>
        <w:t>PRACOVNÍ ÚRAZOVOST DLE KRAJŮ ČR</w:t>
      </w:r>
      <w:bookmarkEnd w:id="72"/>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Absolutní počet pracovních úrazů v  krajích je ovlivněn</w:t>
      </w:r>
    </w:p>
    <w:p w:rsidR="00825BC4" w:rsidRPr="00222BA7" w:rsidRDefault="00825BC4" w:rsidP="00825BC4">
      <w:pPr>
        <w:pStyle w:val="Odstavecseseznamem"/>
        <w:numPr>
          <w:ilvl w:val="0"/>
          <w:numId w:val="21"/>
        </w:numPr>
        <w:spacing w:after="120"/>
        <w:jc w:val="both"/>
        <w:rPr>
          <w:rFonts w:ascii="Arial" w:hAnsi="Arial" w:cs="Arial"/>
          <w:sz w:val="24"/>
          <w:szCs w:val="24"/>
        </w:rPr>
      </w:pPr>
      <w:r w:rsidRPr="00222BA7">
        <w:rPr>
          <w:rFonts w:ascii="Arial" w:hAnsi="Arial" w:cs="Arial"/>
          <w:b/>
          <w:sz w:val="24"/>
          <w:szCs w:val="24"/>
        </w:rPr>
        <w:t xml:space="preserve">počtem </w:t>
      </w:r>
      <w:proofErr w:type="spellStart"/>
      <w:r w:rsidRPr="00222BA7">
        <w:rPr>
          <w:rFonts w:ascii="Arial" w:hAnsi="Arial" w:cs="Arial"/>
          <w:b/>
          <w:sz w:val="24"/>
          <w:szCs w:val="24"/>
        </w:rPr>
        <w:t>nemocensky</w:t>
      </w:r>
      <w:proofErr w:type="spellEnd"/>
      <w:r w:rsidRPr="00222BA7">
        <w:rPr>
          <w:rFonts w:ascii="Arial" w:hAnsi="Arial" w:cs="Arial"/>
          <w:b/>
          <w:sz w:val="24"/>
          <w:szCs w:val="24"/>
        </w:rPr>
        <w:t xml:space="preserve"> pojištěných osob (pojištěnců) v jednotlivých krajích</w:t>
      </w:r>
    </w:p>
    <w:p w:rsidR="00825BC4" w:rsidRPr="00222BA7" w:rsidRDefault="00825BC4" w:rsidP="00825BC4">
      <w:pPr>
        <w:pStyle w:val="Odstavecseseznamem"/>
        <w:numPr>
          <w:ilvl w:val="0"/>
          <w:numId w:val="21"/>
        </w:numPr>
        <w:spacing w:after="120"/>
        <w:jc w:val="both"/>
        <w:rPr>
          <w:rFonts w:ascii="Arial" w:hAnsi="Arial" w:cs="Arial"/>
          <w:sz w:val="24"/>
          <w:szCs w:val="24"/>
        </w:rPr>
      </w:pPr>
      <w:r w:rsidRPr="00222BA7">
        <w:rPr>
          <w:rFonts w:ascii="Arial" w:hAnsi="Arial" w:cs="Arial"/>
          <w:b/>
          <w:sz w:val="24"/>
          <w:szCs w:val="24"/>
        </w:rPr>
        <w:t>strukturou odvětví v jednotlivých krajích</w:t>
      </w:r>
      <w:r w:rsidRPr="00222BA7">
        <w:rPr>
          <w:rFonts w:ascii="Arial" w:hAnsi="Arial" w:cs="Arial"/>
          <w:sz w:val="24"/>
          <w:szCs w:val="24"/>
        </w:rPr>
        <w:t>:</w:t>
      </w:r>
    </w:p>
    <w:p w:rsidR="00825BC4" w:rsidRPr="00222BA7" w:rsidRDefault="00825BC4" w:rsidP="00825BC4">
      <w:pPr>
        <w:pStyle w:val="Odstavecseseznamem"/>
        <w:spacing w:after="120"/>
        <w:ind w:left="360"/>
        <w:jc w:val="both"/>
        <w:rPr>
          <w:rFonts w:ascii="Arial" w:hAnsi="Arial" w:cs="Arial"/>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58"/>
        <w:gridCol w:w="2380"/>
      </w:tblGrid>
      <w:tr w:rsidR="00825BC4" w:rsidRPr="00222BA7" w:rsidTr="00B564A6">
        <w:trPr>
          <w:trHeight w:val="300"/>
          <w:jc w:val="center"/>
        </w:trPr>
        <w:tc>
          <w:tcPr>
            <w:tcW w:w="3858" w:type="dxa"/>
            <w:tcBorders>
              <w:top w:val="double" w:sz="4" w:space="0" w:color="auto"/>
              <w:bottom w:val="double" w:sz="4" w:space="0" w:color="auto"/>
              <w:right w:val="double" w:sz="4" w:space="0" w:color="auto"/>
            </w:tcBorders>
            <w:shd w:val="clear" w:color="auto" w:fill="auto"/>
            <w:noWrap/>
          </w:tcPr>
          <w:p w:rsidR="00825BC4" w:rsidRPr="00222BA7" w:rsidRDefault="00825BC4" w:rsidP="00B564A6">
            <w:pPr>
              <w:pStyle w:val="Odstavecseseznamem"/>
              <w:spacing w:after="120" w:line="240" w:lineRule="auto"/>
              <w:ind w:left="360"/>
              <w:jc w:val="both"/>
              <w:rPr>
                <w:rFonts w:ascii="Arial" w:hAnsi="Arial" w:cs="Arial"/>
                <w:b/>
                <w:i/>
                <w:sz w:val="24"/>
                <w:szCs w:val="24"/>
              </w:rPr>
            </w:pPr>
            <w:r w:rsidRPr="00222BA7">
              <w:rPr>
                <w:rFonts w:ascii="Arial" w:hAnsi="Arial" w:cs="Arial"/>
                <w:b/>
                <w:i/>
                <w:sz w:val="24"/>
                <w:szCs w:val="24"/>
              </w:rPr>
              <w:t>Kraj</w:t>
            </w:r>
          </w:p>
        </w:tc>
        <w:tc>
          <w:tcPr>
            <w:tcW w:w="2380" w:type="dxa"/>
            <w:tcBorders>
              <w:top w:val="double" w:sz="4" w:space="0" w:color="auto"/>
              <w:left w:val="double" w:sz="4" w:space="0" w:color="auto"/>
              <w:bottom w:val="double" w:sz="4" w:space="0" w:color="auto"/>
            </w:tcBorders>
            <w:shd w:val="clear" w:color="auto" w:fill="auto"/>
            <w:noWrap/>
          </w:tcPr>
          <w:p w:rsidR="00825BC4" w:rsidRPr="00222BA7" w:rsidRDefault="00825BC4" w:rsidP="00B564A6">
            <w:pPr>
              <w:spacing w:after="120" w:line="240" w:lineRule="auto"/>
              <w:jc w:val="center"/>
              <w:rPr>
                <w:rFonts w:ascii="Arial" w:hAnsi="Arial" w:cs="Arial"/>
                <w:b/>
                <w:i/>
                <w:sz w:val="24"/>
                <w:szCs w:val="24"/>
              </w:rPr>
            </w:pPr>
            <w:r w:rsidRPr="00222BA7">
              <w:rPr>
                <w:rFonts w:ascii="Arial" w:hAnsi="Arial" w:cs="Arial"/>
                <w:b/>
                <w:i/>
                <w:sz w:val="24"/>
                <w:szCs w:val="24"/>
              </w:rPr>
              <w:t>Průměrný počet pojištěnců v roce 2015</w:t>
            </w:r>
          </w:p>
        </w:tc>
      </w:tr>
      <w:tr w:rsidR="00825BC4" w:rsidRPr="00222BA7" w:rsidTr="00B564A6">
        <w:trPr>
          <w:trHeight w:val="300"/>
          <w:jc w:val="center"/>
        </w:trPr>
        <w:tc>
          <w:tcPr>
            <w:tcW w:w="3858" w:type="dxa"/>
            <w:tcBorders>
              <w:top w:val="double" w:sz="4" w:space="0" w:color="auto"/>
              <w:bottom w:val="sing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Hl. m. Praha</w:t>
            </w:r>
          </w:p>
        </w:tc>
        <w:tc>
          <w:tcPr>
            <w:tcW w:w="2380" w:type="dxa"/>
            <w:tcBorders>
              <w:top w:val="double" w:sz="4" w:space="0" w:color="auto"/>
              <w:left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1 194 792</w:t>
            </w:r>
          </w:p>
        </w:tc>
      </w:tr>
      <w:tr w:rsidR="00825BC4" w:rsidRPr="00222BA7" w:rsidTr="00B564A6">
        <w:trPr>
          <w:trHeight w:val="300"/>
          <w:jc w:val="center"/>
        </w:trPr>
        <w:tc>
          <w:tcPr>
            <w:tcW w:w="3858" w:type="dxa"/>
            <w:tcBorders>
              <w:top w:val="single" w:sz="4" w:space="0" w:color="auto"/>
              <w:bottom w:val="sing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Středočeský kraj</w:t>
            </w:r>
          </w:p>
        </w:tc>
        <w:tc>
          <w:tcPr>
            <w:tcW w:w="2380" w:type="dxa"/>
            <w:tcBorders>
              <w:left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418 532</w:t>
            </w:r>
          </w:p>
        </w:tc>
      </w:tr>
      <w:tr w:rsidR="00825BC4" w:rsidRPr="00222BA7" w:rsidTr="00B564A6">
        <w:trPr>
          <w:trHeight w:val="300"/>
          <w:jc w:val="center"/>
        </w:trPr>
        <w:tc>
          <w:tcPr>
            <w:tcW w:w="3858" w:type="dxa"/>
            <w:tcBorders>
              <w:top w:val="single" w:sz="4" w:space="0" w:color="auto"/>
              <w:bottom w:val="sing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Jihočeský kraj</w:t>
            </w:r>
          </w:p>
        </w:tc>
        <w:tc>
          <w:tcPr>
            <w:tcW w:w="2380" w:type="dxa"/>
            <w:tcBorders>
              <w:left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224 862</w:t>
            </w:r>
          </w:p>
        </w:tc>
      </w:tr>
      <w:tr w:rsidR="00825BC4" w:rsidRPr="00222BA7" w:rsidTr="00B564A6">
        <w:trPr>
          <w:trHeight w:val="300"/>
          <w:jc w:val="center"/>
        </w:trPr>
        <w:tc>
          <w:tcPr>
            <w:tcW w:w="3858" w:type="dxa"/>
            <w:tcBorders>
              <w:top w:val="single" w:sz="4" w:space="0" w:color="auto"/>
              <w:bottom w:val="sing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Plzeňský kraj</w:t>
            </w:r>
          </w:p>
        </w:tc>
        <w:tc>
          <w:tcPr>
            <w:tcW w:w="2380" w:type="dxa"/>
            <w:tcBorders>
              <w:left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219 268</w:t>
            </w:r>
          </w:p>
        </w:tc>
      </w:tr>
      <w:tr w:rsidR="00825BC4" w:rsidRPr="00222BA7" w:rsidTr="00B564A6">
        <w:trPr>
          <w:trHeight w:val="300"/>
          <w:jc w:val="center"/>
        </w:trPr>
        <w:tc>
          <w:tcPr>
            <w:tcW w:w="3858" w:type="dxa"/>
            <w:tcBorders>
              <w:top w:val="single" w:sz="4" w:space="0" w:color="auto"/>
              <w:bottom w:val="sing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Karlovarský kraj</w:t>
            </w:r>
          </w:p>
        </w:tc>
        <w:tc>
          <w:tcPr>
            <w:tcW w:w="2380" w:type="dxa"/>
            <w:tcBorders>
              <w:left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86 625</w:t>
            </w:r>
          </w:p>
        </w:tc>
      </w:tr>
      <w:tr w:rsidR="00825BC4" w:rsidRPr="00222BA7" w:rsidTr="00B564A6">
        <w:trPr>
          <w:trHeight w:val="300"/>
          <w:jc w:val="center"/>
        </w:trPr>
        <w:tc>
          <w:tcPr>
            <w:tcW w:w="3858" w:type="dxa"/>
            <w:tcBorders>
              <w:top w:val="single" w:sz="4" w:space="0" w:color="auto"/>
              <w:bottom w:val="sing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Ústecký kraj</w:t>
            </w:r>
          </w:p>
        </w:tc>
        <w:tc>
          <w:tcPr>
            <w:tcW w:w="2380" w:type="dxa"/>
            <w:tcBorders>
              <w:left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278 254</w:t>
            </w:r>
          </w:p>
        </w:tc>
      </w:tr>
      <w:tr w:rsidR="00825BC4" w:rsidRPr="00222BA7" w:rsidTr="00B564A6">
        <w:trPr>
          <w:trHeight w:val="300"/>
          <w:jc w:val="center"/>
        </w:trPr>
        <w:tc>
          <w:tcPr>
            <w:tcW w:w="3858" w:type="dxa"/>
            <w:tcBorders>
              <w:top w:val="single" w:sz="4" w:space="0" w:color="auto"/>
              <w:bottom w:val="sing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Liberecký kraj</w:t>
            </w:r>
          </w:p>
        </w:tc>
        <w:tc>
          <w:tcPr>
            <w:tcW w:w="2380" w:type="dxa"/>
            <w:tcBorders>
              <w:left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148 893</w:t>
            </w:r>
          </w:p>
        </w:tc>
      </w:tr>
      <w:tr w:rsidR="00825BC4" w:rsidRPr="00222BA7" w:rsidTr="00B564A6">
        <w:trPr>
          <w:trHeight w:val="300"/>
          <w:jc w:val="center"/>
        </w:trPr>
        <w:tc>
          <w:tcPr>
            <w:tcW w:w="3858" w:type="dxa"/>
            <w:tcBorders>
              <w:top w:val="single" w:sz="4" w:space="0" w:color="auto"/>
              <w:bottom w:val="sing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Královéhradecký kraj</w:t>
            </w:r>
          </w:p>
        </w:tc>
        <w:tc>
          <w:tcPr>
            <w:tcW w:w="2380" w:type="dxa"/>
            <w:tcBorders>
              <w:left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188 425</w:t>
            </w:r>
          </w:p>
        </w:tc>
      </w:tr>
      <w:tr w:rsidR="00825BC4" w:rsidRPr="00222BA7" w:rsidTr="00B564A6">
        <w:trPr>
          <w:trHeight w:val="300"/>
          <w:jc w:val="center"/>
        </w:trPr>
        <w:tc>
          <w:tcPr>
            <w:tcW w:w="3858" w:type="dxa"/>
            <w:tcBorders>
              <w:top w:val="single" w:sz="4" w:space="0" w:color="auto"/>
              <w:bottom w:val="sing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Pardubický kraj</w:t>
            </w:r>
          </w:p>
        </w:tc>
        <w:tc>
          <w:tcPr>
            <w:tcW w:w="2380" w:type="dxa"/>
            <w:tcBorders>
              <w:left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192 786</w:t>
            </w:r>
          </w:p>
        </w:tc>
      </w:tr>
      <w:tr w:rsidR="00825BC4" w:rsidRPr="00222BA7" w:rsidTr="00B564A6">
        <w:trPr>
          <w:trHeight w:val="300"/>
          <w:jc w:val="center"/>
        </w:trPr>
        <w:tc>
          <w:tcPr>
            <w:tcW w:w="3858" w:type="dxa"/>
            <w:tcBorders>
              <w:top w:val="single" w:sz="4" w:space="0" w:color="auto"/>
              <w:bottom w:val="sing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Kraj Vysočina</w:t>
            </w:r>
          </w:p>
        </w:tc>
        <w:tc>
          <w:tcPr>
            <w:tcW w:w="2380" w:type="dxa"/>
            <w:tcBorders>
              <w:left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174 326</w:t>
            </w:r>
          </w:p>
        </w:tc>
      </w:tr>
      <w:tr w:rsidR="00825BC4" w:rsidRPr="00222BA7" w:rsidTr="00B564A6">
        <w:trPr>
          <w:trHeight w:val="300"/>
          <w:jc w:val="center"/>
        </w:trPr>
        <w:tc>
          <w:tcPr>
            <w:tcW w:w="3858" w:type="dxa"/>
            <w:tcBorders>
              <w:top w:val="single" w:sz="4" w:space="0" w:color="auto"/>
              <w:bottom w:val="sing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Jihomoravský kraj</w:t>
            </w:r>
          </w:p>
        </w:tc>
        <w:tc>
          <w:tcPr>
            <w:tcW w:w="2380" w:type="dxa"/>
            <w:tcBorders>
              <w:left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476 499</w:t>
            </w:r>
          </w:p>
        </w:tc>
      </w:tr>
      <w:tr w:rsidR="00825BC4" w:rsidRPr="00222BA7" w:rsidTr="00B564A6">
        <w:trPr>
          <w:trHeight w:val="300"/>
          <w:jc w:val="center"/>
        </w:trPr>
        <w:tc>
          <w:tcPr>
            <w:tcW w:w="3858" w:type="dxa"/>
            <w:tcBorders>
              <w:top w:val="single" w:sz="4" w:space="0" w:color="auto"/>
              <w:bottom w:val="sing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Olomoucký kraj</w:t>
            </w:r>
          </w:p>
        </w:tc>
        <w:tc>
          <w:tcPr>
            <w:tcW w:w="2380" w:type="dxa"/>
            <w:tcBorders>
              <w:left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227 410</w:t>
            </w:r>
          </w:p>
        </w:tc>
      </w:tr>
      <w:tr w:rsidR="00825BC4" w:rsidRPr="00222BA7" w:rsidTr="00B564A6">
        <w:trPr>
          <w:trHeight w:val="300"/>
          <w:jc w:val="center"/>
        </w:trPr>
        <w:tc>
          <w:tcPr>
            <w:tcW w:w="3858" w:type="dxa"/>
            <w:tcBorders>
              <w:top w:val="single" w:sz="4" w:space="0" w:color="auto"/>
              <w:bottom w:val="sing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Zlínský kraj</w:t>
            </w:r>
          </w:p>
        </w:tc>
        <w:tc>
          <w:tcPr>
            <w:tcW w:w="2380" w:type="dxa"/>
            <w:tcBorders>
              <w:left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216 404</w:t>
            </w:r>
          </w:p>
        </w:tc>
      </w:tr>
      <w:tr w:rsidR="00825BC4" w:rsidRPr="00222BA7" w:rsidTr="00B564A6">
        <w:trPr>
          <w:trHeight w:val="300"/>
          <w:jc w:val="center"/>
        </w:trPr>
        <w:tc>
          <w:tcPr>
            <w:tcW w:w="3858" w:type="dxa"/>
            <w:tcBorders>
              <w:top w:val="single" w:sz="4" w:space="0" w:color="auto"/>
              <w:bottom w:val="double" w:sz="4" w:space="0" w:color="auto"/>
              <w:right w:val="double" w:sz="4" w:space="0" w:color="auto"/>
            </w:tcBorders>
            <w:shd w:val="clear" w:color="auto" w:fill="auto"/>
            <w:noWrap/>
            <w:hideMark/>
          </w:tcPr>
          <w:p w:rsidR="00825BC4" w:rsidRPr="00222BA7" w:rsidRDefault="00825BC4" w:rsidP="00B564A6">
            <w:pPr>
              <w:rPr>
                <w:rFonts w:ascii="Arial" w:hAnsi="Arial" w:cs="Arial"/>
                <w:sz w:val="24"/>
                <w:szCs w:val="24"/>
              </w:rPr>
            </w:pPr>
            <w:r w:rsidRPr="00222BA7">
              <w:rPr>
                <w:rFonts w:ascii="Arial" w:hAnsi="Arial" w:cs="Arial"/>
                <w:sz w:val="24"/>
                <w:szCs w:val="24"/>
              </w:rPr>
              <w:t>Moravskoslezský kraj</w:t>
            </w:r>
          </w:p>
        </w:tc>
        <w:tc>
          <w:tcPr>
            <w:tcW w:w="2380" w:type="dxa"/>
            <w:tcBorders>
              <w:left w:val="double" w:sz="4" w:space="0" w:color="auto"/>
              <w:bottom w:val="double" w:sz="4" w:space="0" w:color="auto"/>
            </w:tcBorders>
            <w:shd w:val="clear" w:color="auto" w:fill="auto"/>
            <w:noWrap/>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459 936</w:t>
            </w:r>
          </w:p>
        </w:tc>
      </w:tr>
      <w:tr w:rsidR="00825BC4" w:rsidRPr="00222BA7" w:rsidTr="00B564A6">
        <w:trPr>
          <w:trHeight w:val="300"/>
          <w:jc w:val="center"/>
        </w:trPr>
        <w:tc>
          <w:tcPr>
            <w:tcW w:w="3858" w:type="dxa"/>
            <w:tcBorders>
              <w:top w:val="double" w:sz="4" w:space="0" w:color="auto"/>
              <w:bottom w:val="double" w:sz="4" w:space="0" w:color="auto"/>
              <w:right w:val="double" w:sz="4" w:space="0" w:color="auto"/>
            </w:tcBorders>
            <w:shd w:val="clear" w:color="auto" w:fill="auto"/>
            <w:noWrap/>
            <w:hideMark/>
          </w:tcPr>
          <w:p w:rsidR="00825BC4" w:rsidRPr="00222BA7" w:rsidRDefault="00825BC4" w:rsidP="00B564A6">
            <w:pPr>
              <w:pStyle w:val="Odstavecseseznamem"/>
              <w:spacing w:after="120" w:line="240" w:lineRule="auto"/>
              <w:ind w:left="360"/>
              <w:jc w:val="both"/>
              <w:rPr>
                <w:rFonts w:ascii="Arial" w:hAnsi="Arial" w:cs="Arial"/>
                <w:b/>
                <w:i/>
                <w:sz w:val="24"/>
                <w:szCs w:val="24"/>
              </w:rPr>
            </w:pPr>
            <w:r w:rsidRPr="00222BA7">
              <w:rPr>
                <w:rFonts w:ascii="Arial" w:hAnsi="Arial" w:cs="Arial"/>
                <w:b/>
                <w:i/>
                <w:sz w:val="24"/>
                <w:szCs w:val="24"/>
              </w:rPr>
              <w:t>ČR celkem</w:t>
            </w:r>
          </w:p>
        </w:tc>
        <w:tc>
          <w:tcPr>
            <w:tcW w:w="2380" w:type="dxa"/>
            <w:tcBorders>
              <w:top w:val="double" w:sz="4" w:space="0" w:color="auto"/>
              <w:left w:val="double" w:sz="4" w:space="0" w:color="auto"/>
              <w:bottom w:val="double" w:sz="4" w:space="0" w:color="auto"/>
            </w:tcBorders>
            <w:shd w:val="clear" w:color="auto" w:fill="auto"/>
            <w:noWrap/>
            <w:hideMark/>
          </w:tcPr>
          <w:p w:rsidR="00825BC4" w:rsidRPr="00222BA7" w:rsidRDefault="00825BC4" w:rsidP="00B564A6">
            <w:pPr>
              <w:pStyle w:val="Odstavecseseznamem"/>
              <w:keepNext/>
              <w:spacing w:after="120" w:line="240" w:lineRule="auto"/>
              <w:ind w:left="360"/>
              <w:jc w:val="center"/>
              <w:rPr>
                <w:rFonts w:ascii="Arial" w:hAnsi="Arial" w:cs="Arial"/>
                <w:b/>
                <w:i/>
                <w:sz w:val="24"/>
                <w:szCs w:val="24"/>
              </w:rPr>
            </w:pPr>
            <w:r w:rsidRPr="00222BA7">
              <w:rPr>
                <w:rFonts w:ascii="Arial" w:hAnsi="Arial" w:cs="Arial"/>
                <w:b/>
                <w:i/>
                <w:sz w:val="24"/>
                <w:szCs w:val="24"/>
              </w:rPr>
              <w:t>4 507 012</w:t>
            </w:r>
          </w:p>
        </w:tc>
      </w:tr>
    </w:tbl>
    <w:p w:rsidR="00825BC4" w:rsidRPr="00222BA7" w:rsidRDefault="00825BC4" w:rsidP="00825BC4">
      <w:pPr>
        <w:jc w:val="center"/>
        <w:rPr>
          <w:rFonts w:ascii="Arial" w:hAnsi="Arial" w:cs="Arial"/>
          <w:i/>
          <w:sz w:val="24"/>
          <w:szCs w:val="24"/>
        </w:rPr>
      </w:pPr>
      <w:r w:rsidRPr="00222BA7">
        <w:rPr>
          <w:rFonts w:ascii="Arial" w:hAnsi="Arial" w:cs="Arial"/>
          <w:i/>
          <w:sz w:val="24"/>
          <w:szCs w:val="24"/>
        </w:rPr>
        <w:t xml:space="preserve">Tabulka </w:t>
      </w:r>
      <w:proofErr w:type="gramStart"/>
      <w:r w:rsidRPr="00222BA7">
        <w:rPr>
          <w:rFonts w:ascii="Arial" w:hAnsi="Arial" w:cs="Arial"/>
          <w:i/>
          <w:sz w:val="24"/>
          <w:szCs w:val="24"/>
        </w:rPr>
        <w:t xml:space="preserve">č. </w:t>
      </w:r>
      <w:r w:rsidR="004A577B">
        <w:rPr>
          <w:rFonts w:ascii="Arial" w:hAnsi="Arial" w:cs="Arial"/>
          <w:i/>
          <w:sz w:val="24"/>
          <w:szCs w:val="24"/>
        </w:rPr>
        <w:t>4</w:t>
      </w:r>
      <w:r w:rsidRPr="00222BA7">
        <w:rPr>
          <w:rFonts w:ascii="Arial" w:hAnsi="Arial" w:cs="Arial"/>
          <w:i/>
          <w:sz w:val="24"/>
          <w:szCs w:val="24"/>
        </w:rPr>
        <w:t xml:space="preserve"> Počet</w:t>
      </w:r>
      <w:proofErr w:type="gramEnd"/>
      <w:r w:rsidRPr="00222BA7">
        <w:rPr>
          <w:rFonts w:ascii="Arial" w:hAnsi="Arial" w:cs="Arial"/>
          <w:i/>
          <w:sz w:val="24"/>
          <w:szCs w:val="24"/>
        </w:rPr>
        <w:t xml:space="preserve"> pojištěnců v jednotlivých krajích (ČSÚ)</w:t>
      </w:r>
    </w:p>
    <w:p w:rsidR="00825BC4" w:rsidRPr="00222BA7" w:rsidRDefault="00825BC4" w:rsidP="00825BC4">
      <w:pPr>
        <w:spacing w:after="120"/>
        <w:ind w:left="360"/>
        <w:contextualSpacing/>
        <w:jc w:val="both"/>
        <w:rPr>
          <w:rFonts w:ascii="Arial" w:hAnsi="Arial" w:cs="Arial"/>
          <w:sz w:val="24"/>
          <w:szCs w:val="24"/>
        </w:rPr>
      </w:pPr>
      <w:r w:rsidRPr="00222BA7">
        <w:rPr>
          <w:rFonts w:ascii="Arial" w:hAnsi="Arial" w:cs="Arial"/>
          <w:sz w:val="24"/>
          <w:szCs w:val="24"/>
        </w:rPr>
        <w:t xml:space="preserve">Graf č. </w:t>
      </w:r>
      <w:r w:rsidR="00B564A6">
        <w:rPr>
          <w:rFonts w:ascii="Arial" w:hAnsi="Arial" w:cs="Arial"/>
          <w:sz w:val="24"/>
          <w:szCs w:val="24"/>
        </w:rPr>
        <w:t>4</w:t>
      </w:r>
      <w:r w:rsidRPr="00222BA7">
        <w:rPr>
          <w:rFonts w:ascii="Arial" w:hAnsi="Arial" w:cs="Arial"/>
          <w:sz w:val="24"/>
          <w:szCs w:val="24"/>
        </w:rPr>
        <w:t xml:space="preserve"> znázorňuje strukturu odvětví v jednotlivých krajích vyjádřenou počtem pojištěnců. Graf je rozdělen na několik částí členěných v závislosti na rizikovosti daného odvětví. V sekci ostatní</w:t>
      </w:r>
      <w:r w:rsidRPr="00222BA7">
        <w:t xml:space="preserve"> </w:t>
      </w:r>
      <w:r w:rsidRPr="00222BA7">
        <w:rPr>
          <w:rFonts w:ascii="Arial" w:hAnsi="Arial" w:cs="Arial"/>
          <w:sz w:val="24"/>
          <w:szCs w:val="24"/>
        </w:rPr>
        <w:t>odvětví CZ-NACE jsou zařazena odvětví s nižší rizikovostí. Nejnižší podíl rizikových odvětví vykázalo Hlavní město Praha, na druhou stranu nejrizikovější strukturu odvětví najdeme v kraji Vysočina.</w:t>
      </w:r>
    </w:p>
    <w:p w:rsidR="00825BC4" w:rsidRPr="00222BA7" w:rsidRDefault="00825BC4" w:rsidP="00825BC4">
      <w:pPr>
        <w:rPr>
          <w:rFonts w:ascii="Arial" w:hAnsi="Arial" w:cs="Arial"/>
          <w:sz w:val="24"/>
          <w:szCs w:val="24"/>
        </w:rPr>
      </w:pPr>
      <w:r w:rsidRPr="00222BA7">
        <w:rPr>
          <w:rFonts w:ascii="Arial" w:hAnsi="Arial" w:cs="Arial"/>
          <w:sz w:val="24"/>
          <w:szCs w:val="24"/>
        </w:rPr>
        <w:br w:type="page"/>
      </w:r>
    </w:p>
    <w:p w:rsidR="00825BC4" w:rsidRPr="00222BA7" w:rsidRDefault="00825BC4" w:rsidP="00825BC4">
      <w:pPr>
        <w:keepNext/>
        <w:spacing w:after="120"/>
        <w:ind w:left="360"/>
        <w:contextualSpacing/>
        <w:jc w:val="both"/>
        <w:rPr>
          <w:rFonts w:ascii="Arial" w:hAnsi="Arial" w:cs="Arial"/>
          <w:sz w:val="24"/>
          <w:szCs w:val="24"/>
        </w:rPr>
      </w:pPr>
    </w:p>
    <w:p w:rsidR="00825BC4" w:rsidRPr="00222BA7" w:rsidRDefault="00825BC4" w:rsidP="00825BC4">
      <w:pPr>
        <w:rPr>
          <w:rFonts w:ascii="Arial" w:hAnsi="Arial" w:cs="Arial"/>
          <w:i/>
          <w:sz w:val="24"/>
          <w:szCs w:val="24"/>
        </w:rPr>
      </w:pPr>
      <w:r w:rsidRPr="00222BA7">
        <w:rPr>
          <w:rFonts w:ascii="Arial" w:hAnsi="Arial" w:cs="Arial"/>
          <w:i/>
          <w:sz w:val="24"/>
          <w:szCs w:val="24"/>
        </w:rPr>
        <w:t xml:space="preserve">Graf </w:t>
      </w:r>
      <w:proofErr w:type="gramStart"/>
      <w:r w:rsidRPr="00222BA7">
        <w:rPr>
          <w:rFonts w:ascii="Arial" w:hAnsi="Arial" w:cs="Arial"/>
          <w:i/>
          <w:sz w:val="24"/>
          <w:szCs w:val="24"/>
        </w:rPr>
        <w:t xml:space="preserve">č. </w:t>
      </w:r>
      <w:r w:rsidR="00B564A6">
        <w:rPr>
          <w:rFonts w:ascii="Arial" w:hAnsi="Arial" w:cs="Arial"/>
          <w:i/>
          <w:sz w:val="24"/>
          <w:szCs w:val="24"/>
        </w:rPr>
        <w:t>4</w:t>
      </w:r>
      <w:r w:rsidRPr="00222BA7">
        <w:rPr>
          <w:rFonts w:ascii="Arial" w:hAnsi="Arial" w:cs="Arial"/>
          <w:i/>
          <w:sz w:val="24"/>
          <w:szCs w:val="24"/>
        </w:rPr>
        <w:t xml:space="preserve"> Struktura</w:t>
      </w:r>
      <w:proofErr w:type="gramEnd"/>
      <w:r w:rsidRPr="00222BA7">
        <w:rPr>
          <w:rFonts w:ascii="Arial" w:hAnsi="Arial" w:cs="Arial"/>
          <w:i/>
          <w:sz w:val="24"/>
          <w:szCs w:val="24"/>
        </w:rPr>
        <w:t xml:space="preserve"> odvětví v krajích ČR v roce 2015 (ČSÚ)</w:t>
      </w:r>
    </w:p>
    <w:p w:rsidR="00825BC4" w:rsidRPr="00222BA7" w:rsidRDefault="00825BC4" w:rsidP="00825BC4">
      <w:pPr>
        <w:spacing w:after="120"/>
        <w:jc w:val="both"/>
        <w:rPr>
          <w:rFonts w:ascii="Arial" w:hAnsi="Arial" w:cs="Arial"/>
          <w:b/>
          <w:sz w:val="24"/>
          <w:szCs w:val="24"/>
        </w:rPr>
      </w:pPr>
      <w:bookmarkStart w:id="73" w:name="_Toc355599641"/>
    </w:p>
    <w:p w:rsidR="00825BC4" w:rsidRPr="00222BA7" w:rsidRDefault="00825BC4" w:rsidP="00825BC4">
      <w:pPr>
        <w:spacing w:after="120"/>
        <w:jc w:val="both"/>
        <w:rPr>
          <w:rFonts w:ascii="Arial" w:hAnsi="Arial" w:cs="Arial"/>
          <w:b/>
          <w:sz w:val="24"/>
          <w:szCs w:val="24"/>
        </w:rPr>
      </w:pPr>
      <w:r w:rsidRPr="00222BA7">
        <w:rPr>
          <w:rFonts w:ascii="Arial" w:hAnsi="Arial" w:cs="Arial"/>
          <w:b/>
          <w:sz w:val="24"/>
          <w:szCs w:val="24"/>
        </w:rPr>
        <w:t>Celková pracovní úrazovost v roce 2015 dle krajů ČR</w:t>
      </w:r>
      <w:bookmarkEnd w:id="73"/>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 xml:space="preserve">Rozložení počtu pracovních úrazů s pracovní neschopností v jednotlivých krajích je znázorněno v tabulce č. </w:t>
      </w:r>
      <w:r w:rsidR="004A577B">
        <w:rPr>
          <w:rFonts w:ascii="Arial" w:hAnsi="Arial" w:cs="Arial"/>
          <w:sz w:val="24"/>
          <w:szCs w:val="24"/>
        </w:rPr>
        <w:t>5</w:t>
      </w:r>
      <w:r w:rsidRPr="00222BA7">
        <w:rPr>
          <w:rFonts w:ascii="Arial" w:hAnsi="Arial" w:cs="Arial"/>
          <w:sz w:val="24"/>
          <w:szCs w:val="24"/>
        </w:rPr>
        <w:t xml:space="preserve">. Četnost pracovních úrazů za rok 2015 pro celou Českou republiku je </w:t>
      </w:r>
      <w:r w:rsidRPr="00222BA7">
        <w:rPr>
          <w:rFonts w:ascii="Arial" w:eastAsia="Times New Roman" w:hAnsi="Arial" w:cs="Arial"/>
          <w:sz w:val="24"/>
          <w:szCs w:val="24"/>
          <w:lang w:eastAsia="cs-CZ"/>
        </w:rPr>
        <w:t>1,00</w:t>
      </w:r>
      <w:r w:rsidRPr="00222BA7">
        <w:rPr>
          <w:rFonts w:ascii="Arial" w:hAnsi="Arial" w:cs="Arial"/>
          <w:sz w:val="24"/>
          <w:szCs w:val="24"/>
        </w:rPr>
        <w:t>. Z následující tabulky je patrné, že:</w:t>
      </w:r>
    </w:p>
    <w:p w:rsidR="00825BC4" w:rsidRPr="00222BA7" w:rsidRDefault="00825BC4" w:rsidP="00825BC4">
      <w:pPr>
        <w:pStyle w:val="Odstavecseseznamem"/>
        <w:numPr>
          <w:ilvl w:val="0"/>
          <w:numId w:val="21"/>
        </w:numPr>
        <w:spacing w:after="120"/>
        <w:jc w:val="both"/>
        <w:rPr>
          <w:rFonts w:ascii="Arial" w:hAnsi="Arial" w:cs="Arial"/>
          <w:sz w:val="24"/>
          <w:szCs w:val="24"/>
        </w:rPr>
      </w:pPr>
      <w:r w:rsidRPr="00222BA7">
        <w:rPr>
          <w:rFonts w:ascii="Arial" w:hAnsi="Arial" w:cs="Arial"/>
          <w:sz w:val="24"/>
          <w:szCs w:val="24"/>
        </w:rPr>
        <w:t>výrazně vyšší četnost než je republikový průměr vykázaly kraje:  Plzeňský (1,58), Jihočeský (1,52), Vysočina (1,49), Ústecký (1,40). Tyto kraje vykazovaly vyšší četnost i v minulých letech,</w:t>
      </w:r>
    </w:p>
    <w:p w:rsidR="00825BC4" w:rsidRPr="00222BA7" w:rsidRDefault="00825BC4" w:rsidP="00825BC4">
      <w:pPr>
        <w:pStyle w:val="Odstavecseseznamem"/>
        <w:numPr>
          <w:ilvl w:val="0"/>
          <w:numId w:val="21"/>
        </w:numPr>
        <w:spacing w:after="120"/>
        <w:jc w:val="both"/>
        <w:rPr>
          <w:rFonts w:ascii="Arial" w:hAnsi="Arial" w:cs="Arial"/>
          <w:sz w:val="24"/>
          <w:szCs w:val="24"/>
        </w:rPr>
      </w:pPr>
      <w:r w:rsidRPr="00222BA7">
        <w:rPr>
          <w:rFonts w:ascii="Arial" w:hAnsi="Arial" w:cs="Arial"/>
          <w:sz w:val="24"/>
          <w:szCs w:val="24"/>
        </w:rPr>
        <w:t>nižší četnost než je republikový průměr vykázaly kraje: hl. m. Praha (0,59), Moravskoslezský (0,90), Jihomoravský (0,91), Olomoucký.</w:t>
      </w:r>
    </w:p>
    <w:p w:rsidR="00825BC4" w:rsidRPr="00222BA7" w:rsidRDefault="00825BC4" w:rsidP="00825BC4">
      <w:pPr>
        <w:rPr>
          <w:rFonts w:ascii="Arial" w:hAnsi="Arial" w:cs="Arial"/>
          <w:sz w:val="24"/>
          <w:szCs w:val="24"/>
        </w:rPr>
      </w:pPr>
      <w:r w:rsidRPr="00222BA7">
        <w:rPr>
          <w:rFonts w:ascii="Arial" w:hAnsi="Arial" w:cs="Arial"/>
          <w:sz w:val="24"/>
          <w:szCs w:val="24"/>
        </w:rPr>
        <w:br w:type="page"/>
      </w:r>
    </w:p>
    <w:tbl>
      <w:tblPr>
        <w:tblW w:w="8946" w:type="dxa"/>
        <w:tblInd w:w="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2"/>
        <w:gridCol w:w="1806"/>
        <w:gridCol w:w="1666"/>
        <w:gridCol w:w="1666"/>
        <w:gridCol w:w="1666"/>
      </w:tblGrid>
      <w:tr w:rsidR="00825BC4" w:rsidRPr="00222BA7" w:rsidTr="00B564A6">
        <w:trPr>
          <w:cantSplit/>
          <w:trHeight w:val="2106"/>
        </w:trPr>
        <w:tc>
          <w:tcPr>
            <w:tcW w:w="2142" w:type="dxa"/>
            <w:tcBorders>
              <w:top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center"/>
              <w:rPr>
                <w:rFonts w:ascii="Arial" w:eastAsia="Times New Roman" w:hAnsi="Arial" w:cs="Arial"/>
                <w:b/>
                <w:sz w:val="20"/>
                <w:szCs w:val="20"/>
                <w:lang w:eastAsia="cs-CZ"/>
              </w:rPr>
            </w:pPr>
            <w:r w:rsidRPr="00222BA7">
              <w:rPr>
                <w:rFonts w:ascii="Arial" w:eastAsia="Times New Roman" w:hAnsi="Arial" w:cs="Arial"/>
                <w:b/>
                <w:sz w:val="20"/>
                <w:szCs w:val="20"/>
                <w:lang w:eastAsia="cs-CZ"/>
              </w:rPr>
              <w:lastRenderedPageBreak/>
              <w:t>Kraj</w:t>
            </w:r>
          </w:p>
        </w:tc>
        <w:tc>
          <w:tcPr>
            <w:tcW w:w="1806" w:type="dxa"/>
            <w:tcBorders>
              <w:top w:val="double" w:sz="4" w:space="0" w:color="auto"/>
              <w:left w:val="double" w:sz="4" w:space="0" w:color="auto"/>
              <w:bottom w:val="double" w:sz="4" w:space="0" w:color="auto"/>
            </w:tcBorders>
            <w:shd w:val="clear" w:color="auto" w:fill="auto"/>
            <w:vAlign w:val="center"/>
            <w:hideMark/>
          </w:tcPr>
          <w:p w:rsidR="00825BC4" w:rsidRPr="00222BA7" w:rsidRDefault="00825BC4" w:rsidP="00B564A6">
            <w:pPr>
              <w:spacing w:after="0" w:line="288" w:lineRule="auto"/>
              <w:jc w:val="center"/>
              <w:rPr>
                <w:rFonts w:ascii="Arial" w:eastAsia="Times New Roman" w:hAnsi="Arial" w:cs="Arial"/>
                <w:b/>
                <w:sz w:val="20"/>
                <w:szCs w:val="20"/>
                <w:lang w:eastAsia="cs-CZ"/>
              </w:rPr>
            </w:pPr>
            <w:r w:rsidRPr="00222BA7">
              <w:rPr>
                <w:rFonts w:ascii="Arial" w:eastAsia="Times New Roman" w:hAnsi="Arial" w:cs="Arial"/>
                <w:b/>
                <w:sz w:val="20"/>
                <w:szCs w:val="20"/>
                <w:lang w:eastAsia="cs-CZ"/>
              </w:rPr>
              <w:t xml:space="preserve">Průměrný počet </w:t>
            </w:r>
            <w:proofErr w:type="spellStart"/>
            <w:r w:rsidRPr="00222BA7">
              <w:rPr>
                <w:rFonts w:ascii="Arial" w:eastAsia="Times New Roman" w:hAnsi="Arial" w:cs="Arial"/>
                <w:b/>
                <w:sz w:val="20"/>
                <w:szCs w:val="20"/>
                <w:lang w:eastAsia="cs-CZ"/>
              </w:rPr>
              <w:t>nemocensky</w:t>
            </w:r>
            <w:proofErr w:type="spellEnd"/>
            <w:r w:rsidRPr="00222BA7">
              <w:rPr>
                <w:rFonts w:ascii="Arial" w:eastAsia="Times New Roman" w:hAnsi="Arial" w:cs="Arial"/>
                <w:b/>
                <w:sz w:val="20"/>
                <w:szCs w:val="20"/>
                <w:lang w:eastAsia="cs-CZ"/>
              </w:rPr>
              <w:t xml:space="preserve"> pojištěných</w:t>
            </w:r>
          </w:p>
        </w:tc>
        <w:tc>
          <w:tcPr>
            <w:tcW w:w="1666" w:type="dxa"/>
            <w:tcBorders>
              <w:top w:val="double" w:sz="4" w:space="0" w:color="auto"/>
              <w:bottom w:val="double" w:sz="4" w:space="0" w:color="auto"/>
            </w:tcBorders>
            <w:shd w:val="clear" w:color="auto" w:fill="auto"/>
            <w:vAlign w:val="center"/>
            <w:hideMark/>
          </w:tcPr>
          <w:p w:rsidR="00825BC4" w:rsidRPr="00222BA7" w:rsidRDefault="00825BC4" w:rsidP="00B564A6">
            <w:pPr>
              <w:spacing w:after="0" w:line="288" w:lineRule="auto"/>
              <w:jc w:val="center"/>
              <w:rPr>
                <w:rFonts w:ascii="Arial" w:eastAsia="Times New Roman" w:hAnsi="Arial" w:cs="Arial"/>
                <w:b/>
                <w:sz w:val="20"/>
                <w:szCs w:val="20"/>
                <w:lang w:eastAsia="cs-CZ"/>
              </w:rPr>
            </w:pPr>
            <w:r w:rsidRPr="00222BA7">
              <w:rPr>
                <w:rFonts w:ascii="Arial" w:eastAsia="Times New Roman" w:hAnsi="Arial" w:cs="Arial"/>
                <w:b/>
                <w:sz w:val="20"/>
                <w:szCs w:val="20"/>
                <w:lang w:eastAsia="cs-CZ"/>
              </w:rPr>
              <w:t>Počet pracovních úrazů s pracovní neschopností</w:t>
            </w:r>
          </w:p>
        </w:tc>
        <w:tc>
          <w:tcPr>
            <w:tcW w:w="1666" w:type="dxa"/>
            <w:tcBorders>
              <w:top w:val="double" w:sz="4" w:space="0" w:color="auto"/>
              <w:bottom w:val="double" w:sz="4" w:space="0" w:color="auto"/>
            </w:tcBorders>
            <w:shd w:val="clear" w:color="auto" w:fill="auto"/>
            <w:vAlign w:val="center"/>
            <w:hideMark/>
          </w:tcPr>
          <w:p w:rsidR="00825BC4" w:rsidRPr="00222BA7" w:rsidRDefault="00825BC4" w:rsidP="00B564A6">
            <w:pPr>
              <w:spacing w:after="0" w:line="288" w:lineRule="auto"/>
              <w:jc w:val="center"/>
              <w:rPr>
                <w:rFonts w:ascii="Arial" w:eastAsia="Times New Roman" w:hAnsi="Arial" w:cs="Arial"/>
                <w:b/>
                <w:sz w:val="20"/>
                <w:szCs w:val="20"/>
                <w:lang w:eastAsia="cs-CZ"/>
              </w:rPr>
            </w:pPr>
            <w:r w:rsidRPr="00222BA7">
              <w:rPr>
                <w:rFonts w:ascii="Arial" w:eastAsia="Times New Roman" w:hAnsi="Arial" w:cs="Arial"/>
                <w:b/>
                <w:sz w:val="20"/>
                <w:szCs w:val="20"/>
                <w:lang w:eastAsia="cs-CZ"/>
              </w:rPr>
              <w:t>Počet kalendářních dnů pracovní neschopnosti pro pracovní úraz</w:t>
            </w:r>
          </w:p>
        </w:tc>
        <w:tc>
          <w:tcPr>
            <w:tcW w:w="1666" w:type="dxa"/>
            <w:tcBorders>
              <w:top w:val="double" w:sz="4" w:space="0" w:color="auto"/>
              <w:bottom w:val="double" w:sz="4" w:space="0" w:color="auto"/>
            </w:tcBorders>
            <w:shd w:val="clear" w:color="auto" w:fill="auto"/>
            <w:vAlign w:val="center"/>
            <w:hideMark/>
          </w:tcPr>
          <w:p w:rsidR="00825BC4" w:rsidRPr="00222BA7" w:rsidRDefault="00825BC4" w:rsidP="00B564A6">
            <w:pPr>
              <w:spacing w:after="0" w:line="288" w:lineRule="auto"/>
              <w:jc w:val="center"/>
              <w:rPr>
                <w:rFonts w:ascii="Arial" w:eastAsia="Times New Roman" w:hAnsi="Arial" w:cs="Arial"/>
                <w:b/>
                <w:sz w:val="20"/>
                <w:szCs w:val="20"/>
                <w:lang w:eastAsia="cs-CZ"/>
              </w:rPr>
            </w:pPr>
            <w:r w:rsidRPr="00222BA7">
              <w:rPr>
                <w:rFonts w:ascii="Arial" w:eastAsia="Times New Roman" w:hAnsi="Arial" w:cs="Arial"/>
                <w:b/>
                <w:sz w:val="20"/>
                <w:szCs w:val="20"/>
                <w:lang w:eastAsia="cs-CZ"/>
              </w:rPr>
              <w:t>Četnost případů pracovní neschopnosti pro pracovní úraz na 100 pojištěnců</w:t>
            </w:r>
          </w:p>
        </w:tc>
      </w:tr>
      <w:tr w:rsidR="00825BC4" w:rsidRPr="00222BA7" w:rsidTr="00B564A6">
        <w:trPr>
          <w:trHeight w:val="300"/>
        </w:trPr>
        <w:tc>
          <w:tcPr>
            <w:tcW w:w="2142" w:type="dxa"/>
            <w:tcBorders>
              <w:top w:val="double" w:sz="4" w:space="0" w:color="auto"/>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Hl. m. Praha</w:t>
            </w:r>
          </w:p>
        </w:tc>
        <w:tc>
          <w:tcPr>
            <w:tcW w:w="1806" w:type="dxa"/>
            <w:tcBorders>
              <w:top w:val="double" w:sz="4" w:space="0" w:color="auto"/>
              <w:left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1 194 792</w:t>
            </w:r>
          </w:p>
        </w:tc>
        <w:tc>
          <w:tcPr>
            <w:tcW w:w="1666" w:type="dxa"/>
            <w:tcBorders>
              <w:top w:val="double" w:sz="4" w:space="0" w:color="auto"/>
            </w:tcBorders>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6 890</w:t>
            </w:r>
          </w:p>
        </w:tc>
        <w:tc>
          <w:tcPr>
            <w:tcW w:w="1666" w:type="dxa"/>
            <w:tcBorders>
              <w:top w:val="double" w:sz="4" w:space="0" w:color="auto"/>
            </w:tcBorders>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367 113</w:t>
            </w:r>
          </w:p>
        </w:tc>
        <w:tc>
          <w:tcPr>
            <w:tcW w:w="1666" w:type="dxa"/>
            <w:tcBorders>
              <w:top w:val="double" w:sz="4" w:space="0" w:color="auto"/>
            </w:tcBorders>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0,59</w:t>
            </w:r>
          </w:p>
        </w:tc>
      </w:tr>
      <w:tr w:rsidR="00825BC4" w:rsidRPr="00222BA7" w:rsidTr="00B564A6">
        <w:trPr>
          <w:trHeight w:val="300"/>
        </w:trPr>
        <w:tc>
          <w:tcPr>
            <w:tcW w:w="2142" w:type="dxa"/>
            <w:tcBorders>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Středočeský kraj</w:t>
            </w:r>
          </w:p>
        </w:tc>
        <w:tc>
          <w:tcPr>
            <w:tcW w:w="1806" w:type="dxa"/>
            <w:tcBorders>
              <w:left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418 532</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4 488</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240 774</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1,08</w:t>
            </w:r>
          </w:p>
        </w:tc>
      </w:tr>
      <w:tr w:rsidR="00825BC4" w:rsidRPr="00222BA7" w:rsidTr="00B564A6">
        <w:trPr>
          <w:trHeight w:val="300"/>
        </w:trPr>
        <w:tc>
          <w:tcPr>
            <w:tcW w:w="2142" w:type="dxa"/>
            <w:tcBorders>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Jihočeský kraj</w:t>
            </w:r>
          </w:p>
        </w:tc>
        <w:tc>
          <w:tcPr>
            <w:tcW w:w="1806" w:type="dxa"/>
            <w:tcBorders>
              <w:left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224 862</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3 438</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178 396</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1,52</w:t>
            </w:r>
          </w:p>
        </w:tc>
      </w:tr>
      <w:tr w:rsidR="00825BC4" w:rsidRPr="00222BA7" w:rsidTr="00B564A6">
        <w:trPr>
          <w:trHeight w:val="300"/>
        </w:trPr>
        <w:tc>
          <w:tcPr>
            <w:tcW w:w="2142" w:type="dxa"/>
            <w:tcBorders>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Plzeňský kraj</w:t>
            </w:r>
          </w:p>
        </w:tc>
        <w:tc>
          <w:tcPr>
            <w:tcW w:w="1806" w:type="dxa"/>
            <w:tcBorders>
              <w:left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219 268</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3 397</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170 149</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1,58</w:t>
            </w:r>
          </w:p>
        </w:tc>
      </w:tr>
      <w:tr w:rsidR="00825BC4" w:rsidRPr="00222BA7" w:rsidTr="00B564A6">
        <w:trPr>
          <w:trHeight w:val="300"/>
        </w:trPr>
        <w:tc>
          <w:tcPr>
            <w:tcW w:w="2142" w:type="dxa"/>
            <w:tcBorders>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Karlovarský kraj</w:t>
            </w:r>
          </w:p>
        </w:tc>
        <w:tc>
          <w:tcPr>
            <w:tcW w:w="1806" w:type="dxa"/>
            <w:tcBorders>
              <w:left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86 625</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1 115</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51 913</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1,27</w:t>
            </w:r>
          </w:p>
        </w:tc>
      </w:tr>
      <w:tr w:rsidR="00825BC4" w:rsidRPr="00222BA7" w:rsidTr="00B564A6">
        <w:trPr>
          <w:trHeight w:val="300"/>
        </w:trPr>
        <w:tc>
          <w:tcPr>
            <w:tcW w:w="2142" w:type="dxa"/>
            <w:tcBorders>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Ústecký kraj</w:t>
            </w:r>
          </w:p>
        </w:tc>
        <w:tc>
          <w:tcPr>
            <w:tcW w:w="1806" w:type="dxa"/>
            <w:tcBorders>
              <w:left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278 254</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3 926</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212 803</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1,40</w:t>
            </w:r>
          </w:p>
        </w:tc>
      </w:tr>
      <w:tr w:rsidR="00825BC4" w:rsidRPr="00222BA7" w:rsidTr="00B564A6">
        <w:trPr>
          <w:trHeight w:val="300"/>
        </w:trPr>
        <w:tc>
          <w:tcPr>
            <w:tcW w:w="2142" w:type="dxa"/>
            <w:tcBorders>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Liberecký kraj</w:t>
            </w:r>
          </w:p>
        </w:tc>
        <w:tc>
          <w:tcPr>
            <w:tcW w:w="1806" w:type="dxa"/>
            <w:tcBorders>
              <w:left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148 893</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1 719</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84 060</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1,17</w:t>
            </w:r>
          </w:p>
        </w:tc>
      </w:tr>
      <w:tr w:rsidR="00825BC4" w:rsidRPr="00222BA7" w:rsidTr="00B564A6">
        <w:trPr>
          <w:trHeight w:val="300"/>
        </w:trPr>
        <w:tc>
          <w:tcPr>
            <w:tcW w:w="2142" w:type="dxa"/>
            <w:tcBorders>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Královéhradecký kraj</w:t>
            </w:r>
          </w:p>
        </w:tc>
        <w:tc>
          <w:tcPr>
            <w:tcW w:w="1806" w:type="dxa"/>
            <w:tcBorders>
              <w:left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188 425</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2 400</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127 568</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1,27</w:t>
            </w:r>
          </w:p>
        </w:tc>
      </w:tr>
      <w:tr w:rsidR="00825BC4" w:rsidRPr="00222BA7" w:rsidTr="00B564A6">
        <w:trPr>
          <w:trHeight w:val="300"/>
        </w:trPr>
        <w:tc>
          <w:tcPr>
            <w:tcW w:w="2142" w:type="dxa"/>
            <w:tcBorders>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Pardubický kraj</w:t>
            </w:r>
          </w:p>
        </w:tc>
        <w:tc>
          <w:tcPr>
            <w:tcW w:w="1806" w:type="dxa"/>
            <w:tcBorders>
              <w:left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192 786</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2 220</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118 588</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1,16</w:t>
            </w:r>
          </w:p>
        </w:tc>
      </w:tr>
      <w:tr w:rsidR="00825BC4" w:rsidRPr="00222BA7" w:rsidTr="00B564A6">
        <w:trPr>
          <w:trHeight w:val="300"/>
        </w:trPr>
        <w:tc>
          <w:tcPr>
            <w:tcW w:w="2142" w:type="dxa"/>
            <w:tcBorders>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Kraj Vysočina</w:t>
            </w:r>
          </w:p>
        </w:tc>
        <w:tc>
          <w:tcPr>
            <w:tcW w:w="1806" w:type="dxa"/>
            <w:tcBorders>
              <w:left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174 326</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2 599</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133 631</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1,49</w:t>
            </w:r>
          </w:p>
        </w:tc>
      </w:tr>
      <w:tr w:rsidR="00825BC4" w:rsidRPr="00222BA7" w:rsidTr="00B564A6">
        <w:trPr>
          <w:trHeight w:val="300"/>
        </w:trPr>
        <w:tc>
          <w:tcPr>
            <w:tcW w:w="2142" w:type="dxa"/>
            <w:tcBorders>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Jihomoravský kraj</w:t>
            </w:r>
          </w:p>
        </w:tc>
        <w:tc>
          <w:tcPr>
            <w:tcW w:w="1806" w:type="dxa"/>
            <w:tcBorders>
              <w:left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476 499</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4278</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229 536</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0,91</w:t>
            </w:r>
          </w:p>
        </w:tc>
      </w:tr>
      <w:tr w:rsidR="00825BC4" w:rsidRPr="00222BA7" w:rsidTr="00B564A6">
        <w:trPr>
          <w:trHeight w:val="300"/>
        </w:trPr>
        <w:tc>
          <w:tcPr>
            <w:tcW w:w="2142" w:type="dxa"/>
            <w:tcBorders>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Olomoucký kraj</w:t>
            </w:r>
          </w:p>
        </w:tc>
        <w:tc>
          <w:tcPr>
            <w:tcW w:w="1806" w:type="dxa"/>
            <w:tcBorders>
              <w:left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227 410</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2 135</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122 707</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0,95</w:t>
            </w:r>
          </w:p>
        </w:tc>
      </w:tr>
      <w:tr w:rsidR="00825BC4" w:rsidRPr="00222BA7" w:rsidTr="00B564A6">
        <w:trPr>
          <w:trHeight w:val="300"/>
        </w:trPr>
        <w:tc>
          <w:tcPr>
            <w:tcW w:w="2142" w:type="dxa"/>
            <w:tcBorders>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Zlínský kraj</w:t>
            </w:r>
          </w:p>
        </w:tc>
        <w:tc>
          <w:tcPr>
            <w:tcW w:w="1806" w:type="dxa"/>
            <w:tcBorders>
              <w:left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216 404</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2 331</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128 545</w:t>
            </w:r>
          </w:p>
        </w:tc>
        <w:tc>
          <w:tcPr>
            <w:tcW w:w="1666" w:type="dxa"/>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1,08</w:t>
            </w:r>
          </w:p>
        </w:tc>
      </w:tr>
      <w:tr w:rsidR="00825BC4" w:rsidRPr="00222BA7" w:rsidTr="00B564A6">
        <w:trPr>
          <w:trHeight w:val="300"/>
        </w:trPr>
        <w:tc>
          <w:tcPr>
            <w:tcW w:w="2142" w:type="dxa"/>
            <w:tcBorders>
              <w:bottom w:val="double" w:sz="4" w:space="0" w:color="auto"/>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Moravskoslezský kraj</w:t>
            </w:r>
          </w:p>
        </w:tc>
        <w:tc>
          <w:tcPr>
            <w:tcW w:w="1806" w:type="dxa"/>
            <w:tcBorders>
              <w:left w:val="double" w:sz="4" w:space="0" w:color="auto"/>
              <w:bottom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459 936</w:t>
            </w:r>
          </w:p>
        </w:tc>
        <w:tc>
          <w:tcPr>
            <w:tcW w:w="1666" w:type="dxa"/>
            <w:tcBorders>
              <w:bottom w:val="double" w:sz="4" w:space="0" w:color="auto"/>
            </w:tcBorders>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4 123</w:t>
            </w:r>
          </w:p>
        </w:tc>
        <w:tc>
          <w:tcPr>
            <w:tcW w:w="1666" w:type="dxa"/>
            <w:tcBorders>
              <w:bottom w:val="double" w:sz="4" w:space="0" w:color="auto"/>
            </w:tcBorders>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280 852</w:t>
            </w:r>
          </w:p>
        </w:tc>
        <w:tc>
          <w:tcPr>
            <w:tcW w:w="1666" w:type="dxa"/>
            <w:tcBorders>
              <w:bottom w:val="double" w:sz="4" w:space="0" w:color="auto"/>
            </w:tcBorders>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sz w:val="20"/>
                <w:szCs w:val="20"/>
                <w:lang w:eastAsia="cs-CZ"/>
              </w:rPr>
            </w:pPr>
            <w:r w:rsidRPr="00222BA7">
              <w:rPr>
                <w:rFonts w:ascii="Arial" w:eastAsia="Times New Roman" w:hAnsi="Arial" w:cs="Arial"/>
                <w:sz w:val="20"/>
                <w:szCs w:val="20"/>
                <w:lang w:eastAsia="cs-CZ"/>
              </w:rPr>
              <w:t>0,90</w:t>
            </w:r>
          </w:p>
        </w:tc>
      </w:tr>
      <w:tr w:rsidR="00825BC4" w:rsidRPr="00222BA7" w:rsidTr="00B564A6">
        <w:trPr>
          <w:trHeight w:val="300"/>
        </w:trPr>
        <w:tc>
          <w:tcPr>
            <w:tcW w:w="2142" w:type="dxa"/>
            <w:tcBorders>
              <w:top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88" w:lineRule="auto"/>
              <w:jc w:val="both"/>
              <w:rPr>
                <w:rFonts w:ascii="Arial" w:eastAsia="Times New Roman" w:hAnsi="Arial" w:cs="Arial"/>
                <w:b/>
                <w:sz w:val="20"/>
                <w:szCs w:val="20"/>
                <w:lang w:eastAsia="cs-CZ"/>
              </w:rPr>
            </w:pPr>
            <w:r w:rsidRPr="00222BA7">
              <w:rPr>
                <w:rFonts w:ascii="Arial" w:eastAsia="Times New Roman" w:hAnsi="Arial" w:cs="Arial"/>
                <w:b/>
                <w:sz w:val="20"/>
                <w:szCs w:val="20"/>
                <w:lang w:eastAsia="cs-CZ"/>
              </w:rPr>
              <w:t>ČR celkem</w:t>
            </w:r>
          </w:p>
        </w:tc>
        <w:tc>
          <w:tcPr>
            <w:tcW w:w="1806" w:type="dxa"/>
            <w:tcBorders>
              <w:top w:val="double" w:sz="4" w:space="0" w:color="auto"/>
              <w:left w:val="double" w:sz="4" w:space="0" w:color="auto"/>
              <w:bottom w:val="double" w:sz="4" w:space="0" w:color="auto"/>
            </w:tcBorders>
            <w:shd w:val="clear" w:color="auto" w:fill="auto"/>
            <w:noWrap/>
            <w:hideMark/>
          </w:tcPr>
          <w:p w:rsidR="00825BC4" w:rsidRPr="00222BA7" w:rsidRDefault="00825BC4" w:rsidP="00B564A6">
            <w:pPr>
              <w:spacing w:after="0" w:line="288" w:lineRule="auto"/>
              <w:jc w:val="center"/>
              <w:rPr>
                <w:rFonts w:ascii="Arial" w:hAnsi="Arial" w:cs="Arial"/>
                <w:sz w:val="20"/>
                <w:szCs w:val="20"/>
              </w:rPr>
            </w:pPr>
            <w:r w:rsidRPr="00222BA7">
              <w:rPr>
                <w:rFonts w:ascii="Arial" w:hAnsi="Arial" w:cs="Arial"/>
                <w:sz w:val="20"/>
                <w:szCs w:val="20"/>
              </w:rPr>
              <w:t>4 507 012</w:t>
            </w:r>
          </w:p>
        </w:tc>
        <w:tc>
          <w:tcPr>
            <w:tcW w:w="1666" w:type="dxa"/>
            <w:tcBorders>
              <w:top w:val="double" w:sz="4" w:space="0" w:color="auto"/>
              <w:bottom w:val="double" w:sz="4" w:space="0" w:color="auto"/>
            </w:tcBorders>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b/>
                <w:sz w:val="20"/>
                <w:szCs w:val="20"/>
                <w:lang w:eastAsia="cs-CZ"/>
              </w:rPr>
            </w:pPr>
            <w:r w:rsidRPr="00222BA7">
              <w:rPr>
                <w:rFonts w:ascii="Arial" w:eastAsia="Times New Roman" w:hAnsi="Arial" w:cs="Arial"/>
                <w:b/>
                <w:sz w:val="20"/>
                <w:szCs w:val="20"/>
                <w:lang w:eastAsia="cs-CZ"/>
              </w:rPr>
              <w:t>46 331</w:t>
            </w:r>
          </w:p>
        </w:tc>
        <w:tc>
          <w:tcPr>
            <w:tcW w:w="1666" w:type="dxa"/>
            <w:tcBorders>
              <w:top w:val="double" w:sz="4" w:space="0" w:color="auto"/>
              <w:bottom w:val="double" w:sz="4" w:space="0" w:color="auto"/>
            </w:tcBorders>
            <w:shd w:val="clear" w:color="auto" w:fill="auto"/>
            <w:noWrap/>
            <w:vAlign w:val="bottom"/>
            <w:hideMark/>
          </w:tcPr>
          <w:p w:rsidR="00825BC4" w:rsidRPr="00222BA7" w:rsidRDefault="00825BC4" w:rsidP="00B564A6">
            <w:pPr>
              <w:spacing w:after="0" w:line="288" w:lineRule="auto"/>
              <w:jc w:val="right"/>
              <w:rPr>
                <w:rFonts w:ascii="Arial" w:eastAsia="Times New Roman" w:hAnsi="Arial" w:cs="Arial"/>
                <w:b/>
                <w:sz w:val="20"/>
                <w:szCs w:val="20"/>
                <w:lang w:eastAsia="cs-CZ"/>
              </w:rPr>
            </w:pPr>
            <w:r w:rsidRPr="00222BA7">
              <w:rPr>
                <w:rFonts w:ascii="Arial" w:eastAsia="Times New Roman" w:hAnsi="Arial" w:cs="Arial"/>
                <w:b/>
                <w:sz w:val="20"/>
                <w:szCs w:val="20"/>
                <w:lang w:eastAsia="cs-CZ"/>
              </w:rPr>
              <w:t>2 568 798</w:t>
            </w:r>
          </w:p>
        </w:tc>
        <w:tc>
          <w:tcPr>
            <w:tcW w:w="1666" w:type="dxa"/>
            <w:tcBorders>
              <w:top w:val="double" w:sz="4" w:space="0" w:color="auto"/>
              <w:bottom w:val="double" w:sz="4" w:space="0" w:color="auto"/>
            </w:tcBorders>
            <w:shd w:val="clear" w:color="auto" w:fill="auto"/>
            <w:noWrap/>
            <w:vAlign w:val="bottom"/>
            <w:hideMark/>
          </w:tcPr>
          <w:p w:rsidR="00825BC4" w:rsidRPr="00222BA7" w:rsidRDefault="00825BC4" w:rsidP="00B564A6">
            <w:pPr>
              <w:keepNext/>
              <w:spacing w:after="0" w:line="288" w:lineRule="auto"/>
              <w:jc w:val="right"/>
              <w:rPr>
                <w:rFonts w:ascii="Arial" w:eastAsia="Times New Roman" w:hAnsi="Arial" w:cs="Arial"/>
                <w:b/>
                <w:sz w:val="20"/>
                <w:szCs w:val="20"/>
                <w:lang w:eastAsia="cs-CZ"/>
              </w:rPr>
            </w:pPr>
            <w:r w:rsidRPr="00222BA7">
              <w:rPr>
                <w:rFonts w:ascii="Arial" w:eastAsia="Times New Roman" w:hAnsi="Arial" w:cs="Arial"/>
                <w:b/>
                <w:sz w:val="20"/>
                <w:szCs w:val="20"/>
                <w:lang w:eastAsia="cs-CZ"/>
              </w:rPr>
              <w:t>1,00</w:t>
            </w:r>
          </w:p>
        </w:tc>
      </w:tr>
    </w:tbl>
    <w:p w:rsidR="00825BC4" w:rsidRPr="00222BA7" w:rsidRDefault="00825BC4" w:rsidP="00825BC4">
      <w:pPr>
        <w:rPr>
          <w:rFonts w:ascii="Arial" w:hAnsi="Arial" w:cs="Arial"/>
          <w:i/>
          <w:sz w:val="24"/>
          <w:szCs w:val="24"/>
        </w:rPr>
      </w:pPr>
      <w:r w:rsidRPr="00222BA7">
        <w:rPr>
          <w:rFonts w:ascii="Arial" w:hAnsi="Arial" w:cs="Arial"/>
          <w:i/>
          <w:sz w:val="24"/>
          <w:szCs w:val="24"/>
        </w:rPr>
        <w:t xml:space="preserve">Tabulka č. </w:t>
      </w:r>
      <w:r w:rsidR="004A577B">
        <w:rPr>
          <w:rFonts w:ascii="Arial" w:hAnsi="Arial" w:cs="Arial"/>
          <w:i/>
          <w:sz w:val="24"/>
          <w:szCs w:val="24"/>
        </w:rPr>
        <w:t>5</w:t>
      </w:r>
      <w:r w:rsidRPr="00222BA7">
        <w:rPr>
          <w:rFonts w:ascii="Arial" w:hAnsi="Arial" w:cs="Arial"/>
          <w:i/>
          <w:sz w:val="24"/>
          <w:szCs w:val="24"/>
        </w:rPr>
        <w:t xml:space="preserve"> Ukazatele pracovní úrazovosti v ČR dle krajů (ČSÚ)</w:t>
      </w:r>
    </w:p>
    <w:p w:rsidR="00825BC4" w:rsidRPr="00222BA7" w:rsidRDefault="00825BC4" w:rsidP="00825BC4">
      <w:pPr>
        <w:rPr>
          <w:rFonts w:ascii="Arial" w:hAnsi="Arial" w:cs="Arial"/>
          <w:i/>
          <w:sz w:val="24"/>
          <w:szCs w:val="24"/>
        </w:rPr>
      </w:pPr>
    </w:p>
    <w:p w:rsidR="00825BC4" w:rsidRPr="00222BA7" w:rsidRDefault="00825BC4" w:rsidP="00825BC4">
      <w:pPr>
        <w:spacing w:after="120"/>
        <w:jc w:val="both"/>
        <w:rPr>
          <w:rFonts w:ascii="Arial" w:hAnsi="Arial" w:cs="Arial"/>
          <w:sz w:val="24"/>
          <w:szCs w:val="24"/>
        </w:rPr>
      </w:pPr>
      <w:r w:rsidRPr="00222BA7">
        <w:rPr>
          <w:rFonts w:ascii="Arial" w:hAnsi="Arial" w:cs="Arial"/>
          <w:noProof/>
          <w:sz w:val="24"/>
          <w:szCs w:val="24"/>
          <w:lang w:eastAsia="cs-CZ"/>
        </w:rPr>
        <w:drawing>
          <wp:inline distT="0" distB="0" distL="0" distR="0" wp14:anchorId="5A9E7393" wp14:editId="0BC4A373">
            <wp:extent cx="5759450" cy="2360295"/>
            <wp:effectExtent l="0" t="0" r="12700" b="20955"/>
            <wp:docPr id="9" name="Graf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bookmarkStart w:id="74" w:name="_Toc354566586"/>
    <w:bookmarkStart w:id="75" w:name="_Toc354566858"/>
    <w:bookmarkStart w:id="76" w:name="_Toc354566968"/>
    <w:bookmarkStart w:id="77" w:name="_Toc354987061"/>
    <w:bookmarkStart w:id="78" w:name="_Toc355597961"/>
    <w:bookmarkStart w:id="79" w:name="_Toc355599642"/>
    <w:p w:rsidR="00825BC4" w:rsidRPr="00222BA7" w:rsidRDefault="00825BC4" w:rsidP="00825BC4">
      <w:pPr>
        <w:spacing w:after="120"/>
        <w:jc w:val="both"/>
        <w:rPr>
          <w:rFonts w:ascii="Arial" w:hAnsi="Arial" w:cs="Arial"/>
          <w:sz w:val="24"/>
          <w:szCs w:val="24"/>
        </w:rPr>
      </w:pPr>
      <w:r w:rsidRPr="00222BA7">
        <w:rPr>
          <w:rFonts w:ascii="Arial" w:hAnsi="Arial" w:cs="Arial"/>
          <w:noProof/>
          <w:sz w:val="24"/>
          <w:szCs w:val="24"/>
          <w:lang w:eastAsia="cs-CZ"/>
        </w:rPr>
        <mc:AlternateContent>
          <mc:Choice Requires="wps">
            <w:drawing>
              <wp:anchor distT="0" distB="0" distL="114300" distR="114300" simplePos="0" relativeHeight="251659264" behindDoc="0" locked="0" layoutInCell="1" allowOverlap="1" wp14:anchorId="11BF2C7A" wp14:editId="6E19F28C">
                <wp:simplePos x="0" y="0"/>
                <wp:positionH relativeFrom="column">
                  <wp:posOffset>635</wp:posOffset>
                </wp:positionH>
                <wp:positionV relativeFrom="paragraph">
                  <wp:posOffset>62865</wp:posOffset>
                </wp:positionV>
                <wp:extent cx="5615940" cy="305435"/>
                <wp:effectExtent l="0" t="0" r="3810" b="0"/>
                <wp:wrapTight wrapText="bothSides">
                  <wp:wrapPolygon edited="0">
                    <wp:start x="0" y="0"/>
                    <wp:lineTo x="0" y="20208"/>
                    <wp:lineTo x="21541" y="20208"/>
                    <wp:lineTo x="21541" y="0"/>
                    <wp:lineTo x="0" y="0"/>
                  </wp:wrapPolygon>
                </wp:wrapTight>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5940" cy="305435"/>
                        </a:xfrm>
                        <a:prstGeom prst="rect">
                          <a:avLst/>
                        </a:prstGeom>
                        <a:solidFill>
                          <a:prstClr val="white"/>
                        </a:solidFill>
                        <a:ln>
                          <a:noFill/>
                        </a:ln>
                        <a:effectLst/>
                      </wps:spPr>
                      <wps:txbx>
                        <w:txbxContent>
                          <w:p w:rsidR="00DD3E59" w:rsidRPr="008C3EB0" w:rsidRDefault="00DD3E59" w:rsidP="00825BC4">
                            <w:pPr>
                              <w:spacing w:after="120"/>
                              <w:jc w:val="both"/>
                              <w:rPr>
                                <w:rFonts w:ascii="Arial" w:hAnsi="Arial" w:cs="Arial"/>
                                <w:i/>
                                <w:color w:val="000000"/>
                                <w:sz w:val="24"/>
                                <w:szCs w:val="24"/>
                              </w:rPr>
                            </w:pPr>
                            <w:r w:rsidRPr="008C3EB0">
                              <w:rPr>
                                <w:rFonts w:ascii="Arial" w:hAnsi="Arial" w:cs="Arial"/>
                                <w:i/>
                                <w:color w:val="000000"/>
                                <w:sz w:val="24"/>
                                <w:szCs w:val="24"/>
                              </w:rPr>
                              <w:t xml:space="preserve">Graf č. </w:t>
                            </w:r>
                            <w:r>
                              <w:rPr>
                                <w:rFonts w:ascii="Arial" w:hAnsi="Arial" w:cs="Arial"/>
                                <w:i/>
                                <w:color w:val="000000"/>
                                <w:sz w:val="24"/>
                                <w:szCs w:val="24"/>
                              </w:rPr>
                              <w:t>5</w:t>
                            </w:r>
                            <w:r w:rsidRPr="008C3EB0">
                              <w:rPr>
                                <w:rFonts w:ascii="Arial" w:hAnsi="Arial" w:cs="Arial"/>
                                <w:i/>
                                <w:color w:val="000000"/>
                                <w:sz w:val="24"/>
                                <w:szCs w:val="24"/>
                              </w:rPr>
                              <w:t xml:space="preserve"> Podíl počtu pracovních úrazů s pracovní neschopností v krajích ČR, v letech 2014 a 2015 (ČSÚ)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6" o:spid="_x0000_s1026" type="#_x0000_t202" style="position:absolute;left:0;text-align:left;margin-left:.05pt;margin-top:4.95pt;width:442.2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" stroked="f">
                <v:path arrowok="t"/>
                <v:textbox style="mso-fit-shape-to-text:t" inset="0,0,0,0">
                  <w:txbxContent>
                    <w:p w:rsidR="00DD3E59" w:rsidRPr="008C3EB0" w:rsidRDefault="00DD3E59" w:rsidP="00825BC4">
                      <w:pPr>
                        <w:spacing w:after="120"/>
                        <w:jc w:val="both"/>
                        <w:rPr>
                          <w:rFonts w:ascii="Arial" w:hAnsi="Arial" w:cs="Arial"/>
                          <w:i/>
                          <w:color w:val="000000"/>
                          <w:sz w:val="24"/>
                          <w:szCs w:val="24"/>
                        </w:rPr>
                      </w:pPr>
                      <w:r w:rsidRPr="008C3EB0">
                        <w:rPr>
                          <w:rFonts w:ascii="Arial" w:hAnsi="Arial" w:cs="Arial"/>
                          <w:i/>
                          <w:color w:val="000000"/>
                          <w:sz w:val="24"/>
                          <w:szCs w:val="24"/>
                        </w:rPr>
                        <w:t xml:space="preserve">Graf č. </w:t>
                      </w:r>
                      <w:r>
                        <w:rPr>
                          <w:rFonts w:ascii="Arial" w:hAnsi="Arial" w:cs="Arial"/>
                          <w:i/>
                          <w:color w:val="000000"/>
                          <w:sz w:val="24"/>
                          <w:szCs w:val="24"/>
                        </w:rPr>
                        <w:t>5</w:t>
                      </w:r>
                      <w:r w:rsidRPr="008C3EB0">
                        <w:rPr>
                          <w:rFonts w:ascii="Arial" w:hAnsi="Arial" w:cs="Arial"/>
                          <w:i/>
                          <w:color w:val="000000"/>
                          <w:sz w:val="24"/>
                          <w:szCs w:val="24"/>
                        </w:rPr>
                        <w:t xml:space="preserve"> Podíl počtu pracovních úrazů s pracovní neschopností v krajích ČR, v letech 2014 a 2015 (ČSÚ)</w:t>
                      </w:r>
                    </w:p>
                  </w:txbxContent>
                </v:textbox>
                <w10:wrap type="tight"/>
              </v:shape>
            </w:pict>
          </mc:Fallback>
        </mc:AlternateContent>
      </w:r>
      <w:bookmarkEnd w:id="74"/>
      <w:bookmarkEnd w:id="75"/>
      <w:bookmarkEnd w:id="76"/>
      <w:bookmarkEnd w:id="77"/>
      <w:bookmarkEnd w:id="78"/>
      <w:bookmarkEnd w:id="79"/>
    </w:p>
    <w:p w:rsidR="00825BC4" w:rsidRPr="00222BA7" w:rsidRDefault="00825BC4" w:rsidP="00825BC4">
      <w:pPr>
        <w:spacing w:after="120"/>
        <w:jc w:val="both"/>
        <w:rPr>
          <w:rFonts w:ascii="Arial" w:hAnsi="Arial" w:cs="Arial"/>
          <w:b/>
          <w:sz w:val="24"/>
          <w:szCs w:val="24"/>
        </w:rPr>
      </w:pPr>
      <w:r w:rsidRPr="00222BA7">
        <w:rPr>
          <w:rFonts w:ascii="Arial" w:hAnsi="Arial" w:cs="Arial"/>
          <w:sz w:val="24"/>
          <w:szCs w:val="24"/>
        </w:rPr>
        <w:t xml:space="preserve">Z grafu č. </w:t>
      </w:r>
      <w:r w:rsidR="00B564A6">
        <w:rPr>
          <w:rFonts w:ascii="Arial" w:hAnsi="Arial" w:cs="Arial"/>
          <w:sz w:val="24"/>
          <w:szCs w:val="24"/>
        </w:rPr>
        <w:t>5</w:t>
      </w:r>
      <w:r w:rsidRPr="00222BA7">
        <w:rPr>
          <w:rFonts w:ascii="Arial" w:hAnsi="Arial" w:cs="Arial"/>
          <w:sz w:val="24"/>
          <w:szCs w:val="24"/>
        </w:rPr>
        <w:t xml:space="preserve"> vyčteme srovnání podílů počtu pracovních úrazů v letech 2014 a 2015. Je patrné, že poměr počtu pracovních úrazů se v těchto letech výrazně nezměnil.</w:t>
      </w:r>
      <w:bookmarkStart w:id="80" w:name="_Toc355599643"/>
      <w:r w:rsidRPr="00222BA7">
        <w:rPr>
          <w:rFonts w:ascii="Arial" w:hAnsi="Arial" w:cs="Arial"/>
          <w:b/>
          <w:sz w:val="24"/>
          <w:szCs w:val="24"/>
        </w:rPr>
        <w:br w:type="page"/>
      </w:r>
    </w:p>
    <w:p w:rsidR="00825BC4" w:rsidRPr="00222BA7" w:rsidRDefault="00825BC4" w:rsidP="00825BC4">
      <w:pPr>
        <w:spacing w:after="120"/>
        <w:jc w:val="both"/>
        <w:rPr>
          <w:rFonts w:ascii="Arial" w:hAnsi="Arial" w:cs="Arial"/>
          <w:b/>
          <w:sz w:val="24"/>
          <w:szCs w:val="24"/>
        </w:rPr>
      </w:pPr>
      <w:r w:rsidRPr="00222BA7">
        <w:rPr>
          <w:rFonts w:ascii="Arial" w:hAnsi="Arial" w:cs="Arial"/>
          <w:b/>
          <w:sz w:val="24"/>
          <w:szCs w:val="24"/>
        </w:rPr>
        <w:lastRenderedPageBreak/>
        <w:t>Smrtelná pracovní úrazovost v roce 2015 dle krajů ČR</w:t>
      </w:r>
      <w:bookmarkEnd w:id="80"/>
      <w:r w:rsidRPr="00222BA7">
        <w:rPr>
          <w:rFonts w:ascii="Arial" w:hAnsi="Arial" w:cs="Arial"/>
          <w:b/>
          <w:sz w:val="24"/>
          <w:szCs w:val="24"/>
        </w:rPr>
        <w:t xml:space="preserve"> </w:t>
      </w:r>
    </w:p>
    <w:p w:rsidR="00825BC4" w:rsidRPr="00222BA7" w:rsidRDefault="00825BC4" w:rsidP="00825BC4">
      <w:pPr>
        <w:spacing w:after="120"/>
        <w:jc w:val="both"/>
        <w:rPr>
          <w:rFonts w:ascii="Arial" w:hAnsi="Arial" w:cs="Arial"/>
          <w:b/>
          <w:sz w:val="24"/>
          <w:szCs w:val="24"/>
        </w:rPr>
      </w:pP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 xml:space="preserve">V roce 2015 bylo zaznamenáno celkově 131 smrtelných pracovních úrazů oproti 117 úrazům, ke kterým došlo v roce 2014. Na oblastní inspektoráty práce bylo nahlášeno 122 smrtelných pracovních úrazů, 9 smrtelných úrazů podléhá dozoru systému ČBÚ. Nejvíce smrtelných úrazů je zaregistrováno ve </w:t>
      </w:r>
      <w:r w:rsidRPr="00222BA7">
        <w:rPr>
          <w:rFonts w:ascii="Arial" w:eastAsia="Times New Roman" w:hAnsi="Arial" w:cs="Arial"/>
          <w:sz w:val="24"/>
          <w:szCs w:val="24"/>
          <w:lang w:eastAsia="cs-CZ"/>
        </w:rPr>
        <w:t>Středočeském kraji</w:t>
      </w:r>
      <w:r w:rsidRPr="00222BA7">
        <w:rPr>
          <w:rFonts w:ascii="Arial" w:hAnsi="Arial" w:cs="Arial"/>
          <w:sz w:val="24"/>
          <w:szCs w:val="24"/>
        </w:rPr>
        <w:t>, Ústeckém kraji, Olomouckém kraji a v Plzeňském kraji, nejméně v </w:t>
      </w:r>
      <w:r w:rsidRPr="00222BA7">
        <w:rPr>
          <w:rFonts w:ascii="Arial" w:eastAsia="Times New Roman" w:hAnsi="Arial" w:cs="Arial"/>
          <w:sz w:val="24"/>
          <w:szCs w:val="24"/>
          <w:lang w:eastAsia="cs-CZ"/>
        </w:rPr>
        <w:t xml:space="preserve">Karlovarském </w:t>
      </w:r>
      <w:r w:rsidRPr="00222BA7">
        <w:rPr>
          <w:rFonts w:ascii="Arial" w:hAnsi="Arial" w:cs="Arial"/>
          <w:sz w:val="24"/>
          <w:szCs w:val="24"/>
        </w:rPr>
        <w:t xml:space="preserve">kraji. Počty smrtelných pracovních úrazů v jednotlivých krajích jsou zapsány v tabulce č. </w:t>
      </w:r>
      <w:r w:rsidR="004A577B">
        <w:rPr>
          <w:rFonts w:ascii="Arial" w:hAnsi="Arial" w:cs="Arial"/>
          <w:sz w:val="24"/>
          <w:szCs w:val="24"/>
        </w:rPr>
        <w:t>6</w:t>
      </w:r>
      <w:r w:rsidRPr="00222BA7">
        <w:rPr>
          <w:rFonts w:ascii="Arial" w:hAnsi="Arial" w:cs="Arial"/>
          <w:sz w:val="24"/>
          <w:szCs w:val="24"/>
        </w:rPr>
        <w:t xml:space="preserve">, graficky jsou hodnoty zaznačeny v grafu č. </w:t>
      </w:r>
      <w:r w:rsidR="00B564A6">
        <w:rPr>
          <w:rFonts w:ascii="Arial" w:hAnsi="Arial" w:cs="Arial"/>
          <w:sz w:val="24"/>
          <w:szCs w:val="24"/>
        </w:rPr>
        <w:t>6</w:t>
      </w:r>
      <w:r w:rsidRPr="00222BA7">
        <w:rPr>
          <w:rFonts w:ascii="Arial" w:hAnsi="Arial" w:cs="Arial"/>
          <w:sz w:val="24"/>
          <w:szCs w:val="24"/>
        </w:rPr>
        <w:t xml:space="preserve">. </w:t>
      </w:r>
    </w:p>
    <w:p w:rsidR="00825BC4" w:rsidRPr="00222BA7" w:rsidRDefault="00825BC4" w:rsidP="00825BC4">
      <w:pPr>
        <w:spacing w:after="120"/>
        <w:jc w:val="both"/>
        <w:rPr>
          <w:rFonts w:ascii="Arial" w:hAnsi="Arial" w:cs="Arial"/>
          <w:sz w:val="24"/>
          <w:szCs w:val="24"/>
        </w:rPr>
      </w:pPr>
    </w:p>
    <w:tbl>
      <w:tblPr>
        <w:tblW w:w="5894"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93"/>
        <w:gridCol w:w="1700"/>
        <w:gridCol w:w="1701"/>
      </w:tblGrid>
      <w:tr w:rsidR="00825BC4" w:rsidRPr="00222BA7" w:rsidTr="00B564A6">
        <w:trPr>
          <w:trHeight w:hRule="exact" w:val="779"/>
          <w:jc w:val="center"/>
        </w:trPr>
        <w:tc>
          <w:tcPr>
            <w:tcW w:w="2493" w:type="dxa"/>
            <w:tcBorders>
              <w:top w:val="double" w:sz="4" w:space="0" w:color="auto"/>
              <w:bottom w:val="double" w:sz="4" w:space="0" w:color="auto"/>
              <w:right w:val="double" w:sz="4" w:space="0" w:color="auto"/>
            </w:tcBorders>
            <w:shd w:val="clear" w:color="000000" w:fill="FFFFFF"/>
            <w:vAlign w:val="center"/>
            <w:hideMark/>
          </w:tcPr>
          <w:p w:rsidR="00825BC4" w:rsidRPr="00222BA7" w:rsidRDefault="00825BC4" w:rsidP="00B564A6">
            <w:pPr>
              <w:spacing w:after="120" w:line="240" w:lineRule="auto"/>
              <w:jc w:val="center"/>
              <w:rPr>
                <w:rFonts w:ascii="Arial" w:eastAsia="Times New Roman" w:hAnsi="Arial" w:cs="Arial"/>
                <w:b/>
                <w:bCs/>
                <w:sz w:val="20"/>
                <w:szCs w:val="20"/>
                <w:lang w:eastAsia="cs-CZ"/>
              </w:rPr>
            </w:pPr>
            <w:r w:rsidRPr="00222BA7">
              <w:rPr>
                <w:rFonts w:ascii="Arial" w:eastAsia="Times New Roman" w:hAnsi="Arial" w:cs="Arial"/>
                <w:b/>
                <w:bCs/>
                <w:sz w:val="20"/>
                <w:szCs w:val="20"/>
                <w:lang w:eastAsia="cs-CZ"/>
              </w:rPr>
              <w:t>Kraj</w:t>
            </w:r>
          </w:p>
        </w:tc>
        <w:tc>
          <w:tcPr>
            <w:tcW w:w="1700" w:type="dxa"/>
            <w:tcBorders>
              <w:top w:val="double" w:sz="4" w:space="0" w:color="auto"/>
              <w:left w:val="double" w:sz="4" w:space="0" w:color="auto"/>
              <w:bottom w:val="double" w:sz="4" w:space="0" w:color="auto"/>
            </w:tcBorders>
            <w:shd w:val="clear" w:color="000000" w:fill="FFFFFF"/>
            <w:vAlign w:val="center"/>
            <w:hideMark/>
          </w:tcPr>
          <w:p w:rsidR="00825BC4" w:rsidRPr="00222BA7" w:rsidRDefault="00825BC4" w:rsidP="00B564A6">
            <w:pPr>
              <w:spacing w:after="120" w:line="240" w:lineRule="auto"/>
              <w:jc w:val="center"/>
              <w:rPr>
                <w:rFonts w:ascii="Arial" w:eastAsia="Times New Roman" w:hAnsi="Arial" w:cs="Arial"/>
                <w:bCs/>
                <w:sz w:val="20"/>
                <w:szCs w:val="20"/>
                <w:lang w:eastAsia="cs-CZ"/>
              </w:rPr>
            </w:pPr>
            <w:r w:rsidRPr="00222BA7">
              <w:rPr>
                <w:rFonts w:ascii="Arial" w:eastAsia="Times New Roman" w:hAnsi="Arial" w:cs="Arial"/>
                <w:bCs/>
                <w:sz w:val="20"/>
                <w:szCs w:val="20"/>
                <w:lang w:eastAsia="cs-CZ"/>
              </w:rPr>
              <w:t xml:space="preserve">Průměrný počet </w:t>
            </w:r>
            <w:proofErr w:type="spellStart"/>
            <w:r w:rsidRPr="00222BA7">
              <w:rPr>
                <w:rFonts w:ascii="Arial" w:eastAsia="Times New Roman" w:hAnsi="Arial" w:cs="Arial"/>
                <w:bCs/>
                <w:sz w:val="20"/>
                <w:szCs w:val="20"/>
                <w:lang w:eastAsia="cs-CZ"/>
              </w:rPr>
              <w:t>nemocensky</w:t>
            </w:r>
            <w:proofErr w:type="spellEnd"/>
            <w:r w:rsidRPr="00222BA7">
              <w:rPr>
                <w:rFonts w:ascii="Arial" w:eastAsia="Times New Roman" w:hAnsi="Arial" w:cs="Arial"/>
                <w:bCs/>
                <w:sz w:val="20"/>
                <w:szCs w:val="20"/>
                <w:lang w:eastAsia="cs-CZ"/>
              </w:rPr>
              <w:t xml:space="preserve"> pojištěných</w:t>
            </w:r>
          </w:p>
        </w:tc>
        <w:tc>
          <w:tcPr>
            <w:tcW w:w="1701" w:type="dxa"/>
            <w:tcBorders>
              <w:top w:val="double" w:sz="4" w:space="0" w:color="auto"/>
              <w:bottom w:val="double" w:sz="4" w:space="0" w:color="auto"/>
            </w:tcBorders>
            <w:shd w:val="clear" w:color="000000" w:fill="FFFFFF"/>
            <w:vAlign w:val="center"/>
          </w:tcPr>
          <w:p w:rsidR="00825BC4" w:rsidRPr="00222BA7" w:rsidRDefault="00825BC4" w:rsidP="00B564A6">
            <w:pPr>
              <w:spacing w:after="120" w:line="240" w:lineRule="auto"/>
              <w:jc w:val="center"/>
              <w:rPr>
                <w:rFonts w:ascii="Arial" w:eastAsia="Times New Roman" w:hAnsi="Arial" w:cs="Arial"/>
                <w:bCs/>
                <w:sz w:val="20"/>
                <w:szCs w:val="20"/>
                <w:lang w:eastAsia="cs-CZ"/>
              </w:rPr>
            </w:pPr>
            <w:r w:rsidRPr="00222BA7">
              <w:rPr>
                <w:rFonts w:ascii="Arial" w:eastAsia="Times New Roman" w:hAnsi="Arial" w:cs="Arial"/>
                <w:bCs/>
                <w:sz w:val="20"/>
                <w:szCs w:val="20"/>
                <w:lang w:eastAsia="cs-CZ"/>
              </w:rPr>
              <w:t>Počet smrtelných pracovních úrazů v roce 2015</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Hl. m. Praha</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1 194 792</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lang w:eastAsia="cs-CZ"/>
              </w:rPr>
            </w:pPr>
            <w:r w:rsidRPr="00222BA7">
              <w:rPr>
                <w:rFonts w:ascii="Arial" w:hAnsi="Arial" w:cs="Arial"/>
                <w:sz w:val="20"/>
                <w:szCs w:val="20"/>
              </w:rPr>
              <w:t>8</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Středočeský</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418 532</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17</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 xml:space="preserve">Vysočina </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224 862</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7</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Jihočeský</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219 268</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Plzeňský</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86 625</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13</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Karlovarský</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278 254</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3</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Ústecký</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148 893</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16</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Liberecký</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188 425</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Královéhradecký</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192 786</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9</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 xml:space="preserve">Pardubický   </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174 326</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Jihomoravský</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476 499</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Zlínský</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227 410</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Olomoucký</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216 404</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14</w:t>
            </w:r>
          </w:p>
        </w:tc>
      </w:tr>
      <w:tr w:rsidR="00825BC4" w:rsidRPr="00222BA7" w:rsidTr="00B564A6">
        <w:trPr>
          <w:trHeight w:hRule="exact" w:val="315"/>
          <w:jc w:val="center"/>
        </w:trPr>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0" w:line="288"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Moravskoslezský</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459 936</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w:t>
            </w:r>
          </w:p>
        </w:tc>
      </w:tr>
      <w:tr w:rsidR="00825BC4" w:rsidRPr="00222BA7" w:rsidTr="00B564A6">
        <w:trPr>
          <w:trHeight w:hRule="exact" w:val="315"/>
          <w:jc w:val="center"/>
        </w:trPr>
        <w:tc>
          <w:tcPr>
            <w:tcW w:w="2493" w:type="dxa"/>
            <w:tcBorders>
              <w:top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120" w:line="240"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ČR celkem</w:t>
            </w:r>
          </w:p>
        </w:tc>
        <w:tc>
          <w:tcPr>
            <w:tcW w:w="1700" w:type="dxa"/>
            <w:tcBorders>
              <w:top w:val="double" w:sz="4" w:space="0" w:color="auto"/>
              <w:left w:val="double" w:sz="4" w:space="0" w:color="auto"/>
              <w:bottom w:val="double" w:sz="4" w:space="0" w:color="auto"/>
              <w:right w:val="double" w:sz="4" w:space="0" w:color="auto"/>
            </w:tcBorders>
            <w:shd w:val="clear" w:color="auto" w:fill="auto"/>
            <w:hideMark/>
          </w:tcPr>
          <w:p w:rsidR="00825BC4" w:rsidRPr="00222BA7" w:rsidRDefault="00825BC4" w:rsidP="00B564A6">
            <w:pPr>
              <w:jc w:val="center"/>
              <w:rPr>
                <w:rFonts w:ascii="Arial" w:hAnsi="Arial" w:cs="Arial"/>
                <w:sz w:val="20"/>
                <w:szCs w:val="20"/>
              </w:rPr>
            </w:pPr>
            <w:r w:rsidRPr="00222BA7">
              <w:rPr>
                <w:rFonts w:ascii="Arial" w:hAnsi="Arial" w:cs="Arial"/>
                <w:sz w:val="20"/>
                <w:szCs w:val="20"/>
              </w:rPr>
              <w:t>4 507 012</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jc w:val="center"/>
              <w:rPr>
                <w:rFonts w:ascii="Arial" w:hAnsi="Arial" w:cs="Arial"/>
                <w:sz w:val="20"/>
                <w:szCs w:val="20"/>
              </w:rPr>
            </w:pPr>
            <w:r w:rsidRPr="00222BA7">
              <w:rPr>
                <w:rFonts w:ascii="Arial" w:hAnsi="Arial" w:cs="Arial"/>
                <w:sz w:val="20"/>
                <w:szCs w:val="20"/>
              </w:rPr>
              <w:t>108</w:t>
            </w:r>
          </w:p>
        </w:tc>
      </w:tr>
      <w:tr w:rsidR="00825BC4" w:rsidRPr="00222BA7" w:rsidTr="00B564A6">
        <w:trPr>
          <w:trHeight w:hRule="exact" w:val="315"/>
          <w:jc w:val="center"/>
        </w:trPr>
        <w:tc>
          <w:tcPr>
            <w:tcW w:w="2493" w:type="dxa"/>
            <w:tcBorders>
              <w:top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120" w:line="240" w:lineRule="auto"/>
              <w:jc w:val="both"/>
              <w:rPr>
                <w:rFonts w:ascii="Arial" w:eastAsia="Times New Roman" w:hAnsi="Arial" w:cs="Arial"/>
                <w:sz w:val="20"/>
                <w:szCs w:val="20"/>
                <w:lang w:eastAsia="cs-CZ"/>
              </w:rPr>
            </w:pPr>
            <w:r w:rsidRPr="00222BA7">
              <w:rPr>
                <w:rFonts w:ascii="Arial" w:eastAsia="Times New Roman" w:hAnsi="Arial" w:cs="Arial"/>
                <w:sz w:val="20"/>
                <w:szCs w:val="20"/>
                <w:lang w:eastAsia="cs-CZ"/>
              </w:rPr>
              <w:t>Zahraničí</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120" w:line="240" w:lineRule="auto"/>
              <w:rPr>
                <w:rFonts w:ascii="Arial" w:eastAsia="Times New Roman" w:hAnsi="Arial" w:cs="Arial"/>
                <w:sz w:val="20"/>
                <w:szCs w:val="20"/>
                <w:lang w:eastAsia="cs-CZ"/>
              </w:rPr>
            </w:pPr>
            <w:r w:rsidRPr="00222BA7">
              <w:rPr>
                <w:rFonts w:ascii="Arial" w:eastAsia="Times New Roman" w:hAnsi="Arial" w:cs="Arial"/>
                <w:sz w:val="20"/>
                <w:szCs w:val="20"/>
                <w:lang w:eastAsia="cs-CZ"/>
              </w:rPr>
              <w:t> </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jc w:val="center"/>
              <w:rPr>
                <w:rFonts w:ascii="Arial" w:hAnsi="Arial" w:cs="Arial"/>
                <w:sz w:val="20"/>
                <w:szCs w:val="20"/>
              </w:rPr>
            </w:pPr>
            <w:r w:rsidRPr="00222BA7">
              <w:rPr>
                <w:rFonts w:ascii="Arial" w:hAnsi="Arial" w:cs="Arial"/>
                <w:sz w:val="20"/>
                <w:szCs w:val="20"/>
              </w:rPr>
              <w:t>14</w:t>
            </w:r>
          </w:p>
        </w:tc>
      </w:tr>
      <w:tr w:rsidR="00825BC4" w:rsidRPr="00222BA7" w:rsidTr="00B564A6">
        <w:trPr>
          <w:trHeight w:hRule="exact" w:val="315"/>
          <w:jc w:val="center"/>
        </w:trPr>
        <w:tc>
          <w:tcPr>
            <w:tcW w:w="2493" w:type="dxa"/>
            <w:tcBorders>
              <w:top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120" w:line="240" w:lineRule="auto"/>
              <w:jc w:val="both"/>
              <w:rPr>
                <w:rFonts w:ascii="Arial" w:eastAsia="Times New Roman" w:hAnsi="Arial" w:cs="Arial"/>
                <w:b/>
                <w:sz w:val="20"/>
                <w:szCs w:val="20"/>
                <w:lang w:eastAsia="cs-CZ"/>
              </w:rPr>
            </w:pPr>
            <w:r w:rsidRPr="00222BA7">
              <w:rPr>
                <w:rFonts w:ascii="Arial" w:eastAsia="Times New Roman" w:hAnsi="Arial" w:cs="Arial"/>
                <w:b/>
                <w:sz w:val="20"/>
                <w:szCs w:val="20"/>
                <w:lang w:eastAsia="cs-CZ"/>
              </w:rPr>
              <w:t>Celkem</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825BC4" w:rsidRPr="00222BA7" w:rsidRDefault="00825BC4" w:rsidP="00B564A6">
            <w:pPr>
              <w:spacing w:after="120" w:line="240" w:lineRule="auto"/>
              <w:jc w:val="center"/>
              <w:rPr>
                <w:rFonts w:ascii="Arial" w:eastAsia="Times New Roman" w:hAnsi="Arial" w:cs="Arial"/>
                <w:b/>
                <w:sz w:val="20"/>
                <w:szCs w:val="20"/>
                <w:lang w:eastAsia="cs-CZ"/>
              </w:rPr>
            </w:pP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825BC4" w:rsidRPr="00222BA7" w:rsidRDefault="00825BC4" w:rsidP="00B564A6">
            <w:pPr>
              <w:jc w:val="center"/>
              <w:rPr>
                <w:rFonts w:ascii="Arial" w:hAnsi="Arial" w:cs="Arial"/>
                <w:b/>
                <w:sz w:val="20"/>
                <w:szCs w:val="20"/>
              </w:rPr>
            </w:pPr>
            <w:r w:rsidRPr="00222BA7">
              <w:rPr>
                <w:rFonts w:ascii="Arial" w:hAnsi="Arial" w:cs="Arial"/>
                <w:b/>
                <w:sz w:val="20"/>
                <w:szCs w:val="20"/>
              </w:rPr>
              <w:t>131</w:t>
            </w:r>
          </w:p>
        </w:tc>
      </w:tr>
    </w:tbl>
    <w:p w:rsidR="00825BC4" w:rsidRPr="00222BA7" w:rsidRDefault="00B564A6" w:rsidP="00825BC4">
      <w:pPr>
        <w:spacing w:before="120"/>
        <w:rPr>
          <w:rFonts w:ascii="Arial" w:hAnsi="Arial" w:cs="Arial"/>
          <w:sz w:val="24"/>
          <w:szCs w:val="24"/>
        </w:rPr>
      </w:pPr>
      <w:r>
        <w:rPr>
          <w:rFonts w:ascii="Arial" w:hAnsi="Arial" w:cs="Arial"/>
          <w:i/>
          <w:sz w:val="24"/>
          <w:szCs w:val="24"/>
        </w:rPr>
        <w:t xml:space="preserve">Tabulka č. </w:t>
      </w:r>
      <w:r w:rsidR="004A577B">
        <w:rPr>
          <w:rFonts w:ascii="Arial" w:hAnsi="Arial" w:cs="Arial"/>
          <w:i/>
          <w:sz w:val="24"/>
          <w:szCs w:val="24"/>
        </w:rPr>
        <w:t>6</w:t>
      </w:r>
      <w:r w:rsidR="00825BC4" w:rsidRPr="00222BA7">
        <w:rPr>
          <w:rFonts w:ascii="Arial" w:hAnsi="Arial" w:cs="Arial"/>
          <w:i/>
          <w:sz w:val="24"/>
          <w:szCs w:val="24"/>
        </w:rPr>
        <w:t xml:space="preserve"> Ukazatele smrtelné pracovní úrazovosti v krajích ČR v roce 2015</w:t>
      </w:r>
    </w:p>
    <w:p w:rsidR="00825BC4" w:rsidRPr="00222BA7" w:rsidRDefault="00825BC4" w:rsidP="00825BC4">
      <w:pPr>
        <w:rPr>
          <w:rFonts w:ascii="Arial" w:hAnsi="Arial" w:cs="Arial"/>
          <w:b/>
          <w:sz w:val="24"/>
          <w:szCs w:val="24"/>
        </w:rPr>
      </w:pPr>
      <w:r w:rsidRPr="00222BA7">
        <w:rPr>
          <w:rFonts w:ascii="Arial" w:hAnsi="Arial" w:cs="Arial"/>
          <w:noProof/>
          <w:sz w:val="24"/>
          <w:szCs w:val="24"/>
          <w:lang w:eastAsia="cs-CZ"/>
        </w:rPr>
        <w:lastRenderedPageBreak/>
        <w:drawing>
          <wp:inline distT="0" distB="0" distL="0" distR="0" wp14:anchorId="747AE7D5" wp14:editId="2A1CC3B3">
            <wp:extent cx="4895850" cy="3095625"/>
            <wp:effectExtent l="0" t="0" r="19050" b="9525"/>
            <wp:docPr id="8"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25BC4" w:rsidRPr="00222BA7" w:rsidRDefault="00825BC4" w:rsidP="00825BC4">
      <w:pPr>
        <w:rPr>
          <w:rFonts w:ascii="Arial" w:hAnsi="Arial" w:cs="Arial"/>
          <w:i/>
          <w:sz w:val="24"/>
          <w:szCs w:val="24"/>
        </w:rPr>
      </w:pPr>
      <w:r w:rsidRPr="00222BA7">
        <w:rPr>
          <w:rFonts w:ascii="Arial" w:hAnsi="Arial" w:cs="Arial"/>
          <w:i/>
          <w:sz w:val="24"/>
          <w:szCs w:val="24"/>
        </w:rPr>
        <w:t xml:space="preserve">Graf č. </w:t>
      </w:r>
      <w:r w:rsidR="00B564A6">
        <w:rPr>
          <w:rFonts w:ascii="Arial" w:hAnsi="Arial" w:cs="Arial"/>
          <w:i/>
          <w:sz w:val="24"/>
          <w:szCs w:val="24"/>
        </w:rPr>
        <w:t>6</w:t>
      </w:r>
      <w:r w:rsidRPr="00222BA7">
        <w:rPr>
          <w:rFonts w:ascii="Arial" w:hAnsi="Arial" w:cs="Arial"/>
          <w:i/>
          <w:sz w:val="24"/>
          <w:szCs w:val="24"/>
        </w:rPr>
        <w:t xml:space="preserve"> Podíl počtu smrtelných pracovních úrazů (ČBÚ, SUIP)</w:t>
      </w:r>
    </w:p>
    <w:p w:rsidR="00825BC4" w:rsidRPr="00222BA7" w:rsidRDefault="00825BC4" w:rsidP="00825BC4">
      <w:pPr>
        <w:spacing w:after="120"/>
        <w:jc w:val="both"/>
        <w:rPr>
          <w:rFonts w:ascii="Arial" w:hAnsi="Arial" w:cs="Arial"/>
          <w:b/>
          <w:sz w:val="24"/>
          <w:szCs w:val="24"/>
        </w:rPr>
      </w:pPr>
      <w:bookmarkStart w:id="81" w:name="_Toc355599644"/>
    </w:p>
    <w:p w:rsidR="00825BC4" w:rsidRPr="00222BA7" w:rsidRDefault="00825BC4" w:rsidP="00825BC4">
      <w:pPr>
        <w:spacing w:after="120"/>
        <w:jc w:val="both"/>
        <w:rPr>
          <w:rFonts w:ascii="Arial" w:hAnsi="Arial" w:cs="Arial"/>
          <w:b/>
          <w:sz w:val="24"/>
          <w:szCs w:val="24"/>
        </w:rPr>
      </w:pPr>
      <w:r w:rsidRPr="00222BA7">
        <w:rPr>
          <w:rFonts w:ascii="Arial" w:hAnsi="Arial" w:cs="Arial"/>
          <w:b/>
          <w:sz w:val="24"/>
          <w:szCs w:val="24"/>
        </w:rPr>
        <w:t xml:space="preserve">Pracovní úrazovost </w:t>
      </w:r>
      <w:bookmarkStart w:id="82" w:name="_Hlk352606473"/>
      <w:r w:rsidRPr="00222BA7">
        <w:rPr>
          <w:rFonts w:ascii="Arial" w:hAnsi="Arial" w:cs="Arial"/>
          <w:b/>
          <w:sz w:val="24"/>
          <w:szCs w:val="24"/>
        </w:rPr>
        <w:t xml:space="preserve">s hospitalizací nad 5 dnů </w:t>
      </w:r>
      <w:bookmarkEnd w:id="82"/>
      <w:r w:rsidRPr="00222BA7">
        <w:rPr>
          <w:rFonts w:ascii="Arial" w:hAnsi="Arial" w:cs="Arial"/>
          <w:b/>
          <w:sz w:val="24"/>
          <w:szCs w:val="24"/>
        </w:rPr>
        <w:t xml:space="preserve">v roce 2015 dle krajů ČR </w:t>
      </w:r>
      <w:bookmarkEnd w:id="81"/>
    </w:p>
    <w:tbl>
      <w:tblPr>
        <w:tblW w:w="6620" w:type="dxa"/>
        <w:tblInd w:w="13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4"/>
        <w:gridCol w:w="2005"/>
        <w:gridCol w:w="2551"/>
      </w:tblGrid>
      <w:tr w:rsidR="00825BC4" w:rsidRPr="00222BA7" w:rsidTr="00B564A6">
        <w:trPr>
          <w:trHeight w:hRule="exact" w:val="1134"/>
        </w:trPr>
        <w:tc>
          <w:tcPr>
            <w:tcW w:w="2064" w:type="dxa"/>
            <w:tcBorders>
              <w:top w:val="double" w:sz="4" w:space="0" w:color="auto"/>
              <w:bottom w:val="double" w:sz="4" w:space="0" w:color="auto"/>
              <w:right w:val="double" w:sz="4" w:space="0" w:color="auto"/>
            </w:tcBorders>
            <w:shd w:val="clear" w:color="000000" w:fill="FFFFFF"/>
            <w:vAlign w:val="center"/>
            <w:hideMark/>
          </w:tcPr>
          <w:p w:rsidR="00825BC4" w:rsidRPr="00222BA7" w:rsidRDefault="00825BC4" w:rsidP="00B564A6">
            <w:pPr>
              <w:spacing w:after="120" w:line="240" w:lineRule="auto"/>
              <w:jc w:val="both"/>
              <w:rPr>
                <w:rFonts w:ascii="Arial" w:eastAsia="Times New Roman" w:hAnsi="Arial" w:cs="Arial"/>
                <w:b/>
                <w:sz w:val="24"/>
                <w:szCs w:val="24"/>
                <w:lang w:eastAsia="cs-CZ"/>
              </w:rPr>
            </w:pPr>
            <w:r w:rsidRPr="00222BA7">
              <w:rPr>
                <w:rFonts w:ascii="Arial" w:eastAsia="Times New Roman" w:hAnsi="Arial" w:cs="Arial"/>
                <w:b/>
                <w:sz w:val="24"/>
                <w:szCs w:val="24"/>
                <w:lang w:eastAsia="cs-CZ"/>
              </w:rPr>
              <w:t>Kraj</w:t>
            </w:r>
          </w:p>
        </w:tc>
        <w:tc>
          <w:tcPr>
            <w:tcW w:w="2005" w:type="dxa"/>
            <w:tcBorders>
              <w:top w:val="double" w:sz="4" w:space="0" w:color="auto"/>
              <w:left w:val="double" w:sz="4" w:space="0" w:color="auto"/>
              <w:bottom w:val="double" w:sz="4" w:space="0" w:color="auto"/>
            </w:tcBorders>
            <w:shd w:val="clear" w:color="000000" w:fill="FFFFFF"/>
            <w:vAlign w:val="center"/>
            <w:hideMark/>
          </w:tcPr>
          <w:p w:rsidR="00825BC4" w:rsidRPr="00222BA7" w:rsidRDefault="00825BC4" w:rsidP="00B564A6">
            <w:pPr>
              <w:spacing w:after="120" w:line="240" w:lineRule="auto"/>
              <w:rPr>
                <w:rFonts w:ascii="Arial" w:eastAsia="Times New Roman" w:hAnsi="Arial" w:cs="Arial"/>
                <w:b/>
                <w:sz w:val="24"/>
                <w:szCs w:val="24"/>
                <w:lang w:eastAsia="cs-CZ"/>
              </w:rPr>
            </w:pPr>
            <w:r w:rsidRPr="00222BA7">
              <w:rPr>
                <w:rFonts w:ascii="Arial" w:eastAsia="Times New Roman" w:hAnsi="Arial" w:cs="Arial"/>
                <w:b/>
                <w:sz w:val="24"/>
                <w:szCs w:val="24"/>
                <w:lang w:eastAsia="cs-CZ"/>
              </w:rPr>
              <w:t xml:space="preserve">Průměrný počet </w:t>
            </w:r>
            <w:proofErr w:type="spellStart"/>
            <w:r w:rsidRPr="00222BA7">
              <w:rPr>
                <w:rFonts w:ascii="Arial" w:eastAsia="Times New Roman" w:hAnsi="Arial" w:cs="Arial"/>
                <w:b/>
                <w:sz w:val="24"/>
                <w:szCs w:val="24"/>
                <w:lang w:eastAsia="cs-CZ"/>
              </w:rPr>
              <w:t>nemocensky</w:t>
            </w:r>
            <w:proofErr w:type="spellEnd"/>
            <w:r w:rsidRPr="00222BA7">
              <w:rPr>
                <w:rFonts w:ascii="Arial" w:eastAsia="Times New Roman" w:hAnsi="Arial" w:cs="Arial"/>
                <w:b/>
                <w:sz w:val="24"/>
                <w:szCs w:val="24"/>
                <w:lang w:eastAsia="cs-CZ"/>
              </w:rPr>
              <w:t xml:space="preserve"> pojištěných osob</w:t>
            </w:r>
          </w:p>
        </w:tc>
        <w:tc>
          <w:tcPr>
            <w:tcW w:w="2551" w:type="dxa"/>
            <w:tcBorders>
              <w:top w:val="double" w:sz="4" w:space="0" w:color="auto"/>
              <w:bottom w:val="double" w:sz="4" w:space="0" w:color="auto"/>
            </w:tcBorders>
            <w:shd w:val="clear" w:color="000000" w:fill="FFFFFF"/>
            <w:vAlign w:val="center"/>
            <w:hideMark/>
          </w:tcPr>
          <w:p w:rsidR="00825BC4" w:rsidRPr="00222BA7" w:rsidRDefault="00825BC4" w:rsidP="00B564A6">
            <w:pPr>
              <w:spacing w:after="120"/>
              <w:rPr>
                <w:rFonts w:ascii="Arial" w:eastAsia="Times New Roman" w:hAnsi="Arial" w:cs="Arial"/>
                <w:b/>
                <w:bCs/>
                <w:sz w:val="24"/>
                <w:szCs w:val="24"/>
                <w:lang w:eastAsia="cs-CZ"/>
              </w:rPr>
            </w:pPr>
            <w:r w:rsidRPr="00222BA7">
              <w:rPr>
                <w:rFonts w:ascii="Arial" w:eastAsia="Times New Roman" w:hAnsi="Arial" w:cs="Arial"/>
                <w:b/>
                <w:bCs/>
                <w:sz w:val="24"/>
                <w:szCs w:val="24"/>
                <w:lang w:eastAsia="cs-CZ"/>
              </w:rPr>
              <w:t>Počet pracovních úrazů</w:t>
            </w:r>
            <w:r w:rsidRPr="00222BA7">
              <w:rPr>
                <w:rFonts w:ascii="Arial" w:hAnsi="Arial" w:cs="Arial"/>
                <w:b/>
                <w:sz w:val="24"/>
                <w:szCs w:val="24"/>
              </w:rPr>
              <w:t xml:space="preserve"> </w:t>
            </w:r>
            <w:r w:rsidRPr="00222BA7">
              <w:rPr>
                <w:rFonts w:ascii="Arial" w:eastAsia="Times New Roman" w:hAnsi="Arial" w:cs="Arial"/>
                <w:b/>
                <w:bCs/>
                <w:sz w:val="24"/>
                <w:szCs w:val="24"/>
                <w:lang w:eastAsia="cs-CZ"/>
              </w:rPr>
              <w:t>s hospitalizací nad 5 dnů</w:t>
            </w:r>
          </w:p>
        </w:tc>
      </w:tr>
      <w:tr w:rsidR="00825BC4" w:rsidRPr="00222BA7" w:rsidTr="00B564A6">
        <w:trPr>
          <w:trHeight w:hRule="exact" w:val="340"/>
        </w:trPr>
        <w:tc>
          <w:tcPr>
            <w:tcW w:w="2064" w:type="dxa"/>
            <w:tcBorders>
              <w:top w:val="double" w:sz="4" w:space="0" w:color="auto"/>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Hl. m. Praha</w:t>
            </w:r>
          </w:p>
        </w:tc>
        <w:tc>
          <w:tcPr>
            <w:tcW w:w="2005" w:type="dxa"/>
            <w:tcBorders>
              <w:top w:val="double" w:sz="4" w:space="0" w:color="auto"/>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1 168 060</w:t>
            </w:r>
          </w:p>
        </w:tc>
        <w:tc>
          <w:tcPr>
            <w:tcW w:w="2551" w:type="dxa"/>
            <w:tcBorders>
              <w:top w:val="double" w:sz="4" w:space="0" w:color="auto"/>
            </w:tcBorders>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166</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Středočeský kraj</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415 342</w:t>
            </w:r>
          </w:p>
        </w:tc>
        <w:tc>
          <w:tcPr>
            <w:tcW w:w="2551" w:type="dxa"/>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147</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Jihočeský kraj</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223 861</w:t>
            </w:r>
          </w:p>
        </w:tc>
        <w:tc>
          <w:tcPr>
            <w:tcW w:w="2551" w:type="dxa"/>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78</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Plzeňský kraj</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217 654</w:t>
            </w:r>
          </w:p>
        </w:tc>
        <w:tc>
          <w:tcPr>
            <w:tcW w:w="2551" w:type="dxa"/>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66</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Karlovarský kraj</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87 652</w:t>
            </w:r>
          </w:p>
        </w:tc>
        <w:tc>
          <w:tcPr>
            <w:tcW w:w="2551" w:type="dxa"/>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72</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Ústecký kraj</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280 226</w:t>
            </w:r>
          </w:p>
        </w:tc>
        <w:tc>
          <w:tcPr>
            <w:tcW w:w="2551" w:type="dxa"/>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37</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Liberecký kraj</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147 210</w:t>
            </w:r>
          </w:p>
        </w:tc>
        <w:tc>
          <w:tcPr>
            <w:tcW w:w="2551" w:type="dxa"/>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86</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Královéhradecký kraj</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188 391</w:t>
            </w:r>
          </w:p>
        </w:tc>
        <w:tc>
          <w:tcPr>
            <w:tcW w:w="2551" w:type="dxa"/>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41</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Pardubický kraj</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191 135</w:t>
            </w:r>
          </w:p>
        </w:tc>
        <w:tc>
          <w:tcPr>
            <w:tcW w:w="2551" w:type="dxa"/>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63</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Kraj Vysočina</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174 235</w:t>
            </w:r>
          </w:p>
        </w:tc>
        <w:tc>
          <w:tcPr>
            <w:tcW w:w="2551" w:type="dxa"/>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79</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Jihomoravský kraj</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472 048</w:t>
            </w:r>
          </w:p>
        </w:tc>
        <w:tc>
          <w:tcPr>
            <w:tcW w:w="2551" w:type="dxa"/>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173</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Olomoucký kraj</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223 780</w:t>
            </w:r>
          </w:p>
        </w:tc>
        <w:tc>
          <w:tcPr>
            <w:tcW w:w="2551" w:type="dxa"/>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77</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Zlínský kraj</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215 639</w:t>
            </w:r>
          </w:p>
        </w:tc>
        <w:tc>
          <w:tcPr>
            <w:tcW w:w="2551" w:type="dxa"/>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152</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Moravskoslezský kraj</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458 824</w:t>
            </w:r>
          </w:p>
        </w:tc>
        <w:tc>
          <w:tcPr>
            <w:tcW w:w="2551" w:type="dxa"/>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55</w:t>
            </w:r>
          </w:p>
        </w:tc>
      </w:tr>
      <w:tr w:rsidR="00825BC4" w:rsidRPr="00222BA7" w:rsidTr="00B564A6">
        <w:trPr>
          <w:trHeight w:hRule="exact" w:val="340"/>
        </w:trPr>
        <w:tc>
          <w:tcPr>
            <w:tcW w:w="2064" w:type="dxa"/>
            <w:tcBorders>
              <w:right w:val="double" w:sz="4" w:space="0" w:color="auto"/>
            </w:tcBorders>
            <w:shd w:val="clear" w:color="auto" w:fill="auto"/>
            <w:vAlign w:val="bottom"/>
            <w:hideMark/>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ČR celkem</w:t>
            </w:r>
          </w:p>
        </w:tc>
        <w:tc>
          <w:tcPr>
            <w:tcW w:w="2005" w:type="dxa"/>
            <w:tcBorders>
              <w:left w:val="double" w:sz="4" w:space="0" w:color="auto"/>
            </w:tcBorders>
            <w:shd w:val="clear" w:color="auto" w:fill="auto"/>
            <w:hideMark/>
          </w:tcPr>
          <w:p w:rsidR="00825BC4" w:rsidRPr="00222BA7" w:rsidRDefault="00825BC4" w:rsidP="00B564A6">
            <w:pPr>
              <w:jc w:val="center"/>
              <w:rPr>
                <w:rFonts w:ascii="Arial" w:hAnsi="Arial" w:cs="Arial"/>
                <w:sz w:val="24"/>
                <w:szCs w:val="24"/>
              </w:rPr>
            </w:pPr>
            <w:r w:rsidRPr="00222BA7">
              <w:rPr>
                <w:rFonts w:ascii="Arial" w:hAnsi="Arial" w:cs="Arial"/>
                <w:sz w:val="24"/>
                <w:szCs w:val="24"/>
              </w:rPr>
              <w:t>4 507 012</w:t>
            </w:r>
          </w:p>
        </w:tc>
        <w:tc>
          <w:tcPr>
            <w:tcW w:w="2551" w:type="dxa"/>
            <w:shd w:val="clear" w:color="auto" w:fill="auto"/>
          </w:tcPr>
          <w:p w:rsidR="00825BC4" w:rsidRPr="00222BA7" w:rsidRDefault="00825BC4" w:rsidP="00B564A6">
            <w:pPr>
              <w:rPr>
                <w:rFonts w:ascii="Arial" w:hAnsi="Arial" w:cs="Arial"/>
                <w:b/>
                <w:sz w:val="24"/>
                <w:szCs w:val="24"/>
              </w:rPr>
            </w:pPr>
            <w:r w:rsidRPr="00222BA7">
              <w:rPr>
                <w:rFonts w:ascii="Arial" w:hAnsi="Arial" w:cs="Arial"/>
                <w:b/>
                <w:sz w:val="24"/>
                <w:szCs w:val="24"/>
              </w:rPr>
              <w:t>1292</w:t>
            </w:r>
          </w:p>
        </w:tc>
      </w:tr>
      <w:tr w:rsidR="00825BC4" w:rsidRPr="00222BA7" w:rsidTr="00B564A6">
        <w:trPr>
          <w:trHeight w:hRule="exact" w:val="340"/>
        </w:trPr>
        <w:tc>
          <w:tcPr>
            <w:tcW w:w="2064" w:type="dxa"/>
            <w:tcBorders>
              <w:bottom w:val="double" w:sz="4" w:space="0" w:color="auto"/>
              <w:right w:val="double" w:sz="4" w:space="0" w:color="auto"/>
            </w:tcBorders>
            <w:shd w:val="clear" w:color="auto" w:fill="auto"/>
            <w:vAlign w:val="bottom"/>
          </w:tcPr>
          <w:p w:rsidR="00825BC4" w:rsidRPr="00222BA7" w:rsidRDefault="00825BC4" w:rsidP="00B564A6">
            <w:pPr>
              <w:spacing w:after="12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Zahraničí</w:t>
            </w:r>
          </w:p>
        </w:tc>
        <w:tc>
          <w:tcPr>
            <w:tcW w:w="2005" w:type="dxa"/>
            <w:tcBorders>
              <w:left w:val="double" w:sz="4" w:space="0" w:color="auto"/>
              <w:bottom w:val="double" w:sz="4" w:space="0" w:color="auto"/>
            </w:tcBorders>
            <w:shd w:val="clear" w:color="auto" w:fill="auto"/>
            <w:vAlign w:val="bottom"/>
          </w:tcPr>
          <w:p w:rsidR="00825BC4" w:rsidRPr="00222BA7" w:rsidRDefault="00825BC4" w:rsidP="00B564A6">
            <w:pPr>
              <w:spacing w:after="120" w:line="240" w:lineRule="auto"/>
              <w:jc w:val="both"/>
              <w:rPr>
                <w:rFonts w:ascii="Arial" w:eastAsia="Times New Roman" w:hAnsi="Arial" w:cs="Arial"/>
                <w:sz w:val="24"/>
                <w:szCs w:val="24"/>
                <w:lang w:eastAsia="cs-CZ"/>
              </w:rPr>
            </w:pPr>
          </w:p>
        </w:tc>
        <w:tc>
          <w:tcPr>
            <w:tcW w:w="2551" w:type="dxa"/>
            <w:tcBorders>
              <w:bottom w:val="double" w:sz="4" w:space="0" w:color="auto"/>
            </w:tcBorders>
            <w:shd w:val="clear" w:color="auto" w:fill="auto"/>
          </w:tcPr>
          <w:p w:rsidR="00825BC4" w:rsidRPr="00222BA7" w:rsidRDefault="00825BC4" w:rsidP="00B564A6">
            <w:pPr>
              <w:rPr>
                <w:rFonts w:ascii="Arial" w:hAnsi="Arial" w:cs="Arial"/>
                <w:sz w:val="24"/>
                <w:szCs w:val="24"/>
              </w:rPr>
            </w:pPr>
            <w:r w:rsidRPr="00222BA7">
              <w:rPr>
                <w:rFonts w:ascii="Arial" w:hAnsi="Arial" w:cs="Arial"/>
                <w:sz w:val="24"/>
                <w:szCs w:val="24"/>
              </w:rPr>
              <w:t>23</w:t>
            </w:r>
          </w:p>
        </w:tc>
      </w:tr>
      <w:tr w:rsidR="00825BC4" w:rsidRPr="00222BA7" w:rsidTr="00B564A6">
        <w:trPr>
          <w:trHeight w:hRule="exact" w:val="340"/>
        </w:trPr>
        <w:tc>
          <w:tcPr>
            <w:tcW w:w="2064" w:type="dxa"/>
            <w:tcBorders>
              <w:top w:val="double" w:sz="4" w:space="0" w:color="auto"/>
              <w:bottom w:val="double" w:sz="4" w:space="0" w:color="auto"/>
              <w:right w:val="double" w:sz="4" w:space="0" w:color="auto"/>
            </w:tcBorders>
            <w:shd w:val="clear" w:color="auto" w:fill="auto"/>
            <w:vAlign w:val="bottom"/>
          </w:tcPr>
          <w:p w:rsidR="00825BC4" w:rsidRPr="00222BA7" w:rsidRDefault="00825BC4" w:rsidP="00B564A6">
            <w:pPr>
              <w:spacing w:after="120" w:line="240" w:lineRule="auto"/>
              <w:jc w:val="both"/>
              <w:rPr>
                <w:rFonts w:ascii="Arial" w:eastAsia="Times New Roman" w:hAnsi="Arial" w:cs="Arial"/>
                <w:b/>
                <w:sz w:val="24"/>
                <w:szCs w:val="24"/>
                <w:lang w:eastAsia="cs-CZ"/>
              </w:rPr>
            </w:pPr>
            <w:r w:rsidRPr="00222BA7">
              <w:rPr>
                <w:rFonts w:ascii="Arial" w:eastAsia="Times New Roman" w:hAnsi="Arial" w:cs="Arial"/>
                <w:b/>
                <w:sz w:val="24"/>
                <w:szCs w:val="24"/>
                <w:lang w:eastAsia="cs-CZ"/>
              </w:rPr>
              <w:t>Celkem</w:t>
            </w:r>
          </w:p>
        </w:tc>
        <w:tc>
          <w:tcPr>
            <w:tcW w:w="2005" w:type="dxa"/>
            <w:tcBorders>
              <w:top w:val="double" w:sz="4" w:space="0" w:color="auto"/>
              <w:left w:val="double" w:sz="4" w:space="0" w:color="auto"/>
              <w:bottom w:val="double" w:sz="4" w:space="0" w:color="auto"/>
            </w:tcBorders>
            <w:shd w:val="clear" w:color="auto" w:fill="auto"/>
            <w:vAlign w:val="bottom"/>
          </w:tcPr>
          <w:p w:rsidR="00825BC4" w:rsidRPr="00222BA7" w:rsidRDefault="00825BC4" w:rsidP="00B564A6">
            <w:pPr>
              <w:spacing w:after="120" w:line="240" w:lineRule="auto"/>
              <w:jc w:val="both"/>
              <w:rPr>
                <w:rFonts w:ascii="Arial" w:eastAsia="Times New Roman" w:hAnsi="Arial" w:cs="Arial"/>
                <w:b/>
                <w:sz w:val="24"/>
                <w:szCs w:val="24"/>
                <w:lang w:eastAsia="cs-CZ"/>
              </w:rPr>
            </w:pPr>
          </w:p>
        </w:tc>
        <w:tc>
          <w:tcPr>
            <w:tcW w:w="2551" w:type="dxa"/>
            <w:tcBorders>
              <w:top w:val="double" w:sz="4" w:space="0" w:color="auto"/>
              <w:bottom w:val="double" w:sz="4" w:space="0" w:color="auto"/>
            </w:tcBorders>
            <w:shd w:val="clear" w:color="auto" w:fill="auto"/>
          </w:tcPr>
          <w:p w:rsidR="00825BC4" w:rsidRPr="00222BA7" w:rsidRDefault="00825BC4" w:rsidP="00B564A6">
            <w:pPr>
              <w:rPr>
                <w:rFonts w:ascii="Arial" w:hAnsi="Arial" w:cs="Arial"/>
                <w:b/>
                <w:sz w:val="24"/>
                <w:szCs w:val="24"/>
              </w:rPr>
            </w:pPr>
            <w:r w:rsidRPr="00222BA7">
              <w:rPr>
                <w:rFonts w:ascii="Arial" w:hAnsi="Arial" w:cs="Arial"/>
                <w:b/>
                <w:sz w:val="24"/>
                <w:szCs w:val="24"/>
              </w:rPr>
              <w:t>1315</w:t>
            </w:r>
          </w:p>
        </w:tc>
      </w:tr>
    </w:tbl>
    <w:p w:rsidR="00825BC4" w:rsidRPr="00222BA7" w:rsidRDefault="00825BC4" w:rsidP="00825BC4">
      <w:pPr>
        <w:rPr>
          <w:rFonts w:ascii="Arial" w:hAnsi="Arial" w:cs="Arial"/>
          <w:i/>
          <w:sz w:val="24"/>
          <w:szCs w:val="24"/>
        </w:rPr>
      </w:pPr>
      <w:r w:rsidRPr="00222BA7">
        <w:rPr>
          <w:rFonts w:ascii="Arial" w:hAnsi="Arial" w:cs="Arial"/>
          <w:i/>
          <w:sz w:val="24"/>
          <w:szCs w:val="24"/>
        </w:rPr>
        <w:t xml:space="preserve">Tabulka č. </w:t>
      </w:r>
      <w:r w:rsidR="004A577B">
        <w:rPr>
          <w:rFonts w:ascii="Arial" w:hAnsi="Arial" w:cs="Arial"/>
          <w:i/>
          <w:sz w:val="24"/>
          <w:szCs w:val="24"/>
        </w:rPr>
        <w:t>7</w:t>
      </w:r>
      <w:r w:rsidRPr="00222BA7">
        <w:rPr>
          <w:rFonts w:ascii="Arial" w:hAnsi="Arial" w:cs="Arial"/>
          <w:i/>
          <w:sz w:val="24"/>
          <w:szCs w:val="24"/>
        </w:rPr>
        <w:t xml:space="preserve"> Ukazatele pracovní úrazovosti s hospitalizací nad 5 dnů v krajích ČR</w:t>
      </w:r>
      <w:r w:rsidRPr="00222BA7">
        <w:rPr>
          <w:rFonts w:ascii="Arial" w:hAnsi="Arial" w:cs="Arial"/>
          <w:i/>
          <w:sz w:val="24"/>
          <w:szCs w:val="24"/>
        </w:rPr>
        <w:br w:type="page"/>
      </w: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lastRenderedPageBreak/>
        <w:t xml:space="preserve">V roce 2015 bylo zaznamenáno celkově 1 315 pracovních úrazů s hospitalizací nad 5 dnů (z toho Státním úřadem inspekce práce 1299) oproti </w:t>
      </w:r>
      <w:r w:rsidRPr="00222BA7">
        <w:rPr>
          <w:rFonts w:ascii="Arial" w:eastAsia="Times New Roman" w:hAnsi="Arial" w:cs="Arial"/>
          <w:bCs/>
          <w:sz w:val="24"/>
          <w:szCs w:val="24"/>
          <w:lang w:eastAsia="cs-CZ"/>
        </w:rPr>
        <w:t>1 412</w:t>
      </w:r>
      <w:r w:rsidRPr="00222BA7">
        <w:rPr>
          <w:rFonts w:ascii="Arial" w:eastAsia="Times New Roman" w:hAnsi="Arial" w:cs="Arial"/>
          <w:b/>
          <w:bCs/>
          <w:sz w:val="24"/>
          <w:szCs w:val="24"/>
          <w:lang w:eastAsia="cs-CZ"/>
        </w:rPr>
        <w:t xml:space="preserve"> </w:t>
      </w:r>
      <w:r w:rsidRPr="00222BA7">
        <w:rPr>
          <w:rFonts w:ascii="Arial" w:hAnsi="Arial" w:cs="Arial"/>
          <w:sz w:val="24"/>
          <w:szCs w:val="24"/>
        </w:rPr>
        <w:t>v roce 2014. Nejvíce těchto úrazů je zaregistrováno v Jihomoravském kraji, v </w:t>
      </w:r>
      <w:r w:rsidRPr="00222BA7">
        <w:rPr>
          <w:rFonts w:ascii="Arial" w:eastAsia="Times New Roman" w:hAnsi="Arial" w:cs="Arial"/>
          <w:sz w:val="24"/>
          <w:szCs w:val="24"/>
          <w:lang w:eastAsia="cs-CZ"/>
        </w:rPr>
        <w:t>Hlavním městě Praha,</w:t>
      </w:r>
      <w:r w:rsidRPr="00222BA7">
        <w:rPr>
          <w:rFonts w:ascii="Arial" w:hAnsi="Arial" w:cs="Arial"/>
          <w:sz w:val="24"/>
          <w:szCs w:val="24"/>
        </w:rPr>
        <w:t xml:space="preserve"> Zlínském kraji a ve Středočeském kraji, nejméně v Ústeckém kraji. V zahraničí došlo k 23 pracovním úrazům s hospitalizací nad 5 dnů.</w:t>
      </w:r>
    </w:p>
    <w:p w:rsidR="00825BC4" w:rsidRPr="00222BA7" w:rsidRDefault="00825BC4" w:rsidP="00825BC4">
      <w:pPr>
        <w:rPr>
          <w:rFonts w:ascii="Arial" w:hAnsi="Arial" w:cs="Arial"/>
          <w:b/>
          <w:sz w:val="24"/>
          <w:szCs w:val="24"/>
        </w:rPr>
      </w:pPr>
    </w:p>
    <w:p w:rsidR="00825BC4" w:rsidRPr="00222BA7" w:rsidRDefault="00825BC4" w:rsidP="00825BC4">
      <w:pPr>
        <w:rPr>
          <w:rFonts w:ascii="Arial" w:hAnsi="Arial" w:cs="Arial"/>
          <w:b/>
          <w:sz w:val="24"/>
          <w:szCs w:val="24"/>
        </w:rPr>
      </w:pPr>
      <w:r w:rsidRPr="00222BA7">
        <w:rPr>
          <w:rFonts w:ascii="Arial" w:hAnsi="Arial" w:cs="Arial"/>
          <w:b/>
          <w:noProof/>
          <w:sz w:val="24"/>
          <w:szCs w:val="24"/>
          <w:lang w:eastAsia="cs-CZ"/>
        </w:rPr>
        <w:drawing>
          <wp:inline distT="0" distB="0" distL="0" distR="0" wp14:anchorId="2C8C8478" wp14:editId="25C2AC4A">
            <wp:extent cx="5553075" cy="4528053"/>
            <wp:effectExtent l="0" t="0" r="0" b="635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l="5687" r="7701"/>
                    <a:stretch>
                      <a:fillRect/>
                    </a:stretch>
                  </pic:blipFill>
                  <pic:spPr bwMode="auto">
                    <a:xfrm>
                      <a:off x="0" y="0"/>
                      <a:ext cx="5553690" cy="4528554"/>
                    </a:xfrm>
                    <a:prstGeom prst="rect">
                      <a:avLst/>
                    </a:prstGeom>
                    <a:noFill/>
                  </pic:spPr>
                </pic:pic>
              </a:graphicData>
            </a:graphic>
          </wp:inline>
        </w:drawing>
      </w:r>
    </w:p>
    <w:p w:rsidR="00825BC4" w:rsidRPr="00222BA7" w:rsidRDefault="00825BC4" w:rsidP="00825BC4">
      <w:pPr>
        <w:rPr>
          <w:rFonts w:ascii="Arial" w:hAnsi="Arial" w:cs="Arial"/>
          <w:i/>
          <w:sz w:val="24"/>
          <w:szCs w:val="24"/>
        </w:rPr>
      </w:pPr>
      <w:r w:rsidRPr="00222BA7">
        <w:rPr>
          <w:rFonts w:ascii="Arial" w:hAnsi="Arial" w:cs="Arial"/>
          <w:i/>
          <w:sz w:val="24"/>
          <w:szCs w:val="24"/>
        </w:rPr>
        <w:t xml:space="preserve">Graf č. </w:t>
      </w:r>
      <w:r w:rsidR="00B564A6">
        <w:rPr>
          <w:rFonts w:ascii="Arial" w:hAnsi="Arial" w:cs="Arial"/>
          <w:i/>
          <w:sz w:val="24"/>
          <w:szCs w:val="24"/>
        </w:rPr>
        <w:t>7</w:t>
      </w:r>
      <w:r w:rsidRPr="00222BA7">
        <w:rPr>
          <w:rFonts w:ascii="Arial" w:hAnsi="Arial" w:cs="Arial"/>
          <w:i/>
          <w:sz w:val="24"/>
          <w:szCs w:val="24"/>
        </w:rPr>
        <w:t xml:space="preserve"> Podíl počtu pracovních úrazů s hospitalizací nad 5 dnů (ČBÚ, SUIP) v krajích ČR</w:t>
      </w:r>
    </w:p>
    <w:p w:rsidR="00825BC4" w:rsidRPr="00222BA7" w:rsidRDefault="00825BC4" w:rsidP="00825BC4">
      <w:pPr>
        <w:pStyle w:val="Nadpis2"/>
        <w:numPr>
          <w:ilvl w:val="0"/>
          <w:numId w:val="0"/>
        </w:numPr>
        <w:spacing w:after="120"/>
        <w:ind w:left="576" w:hanging="576"/>
        <w:jc w:val="both"/>
        <w:rPr>
          <w:rFonts w:cs="Arial"/>
          <w:sz w:val="24"/>
        </w:rPr>
      </w:pPr>
      <w:bookmarkStart w:id="83" w:name="_Toc355599646"/>
    </w:p>
    <w:p w:rsidR="00825BC4" w:rsidRPr="00222BA7" w:rsidRDefault="00825BC4" w:rsidP="00825BC4">
      <w:pPr>
        <w:spacing w:after="120"/>
        <w:jc w:val="both"/>
        <w:rPr>
          <w:rFonts w:ascii="Arial" w:hAnsi="Arial" w:cs="Arial"/>
          <w:b/>
          <w:sz w:val="24"/>
          <w:szCs w:val="24"/>
        </w:rPr>
      </w:pPr>
      <w:r w:rsidRPr="00222BA7">
        <w:rPr>
          <w:rFonts w:ascii="Arial" w:hAnsi="Arial" w:cs="Arial"/>
          <w:b/>
          <w:sz w:val="24"/>
          <w:szCs w:val="24"/>
        </w:rPr>
        <w:t>Vývoj pracovní úrazovosti dle krajů ČR</w:t>
      </w:r>
      <w:bookmarkEnd w:id="83"/>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Počet pracovních úrazů s pracovní neschopností v roce 2015 oproti roku 2014 mírně poklesl v krajích Plzeňském, Ústeckém a Libereckém. V ostatních krajích počet pracovních úrazů s pracovní neschopností mírně vzrostl oproti roku 2014.</w:t>
      </w: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Četnost případů pracovních úrazů s pracovní neschopností na 100 pojištěnců v roce 2015 oproti roku 2014 mírně poklesla v krajích Plzeňském, Ústeckém a Libereckém. V ostatních krajích četnost případů pracovních úrazů s pracovní neschopností na 100 pojištěnců v roce 2015 oproti roku 2014 mírně vzrostla.</w:t>
      </w:r>
      <w:r w:rsidRPr="00222BA7">
        <w:rPr>
          <w:rFonts w:ascii="Arial" w:hAnsi="Arial" w:cs="Arial"/>
          <w:sz w:val="24"/>
          <w:szCs w:val="24"/>
        </w:rPr>
        <w:br w:type="page"/>
      </w:r>
    </w:p>
    <w:tbl>
      <w:tblPr>
        <w:tblW w:w="92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575"/>
        <w:gridCol w:w="708"/>
        <w:gridCol w:w="709"/>
        <w:gridCol w:w="709"/>
        <w:gridCol w:w="708"/>
        <w:gridCol w:w="709"/>
        <w:gridCol w:w="709"/>
        <w:gridCol w:w="626"/>
        <w:gridCol w:w="567"/>
        <w:gridCol w:w="567"/>
        <w:gridCol w:w="567"/>
        <w:gridCol w:w="567"/>
        <w:gridCol w:w="567"/>
      </w:tblGrid>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b/>
                <w:sz w:val="24"/>
                <w:szCs w:val="24"/>
                <w:lang w:eastAsia="cs-CZ"/>
              </w:rPr>
            </w:pPr>
            <w:r w:rsidRPr="00222BA7">
              <w:rPr>
                <w:rFonts w:ascii="Arial" w:eastAsia="Times New Roman" w:hAnsi="Arial" w:cs="Arial"/>
                <w:b/>
                <w:sz w:val="24"/>
                <w:szCs w:val="24"/>
                <w:lang w:eastAsia="cs-CZ"/>
              </w:rPr>
              <w:lastRenderedPageBreak/>
              <w:t>Kraj</w:t>
            </w:r>
          </w:p>
        </w:tc>
        <w:tc>
          <w:tcPr>
            <w:tcW w:w="4252" w:type="dxa"/>
            <w:gridSpan w:val="6"/>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b/>
                <w:sz w:val="24"/>
                <w:szCs w:val="24"/>
                <w:lang w:eastAsia="cs-CZ"/>
              </w:rPr>
            </w:pPr>
            <w:r w:rsidRPr="00222BA7">
              <w:rPr>
                <w:rFonts w:ascii="Arial" w:eastAsia="Times New Roman" w:hAnsi="Arial" w:cs="Arial"/>
                <w:b/>
                <w:sz w:val="24"/>
                <w:szCs w:val="24"/>
                <w:lang w:eastAsia="cs-CZ"/>
              </w:rPr>
              <w:t xml:space="preserve">Počet pracovních úrazů s pracovní neschopností </w:t>
            </w:r>
          </w:p>
        </w:tc>
        <w:tc>
          <w:tcPr>
            <w:tcW w:w="3461" w:type="dxa"/>
            <w:gridSpan w:val="6"/>
            <w:shd w:val="clear" w:color="auto" w:fill="auto"/>
            <w:noWrap/>
            <w:vAlign w:val="center"/>
            <w:hideMark/>
          </w:tcPr>
          <w:p w:rsidR="00825BC4" w:rsidRPr="00222BA7" w:rsidRDefault="00825BC4" w:rsidP="00B564A6">
            <w:pPr>
              <w:spacing w:after="0" w:line="240" w:lineRule="auto"/>
              <w:rPr>
                <w:rFonts w:ascii="Arial" w:eastAsia="Times New Roman" w:hAnsi="Arial" w:cs="Arial"/>
                <w:b/>
                <w:sz w:val="24"/>
                <w:szCs w:val="24"/>
                <w:lang w:eastAsia="cs-CZ"/>
              </w:rPr>
            </w:pPr>
            <w:r w:rsidRPr="00222BA7">
              <w:rPr>
                <w:rFonts w:ascii="Arial" w:eastAsia="Times New Roman" w:hAnsi="Arial" w:cs="Arial"/>
                <w:b/>
                <w:sz w:val="24"/>
                <w:szCs w:val="24"/>
                <w:lang w:eastAsia="cs-CZ"/>
              </w:rPr>
              <w:t xml:space="preserve">Četnost případů na 100 pojištěnců </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b/>
                <w:sz w:val="24"/>
                <w:szCs w:val="24"/>
                <w:lang w:eastAsia="cs-CZ"/>
              </w:rPr>
            </w:pPr>
            <w:r w:rsidRPr="00222BA7">
              <w:rPr>
                <w:rFonts w:ascii="Arial" w:eastAsia="Times New Roman" w:hAnsi="Arial" w:cs="Arial"/>
                <w:b/>
                <w:sz w:val="24"/>
                <w:szCs w:val="24"/>
                <w:lang w:eastAsia="cs-CZ"/>
              </w:rPr>
              <w:t>Rok</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2010</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2011</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2012</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2013</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2014</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2015</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2010</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2011</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2012</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2013</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2014</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2015</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Hl. m. Praha</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7 623</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8 070</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7 078</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6 184</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6 890</w:t>
            </w:r>
          </w:p>
        </w:tc>
        <w:tc>
          <w:tcPr>
            <w:tcW w:w="709" w:type="dxa"/>
            <w:shd w:val="clear" w:color="auto" w:fill="auto"/>
            <w:noWrap/>
            <w:vAlign w:val="center"/>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7 217</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0,81</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0,71</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0,55</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0,53</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0,59</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lang w:eastAsia="cs-CZ"/>
              </w:rPr>
            </w:pPr>
            <w:r w:rsidRPr="00222BA7">
              <w:rPr>
                <w:rFonts w:ascii="Arial" w:hAnsi="Arial" w:cs="Arial"/>
                <w:sz w:val="18"/>
                <w:szCs w:val="18"/>
              </w:rPr>
              <w:t>0,6</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Středočeský</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5 088</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5 318</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4 594</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4 427</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4 488</w:t>
            </w:r>
          </w:p>
        </w:tc>
        <w:tc>
          <w:tcPr>
            <w:tcW w:w="709" w:type="dxa"/>
            <w:shd w:val="clear" w:color="auto" w:fill="auto"/>
            <w:noWrap/>
            <w:vAlign w:val="center"/>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4 671</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1,29</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1,15</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1,08</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1,03</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1,08</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rPr>
            </w:pPr>
            <w:r w:rsidRPr="00222BA7">
              <w:rPr>
                <w:rFonts w:ascii="Arial" w:hAnsi="Arial" w:cs="Arial"/>
                <w:sz w:val="18"/>
                <w:szCs w:val="18"/>
              </w:rPr>
              <w:t>1,12</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 xml:space="preserve">Vysočina </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2 794</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2 976</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2 733</w:t>
            </w:r>
          </w:p>
        </w:tc>
        <w:tc>
          <w:tcPr>
            <w:tcW w:w="708" w:type="dxa"/>
            <w:shd w:val="clear" w:color="auto" w:fill="auto"/>
            <w:noWrap/>
            <w:vAlign w:val="center"/>
          </w:tcPr>
          <w:p w:rsidR="00825BC4" w:rsidRPr="00222BA7" w:rsidRDefault="00825BC4" w:rsidP="00B564A6">
            <w:pPr>
              <w:spacing w:after="0" w:line="240" w:lineRule="auto"/>
              <w:jc w:val="both"/>
              <w:rPr>
                <w:rFonts w:ascii="Arial" w:hAnsi="Arial" w:cs="Arial"/>
                <w:sz w:val="18"/>
                <w:szCs w:val="18"/>
              </w:rPr>
            </w:pPr>
            <w:r w:rsidRPr="00222BA7">
              <w:rPr>
                <w:rFonts w:ascii="Arial" w:eastAsia="Times New Roman" w:hAnsi="Arial" w:cs="Arial"/>
                <w:sz w:val="18"/>
                <w:szCs w:val="18"/>
                <w:lang w:eastAsia="cs-CZ"/>
              </w:rPr>
              <w:t>2 546</w:t>
            </w:r>
          </w:p>
        </w:tc>
        <w:tc>
          <w:tcPr>
            <w:tcW w:w="709" w:type="dxa"/>
            <w:shd w:val="clear" w:color="auto" w:fill="auto"/>
            <w:noWrap/>
            <w:vAlign w:val="center"/>
          </w:tcPr>
          <w:p w:rsidR="00825BC4" w:rsidRPr="00222BA7" w:rsidRDefault="00825BC4" w:rsidP="00B564A6">
            <w:pPr>
              <w:spacing w:after="0" w:line="240" w:lineRule="auto"/>
              <w:jc w:val="both"/>
              <w:rPr>
                <w:rFonts w:ascii="Arial" w:hAnsi="Arial" w:cs="Arial"/>
                <w:sz w:val="18"/>
                <w:szCs w:val="18"/>
              </w:rPr>
            </w:pPr>
            <w:r w:rsidRPr="00222BA7">
              <w:rPr>
                <w:rFonts w:ascii="Arial" w:hAnsi="Arial" w:cs="Arial"/>
                <w:sz w:val="18"/>
                <w:szCs w:val="18"/>
              </w:rPr>
              <w:t>2 599</w:t>
            </w:r>
          </w:p>
        </w:tc>
        <w:tc>
          <w:tcPr>
            <w:tcW w:w="709" w:type="dxa"/>
            <w:shd w:val="clear" w:color="auto" w:fill="auto"/>
            <w:noWrap/>
            <w:vAlign w:val="center"/>
          </w:tcPr>
          <w:p w:rsidR="00825BC4" w:rsidRPr="00222BA7" w:rsidRDefault="00825BC4" w:rsidP="00B564A6">
            <w:pPr>
              <w:spacing w:after="0" w:line="240" w:lineRule="auto"/>
              <w:jc w:val="both"/>
              <w:rPr>
                <w:rFonts w:ascii="Arial" w:hAnsi="Arial" w:cs="Arial"/>
                <w:sz w:val="18"/>
                <w:szCs w:val="18"/>
              </w:rPr>
            </w:pPr>
            <w:r w:rsidRPr="00222BA7">
              <w:rPr>
                <w:rFonts w:ascii="Arial" w:hAnsi="Arial" w:cs="Arial"/>
                <w:sz w:val="18"/>
                <w:szCs w:val="18"/>
              </w:rPr>
              <w:t>2 699</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1,7</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1,58</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1,64</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1,46</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1,49</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rPr>
            </w:pPr>
            <w:r w:rsidRPr="00222BA7">
              <w:rPr>
                <w:rFonts w:ascii="Arial" w:hAnsi="Arial" w:cs="Arial"/>
                <w:sz w:val="18"/>
                <w:szCs w:val="18"/>
              </w:rPr>
              <w:t>1,55</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Jihočeský</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3 885</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3 953</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3 703</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3 335</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3396</w:t>
            </w:r>
          </w:p>
        </w:tc>
        <w:tc>
          <w:tcPr>
            <w:tcW w:w="709" w:type="dxa"/>
            <w:shd w:val="clear" w:color="auto" w:fill="auto"/>
            <w:noWrap/>
            <w:vAlign w:val="center"/>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3 623</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1,64</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1,61</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1,55</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1,48</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1,52</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rPr>
            </w:pPr>
            <w:r w:rsidRPr="00222BA7">
              <w:rPr>
                <w:rFonts w:ascii="Arial" w:hAnsi="Arial" w:cs="Arial"/>
                <w:sz w:val="18"/>
                <w:szCs w:val="18"/>
              </w:rPr>
              <w:t>1,61</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Plzeňský</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3 915</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3 962</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3 621</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3397</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3438</w:t>
            </w:r>
          </w:p>
        </w:tc>
        <w:tc>
          <w:tcPr>
            <w:tcW w:w="709" w:type="dxa"/>
            <w:shd w:val="clear" w:color="auto" w:fill="auto"/>
            <w:noWrap/>
            <w:vAlign w:val="center"/>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3 405</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1,82</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1,68</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1,25</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1,53</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1,58</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rPr>
            </w:pPr>
            <w:r w:rsidRPr="00222BA7">
              <w:rPr>
                <w:rFonts w:ascii="Arial" w:hAnsi="Arial" w:cs="Arial"/>
                <w:sz w:val="18"/>
                <w:szCs w:val="18"/>
              </w:rPr>
              <w:t>1,55</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Karlovarský</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1 247</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1 284</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1 245</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1130</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1 115</w:t>
            </w:r>
          </w:p>
        </w:tc>
        <w:tc>
          <w:tcPr>
            <w:tcW w:w="709" w:type="dxa"/>
            <w:shd w:val="clear" w:color="auto" w:fill="auto"/>
            <w:noWrap/>
            <w:vAlign w:val="center"/>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1 183</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1,37</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1,37</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1,31</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1,25</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1,27</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rPr>
            </w:pPr>
            <w:r w:rsidRPr="00222BA7">
              <w:rPr>
                <w:rFonts w:ascii="Arial" w:hAnsi="Arial" w:cs="Arial"/>
                <w:sz w:val="18"/>
                <w:szCs w:val="18"/>
              </w:rPr>
              <w:t>1,37</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Ústecký</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3 452</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3 571</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3 186</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3 833</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3 926</w:t>
            </w:r>
          </w:p>
        </w:tc>
        <w:tc>
          <w:tcPr>
            <w:tcW w:w="709" w:type="dxa"/>
            <w:shd w:val="clear" w:color="auto" w:fill="auto"/>
            <w:noWrap/>
            <w:vAlign w:val="center"/>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3 649</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1,33</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1,23</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1,09</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1,33</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1,40</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rPr>
            </w:pPr>
            <w:r w:rsidRPr="00222BA7">
              <w:rPr>
                <w:rFonts w:ascii="Arial" w:hAnsi="Arial" w:cs="Arial"/>
                <w:sz w:val="18"/>
                <w:szCs w:val="18"/>
              </w:rPr>
              <w:t>1,31</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Liberecký</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1 837</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1 888</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1 725</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1 612</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1 719</w:t>
            </w:r>
          </w:p>
        </w:tc>
        <w:tc>
          <w:tcPr>
            <w:tcW w:w="709" w:type="dxa"/>
            <w:shd w:val="clear" w:color="auto" w:fill="auto"/>
            <w:noWrap/>
            <w:vAlign w:val="center"/>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1 660</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1,29</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1,25</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1,30</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1,11</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1,17</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rPr>
            </w:pPr>
            <w:r w:rsidRPr="00222BA7">
              <w:rPr>
                <w:rFonts w:ascii="Arial" w:hAnsi="Arial" w:cs="Arial"/>
                <w:sz w:val="18"/>
                <w:szCs w:val="18"/>
              </w:rPr>
              <w:t>1,11</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Královéhradecký</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2 838</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2 962</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2 796</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2 598</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2 400</w:t>
            </w:r>
          </w:p>
        </w:tc>
        <w:tc>
          <w:tcPr>
            <w:tcW w:w="709" w:type="dxa"/>
            <w:shd w:val="clear" w:color="auto" w:fill="auto"/>
            <w:noWrap/>
            <w:vAlign w:val="center"/>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2 500</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1,44</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1,42</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1,11</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1,22</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1,27</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rPr>
            </w:pPr>
            <w:r w:rsidRPr="00222BA7">
              <w:rPr>
                <w:rFonts w:ascii="Arial" w:hAnsi="Arial" w:cs="Arial"/>
                <w:sz w:val="18"/>
                <w:szCs w:val="18"/>
              </w:rPr>
              <w:t>1,33</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 xml:space="preserve">Pardubický   </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2 623</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2 547</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2 262</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2 133</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2 220</w:t>
            </w:r>
          </w:p>
        </w:tc>
        <w:tc>
          <w:tcPr>
            <w:tcW w:w="709" w:type="dxa"/>
            <w:shd w:val="clear" w:color="auto" w:fill="auto"/>
            <w:noWrap/>
            <w:vAlign w:val="center"/>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2 438</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1,32</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1,21</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1,42</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1,07</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1,16</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rPr>
            </w:pPr>
            <w:r w:rsidRPr="00222BA7">
              <w:rPr>
                <w:rFonts w:ascii="Arial" w:hAnsi="Arial" w:cs="Arial"/>
                <w:sz w:val="18"/>
                <w:szCs w:val="18"/>
              </w:rPr>
              <w:t>1,26</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Jihomoravský</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5 401</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5 360</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5 105</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4 287</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4 278</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hAnsi="Arial" w:cs="Arial"/>
                <w:sz w:val="18"/>
                <w:szCs w:val="18"/>
              </w:rPr>
              <w:t>4 412</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1,1</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1,07</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0,88</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0,87</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0,91</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rPr>
            </w:pPr>
            <w:r w:rsidRPr="00222BA7">
              <w:rPr>
                <w:rFonts w:ascii="Arial" w:hAnsi="Arial" w:cs="Arial"/>
                <w:sz w:val="18"/>
                <w:szCs w:val="18"/>
              </w:rPr>
              <w:t>0,93</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Zlínský</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2 602</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2 639</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2 534</w:t>
            </w:r>
          </w:p>
        </w:tc>
        <w:tc>
          <w:tcPr>
            <w:tcW w:w="708" w:type="dxa"/>
            <w:shd w:val="clear" w:color="auto" w:fill="auto"/>
            <w:noWrap/>
            <w:vAlign w:val="center"/>
          </w:tcPr>
          <w:p w:rsidR="00825BC4" w:rsidRPr="00222BA7" w:rsidRDefault="00825BC4" w:rsidP="00B564A6">
            <w:pPr>
              <w:spacing w:after="0" w:line="240" w:lineRule="auto"/>
              <w:jc w:val="both"/>
              <w:rPr>
                <w:rFonts w:ascii="Arial" w:hAnsi="Arial" w:cs="Arial"/>
                <w:sz w:val="18"/>
                <w:szCs w:val="18"/>
              </w:rPr>
            </w:pPr>
            <w:r w:rsidRPr="00222BA7">
              <w:rPr>
                <w:rFonts w:ascii="Arial" w:eastAsia="Times New Roman" w:hAnsi="Arial" w:cs="Arial"/>
                <w:sz w:val="18"/>
                <w:szCs w:val="18"/>
                <w:lang w:eastAsia="cs-CZ"/>
              </w:rPr>
              <w:t>2 190</w:t>
            </w:r>
          </w:p>
        </w:tc>
        <w:tc>
          <w:tcPr>
            <w:tcW w:w="709" w:type="dxa"/>
            <w:shd w:val="clear" w:color="auto" w:fill="auto"/>
            <w:noWrap/>
            <w:vAlign w:val="center"/>
          </w:tcPr>
          <w:p w:rsidR="00825BC4" w:rsidRPr="00222BA7" w:rsidRDefault="00825BC4" w:rsidP="00B564A6">
            <w:pPr>
              <w:spacing w:after="0" w:line="240" w:lineRule="auto"/>
              <w:jc w:val="both"/>
              <w:rPr>
                <w:rFonts w:ascii="Arial" w:hAnsi="Arial" w:cs="Arial"/>
                <w:sz w:val="18"/>
                <w:szCs w:val="18"/>
              </w:rPr>
            </w:pPr>
            <w:r w:rsidRPr="00222BA7">
              <w:rPr>
                <w:rFonts w:ascii="Arial" w:hAnsi="Arial" w:cs="Arial"/>
                <w:sz w:val="18"/>
                <w:szCs w:val="18"/>
              </w:rPr>
              <w:t>2 331</w:t>
            </w:r>
          </w:p>
        </w:tc>
        <w:tc>
          <w:tcPr>
            <w:tcW w:w="709" w:type="dxa"/>
            <w:shd w:val="clear" w:color="auto" w:fill="auto"/>
            <w:noWrap/>
            <w:vAlign w:val="center"/>
          </w:tcPr>
          <w:p w:rsidR="00825BC4" w:rsidRPr="00222BA7" w:rsidRDefault="00825BC4" w:rsidP="00B564A6">
            <w:pPr>
              <w:spacing w:after="0" w:line="240" w:lineRule="auto"/>
              <w:jc w:val="both"/>
              <w:rPr>
                <w:rFonts w:ascii="Arial" w:hAnsi="Arial" w:cs="Arial"/>
                <w:sz w:val="18"/>
                <w:szCs w:val="18"/>
              </w:rPr>
            </w:pPr>
            <w:r w:rsidRPr="00222BA7">
              <w:rPr>
                <w:rFonts w:ascii="Arial" w:hAnsi="Arial" w:cs="Arial"/>
                <w:sz w:val="18"/>
                <w:szCs w:val="18"/>
              </w:rPr>
              <w:t>2 454</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1,21</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1,19</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0,96</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1,02</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1,08</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rPr>
            </w:pPr>
            <w:r w:rsidRPr="00222BA7">
              <w:rPr>
                <w:rFonts w:ascii="Arial" w:hAnsi="Arial" w:cs="Arial"/>
                <w:sz w:val="18"/>
                <w:szCs w:val="18"/>
              </w:rPr>
              <w:t>1,13</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Olomoucký</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2 281</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2 311</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2 179</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2 090</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2 135</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hAnsi="Arial" w:cs="Arial"/>
                <w:sz w:val="18"/>
                <w:szCs w:val="18"/>
              </w:rPr>
              <w:t>2 231</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1,12</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1,07</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1,05</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0,95</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0,95</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rPr>
            </w:pPr>
            <w:r w:rsidRPr="00222BA7">
              <w:rPr>
                <w:rFonts w:ascii="Arial" w:hAnsi="Arial" w:cs="Arial"/>
                <w:sz w:val="18"/>
                <w:szCs w:val="18"/>
              </w:rPr>
              <w:t>0,98</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24"/>
                <w:szCs w:val="24"/>
                <w:lang w:eastAsia="cs-CZ"/>
              </w:rPr>
            </w:pPr>
            <w:r w:rsidRPr="00222BA7">
              <w:rPr>
                <w:rFonts w:ascii="Arial" w:eastAsia="Times New Roman" w:hAnsi="Arial" w:cs="Arial"/>
                <w:sz w:val="24"/>
                <w:szCs w:val="24"/>
                <w:lang w:eastAsia="cs-CZ"/>
              </w:rPr>
              <w:t>Moravskoslezský</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4 587</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4 837</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4 350</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4 161</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4 123</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4189</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1,08</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1,00</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0,92</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0,90</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sz w:val="18"/>
                <w:szCs w:val="18"/>
                <w:lang w:eastAsia="cs-CZ"/>
              </w:rPr>
            </w:pPr>
            <w:r w:rsidRPr="00222BA7">
              <w:rPr>
                <w:rFonts w:ascii="Arial" w:eastAsia="Times New Roman" w:hAnsi="Arial" w:cs="Arial"/>
                <w:sz w:val="18"/>
                <w:szCs w:val="18"/>
                <w:lang w:eastAsia="cs-CZ"/>
              </w:rPr>
              <w:t>0,90</w:t>
            </w:r>
          </w:p>
        </w:tc>
        <w:tc>
          <w:tcPr>
            <w:tcW w:w="567" w:type="dxa"/>
            <w:shd w:val="clear" w:color="auto" w:fill="auto"/>
            <w:noWrap/>
            <w:vAlign w:val="bottom"/>
          </w:tcPr>
          <w:p w:rsidR="00825BC4" w:rsidRPr="00222BA7" w:rsidRDefault="00825BC4" w:rsidP="00B564A6">
            <w:pPr>
              <w:spacing w:after="0" w:line="240" w:lineRule="auto"/>
              <w:jc w:val="right"/>
              <w:rPr>
                <w:rFonts w:ascii="Arial" w:hAnsi="Arial" w:cs="Arial"/>
                <w:sz w:val="18"/>
                <w:szCs w:val="18"/>
              </w:rPr>
            </w:pPr>
            <w:r w:rsidRPr="00222BA7">
              <w:rPr>
                <w:rFonts w:ascii="Arial" w:hAnsi="Arial" w:cs="Arial"/>
                <w:sz w:val="18"/>
                <w:szCs w:val="18"/>
              </w:rPr>
              <w:t>0,91</w:t>
            </w:r>
          </w:p>
        </w:tc>
      </w:tr>
      <w:tr w:rsidR="00825BC4" w:rsidRPr="00222BA7" w:rsidTr="00B564A6">
        <w:trPr>
          <w:trHeight w:val="567"/>
          <w:jc w:val="center"/>
        </w:trPr>
        <w:tc>
          <w:tcPr>
            <w:tcW w:w="1575"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b/>
                <w:sz w:val="24"/>
                <w:szCs w:val="24"/>
                <w:lang w:eastAsia="cs-CZ"/>
              </w:rPr>
            </w:pPr>
            <w:r w:rsidRPr="00222BA7">
              <w:rPr>
                <w:rFonts w:ascii="Arial" w:eastAsia="Times New Roman" w:hAnsi="Arial" w:cs="Arial"/>
                <w:b/>
                <w:sz w:val="24"/>
                <w:szCs w:val="24"/>
                <w:lang w:eastAsia="cs-CZ"/>
              </w:rPr>
              <w:t>ČR</w:t>
            </w:r>
          </w:p>
        </w:tc>
        <w:tc>
          <w:tcPr>
            <w:tcW w:w="708"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50 173</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51 678</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47 111</w:t>
            </w:r>
          </w:p>
        </w:tc>
        <w:tc>
          <w:tcPr>
            <w:tcW w:w="708"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44 108</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42 927</w:t>
            </w:r>
          </w:p>
        </w:tc>
        <w:tc>
          <w:tcPr>
            <w:tcW w:w="709"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hAnsi="Arial" w:cs="Arial"/>
                <w:b/>
                <w:bCs/>
                <w:sz w:val="18"/>
                <w:szCs w:val="18"/>
              </w:rPr>
              <w:t>46 331</w:t>
            </w:r>
          </w:p>
        </w:tc>
        <w:tc>
          <w:tcPr>
            <w:tcW w:w="626" w:type="dxa"/>
            <w:shd w:val="clear" w:color="auto" w:fill="auto"/>
            <w:noWrap/>
            <w:vAlign w:val="center"/>
            <w:hideMark/>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1,2</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1,12</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0,99</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0,97</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1,01</w:t>
            </w:r>
          </w:p>
        </w:tc>
        <w:tc>
          <w:tcPr>
            <w:tcW w:w="567" w:type="dxa"/>
            <w:shd w:val="clear" w:color="auto" w:fill="auto"/>
            <w:noWrap/>
            <w:vAlign w:val="center"/>
          </w:tcPr>
          <w:p w:rsidR="00825BC4" w:rsidRPr="00222BA7" w:rsidRDefault="00825BC4" w:rsidP="00B564A6">
            <w:pPr>
              <w:spacing w:after="0" w:line="240" w:lineRule="auto"/>
              <w:jc w:val="both"/>
              <w:rPr>
                <w:rFonts w:ascii="Arial" w:eastAsia="Times New Roman" w:hAnsi="Arial" w:cs="Arial"/>
                <w:b/>
                <w:sz w:val="18"/>
                <w:szCs w:val="18"/>
                <w:lang w:eastAsia="cs-CZ"/>
              </w:rPr>
            </w:pPr>
            <w:r w:rsidRPr="00222BA7">
              <w:rPr>
                <w:rFonts w:ascii="Arial" w:eastAsia="Times New Roman" w:hAnsi="Arial" w:cs="Arial"/>
                <w:b/>
                <w:sz w:val="18"/>
                <w:szCs w:val="18"/>
                <w:lang w:eastAsia="cs-CZ"/>
              </w:rPr>
              <w:t>1,00</w:t>
            </w:r>
          </w:p>
        </w:tc>
      </w:tr>
    </w:tbl>
    <w:p w:rsidR="00825BC4" w:rsidRDefault="00825BC4" w:rsidP="00825BC4">
      <w:pPr>
        <w:rPr>
          <w:rFonts w:ascii="Arial" w:hAnsi="Arial" w:cs="Arial"/>
          <w:sz w:val="24"/>
          <w:szCs w:val="24"/>
        </w:rPr>
      </w:pPr>
      <w:r w:rsidRPr="00222BA7">
        <w:rPr>
          <w:rFonts w:ascii="Arial" w:hAnsi="Arial" w:cs="Arial"/>
          <w:i/>
          <w:sz w:val="24"/>
          <w:szCs w:val="24"/>
        </w:rPr>
        <w:t xml:space="preserve">Tabulka č. </w:t>
      </w:r>
      <w:r w:rsidR="004A577B">
        <w:rPr>
          <w:rFonts w:ascii="Arial" w:hAnsi="Arial" w:cs="Arial"/>
          <w:i/>
          <w:sz w:val="24"/>
          <w:szCs w:val="24"/>
        </w:rPr>
        <w:t>8</w:t>
      </w:r>
      <w:r w:rsidRPr="00222BA7">
        <w:rPr>
          <w:rFonts w:ascii="Arial" w:hAnsi="Arial" w:cs="Arial"/>
          <w:i/>
          <w:sz w:val="24"/>
          <w:szCs w:val="24"/>
        </w:rPr>
        <w:t xml:space="preserve"> Časové řady pracovní úrazovosti s pracovní neschopností v krajích ČR v letech 2010 – 2015 (ČSÚ)</w:t>
      </w:r>
    </w:p>
    <w:p w:rsidR="00195799" w:rsidRPr="00222BA7" w:rsidRDefault="00195799" w:rsidP="00825BC4">
      <w:pPr>
        <w:rPr>
          <w:rFonts w:ascii="Arial" w:hAnsi="Arial" w:cs="Arial"/>
          <w:sz w:val="24"/>
          <w:szCs w:val="24"/>
        </w:rPr>
      </w:pPr>
    </w:p>
    <w:p w:rsidR="00825BC4" w:rsidRDefault="00825BC4" w:rsidP="00825BC4">
      <w:pPr>
        <w:spacing w:after="120"/>
        <w:jc w:val="both"/>
        <w:rPr>
          <w:rFonts w:ascii="Arial" w:hAnsi="Arial" w:cs="Arial"/>
          <w:sz w:val="24"/>
          <w:szCs w:val="24"/>
        </w:rPr>
      </w:pPr>
      <w:r w:rsidRPr="00222BA7">
        <w:rPr>
          <w:rFonts w:ascii="Arial" w:hAnsi="Arial" w:cs="Arial"/>
          <w:sz w:val="24"/>
          <w:szCs w:val="24"/>
        </w:rPr>
        <w:t>Přestože smrtelné pracovní úrazy tvoří malou část z celkového počtu pracovních úrazů, kontrolní orgány Státního úřadu inspekce práce a Českého báňského úřadu se těmito úrazy důkladně zabývají.</w:t>
      </w:r>
    </w:p>
    <w:p w:rsidR="00195799" w:rsidRDefault="00195799" w:rsidP="00825BC4">
      <w:pPr>
        <w:spacing w:after="120"/>
        <w:jc w:val="both"/>
        <w:rPr>
          <w:rFonts w:ascii="Arial" w:hAnsi="Arial" w:cs="Arial"/>
          <w:sz w:val="24"/>
          <w:szCs w:val="24"/>
        </w:rPr>
      </w:pPr>
    </w:p>
    <w:p w:rsidR="00195799" w:rsidRDefault="00195799" w:rsidP="00825BC4">
      <w:pPr>
        <w:spacing w:after="120"/>
        <w:jc w:val="both"/>
        <w:rPr>
          <w:rFonts w:ascii="Arial" w:hAnsi="Arial" w:cs="Arial"/>
          <w:sz w:val="24"/>
          <w:szCs w:val="24"/>
        </w:rPr>
      </w:pPr>
    </w:p>
    <w:p w:rsidR="00195799" w:rsidRPr="00222BA7" w:rsidRDefault="00195799" w:rsidP="00825BC4">
      <w:pPr>
        <w:spacing w:after="120"/>
        <w:jc w:val="both"/>
        <w:rPr>
          <w:rFonts w:ascii="Arial" w:hAnsi="Arial" w:cs="Arial"/>
          <w:sz w:val="24"/>
          <w:szCs w:val="24"/>
        </w:rPr>
      </w:pPr>
    </w:p>
    <w:tbl>
      <w:tblPr>
        <w:tblW w:w="6634" w:type="dxa"/>
        <w:jc w:val="center"/>
        <w:tblLayout w:type="fixed"/>
        <w:tblCellMar>
          <w:left w:w="70" w:type="dxa"/>
          <w:right w:w="70" w:type="dxa"/>
        </w:tblCellMar>
        <w:tblLook w:val="04A0" w:firstRow="1" w:lastRow="0" w:firstColumn="1" w:lastColumn="0" w:noHBand="0" w:noVBand="1"/>
      </w:tblPr>
      <w:tblGrid>
        <w:gridCol w:w="1510"/>
        <w:gridCol w:w="921"/>
        <w:gridCol w:w="850"/>
        <w:gridCol w:w="770"/>
        <w:gridCol w:w="851"/>
        <w:gridCol w:w="850"/>
        <w:gridCol w:w="882"/>
      </w:tblGrid>
      <w:tr w:rsidR="00825BC4" w:rsidRPr="00195799" w:rsidTr="00B564A6">
        <w:trPr>
          <w:trHeight w:val="255"/>
          <w:jc w:val="center"/>
        </w:trPr>
        <w:tc>
          <w:tcPr>
            <w:tcW w:w="151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rPr>
                <w:rFonts w:ascii="Arial" w:eastAsia="Times New Roman" w:hAnsi="Arial" w:cs="Arial"/>
                <w:b/>
                <w:sz w:val="20"/>
                <w:szCs w:val="20"/>
                <w:lang w:eastAsia="cs-CZ"/>
              </w:rPr>
            </w:pPr>
            <w:r w:rsidRPr="00195799">
              <w:rPr>
                <w:rFonts w:ascii="Arial" w:eastAsia="Times New Roman" w:hAnsi="Arial" w:cs="Arial"/>
                <w:b/>
                <w:sz w:val="20"/>
                <w:szCs w:val="20"/>
                <w:lang w:eastAsia="cs-CZ"/>
              </w:rPr>
              <w:lastRenderedPageBreak/>
              <w:t>Kraj</w:t>
            </w:r>
          </w:p>
        </w:tc>
        <w:tc>
          <w:tcPr>
            <w:tcW w:w="5124" w:type="dxa"/>
            <w:gridSpan w:val="6"/>
            <w:tcBorders>
              <w:top w:val="double" w:sz="4" w:space="0" w:color="auto"/>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rPr>
                <w:rFonts w:ascii="Arial" w:eastAsia="Times New Roman" w:hAnsi="Arial" w:cs="Arial"/>
                <w:b/>
                <w:sz w:val="20"/>
                <w:szCs w:val="20"/>
                <w:lang w:eastAsia="cs-CZ"/>
              </w:rPr>
            </w:pPr>
            <w:r w:rsidRPr="00195799">
              <w:rPr>
                <w:rFonts w:ascii="Arial" w:eastAsia="Times New Roman" w:hAnsi="Arial" w:cs="Arial"/>
                <w:b/>
                <w:sz w:val="20"/>
                <w:szCs w:val="20"/>
                <w:lang w:eastAsia="cs-CZ"/>
              </w:rPr>
              <w:t>Počet smrtelných pracovních úrazů</w:t>
            </w:r>
          </w:p>
        </w:tc>
      </w:tr>
      <w:tr w:rsidR="00825BC4" w:rsidRPr="00195799" w:rsidTr="00B564A6">
        <w:trPr>
          <w:trHeight w:val="255"/>
          <w:jc w:val="center"/>
        </w:trPr>
        <w:tc>
          <w:tcPr>
            <w:tcW w:w="1510" w:type="dxa"/>
            <w:tcBorders>
              <w:top w:val="single" w:sz="4" w:space="0" w:color="auto"/>
              <w:left w:val="double" w:sz="4" w:space="0" w:color="auto"/>
              <w:bottom w:val="doub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b/>
                <w:sz w:val="20"/>
                <w:szCs w:val="20"/>
                <w:lang w:eastAsia="cs-CZ"/>
              </w:rPr>
            </w:pPr>
            <w:r w:rsidRPr="00195799">
              <w:rPr>
                <w:rFonts w:ascii="Arial" w:eastAsia="Times New Roman" w:hAnsi="Arial" w:cs="Arial"/>
                <w:b/>
                <w:sz w:val="20"/>
                <w:szCs w:val="20"/>
                <w:lang w:eastAsia="cs-CZ"/>
              </w:rPr>
              <w:t> Rok</w:t>
            </w:r>
          </w:p>
        </w:tc>
        <w:tc>
          <w:tcPr>
            <w:tcW w:w="921" w:type="dxa"/>
            <w:tcBorders>
              <w:top w:val="single" w:sz="4" w:space="0" w:color="auto"/>
              <w:left w:val="nil"/>
              <w:bottom w:val="doub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b/>
                <w:sz w:val="20"/>
                <w:szCs w:val="20"/>
                <w:lang w:eastAsia="cs-CZ"/>
              </w:rPr>
            </w:pPr>
            <w:r w:rsidRPr="00195799">
              <w:rPr>
                <w:rFonts w:ascii="Arial" w:eastAsia="Times New Roman" w:hAnsi="Arial" w:cs="Arial"/>
                <w:b/>
                <w:sz w:val="20"/>
                <w:szCs w:val="20"/>
                <w:lang w:eastAsia="cs-CZ"/>
              </w:rPr>
              <w:t>2010</w:t>
            </w:r>
          </w:p>
        </w:tc>
        <w:tc>
          <w:tcPr>
            <w:tcW w:w="850" w:type="dxa"/>
            <w:tcBorders>
              <w:top w:val="single" w:sz="4" w:space="0" w:color="auto"/>
              <w:left w:val="nil"/>
              <w:bottom w:val="doub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b/>
                <w:sz w:val="20"/>
                <w:szCs w:val="20"/>
                <w:lang w:eastAsia="cs-CZ"/>
              </w:rPr>
            </w:pPr>
            <w:r w:rsidRPr="00195799">
              <w:rPr>
                <w:rFonts w:ascii="Arial" w:eastAsia="Times New Roman" w:hAnsi="Arial" w:cs="Arial"/>
                <w:b/>
                <w:sz w:val="20"/>
                <w:szCs w:val="20"/>
                <w:lang w:eastAsia="cs-CZ"/>
              </w:rPr>
              <w:t>2011</w:t>
            </w:r>
          </w:p>
        </w:tc>
        <w:tc>
          <w:tcPr>
            <w:tcW w:w="770" w:type="dxa"/>
            <w:tcBorders>
              <w:top w:val="single" w:sz="4" w:space="0" w:color="auto"/>
              <w:left w:val="nil"/>
              <w:bottom w:val="doub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b/>
                <w:sz w:val="20"/>
                <w:szCs w:val="20"/>
                <w:lang w:eastAsia="cs-CZ"/>
              </w:rPr>
            </w:pPr>
            <w:r w:rsidRPr="00195799">
              <w:rPr>
                <w:rFonts w:ascii="Arial" w:eastAsia="Times New Roman" w:hAnsi="Arial" w:cs="Arial"/>
                <w:b/>
                <w:sz w:val="20"/>
                <w:szCs w:val="20"/>
                <w:lang w:eastAsia="cs-CZ"/>
              </w:rPr>
              <w:t>2012</w:t>
            </w:r>
          </w:p>
        </w:tc>
        <w:tc>
          <w:tcPr>
            <w:tcW w:w="851" w:type="dxa"/>
            <w:tcBorders>
              <w:top w:val="single" w:sz="4" w:space="0" w:color="auto"/>
              <w:left w:val="nil"/>
              <w:bottom w:val="doub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b/>
                <w:sz w:val="20"/>
                <w:szCs w:val="20"/>
                <w:lang w:eastAsia="cs-CZ"/>
              </w:rPr>
            </w:pPr>
            <w:r w:rsidRPr="00195799">
              <w:rPr>
                <w:rFonts w:ascii="Arial" w:eastAsia="Times New Roman" w:hAnsi="Arial" w:cs="Arial"/>
                <w:b/>
                <w:sz w:val="20"/>
                <w:szCs w:val="20"/>
                <w:lang w:eastAsia="cs-CZ"/>
              </w:rPr>
              <w:t>2013</w:t>
            </w:r>
          </w:p>
        </w:tc>
        <w:tc>
          <w:tcPr>
            <w:tcW w:w="850" w:type="dxa"/>
            <w:tcBorders>
              <w:top w:val="single" w:sz="4" w:space="0" w:color="auto"/>
              <w:left w:val="nil"/>
              <w:bottom w:val="doub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b/>
                <w:sz w:val="20"/>
                <w:szCs w:val="20"/>
                <w:lang w:eastAsia="cs-CZ"/>
              </w:rPr>
            </w:pPr>
            <w:r w:rsidRPr="00195799">
              <w:rPr>
                <w:rFonts w:ascii="Arial" w:eastAsia="Times New Roman" w:hAnsi="Arial" w:cs="Arial"/>
                <w:b/>
                <w:sz w:val="20"/>
                <w:szCs w:val="20"/>
                <w:lang w:eastAsia="cs-CZ"/>
              </w:rPr>
              <w:t>2014</w:t>
            </w:r>
          </w:p>
        </w:tc>
        <w:tc>
          <w:tcPr>
            <w:tcW w:w="882" w:type="dxa"/>
            <w:tcBorders>
              <w:top w:val="single" w:sz="4" w:space="0" w:color="auto"/>
              <w:left w:val="single" w:sz="4" w:space="0" w:color="auto"/>
              <w:bottom w:val="double" w:sz="4" w:space="0" w:color="auto"/>
              <w:right w:val="doub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b/>
                <w:sz w:val="20"/>
                <w:szCs w:val="20"/>
                <w:lang w:eastAsia="cs-CZ"/>
              </w:rPr>
            </w:pPr>
            <w:r w:rsidRPr="00195799">
              <w:rPr>
                <w:rFonts w:ascii="Arial" w:eastAsia="Times New Roman" w:hAnsi="Arial" w:cs="Arial"/>
                <w:b/>
                <w:sz w:val="20"/>
                <w:szCs w:val="20"/>
                <w:lang w:eastAsia="cs-CZ"/>
              </w:rPr>
              <w:t>2015</w:t>
            </w:r>
          </w:p>
        </w:tc>
      </w:tr>
      <w:tr w:rsidR="00825BC4" w:rsidRPr="00195799" w:rsidTr="00B564A6">
        <w:trPr>
          <w:trHeight w:val="255"/>
          <w:jc w:val="center"/>
        </w:trPr>
        <w:tc>
          <w:tcPr>
            <w:tcW w:w="151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Hl. m. Praha</w:t>
            </w:r>
          </w:p>
        </w:tc>
        <w:tc>
          <w:tcPr>
            <w:tcW w:w="921" w:type="dxa"/>
            <w:tcBorders>
              <w:top w:val="double" w:sz="4" w:space="0" w:color="auto"/>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22</w:t>
            </w:r>
          </w:p>
        </w:tc>
        <w:tc>
          <w:tcPr>
            <w:tcW w:w="850" w:type="dxa"/>
            <w:tcBorders>
              <w:top w:val="double" w:sz="4" w:space="0" w:color="auto"/>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19</w:t>
            </w:r>
          </w:p>
        </w:tc>
        <w:tc>
          <w:tcPr>
            <w:tcW w:w="770" w:type="dxa"/>
            <w:tcBorders>
              <w:top w:val="double" w:sz="4" w:space="0" w:color="auto"/>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7</w:t>
            </w:r>
          </w:p>
        </w:tc>
        <w:tc>
          <w:tcPr>
            <w:tcW w:w="851" w:type="dxa"/>
            <w:tcBorders>
              <w:top w:val="double" w:sz="4" w:space="0" w:color="auto"/>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12</w:t>
            </w:r>
          </w:p>
        </w:tc>
        <w:tc>
          <w:tcPr>
            <w:tcW w:w="850" w:type="dxa"/>
            <w:tcBorders>
              <w:top w:val="double" w:sz="4" w:space="0" w:color="auto"/>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4</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lang w:eastAsia="cs-CZ"/>
              </w:rPr>
            </w:pPr>
            <w:r w:rsidRPr="00195799">
              <w:rPr>
                <w:rFonts w:ascii="Arial" w:hAnsi="Arial" w:cs="Arial"/>
                <w:sz w:val="20"/>
                <w:szCs w:val="20"/>
              </w:rPr>
              <w:t>8</w:t>
            </w:r>
          </w:p>
        </w:tc>
      </w:tr>
      <w:tr w:rsidR="00825BC4" w:rsidRPr="00195799" w:rsidTr="00B564A6">
        <w:trPr>
          <w:trHeight w:val="255"/>
          <w:jc w:val="center"/>
        </w:trPr>
        <w:tc>
          <w:tcPr>
            <w:tcW w:w="1510" w:type="dxa"/>
            <w:tcBorders>
              <w:top w:val="nil"/>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Středočeský</w:t>
            </w:r>
          </w:p>
        </w:tc>
        <w:tc>
          <w:tcPr>
            <w:tcW w:w="921" w:type="dxa"/>
            <w:tcBorders>
              <w:top w:val="nil"/>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10</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6</w:t>
            </w:r>
          </w:p>
        </w:tc>
        <w:tc>
          <w:tcPr>
            <w:tcW w:w="77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12</w:t>
            </w:r>
          </w:p>
        </w:tc>
        <w:tc>
          <w:tcPr>
            <w:tcW w:w="851"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14</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18</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17</w:t>
            </w:r>
          </w:p>
        </w:tc>
      </w:tr>
      <w:tr w:rsidR="00825BC4" w:rsidRPr="00195799" w:rsidTr="00B564A6">
        <w:trPr>
          <w:trHeight w:val="255"/>
          <w:jc w:val="center"/>
        </w:trPr>
        <w:tc>
          <w:tcPr>
            <w:tcW w:w="1510" w:type="dxa"/>
            <w:tcBorders>
              <w:top w:val="nil"/>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 xml:space="preserve">Vysočina </w:t>
            </w:r>
          </w:p>
        </w:tc>
        <w:tc>
          <w:tcPr>
            <w:tcW w:w="921" w:type="dxa"/>
            <w:tcBorders>
              <w:top w:val="nil"/>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5</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3</w:t>
            </w:r>
          </w:p>
        </w:tc>
        <w:tc>
          <w:tcPr>
            <w:tcW w:w="77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3</w:t>
            </w:r>
          </w:p>
        </w:tc>
        <w:tc>
          <w:tcPr>
            <w:tcW w:w="851"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9</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6</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7</w:t>
            </w:r>
          </w:p>
        </w:tc>
      </w:tr>
      <w:tr w:rsidR="00825BC4" w:rsidRPr="00195799" w:rsidTr="00B564A6">
        <w:trPr>
          <w:trHeight w:val="255"/>
          <w:jc w:val="center"/>
        </w:trPr>
        <w:tc>
          <w:tcPr>
            <w:tcW w:w="1510" w:type="dxa"/>
            <w:tcBorders>
              <w:top w:val="nil"/>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Jihočeský</w:t>
            </w:r>
          </w:p>
        </w:tc>
        <w:tc>
          <w:tcPr>
            <w:tcW w:w="921" w:type="dxa"/>
            <w:tcBorders>
              <w:top w:val="nil"/>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6</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13</w:t>
            </w:r>
          </w:p>
        </w:tc>
        <w:tc>
          <w:tcPr>
            <w:tcW w:w="77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11</w:t>
            </w:r>
          </w:p>
        </w:tc>
        <w:tc>
          <w:tcPr>
            <w:tcW w:w="851"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13</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5</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4</w:t>
            </w:r>
          </w:p>
        </w:tc>
      </w:tr>
      <w:tr w:rsidR="00825BC4" w:rsidRPr="00195799" w:rsidTr="00B564A6">
        <w:trPr>
          <w:trHeight w:val="255"/>
          <w:jc w:val="center"/>
        </w:trPr>
        <w:tc>
          <w:tcPr>
            <w:tcW w:w="1510" w:type="dxa"/>
            <w:tcBorders>
              <w:top w:val="nil"/>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Plzeňský</w:t>
            </w:r>
          </w:p>
        </w:tc>
        <w:tc>
          <w:tcPr>
            <w:tcW w:w="921" w:type="dxa"/>
            <w:tcBorders>
              <w:top w:val="nil"/>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3</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6</w:t>
            </w:r>
          </w:p>
        </w:tc>
        <w:tc>
          <w:tcPr>
            <w:tcW w:w="77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6</w:t>
            </w:r>
          </w:p>
        </w:tc>
        <w:tc>
          <w:tcPr>
            <w:tcW w:w="851"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8</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7</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13</w:t>
            </w:r>
          </w:p>
        </w:tc>
      </w:tr>
      <w:tr w:rsidR="00825BC4" w:rsidRPr="00195799" w:rsidTr="00B564A6">
        <w:trPr>
          <w:trHeight w:val="255"/>
          <w:jc w:val="center"/>
        </w:trPr>
        <w:tc>
          <w:tcPr>
            <w:tcW w:w="1510" w:type="dxa"/>
            <w:tcBorders>
              <w:top w:val="nil"/>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Karlovarský</w:t>
            </w:r>
          </w:p>
        </w:tc>
        <w:tc>
          <w:tcPr>
            <w:tcW w:w="921" w:type="dxa"/>
            <w:tcBorders>
              <w:top w:val="nil"/>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4</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3</w:t>
            </w:r>
          </w:p>
        </w:tc>
        <w:tc>
          <w:tcPr>
            <w:tcW w:w="77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3</w:t>
            </w:r>
          </w:p>
        </w:tc>
        <w:tc>
          <w:tcPr>
            <w:tcW w:w="851"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2</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12</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3</w:t>
            </w:r>
          </w:p>
        </w:tc>
      </w:tr>
      <w:tr w:rsidR="00825BC4" w:rsidRPr="00195799" w:rsidTr="00B564A6">
        <w:trPr>
          <w:trHeight w:val="255"/>
          <w:jc w:val="center"/>
        </w:trPr>
        <w:tc>
          <w:tcPr>
            <w:tcW w:w="1510" w:type="dxa"/>
            <w:tcBorders>
              <w:top w:val="nil"/>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Ústecký</w:t>
            </w:r>
          </w:p>
        </w:tc>
        <w:tc>
          <w:tcPr>
            <w:tcW w:w="921" w:type="dxa"/>
            <w:tcBorders>
              <w:top w:val="nil"/>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14</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13</w:t>
            </w:r>
          </w:p>
        </w:tc>
        <w:tc>
          <w:tcPr>
            <w:tcW w:w="77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10</w:t>
            </w:r>
          </w:p>
        </w:tc>
        <w:tc>
          <w:tcPr>
            <w:tcW w:w="851"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7</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5</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16</w:t>
            </w:r>
          </w:p>
        </w:tc>
      </w:tr>
      <w:tr w:rsidR="00825BC4" w:rsidRPr="00195799" w:rsidTr="00B564A6">
        <w:trPr>
          <w:trHeight w:val="255"/>
          <w:jc w:val="center"/>
        </w:trPr>
        <w:tc>
          <w:tcPr>
            <w:tcW w:w="1510" w:type="dxa"/>
            <w:tcBorders>
              <w:top w:val="nil"/>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Liberecký</w:t>
            </w:r>
          </w:p>
        </w:tc>
        <w:tc>
          <w:tcPr>
            <w:tcW w:w="921" w:type="dxa"/>
            <w:tcBorders>
              <w:top w:val="nil"/>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3</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3</w:t>
            </w:r>
          </w:p>
        </w:tc>
        <w:tc>
          <w:tcPr>
            <w:tcW w:w="77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4</w:t>
            </w:r>
          </w:p>
        </w:tc>
        <w:tc>
          <w:tcPr>
            <w:tcW w:w="851"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3</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6</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5</w:t>
            </w:r>
          </w:p>
        </w:tc>
      </w:tr>
      <w:tr w:rsidR="00825BC4" w:rsidRPr="00195799" w:rsidTr="00B564A6">
        <w:trPr>
          <w:trHeight w:val="255"/>
          <w:jc w:val="center"/>
        </w:trPr>
        <w:tc>
          <w:tcPr>
            <w:tcW w:w="1510" w:type="dxa"/>
            <w:tcBorders>
              <w:top w:val="nil"/>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Královéhradecký</w:t>
            </w:r>
          </w:p>
        </w:tc>
        <w:tc>
          <w:tcPr>
            <w:tcW w:w="921" w:type="dxa"/>
            <w:tcBorders>
              <w:top w:val="nil"/>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6</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4</w:t>
            </w:r>
          </w:p>
        </w:tc>
        <w:tc>
          <w:tcPr>
            <w:tcW w:w="77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7</w:t>
            </w:r>
          </w:p>
        </w:tc>
        <w:tc>
          <w:tcPr>
            <w:tcW w:w="851"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3</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8</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9</w:t>
            </w:r>
          </w:p>
        </w:tc>
      </w:tr>
      <w:tr w:rsidR="00825BC4" w:rsidRPr="00195799" w:rsidTr="00B564A6">
        <w:trPr>
          <w:trHeight w:val="255"/>
          <w:jc w:val="center"/>
        </w:trPr>
        <w:tc>
          <w:tcPr>
            <w:tcW w:w="1510" w:type="dxa"/>
            <w:tcBorders>
              <w:top w:val="nil"/>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 xml:space="preserve">Pardubický   </w:t>
            </w:r>
          </w:p>
        </w:tc>
        <w:tc>
          <w:tcPr>
            <w:tcW w:w="921" w:type="dxa"/>
            <w:tcBorders>
              <w:top w:val="nil"/>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9</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6</w:t>
            </w:r>
          </w:p>
        </w:tc>
        <w:tc>
          <w:tcPr>
            <w:tcW w:w="77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7</w:t>
            </w:r>
          </w:p>
        </w:tc>
        <w:tc>
          <w:tcPr>
            <w:tcW w:w="851"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4</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14</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6</w:t>
            </w:r>
          </w:p>
        </w:tc>
      </w:tr>
      <w:tr w:rsidR="00825BC4" w:rsidRPr="00195799" w:rsidTr="00B564A6">
        <w:trPr>
          <w:trHeight w:val="255"/>
          <w:jc w:val="center"/>
        </w:trPr>
        <w:tc>
          <w:tcPr>
            <w:tcW w:w="1510" w:type="dxa"/>
            <w:tcBorders>
              <w:top w:val="nil"/>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Jihomoravský</w:t>
            </w:r>
          </w:p>
        </w:tc>
        <w:tc>
          <w:tcPr>
            <w:tcW w:w="921" w:type="dxa"/>
            <w:tcBorders>
              <w:top w:val="nil"/>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11</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17</w:t>
            </w:r>
          </w:p>
        </w:tc>
        <w:tc>
          <w:tcPr>
            <w:tcW w:w="77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12</w:t>
            </w:r>
          </w:p>
        </w:tc>
        <w:tc>
          <w:tcPr>
            <w:tcW w:w="851"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8</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8</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5</w:t>
            </w:r>
          </w:p>
        </w:tc>
      </w:tr>
      <w:tr w:rsidR="00825BC4" w:rsidRPr="00195799" w:rsidTr="00B564A6">
        <w:trPr>
          <w:trHeight w:val="255"/>
          <w:jc w:val="center"/>
        </w:trPr>
        <w:tc>
          <w:tcPr>
            <w:tcW w:w="1510" w:type="dxa"/>
            <w:tcBorders>
              <w:top w:val="nil"/>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Zlínský</w:t>
            </w:r>
          </w:p>
        </w:tc>
        <w:tc>
          <w:tcPr>
            <w:tcW w:w="921" w:type="dxa"/>
            <w:tcBorders>
              <w:top w:val="nil"/>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6</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5</w:t>
            </w:r>
          </w:p>
        </w:tc>
        <w:tc>
          <w:tcPr>
            <w:tcW w:w="77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5</w:t>
            </w:r>
          </w:p>
        </w:tc>
        <w:tc>
          <w:tcPr>
            <w:tcW w:w="851"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2</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3</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6</w:t>
            </w:r>
          </w:p>
        </w:tc>
      </w:tr>
      <w:tr w:rsidR="00825BC4" w:rsidRPr="00195799" w:rsidTr="00B564A6">
        <w:trPr>
          <w:trHeight w:val="255"/>
          <w:jc w:val="center"/>
        </w:trPr>
        <w:tc>
          <w:tcPr>
            <w:tcW w:w="1510" w:type="dxa"/>
            <w:tcBorders>
              <w:top w:val="nil"/>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Olomoucký</w:t>
            </w:r>
          </w:p>
        </w:tc>
        <w:tc>
          <w:tcPr>
            <w:tcW w:w="921" w:type="dxa"/>
            <w:tcBorders>
              <w:top w:val="nil"/>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6</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6</w:t>
            </w:r>
          </w:p>
        </w:tc>
        <w:tc>
          <w:tcPr>
            <w:tcW w:w="77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2</w:t>
            </w:r>
          </w:p>
        </w:tc>
        <w:tc>
          <w:tcPr>
            <w:tcW w:w="851"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4</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2</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14</w:t>
            </w:r>
          </w:p>
        </w:tc>
      </w:tr>
      <w:tr w:rsidR="00825BC4" w:rsidRPr="00195799" w:rsidTr="00B564A6">
        <w:trPr>
          <w:trHeight w:val="255"/>
          <w:jc w:val="center"/>
        </w:trPr>
        <w:tc>
          <w:tcPr>
            <w:tcW w:w="1510" w:type="dxa"/>
            <w:tcBorders>
              <w:top w:val="nil"/>
              <w:left w:val="double" w:sz="4" w:space="0" w:color="auto"/>
              <w:bottom w:val="sing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Moravskoslezský</w:t>
            </w:r>
          </w:p>
        </w:tc>
        <w:tc>
          <w:tcPr>
            <w:tcW w:w="921" w:type="dxa"/>
            <w:tcBorders>
              <w:top w:val="nil"/>
              <w:left w:val="nil"/>
              <w:bottom w:val="sing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16</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21</w:t>
            </w:r>
          </w:p>
        </w:tc>
        <w:tc>
          <w:tcPr>
            <w:tcW w:w="77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15</w:t>
            </w:r>
          </w:p>
        </w:tc>
        <w:tc>
          <w:tcPr>
            <w:tcW w:w="851"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16</w:t>
            </w:r>
          </w:p>
        </w:tc>
        <w:tc>
          <w:tcPr>
            <w:tcW w:w="850" w:type="dxa"/>
            <w:tcBorders>
              <w:top w:val="nil"/>
              <w:left w:val="nil"/>
              <w:bottom w:val="sing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11</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4</w:t>
            </w:r>
          </w:p>
        </w:tc>
      </w:tr>
      <w:tr w:rsidR="00825BC4" w:rsidRPr="00195799" w:rsidTr="00B564A6">
        <w:trPr>
          <w:trHeight w:val="255"/>
          <w:jc w:val="center"/>
        </w:trPr>
        <w:tc>
          <w:tcPr>
            <w:tcW w:w="1510" w:type="dxa"/>
            <w:tcBorders>
              <w:top w:val="nil"/>
              <w:left w:val="double" w:sz="4" w:space="0" w:color="auto"/>
              <w:bottom w:val="double" w:sz="4" w:space="0" w:color="auto"/>
              <w:right w:val="double" w:sz="4" w:space="0" w:color="auto"/>
            </w:tcBorders>
            <w:shd w:val="clear" w:color="auto" w:fill="auto"/>
            <w:noWrap/>
            <w:vAlign w:val="center"/>
          </w:tcPr>
          <w:p w:rsidR="00825BC4" w:rsidRPr="00195799" w:rsidRDefault="00825BC4" w:rsidP="00B564A6">
            <w:pPr>
              <w:spacing w:after="0" w:line="288" w:lineRule="auto"/>
              <w:jc w:val="both"/>
              <w:rPr>
                <w:rFonts w:ascii="Arial" w:eastAsia="Times New Roman" w:hAnsi="Arial" w:cs="Arial"/>
                <w:sz w:val="20"/>
                <w:szCs w:val="20"/>
                <w:lang w:eastAsia="cs-CZ"/>
              </w:rPr>
            </w:pPr>
            <w:r w:rsidRPr="00195799">
              <w:rPr>
                <w:rFonts w:ascii="Arial" w:eastAsia="Times New Roman" w:hAnsi="Arial" w:cs="Arial"/>
                <w:sz w:val="20"/>
                <w:szCs w:val="20"/>
                <w:lang w:eastAsia="cs-CZ"/>
              </w:rPr>
              <w:t>Zahraničí</w:t>
            </w:r>
          </w:p>
        </w:tc>
        <w:tc>
          <w:tcPr>
            <w:tcW w:w="921" w:type="dxa"/>
            <w:tcBorders>
              <w:top w:val="nil"/>
              <w:left w:val="nil"/>
              <w:bottom w:val="doub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p>
        </w:tc>
        <w:tc>
          <w:tcPr>
            <w:tcW w:w="850" w:type="dxa"/>
            <w:tcBorders>
              <w:top w:val="nil"/>
              <w:left w:val="nil"/>
              <w:bottom w:val="doub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p>
        </w:tc>
        <w:tc>
          <w:tcPr>
            <w:tcW w:w="770" w:type="dxa"/>
            <w:tcBorders>
              <w:top w:val="nil"/>
              <w:left w:val="nil"/>
              <w:bottom w:val="doub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9</w:t>
            </w:r>
          </w:p>
        </w:tc>
        <w:tc>
          <w:tcPr>
            <w:tcW w:w="851" w:type="dxa"/>
            <w:tcBorders>
              <w:top w:val="nil"/>
              <w:left w:val="nil"/>
              <w:bottom w:val="doub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sz w:val="20"/>
                <w:szCs w:val="20"/>
                <w:lang w:eastAsia="cs-CZ"/>
              </w:rPr>
            </w:pPr>
            <w:r w:rsidRPr="00195799">
              <w:rPr>
                <w:rFonts w:ascii="Arial" w:eastAsia="Times New Roman" w:hAnsi="Arial" w:cs="Arial"/>
                <w:sz w:val="20"/>
                <w:szCs w:val="20"/>
                <w:lang w:eastAsia="cs-CZ"/>
              </w:rPr>
              <w:t>8</w:t>
            </w:r>
          </w:p>
        </w:tc>
        <w:tc>
          <w:tcPr>
            <w:tcW w:w="850" w:type="dxa"/>
            <w:tcBorders>
              <w:top w:val="nil"/>
              <w:left w:val="nil"/>
              <w:bottom w:val="double" w:sz="4" w:space="0" w:color="auto"/>
              <w:right w:val="single" w:sz="4" w:space="0" w:color="auto"/>
            </w:tcBorders>
            <w:shd w:val="clear" w:color="auto" w:fill="auto"/>
            <w:noWrap/>
            <w:vAlign w:val="center"/>
          </w:tcPr>
          <w:p w:rsidR="00825BC4" w:rsidRPr="00195799" w:rsidRDefault="00195799" w:rsidP="00B564A6">
            <w:pPr>
              <w:spacing w:after="0" w:line="288" w:lineRule="auto"/>
              <w:jc w:val="center"/>
              <w:rPr>
                <w:rFonts w:ascii="Arial" w:eastAsia="Times New Roman" w:hAnsi="Arial" w:cs="Arial"/>
                <w:bCs/>
                <w:sz w:val="20"/>
                <w:szCs w:val="20"/>
                <w:lang w:eastAsia="cs-CZ"/>
              </w:rPr>
            </w:pPr>
            <w:r w:rsidRPr="00195799">
              <w:rPr>
                <w:rFonts w:ascii="Arial" w:eastAsia="Times New Roman" w:hAnsi="Arial" w:cs="Arial"/>
                <w:bCs/>
                <w:sz w:val="20"/>
                <w:szCs w:val="20"/>
                <w:lang w:eastAsia="cs-CZ"/>
              </w:rPr>
              <w:t>8</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sz w:val="20"/>
                <w:szCs w:val="20"/>
              </w:rPr>
            </w:pPr>
            <w:r w:rsidRPr="00195799">
              <w:rPr>
                <w:rFonts w:ascii="Arial" w:hAnsi="Arial" w:cs="Arial"/>
                <w:sz w:val="20"/>
                <w:szCs w:val="20"/>
              </w:rPr>
              <w:t>14</w:t>
            </w:r>
          </w:p>
        </w:tc>
      </w:tr>
      <w:tr w:rsidR="00825BC4" w:rsidRPr="00195799" w:rsidTr="00B564A6">
        <w:trPr>
          <w:trHeight w:val="255"/>
          <w:jc w:val="center"/>
        </w:trPr>
        <w:tc>
          <w:tcPr>
            <w:tcW w:w="151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825BC4" w:rsidRPr="00195799" w:rsidRDefault="00825BC4" w:rsidP="00B564A6">
            <w:pPr>
              <w:spacing w:after="0" w:line="288" w:lineRule="auto"/>
              <w:jc w:val="both"/>
              <w:rPr>
                <w:rFonts w:ascii="Arial" w:eastAsia="Times New Roman" w:hAnsi="Arial" w:cs="Arial"/>
                <w:b/>
                <w:sz w:val="20"/>
                <w:szCs w:val="20"/>
                <w:lang w:eastAsia="cs-CZ"/>
              </w:rPr>
            </w:pPr>
            <w:r w:rsidRPr="00195799">
              <w:rPr>
                <w:rFonts w:ascii="Arial" w:eastAsia="Times New Roman" w:hAnsi="Arial" w:cs="Arial"/>
                <w:b/>
                <w:sz w:val="20"/>
                <w:szCs w:val="20"/>
                <w:lang w:eastAsia="cs-CZ"/>
              </w:rPr>
              <w:t>ČR</w:t>
            </w:r>
          </w:p>
        </w:tc>
        <w:tc>
          <w:tcPr>
            <w:tcW w:w="921" w:type="dxa"/>
            <w:tcBorders>
              <w:top w:val="double" w:sz="4" w:space="0" w:color="auto"/>
              <w:left w:val="nil"/>
              <w:bottom w:val="double" w:sz="4" w:space="0" w:color="auto"/>
              <w:right w:val="single" w:sz="4" w:space="0" w:color="auto"/>
            </w:tcBorders>
            <w:shd w:val="clear" w:color="auto" w:fill="auto"/>
            <w:noWrap/>
            <w:vAlign w:val="center"/>
            <w:hideMark/>
          </w:tcPr>
          <w:p w:rsidR="00825BC4" w:rsidRPr="00195799" w:rsidRDefault="00825BC4" w:rsidP="00B564A6">
            <w:pPr>
              <w:spacing w:after="0" w:line="288" w:lineRule="auto"/>
              <w:jc w:val="center"/>
              <w:rPr>
                <w:rFonts w:ascii="Arial" w:eastAsia="Times New Roman" w:hAnsi="Arial" w:cs="Arial"/>
                <w:b/>
                <w:sz w:val="20"/>
                <w:szCs w:val="20"/>
                <w:lang w:eastAsia="cs-CZ"/>
              </w:rPr>
            </w:pPr>
            <w:r w:rsidRPr="00195799">
              <w:rPr>
                <w:rFonts w:ascii="Arial" w:eastAsia="Times New Roman" w:hAnsi="Arial" w:cs="Arial"/>
                <w:b/>
                <w:sz w:val="20"/>
                <w:szCs w:val="20"/>
                <w:lang w:eastAsia="cs-CZ"/>
              </w:rPr>
              <w:t>121</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b/>
                <w:sz w:val="20"/>
                <w:szCs w:val="20"/>
                <w:lang w:eastAsia="cs-CZ"/>
              </w:rPr>
            </w:pPr>
            <w:r w:rsidRPr="00195799">
              <w:rPr>
                <w:rFonts w:ascii="Arial" w:eastAsia="Times New Roman" w:hAnsi="Arial" w:cs="Arial"/>
                <w:b/>
                <w:sz w:val="20"/>
                <w:szCs w:val="20"/>
                <w:lang w:eastAsia="cs-CZ"/>
              </w:rPr>
              <w:t>125</w:t>
            </w:r>
          </w:p>
        </w:tc>
        <w:tc>
          <w:tcPr>
            <w:tcW w:w="770" w:type="dxa"/>
            <w:tcBorders>
              <w:top w:val="double" w:sz="4" w:space="0" w:color="auto"/>
              <w:left w:val="nil"/>
              <w:bottom w:val="doub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b/>
                <w:sz w:val="20"/>
                <w:szCs w:val="20"/>
                <w:lang w:eastAsia="cs-CZ"/>
              </w:rPr>
            </w:pPr>
            <w:r w:rsidRPr="00195799">
              <w:rPr>
                <w:rFonts w:ascii="Arial" w:eastAsia="Times New Roman" w:hAnsi="Arial" w:cs="Arial"/>
                <w:b/>
                <w:sz w:val="20"/>
                <w:szCs w:val="20"/>
                <w:lang w:eastAsia="cs-CZ"/>
              </w:rPr>
              <w:t>113</w:t>
            </w:r>
          </w:p>
        </w:tc>
        <w:tc>
          <w:tcPr>
            <w:tcW w:w="851" w:type="dxa"/>
            <w:tcBorders>
              <w:top w:val="double" w:sz="4" w:space="0" w:color="auto"/>
              <w:left w:val="nil"/>
              <w:bottom w:val="doub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b/>
                <w:sz w:val="20"/>
                <w:szCs w:val="20"/>
                <w:lang w:eastAsia="cs-CZ"/>
              </w:rPr>
            </w:pPr>
            <w:r w:rsidRPr="00195799">
              <w:rPr>
                <w:rFonts w:ascii="Arial" w:eastAsia="Times New Roman" w:hAnsi="Arial" w:cs="Arial"/>
                <w:b/>
                <w:sz w:val="20"/>
                <w:szCs w:val="20"/>
                <w:lang w:eastAsia="cs-CZ"/>
              </w:rPr>
              <w:t>113</w:t>
            </w:r>
          </w:p>
        </w:tc>
        <w:tc>
          <w:tcPr>
            <w:tcW w:w="850" w:type="dxa"/>
            <w:tcBorders>
              <w:top w:val="double" w:sz="4" w:space="0" w:color="auto"/>
              <w:left w:val="nil"/>
              <w:bottom w:val="double" w:sz="4" w:space="0" w:color="auto"/>
              <w:right w:val="single" w:sz="4" w:space="0" w:color="auto"/>
            </w:tcBorders>
            <w:shd w:val="clear" w:color="auto" w:fill="auto"/>
            <w:noWrap/>
            <w:vAlign w:val="center"/>
          </w:tcPr>
          <w:p w:rsidR="00825BC4" w:rsidRPr="00195799" w:rsidRDefault="00825BC4" w:rsidP="00B564A6">
            <w:pPr>
              <w:spacing w:after="0" w:line="288" w:lineRule="auto"/>
              <w:jc w:val="center"/>
              <w:rPr>
                <w:rFonts w:ascii="Arial" w:eastAsia="Times New Roman" w:hAnsi="Arial" w:cs="Arial"/>
                <w:b/>
                <w:sz w:val="20"/>
                <w:szCs w:val="20"/>
                <w:lang w:eastAsia="cs-CZ"/>
              </w:rPr>
            </w:pPr>
            <w:r w:rsidRPr="00195799">
              <w:rPr>
                <w:rFonts w:ascii="Arial" w:eastAsia="Times New Roman" w:hAnsi="Arial" w:cs="Arial"/>
                <w:b/>
                <w:sz w:val="20"/>
                <w:szCs w:val="20"/>
                <w:lang w:eastAsia="cs-CZ"/>
              </w:rPr>
              <w:t>117</w:t>
            </w:r>
          </w:p>
        </w:tc>
        <w:tc>
          <w:tcPr>
            <w:tcW w:w="882" w:type="dxa"/>
            <w:tcBorders>
              <w:top w:val="nil"/>
              <w:left w:val="nil"/>
              <w:bottom w:val="double" w:sz="6" w:space="0" w:color="auto"/>
              <w:right w:val="double" w:sz="6" w:space="0" w:color="auto"/>
            </w:tcBorders>
            <w:shd w:val="clear" w:color="auto" w:fill="auto"/>
            <w:noWrap/>
            <w:vAlign w:val="center"/>
          </w:tcPr>
          <w:p w:rsidR="00825BC4" w:rsidRPr="00195799" w:rsidRDefault="00825BC4" w:rsidP="00B564A6">
            <w:pPr>
              <w:spacing w:after="0" w:line="240" w:lineRule="auto"/>
              <w:jc w:val="center"/>
              <w:rPr>
                <w:rFonts w:ascii="Arial" w:hAnsi="Arial" w:cs="Arial"/>
                <w:b/>
                <w:sz w:val="20"/>
                <w:szCs w:val="20"/>
              </w:rPr>
            </w:pPr>
            <w:r w:rsidRPr="00195799">
              <w:rPr>
                <w:rFonts w:ascii="Arial" w:hAnsi="Arial" w:cs="Arial"/>
                <w:b/>
                <w:sz w:val="20"/>
                <w:szCs w:val="20"/>
              </w:rPr>
              <w:t>131</w:t>
            </w:r>
          </w:p>
        </w:tc>
      </w:tr>
    </w:tbl>
    <w:p w:rsidR="00195799" w:rsidRPr="00222BA7" w:rsidRDefault="00825BC4" w:rsidP="00195799">
      <w:pPr>
        <w:spacing w:before="120" w:after="120"/>
        <w:jc w:val="both"/>
        <w:rPr>
          <w:rFonts w:ascii="Arial" w:hAnsi="Arial" w:cs="Arial"/>
          <w:i/>
          <w:sz w:val="24"/>
          <w:szCs w:val="24"/>
        </w:rPr>
      </w:pPr>
      <w:r w:rsidRPr="00222BA7">
        <w:rPr>
          <w:rFonts w:ascii="Arial" w:hAnsi="Arial" w:cs="Arial"/>
          <w:i/>
          <w:sz w:val="24"/>
          <w:szCs w:val="24"/>
        </w:rPr>
        <w:t xml:space="preserve">Tabulka č. </w:t>
      </w:r>
      <w:r w:rsidR="004A577B">
        <w:rPr>
          <w:rFonts w:ascii="Arial" w:hAnsi="Arial" w:cs="Arial"/>
          <w:i/>
          <w:sz w:val="24"/>
          <w:szCs w:val="24"/>
        </w:rPr>
        <w:t>9</w:t>
      </w:r>
      <w:r w:rsidRPr="00222BA7">
        <w:rPr>
          <w:rFonts w:ascii="Arial" w:hAnsi="Arial" w:cs="Arial"/>
          <w:i/>
          <w:sz w:val="24"/>
          <w:szCs w:val="24"/>
        </w:rPr>
        <w:t xml:space="preserve"> Časové řady ukazatelů smrtelné pracovní úrazovosti v krajích ČR v letech 2010 – 2015 (ČSÚ, SÚIP)</w:t>
      </w:r>
    </w:p>
    <w:p w:rsidR="00195799" w:rsidRPr="00222BA7" w:rsidRDefault="00195799" w:rsidP="00195799">
      <w:pPr>
        <w:jc w:val="both"/>
        <w:rPr>
          <w:rFonts w:ascii="Arial" w:hAnsi="Arial" w:cs="Arial"/>
          <w:sz w:val="24"/>
          <w:szCs w:val="24"/>
        </w:rPr>
      </w:pPr>
      <w:bookmarkStart w:id="84" w:name="_Toc355599647"/>
      <w:r>
        <w:rPr>
          <w:rFonts w:ascii="Arial" w:hAnsi="Arial" w:cs="Arial"/>
          <w:sz w:val="24"/>
          <w:szCs w:val="24"/>
        </w:rPr>
        <w:t>R</w:t>
      </w:r>
      <w:r w:rsidRPr="00222BA7">
        <w:rPr>
          <w:rFonts w:ascii="Arial" w:hAnsi="Arial" w:cs="Arial"/>
          <w:sz w:val="24"/>
          <w:szCs w:val="24"/>
        </w:rPr>
        <w:t xml:space="preserve">egion úrazu vychází ze skutečného místa, kde se úraz stal a nikoliv jen ze sídla firmy, </w:t>
      </w:r>
      <w:r w:rsidR="00610799" w:rsidRPr="00610799">
        <w:rPr>
          <w:rFonts w:ascii="Arial" w:hAnsi="Arial" w:cs="Arial"/>
          <w:sz w:val="24"/>
          <w:szCs w:val="24"/>
        </w:rPr>
        <w:t xml:space="preserve">proto lze uvést </w:t>
      </w:r>
      <w:r w:rsidRPr="00222BA7">
        <w:rPr>
          <w:rFonts w:ascii="Arial" w:hAnsi="Arial" w:cs="Arial"/>
          <w:sz w:val="24"/>
          <w:szCs w:val="24"/>
        </w:rPr>
        <w:t>i úr</w:t>
      </w:r>
      <w:r>
        <w:rPr>
          <w:rFonts w:ascii="Arial" w:hAnsi="Arial" w:cs="Arial"/>
          <w:sz w:val="24"/>
          <w:szCs w:val="24"/>
        </w:rPr>
        <w:t>azy, které se udály v zahraničí.</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2500"/>
        <w:gridCol w:w="2500"/>
        <w:gridCol w:w="1732"/>
      </w:tblGrid>
      <w:tr w:rsidR="00195799" w:rsidRPr="00222BA7" w:rsidTr="00195799">
        <w:trPr>
          <w:trHeight w:val="623"/>
        </w:trPr>
        <w:tc>
          <w:tcPr>
            <w:tcW w:w="2480" w:type="dxa"/>
            <w:vMerge w:val="restart"/>
            <w:tcBorders>
              <w:top w:val="single" w:sz="4" w:space="0" w:color="auto"/>
              <w:left w:val="single" w:sz="4" w:space="0" w:color="auto"/>
              <w:right w:val="single" w:sz="4" w:space="0" w:color="auto"/>
            </w:tcBorders>
            <w:shd w:val="clear" w:color="auto" w:fill="F2F2F2"/>
            <w:noWrap/>
            <w:tcMar>
              <w:top w:w="0" w:type="dxa"/>
              <w:left w:w="70" w:type="dxa"/>
              <w:bottom w:w="0" w:type="dxa"/>
              <w:right w:w="70" w:type="dxa"/>
            </w:tcMar>
            <w:vAlign w:val="center"/>
            <w:hideMark/>
          </w:tcPr>
          <w:p w:rsidR="00195799" w:rsidRPr="00222BA7" w:rsidRDefault="00195799" w:rsidP="00195799">
            <w:pPr>
              <w:spacing w:after="160" w:line="256" w:lineRule="auto"/>
              <w:rPr>
                <w:rFonts w:ascii="Arial" w:hAnsi="Arial" w:cs="Arial"/>
                <w:b/>
                <w:sz w:val="24"/>
                <w:szCs w:val="24"/>
                <w:lang w:eastAsia="cs-CZ"/>
              </w:rPr>
            </w:pPr>
            <w:r w:rsidRPr="00222BA7">
              <w:rPr>
                <w:rFonts w:ascii="Arial" w:hAnsi="Arial" w:cs="Arial"/>
                <w:b/>
                <w:sz w:val="24"/>
                <w:szCs w:val="24"/>
                <w:lang w:eastAsia="cs-CZ"/>
              </w:rPr>
              <w:t>Druh úrazu</w:t>
            </w:r>
          </w:p>
        </w:tc>
        <w:tc>
          <w:tcPr>
            <w:tcW w:w="6732" w:type="dxa"/>
            <w:gridSpan w:val="3"/>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195799" w:rsidRPr="00222BA7" w:rsidRDefault="00195799" w:rsidP="00195799">
            <w:pPr>
              <w:spacing w:after="160" w:line="256" w:lineRule="auto"/>
              <w:jc w:val="center"/>
              <w:rPr>
                <w:rFonts w:ascii="Arial" w:hAnsi="Arial" w:cs="Arial"/>
                <w:b/>
                <w:sz w:val="24"/>
                <w:szCs w:val="24"/>
                <w:lang w:eastAsia="cs-CZ"/>
              </w:rPr>
            </w:pPr>
            <w:r w:rsidRPr="00222BA7">
              <w:rPr>
                <w:rFonts w:ascii="Arial" w:hAnsi="Arial" w:cs="Arial"/>
                <w:b/>
                <w:sz w:val="24"/>
                <w:szCs w:val="24"/>
                <w:lang w:eastAsia="cs-CZ"/>
              </w:rPr>
              <w:t>Počet úrazů v zahraničí</w:t>
            </w:r>
          </w:p>
        </w:tc>
      </w:tr>
      <w:tr w:rsidR="00195799" w:rsidRPr="00222BA7" w:rsidTr="00195799">
        <w:trPr>
          <w:trHeight w:val="70"/>
        </w:trPr>
        <w:tc>
          <w:tcPr>
            <w:tcW w:w="2480" w:type="dxa"/>
            <w:vMerge/>
            <w:tcBorders>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center"/>
          </w:tcPr>
          <w:p w:rsidR="00195799" w:rsidRPr="00222BA7" w:rsidRDefault="00195799" w:rsidP="00195799">
            <w:pPr>
              <w:spacing w:after="160" w:line="256" w:lineRule="auto"/>
              <w:rPr>
                <w:rFonts w:ascii="Arial" w:hAnsi="Arial" w:cs="Arial"/>
                <w:b/>
                <w:sz w:val="24"/>
                <w:szCs w:val="24"/>
                <w:lang w:eastAsia="cs-CZ"/>
              </w:rPr>
            </w:pPr>
          </w:p>
        </w:tc>
        <w:tc>
          <w:tcPr>
            <w:tcW w:w="2500" w:type="dxa"/>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center"/>
          </w:tcPr>
          <w:p w:rsidR="00195799" w:rsidRPr="00222BA7" w:rsidRDefault="00195799" w:rsidP="00195799">
            <w:pPr>
              <w:spacing w:after="160" w:line="256" w:lineRule="auto"/>
              <w:jc w:val="center"/>
              <w:rPr>
                <w:rFonts w:ascii="Arial" w:hAnsi="Arial" w:cs="Arial"/>
                <w:b/>
                <w:sz w:val="24"/>
                <w:szCs w:val="24"/>
                <w:lang w:eastAsia="cs-CZ"/>
              </w:rPr>
            </w:pPr>
            <w:r w:rsidRPr="00222BA7">
              <w:rPr>
                <w:rFonts w:ascii="Arial" w:hAnsi="Arial" w:cs="Arial"/>
                <w:b/>
                <w:sz w:val="24"/>
                <w:szCs w:val="24"/>
                <w:lang w:eastAsia="cs-CZ"/>
              </w:rPr>
              <w:t>2013</w:t>
            </w:r>
          </w:p>
        </w:tc>
        <w:tc>
          <w:tcPr>
            <w:tcW w:w="2500" w:type="dxa"/>
            <w:tcBorders>
              <w:top w:val="single" w:sz="4" w:space="0" w:color="auto"/>
              <w:left w:val="single" w:sz="4" w:space="0" w:color="auto"/>
              <w:bottom w:val="single" w:sz="4" w:space="0" w:color="auto"/>
              <w:right w:val="single" w:sz="4" w:space="0" w:color="auto"/>
            </w:tcBorders>
            <w:shd w:val="clear" w:color="auto" w:fill="F2F2F2"/>
            <w:vAlign w:val="center"/>
          </w:tcPr>
          <w:p w:rsidR="00195799" w:rsidRPr="00222BA7" w:rsidRDefault="00195799" w:rsidP="00195799">
            <w:pPr>
              <w:spacing w:after="160" w:line="256" w:lineRule="auto"/>
              <w:jc w:val="center"/>
              <w:rPr>
                <w:rFonts w:ascii="Arial" w:hAnsi="Arial" w:cs="Arial"/>
                <w:b/>
                <w:sz w:val="24"/>
                <w:szCs w:val="24"/>
                <w:lang w:eastAsia="cs-CZ"/>
              </w:rPr>
            </w:pPr>
            <w:r w:rsidRPr="00222BA7">
              <w:rPr>
                <w:rFonts w:ascii="Arial" w:hAnsi="Arial" w:cs="Arial"/>
                <w:b/>
                <w:sz w:val="24"/>
                <w:szCs w:val="24"/>
                <w:lang w:eastAsia="cs-CZ"/>
              </w:rPr>
              <w:t>2014</w:t>
            </w:r>
          </w:p>
        </w:tc>
        <w:tc>
          <w:tcPr>
            <w:tcW w:w="1732" w:type="dxa"/>
            <w:tcBorders>
              <w:top w:val="single" w:sz="4" w:space="0" w:color="auto"/>
              <w:left w:val="single" w:sz="4" w:space="0" w:color="auto"/>
              <w:bottom w:val="single" w:sz="4" w:space="0" w:color="auto"/>
              <w:right w:val="single" w:sz="4" w:space="0" w:color="auto"/>
            </w:tcBorders>
            <w:shd w:val="clear" w:color="auto" w:fill="F2F2F2"/>
          </w:tcPr>
          <w:p w:rsidR="00195799" w:rsidRPr="00222BA7" w:rsidRDefault="00195799" w:rsidP="00195799">
            <w:pPr>
              <w:spacing w:after="160" w:line="256" w:lineRule="auto"/>
              <w:jc w:val="center"/>
              <w:rPr>
                <w:rFonts w:ascii="Arial" w:hAnsi="Arial" w:cs="Arial"/>
                <w:b/>
                <w:sz w:val="24"/>
                <w:szCs w:val="24"/>
                <w:lang w:eastAsia="cs-CZ"/>
              </w:rPr>
            </w:pPr>
            <w:r w:rsidRPr="00222BA7">
              <w:rPr>
                <w:rFonts w:ascii="Arial" w:hAnsi="Arial" w:cs="Arial"/>
                <w:b/>
                <w:sz w:val="24"/>
                <w:szCs w:val="24"/>
                <w:lang w:eastAsia="cs-CZ"/>
              </w:rPr>
              <w:t>2015</w:t>
            </w:r>
          </w:p>
        </w:tc>
      </w:tr>
      <w:tr w:rsidR="00195799" w:rsidRPr="00222BA7" w:rsidTr="00195799">
        <w:trPr>
          <w:trHeight w:val="300"/>
        </w:trPr>
        <w:tc>
          <w:tcPr>
            <w:tcW w:w="24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195799" w:rsidRPr="00222BA7" w:rsidRDefault="00195799" w:rsidP="00195799">
            <w:pPr>
              <w:spacing w:after="160" w:line="256" w:lineRule="auto"/>
              <w:rPr>
                <w:rFonts w:ascii="Arial" w:hAnsi="Arial" w:cs="Arial"/>
                <w:sz w:val="24"/>
                <w:szCs w:val="24"/>
                <w:lang w:eastAsia="cs-CZ"/>
              </w:rPr>
            </w:pPr>
            <w:r w:rsidRPr="00222BA7">
              <w:rPr>
                <w:rFonts w:ascii="Arial" w:hAnsi="Arial" w:cs="Arial"/>
                <w:sz w:val="24"/>
                <w:szCs w:val="24"/>
                <w:lang w:eastAsia="cs-CZ"/>
              </w:rPr>
              <w:t>Ostatní</w:t>
            </w:r>
          </w:p>
        </w:tc>
        <w:tc>
          <w:tcPr>
            <w:tcW w:w="25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195799" w:rsidRPr="00222BA7" w:rsidRDefault="00195799" w:rsidP="00195799">
            <w:pPr>
              <w:spacing w:after="160" w:line="256" w:lineRule="auto"/>
              <w:jc w:val="center"/>
              <w:rPr>
                <w:rFonts w:ascii="Arial" w:hAnsi="Arial" w:cs="Arial"/>
                <w:sz w:val="24"/>
                <w:szCs w:val="24"/>
                <w:lang w:eastAsia="cs-CZ"/>
              </w:rPr>
            </w:pPr>
            <w:r w:rsidRPr="00222BA7">
              <w:rPr>
                <w:rFonts w:ascii="Arial" w:hAnsi="Arial" w:cs="Arial"/>
                <w:sz w:val="24"/>
                <w:szCs w:val="24"/>
                <w:lang w:eastAsia="cs-CZ"/>
              </w:rPr>
              <w:t>371</w:t>
            </w:r>
          </w:p>
        </w:tc>
        <w:tc>
          <w:tcPr>
            <w:tcW w:w="2500" w:type="dxa"/>
            <w:tcBorders>
              <w:top w:val="single" w:sz="4" w:space="0" w:color="auto"/>
              <w:left w:val="single" w:sz="4" w:space="0" w:color="auto"/>
              <w:bottom w:val="single" w:sz="4" w:space="0" w:color="auto"/>
              <w:right w:val="single" w:sz="4" w:space="0" w:color="auto"/>
            </w:tcBorders>
          </w:tcPr>
          <w:p w:rsidR="00195799" w:rsidRPr="00222BA7" w:rsidRDefault="00195799" w:rsidP="00195799">
            <w:pPr>
              <w:spacing w:after="160" w:line="256" w:lineRule="auto"/>
              <w:jc w:val="center"/>
              <w:rPr>
                <w:rFonts w:ascii="Arial" w:hAnsi="Arial" w:cs="Arial"/>
                <w:sz w:val="24"/>
                <w:szCs w:val="24"/>
                <w:lang w:eastAsia="cs-CZ"/>
              </w:rPr>
            </w:pPr>
            <w:r w:rsidRPr="00222BA7">
              <w:rPr>
                <w:rFonts w:ascii="Arial" w:hAnsi="Arial" w:cs="Arial"/>
                <w:sz w:val="24"/>
                <w:szCs w:val="24"/>
                <w:lang w:eastAsia="cs-CZ"/>
              </w:rPr>
              <w:t>311</w:t>
            </w:r>
          </w:p>
        </w:tc>
        <w:tc>
          <w:tcPr>
            <w:tcW w:w="1732" w:type="dxa"/>
            <w:tcBorders>
              <w:top w:val="single" w:sz="4" w:space="0" w:color="auto"/>
              <w:left w:val="single" w:sz="4" w:space="0" w:color="auto"/>
              <w:bottom w:val="single" w:sz="4" w:space="0" w:color="auto"/>
              <w:right w:val="single" w:sz="4" w:space="0" w:color="auto"/>
            </w:tcBorders>
          </w:tcPr>
          <w:p w:rsidR="00195799" w:rsidRPr="00222BA7" w:rsidRDefault="00195799" w:rsidP="00195799">
            <w:pPr>
              <w:spacing w:after="160" w:line="256" w:lineRule="auto"/>
              <w:jc w:val="center"/>
              <w:rPr>
                <w:rFonts w:ascii="Arial" w:hAnsi="Arial" w:cs="Arial"/>
                <w:sz w:val="24"/>
                <w:szCs w:val="24"/>
                <w:lang w:eastAsia="cs-CZ"/>
              </w:rPr>
            </w:pPr>
            <w:r w:rsidRPr="00222BA7">
              <w:rPr>
                <w:rFonts w:ascii="Arial" w:hAnsi="Arial" w:cs="Arial"/>
                <w:sz w:val="24"/>
                <w:szCs w:val="24"/>
                <w:lang w:eastAsia="cs-CZ"/>
              </w:rPr>
              <w:t>163</w:t>
            </w:r>
          </w:p>
        </w:tc>
      </w:tr>
      <w:tr w:rsidR="00195799" w:rsidRPr="00222BA7" w:rsidTr="00195799">
        <w:trPr>
          <w:trHeight w:val="300"/>
        </w:trPr>
        <w:tc>
          <w:tcPr>
            <w:tcW w:w="24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195799" w:rsidRPr="00222BA7" w:rsidRDefault="00195799" w:rsidP="00195799">
            <w:pPr>
              <w:spacing w:after="160" w:line="256" w:lineRule="auto"/>
              <w:rPr>
                <w:rFonts w:ascii="Arial" w:hAnsi="Arial" w:cs="Arial"/>
                <w:sz w:val="24"/>
                <w:szCs w:val="24"/>
                <w:lang w:eastAsia="cs-CZ"/>
              </w:rPr>
            </w:pPr>
            <w:r w:rsidRPr="00222BA7">
              <w:rPr>
                <w:rFonts w:ascii="Arial" w:hAnsi="Arial" w:cs="Arial"/>
                <w:sz w:val="24"/>
                <w:szCs w:val="24"/>
                <w:lang w:eastAsia="cs-CZ"/>
              </w:rPr>
              <w:t>S hospitalizací nad 5 dnů</w:t>
            </w:r>
          </w:p>
        </w:tc>
        <w:tc>
          <w:tcPr>
            <w:tcW w:w="25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195799" w:rsidRPr="00222BA7" w:rsidRDefault="00195799" w:rsidP="00195799">
            <w:pPr>
              <w:spacing w:after="160" w:line="256" w:lineRule="auto"/>
              <w:jc w:val="center"/>
              <w:rPr>
                <w:rFonts w:ascii="Arial" w:hAnsi="Arial" w:cs="Arial"/>
                <w:sz w:val="24"/>
                <w:szCs w:val="24"/>
                <w:lang w:eastAsia="cs-CZ"/>
              </w:rPr>
            </w:pPr>
            <w:r w:rsidRPr="00222BA7">
              <w:rPr>
                <w:rFonts w:ascii="Arial" w:hAnsi="Arial" w:cs="Arial"/>
                <w:sz w:val="24"/>
                <w:szCs w:val="24"/>
                <w:lang w:eastAsia="cs-CZ"/>
              </w:rPr>
              <w:t>46</w:t>
            </w:r>
          </w:p>
        </w:tc>
        <w:tc>
          <w:tcPr>
            <w:tcW w:w="2500" w:type="dxa"/>
            <w:tcBorders>
              <w:top w:val="single" w:sz="4" w:space="0" w:color="auto"/>
              <w:left w:val="single" w:sz="4" w:space="0" w:color="auto"/>
              <w:bottom w:val="single" w:sz="4" w:space="0" w:color="auto"/>
              <w:right w:val="single" w:sz="4" w:space="0" w:color="auto"/>
            </w:tcBorders>
          </w:tcPr>
          <w:p w:rsidR="00195799" w:rsidRPr="00222BA7" w:rsidRDefault="00195799" w:rsidP="00195799">
            <w:pPr>
              <w:spacing w:after="160" w:line="256" w:lineRule="auto"/>
              <w:jc w:val="center"/>
              <w:rPr>
                <w:rFonts w:ascii="Arial" w:hAnsi="Arial" w:cs="Arial"/>
                <w:sz w:val="24"/>
                <w:szCs w:val="24"/>
                <w:lang w:eastAsia="cs-CZ"/>
              </w:rPr>
            </w:pPr>
            <w:r w:rsidRPr="00222BA7">
              <w:rPr>
                <w:rFonts w:ascii="Arial" w:hAnsi="Arial" w:cs="Arial"/>
                <w:sz w:val="24"/>
                <w:szCs w:val="24"/>
                <w:lang w:eastAsia="cs-CZ"/>
              </w:rPr>
              <w:t>45</w:t>
            </w:r>
          </w:p>
        </w:tc>
        <w:tc>
          <w:tcPr>
            <w:tcW w:w="1732" w:type="dxa"/>
            <w:tcBorders>
              <w:top w:val="single" w:sz="4" w:space="0" w:color="auto"/>
              <w:left w:val="single" w:sz="4" w:space="0" w:color="auto"/>
              <w:bottom w:val="single" w:sz="4" w:space="0" w:color="auto"/>
              <w:right w:val="single" w:sz="4" w:space="0" w:color="auto"/>
            </w:tcBorders>
          </w:tcPr>
          <w:p w:rsidR="00195799" w:rsidRPr="00222BA7" w:rsidRDefault="00195799" w:rsidP="00195799">
            <w:pPr>
              <w:spacing w:after="160" w:line="256" w:lineRule="auto"/>
              <w:jc w:val="center"/>
              <w:rPr>
                <w:rFonts w:ascii="Arial" w:hAnsi="Arial" w:cs="Arial"/>
                <w:sz w:val="24"/>
                <w:szCs w:val="24"/>
                <w:lang w:eastAsia="cs-CZ"/>
              </w:rPr>
            </w:pPr>
            <w:r w:rsidRPr="00222BA7">
              <w:rPr>
                <w:rFonts w:ascii="Arial" w:hAnsi="Arial" w:cs="Arial"/>
                <w:sz w:val="24"/>
                <w:szCs w:val="24"/>
                <w:lang w:eastAsia="cs-CZ"/>
              </w:rPr>
              <w:t>40</w:t>
            </w:r>
          </w:p>
        </w:tc>
      </w:tr>
      <w:tr w:rsidR="00195799" w:rsidRPr="00222BA7" w:rsidTr="00195799">
        <w:trPr>
          <w:trHeight w:val="300"/>
        </w:trPr>
        <w:tc>
          <w:tcPr>
            <w:tcW w:w="24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195799" w:rsidRPr="00222BA7" w:rsidRDefault="00195799" w:rsidP="00195799">
            <w:pPr>
              <w:spacing w:after="160" w:line="256" w:lineRule="auto"/>
              <w:rPr>
                <w:rFonts w:ascii="Arial" w:hAnsi="Arial" w:cs="Arial"/>
                <w:sz w:val="24"/>
                <w:szCs w:val="24"/>
                <w:lang w:eastAsia="cs-CZ"/>
              </w:rPr>
            </w:pPr>
            <w:r w:rsidRPr="00222BA7">
              <w:rPr>
                <w:rFonts w:ascii="Arial" w:hAnsi="Arial" w:cs="Arial"/>
                <w:sz w:val="24"/>
                <w:szCs w:val="24"/>
                <w:lang w:eastAsia="cs-CZ"/>
              </w:rPr>
              <w:t>Smrtelný</w:t>
            </w:r>
          </w:p>
        </w:tc>
        <w:tc>
          <w:tcPr>
            <w:tcW w:w="25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195799" w:rsidRPr="00222BA7" w:rsidRDefault="00195799" w:rsidP="00195799">
            <w:pPr>
              <w:spacing w:after="160" w:line="256" w:lineRule="auto"/>
              <w:jc w:val="center"/>
              <w:rPr>
                <w:rFonts w:ascii="Arial" w:hAnsi="Arial" w:cs="Arial"/>
                <w:sz w:val="24"/>
                <w:szCs w:val="24"/>
                <w:lang w:eastAsia="cs-CZ"/>
              </w:rPr>
            </w:pPr>
            <w:r w:rsidRPr="00222BA7">
              <w:rPr>
                <w:rFonts w:ascii="Arial" w:hAnsi="Arial" w:cs="Arial"/>
                <w:sz w:val="24"/>
                <w:szCs w:val="24"/>
                <w:lang w:eastAsia="cs-CZ"/>
              </w:rPr>
              <w:t>8</w:t>
            </w:r>
          </w:p>
        </w:tc>
        <w:tc>
          <w:tcPr>
            <w:tcW w:w="2500" w:type="dxa"/>
            <w:tcBorders>
              <w:top w:val="single" w:sz="4" w:space="0" w:color="auto"/>
              <w:left w:val="single" w:sz="4" w:space="0" w:color="auto"/>
              <w:bottom w:val="single" w:sz="4" w:space="0" w:color="auto"/>
              <w:right w:val="single" w:sz="4" w:space="0" w:color="auto"/>
            </w:tcBorders>
          </w:tcPr>
          <w:p w:rsidR="00195799" w:rsidRPr="00222BA7" w:rsidRDefault="00195799" w:rsidP="00195799">
            <w:pPr>
              <w:spacing w:after="160" w:line="256" w:lineRule="auto"/>
              <w:jc w:val="center"/>
              <w:rPr>
                <w:rFonts w:ascii="Arial" w:hAnsi="Arial" w:cs="Arial"/>
                <w:sz w:val="24"/>
                <w:szCs w:val="24"/>
                <w:lang w:eastAsia="cs-CZ"/>
              </w:rPr>
            </w:pPr>
            <w:r w:rsidRPr="00222BA7">
              <w:rPr>
                <w:rFonts w:ascii="Arial" w:hAnsi="Arial" w:cs="Arial"/>
                <w:sz w:val="24"/>
                <w:szCs w:val="24"/>
                <w:lang w:eastAsia="cs-CZ"/>
              </w:rPr>
              <w:t>8</w:t>
            </w:r>
          </w:p>
        </w:tc>
        <w:tc>
          <w:tcPr>
            <w:tcW w:w="1732" w:type="dxa"/>
            <w:tcBorders>
              <w:top w:val="single" w:sz="4" w:space="0" w:color="auto"/>
              <w:left w:val="single" w:sz="4" w:space="0" w:color="auto"/>
              <w:bottom w:val="single" w:sz="4" w:space="0" w:color="auto"/>
              <w:right w:val="single" w:sz="4" w:space="0" w:color="auto"/>
            </w:tcBorders>
          </w:tcPr>
          <w:p w:rsidR="00195799" w:rsidRPr="00222BA7" w:rsidRDefault="00195799" w:rsidP="00195799">
            <w:pPr>
              <w:spacing w:after="160" w:line="256" w:lineRule="auto"/>
              <w:jc w:val="center"/>
              <w:rPr>
                <w:rFonts w:ascii="Arial" w:hAnsi="Arial" w:cs="Arial"/>
                <w:sz w:val="24"/>
                <w:szCs w:val="24"/>
                <w:lang w:eastAsia="cs-CZ"/>
              </w:rPr>
            </w:pPr>
            <w:r w:rsidRPr="00222BA7">
              <w:rPr>
                <w:rFonts w:ascii="Arial" w:hAnsi="Arial" w:cs="Arial"/>
                <w:sz w:val="24"/>
                <w:szCs w:val="24"/>
                <w:lang w:eastAsia="cs-CZ"/>
              </w:rPr>
              <w:t>14</w:t>
            </w:r>
          </w:p>
        </w:tc>
      </w:tr>
    </w:tbl>
    <w:p w:rsidR="00195799" w:rsidRPr="00222BA7" w:rsidRDefault="00195799" w:rsidP="00195799">
      <w:pPr>
        <w:spacing w:after="120"/>
        <w:jc w:val="both"/>
        <w:rPr>
          <w:rFonts w:ascii="Arial" w:hAnsi="Arial" w:cs="Arial"/>
          <w:i/>
          <w:sz w:val="24"/>
          <w:szCs w:val="24"/>
        </w:rPr>
      </w:pPr>
      <w:r w:rsidRPr="00222BA7">
        <w:rPr>
          <w:rFonts w:ascii="Arial" w:hAnsi="Arial" w:cs="Arial"/>
          <w:i/>
          <w:sz w:val="24"/>
          <w:szCs w:val="24"/>
        </w:rPr>
        <w:t>Tabulka č. 1</w:t>
      </w:r>
      <w:r>
        <w:rPr>
          <w:rFonts w:ascii="Arial" w:hAnsi="Arial" w:cs="Arial"/>
          <w:i/>
          <w:sz w:val="24"/>
          <w:szCs w:val="24"/>
        </w:rPr>
        <w:t>0</w:t>
      </w:r>
      <w:r w:rsidRPr="00222BA7">
        <w:rPr>
          <w:rFonts w:ascii="Arial" w:hAnsi="Arial" w:cs="Arial"/>
          <w:bCs/>
          <w:i/>
          <w:sz w:val="24"/>
          <w:szCs w:val="24"/>
        </w:rPr>
        <w:t xml:space="preserve"> Přehled počtu pracovních úrazů v zahraničí v letech 2013 až 2015</w:t>
      </w:r>
    </w:p>
    <w:p w:rsidR="00195799" w:rsidRDefault="00195799" w:rsidP="00825BC4">
      <w:pPr>
        <w:spacing w:after="120"/>
        <w:jc w:val="both"/>
        <w:rPr>
          <w:rFonts w:ascii="Arial" w:hAnsi="Arial" w:cs="Arial"/>
          <w:b/>
          <w:sz w:val="24"/>
          <w:szCs w:val="24"/>
        </w:rPr>
      </w:pPr>
    </w:p>
    <w:p w:rsidR="00825BC4" w:rsidRPr="00222BA7" w:rsidRDefault="00825BC4" w:rsidP="00825BC4">
      <w:pPr>
        <w:spacing w:after="120"/>
        <w:jc w:val="both"/>
        <w:rPr>
          <w:rFonts w:ascii="Arial" w:hAnsi="Arial" w:cs="Arial"/>
          <w:b/>
          <w:sz w:val="24"/>
          <w:szCs w:val="24"/>
        </w:rPr>
      </w:pPr>
      <w:r w:rsidRPr="00222BA7">
        <w:rPr>
          <w:rFonts w:ascii="Arial" w:hAnsi="Arial" w:cs="Arial"/>
          <w:b/>
          <w:sz w:val="24"/>
          <w:szCs w:val="24"/>
        </w:rPr>
        <w:t>PRACOVNÍ ÚRAZOVOST V ODVĚTVÍCH</w:t>
      </w:r>
      <w:bookmarkEnd w:id="84"/>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 xml:space="preserve">Ukazatele pracovní úrazovosti jsou uspořádány podle </w:t>
      </w:r>
      <w:r w:rsidRPr="00222BA7">
        <w:rPr>
          <w:rFonts w:ascii="Arial" w:hAnsi="Arial" w:cs="Arial"/>
          <w:sz w:val="24"/>
          <w:szCs w:val="24"/>
          <w:u w:val="single"/>
        </w:rPr>
        <w:t>převažující</w:t>
      </w:r>
      <w:r w:rsidRPr="00222BA7">
        <w:rPr>
          <w:rFonts w:ascii="Arial" w:hAnsi="Arial" w:cs="Arial"/>
          <w:sz w:val="24"/>
          <w:szCs w:val="24"/>
        </w:rPr>
        <w:t xml:space="preserve"> ekonomické činnosti Klasifikace ekonomických činností CZ-NACE. V tabulce jsou zobrazeny počty pracovních úrazů v jednotlivých oblastech činností, které jsou rozděleny podle CZ-NACE. Součástí je i graf znázorňující procentové podíly počtu pracovních úrazů v</w:t>
      </w:r>
      <w:r>
        <w:rPr>
          <w:rFonts w:ascii="Arial" w:hAnsi="Arial" w:cs="Arial"/>
          <w:sz w:val="24"/>
          <w:szCs w:val="24"/>
        </w:rPr>
        <w:t> </w:t>
      </w:r>
      <w:r w:rsidRPr="00222BA7">
        <w:rPr>
          <w:rFonts w:ascii="Arial" w:hAnsi="Arial" w:cs="Arial"/>
          <w:sz w:val="24"/>
          <w:szCs w:val="24"/>
        </w:rPr>
        <w:t>jednotlivých činnostech. Pro jednoduchost jsou v grafu znázorněna jen ta odvětví, která byla v roce 2015 zastoupena nejvíce.</w:t>
      </w: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lastRenderedPageBreak/>
        <w:t xml:space="preserve">Nejvíce úrazů vzniklo ve zpracovatelském průmyslu a to 43,26 %, který zároveň zaměstnává nejvíce pojištěnců. K největšímu počtu smrtelných úrazů došlo ve stavebnictví, zpracovatelském průmyslu a v sekci doprava a skladování. Dalším rizikovým odvětvím je opravárenství. V tabulkových rozborech naleznete další informace a také podrobné ukazatele pracovní úrazovosti v ČR v roce </w:t>
      </w:r>
      <w:r w:rsidR="00996853" w:rsidRPr="00222BA7">
        <w:rPr>
          <w:rFonts w:ascii="Arial" w:hAnsi="Arial" w:cs="Arial"/>
          <w:sz w:val="24"/>
          <w:szCs w:val="24"/>
        </w:rPr>
        <w:t>201</w:t>
      </w:r>
      <w:r w:rsidR="00996853">
        <w:rPr>
          <w:rFonts w:ascii="Arial" w:hAnsi="Arial" w:cs="Arial"/>
          <w:sz w:val="24"/>
          <w:szCs w:val="24"/>
        </w:rPr>
        <w:t>5</w:t>
      </w:r>
      <w:r w:rsidRPr="00222BA7">
        <w:rPr>
          <w:rFonts w:ascii="Arial" w:hAnsi="Arial" w:cs="Arial"/>
          <w:sz w:val="24"/>
          <w:szCs w:val="24"/>
        </w:rPr>
        <w:t xml:space="preserve">. </w:t>
      </w:r>
    </w:p>
    <w:tbl>
      <w:tblPr>
        <w:tblW w:w="9639" w:type="dxa"/>
        <w:tblInd w:w="70" w:type="dxa"/>
        <w:tblLayout w:type="fixed"/>
        <w:tblCellMar>
          <w:left w:w="70" w:type="dxa"/>
          <w:right w:w="70" w:type="dxa"/>
        </w:tblCellMar>
        <w:tblLook w:val="04A0" w:firstRow="1" w:lastRow="0" w:firstColumn="1" w:lastColumn="0" w:noHBand="0" w:noVBand="1"/>
      </w:tblPr>
      <w:tblGrid>
        <w:gridCol w:w="2779"/>
        <w:gridCol w:w="1049"/>
        <w:gridCol w:w="1275"/>
        <w:gridCol w:w="1134"/>
        <w:gridCol w:w="1134"/>
        <w:gridCol w:w="1134"/>
        <w:gridCol w:w="1134"/>
      </w:tblGrid>
      <w:tr w:rsidR="00825BC4" w:rsidRPr="00222BA7" w:rsidTr="00B564A6">
        <w:trPr>
          <w:trHeight w:val="1949"/>
        </w:trPr>
        <w:tc>
          <w:tcPr>
            <w:tcW w:w="2779"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825BC4" w:rsidRPr="00222BA7" w:rsidRDefault="00825BC4" w:rsidP="00B564A6">
            <w:pPr>
              <w:spacing w:after="0" w:line="240" w:lineRule="auto"/>
              <w:jc w:val="center"/>
              <w:rPr>
                <w:rFonts w:ascii="Arial" w:eastAsia="Times New Roman" w:hAnsi="Arial" w:cs="Arial"/>
                <w:sz w:val="20"/>
                <w:szCs w:val="20"/>
                <w:lang w:eastAsia="cs-CZ"/>
              </w:rPr>
            </w:pPr>
            <w:r w:rsidRPr="00222BA7">
              <w:rPr>
                <w:rFonts w:ascii="Arial" w:eastAsia="Times New Roman" w:hAnsi="Arial" w:cs="Arial"/>
                <w:sz w:val="20"/>
                <w:szCs w:val="20"/>
                <w:lang w:eastAsia="cs-CZ"/>
              </w:rPr>
              <w:t>Odvětví (CZ-NACE)</w:t>
            </w:r>
          </w:p>
        </w:tc>
        <w:tc>
          <w:tcPr>
            <w:tcW w:w="1049" w:type="dxa"/>
            <w:tcBorders>
              <w:top w:val="double" w:sz="6" w:space="0" w:color="auto"/>
              <w:left w:val="nil"/>
              <w:bottom w:val="single" w:sz="4" w:space="0" w:color="auto"/>
              <w:right w:val="single" w:sz="4" w:space="0" w:color="auto"/>
            </w:tcBorders>
            <w:shd w:val="clear" w:color="auto" w:fill="auto"/>
            <w:vAlign w:val="center"/>
            <w:hideMark/>
          </w:tcPr>
          <w:p w:rsidR="00825BC4" w:rsidRPr="00222BA7" w:rsidRDefault="00825BC4" w:rsidP="00B564A6">
            <w:pPr>
              <w:spacing w:after="0" w:line="240" w:lineRule="auto"/>
              <w:jc w:val="center"/>
              <w:rPr>
                <w:rFonts w:ascii="Arial" w:hAnsi="Arial" w:cs="Arial"/>
                <w:sz w:val="20"/>
                <w:szCs w:val="20"/>
                <w:lang w:eastAsia="cs-CZ"/>
              </w:rPr>
            </w:pPr>
            <w:r w:rsidRPr="00222BA7">
              <w:rPr>
                <w:rFonts w:ascii="Arial" w:hAnsi="Arial" w:cs="Arial"/>
                <w:sz w:val="20"/>
                <w:szCs w:val="20"/>
              </w:rPr>
              <w:t>Počet pojištěnců</w:t>
            </w:r>
          </w:p>
        </w:tc>
        <w:tc>
          <w:tcPr>
            <w:tcW w:w="1275" w:type="dxa"/>
            <w:tcBorders>
              <w:top w:val="double" w:sz="6" w:space="0" w:color="auto"/>
              <w:left w:val="nil"/>
              <w:bottom w:val="single" w:sz="4" w:space="0" w:color="auto"/>
              <w:right w:val="single" w:sz="4" w:space="0" w:color="auto"/>
            </w:tcBorders>
            <w:shd w:val="clear" w:color="auto" w:fill="auto"/>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Počet pracovních úrazů s pracovní neschopností</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Dny pracovní neschopnosti</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Četnost případů na 100 pojištěnců</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Průměrné procento pracovní neschopnosti</w:t>
            </w:r>
          </w:p>
        </w:tc>
        <w:tc>
          <w:tcPr>
            <w:tcW w:w="1134" w:type="dxa"/>
            <w:tcBorders>
              <w:top w:val="double" w:sz="6" w:space="0" w:color="auto"/>
              <w:left w:val="nil"/>
              <w:bottom w:val="single" w:sz="4" w:space="0" w:color="auto"/>
              <w:right w:val="double" w:sz="6" w:space="0" w:color="auto"/>
            </w:tcBorders>
            <w:shd w:val="clear" w:color="auto" w:fill="auto"/>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Průměrná doba trvání případu</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A Zemědělství, lesnictví, rybářství</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111 189</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2 626</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160 934</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2,4</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0,4</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61,3</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B Těžba a dobývání</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30 470</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399</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50 636</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0,5</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126,9</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C Zpracovatelský průmysl</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1 185 145</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20 045</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982 608</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1,7</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0,2</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49,0</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B945E0" w:rsidP="00B564A6">
            <w:pPr>
              <w:spacing w:after="0" w:line="240" w:lineRule="auto"/>
              <w:rPr>
                <w:rFonts w:ascii="Arial" w:hAnsi="Arial" w:cs="Arial"/>
                <w:sz w:val="20"/>
                <w:szCs w:val="20"/>
              </w:rPr>
            </w:pPr>
            <w:r w:rsidRPr="00222BA7">
              <w:rPr>
                <w:rFonts w:ascii="Arial" w:hAnsi="Arial" w:cs="Arial"/>
                <w:sz w:val="20"/>
                <w:szCs w:val="20"/>
              </w:rPr>
              <w:t>D Výroba a rozvod elektřiny, plynu, tepla a klimatiz</w:t>
            </w:r>
            <w:r>
              <w:rPr>
                <w:rFonts w:ascii="Arial" w:hAnsi="Arial" w:cs="Arial"/>
                <w:sz w:val="20"/>
                <w:szCs w:val="20"/>
              </w:rPr>
              <w:t>ovaného</w:t>
            </w:r>
            <w:r w:rsidRPr="00222BA7">
              <w:rPr>
                <w:rFonts w:ascii="Arial" w:hAnsi="Arial" w:cs="Arial"/>
                <w:sz w:val="20"/>
                <w:szCs w:val="20"/>
              </w:rPr>
              <w:t xml:space="preserve"> vzduchu</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31 958</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119</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9 612</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0,4</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80,8</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E Zásobování vodou; činnosti související s odpady a sanacemi</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57 321</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1 007</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56 274</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1,8</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0,3</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55,9</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F Stavebnictví</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234 687</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2 984</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212 628</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0,2</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71,3</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G Velkoobchod a maloobchod; opravy a údržba motorových vozidel</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608 168</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4 876</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257 383</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0,8</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52,8</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H Doprava a skladování</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280 808</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4 142</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278 721</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1,5</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0,3</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67,3</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I Ubytování, stravování a pohostinství</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133 966</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868</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41 489</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0,7</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47,8</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J Informační a komunikační činnosti</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118 216</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123</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6 772</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0,0</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55,1</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K Peněžnictví a pojišťovnictví</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91 478</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126</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6 546</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0,0</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52,0</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L Činnosti v oblasti nemovitostí</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74 008</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228</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14 701</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64,5</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M Profesní, vědecké a technické činnosti</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206 800</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461</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27 089</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0,2</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0,0</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58,8</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N Administrativní a podpůrné činnosti</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259 337</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2 729</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139 522</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1,1</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51,1</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O Veřejná správa a obrana; povinné sociální zabezpečení</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265 674</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1 202</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73 664</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61,3</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P Vzdělávání</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341 014</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1 303</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67 193</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0,4</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51,6</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Q Zdravotní a sociální péče</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340 559</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2 152</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129 771</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0,6</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60,3</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R Kulturní, zábavní a rekreační činnosti</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64 484</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333</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17 142</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0,5</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51,5</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S Ostatní činnosti</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62 490</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187</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11 403</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0,3</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61,0</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T Činnosti domácností</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20"/>
                <w:szCs w:val="20"/>
              </w:rPr>
            </w:pPr>
            <w:r w:rsidRPr="00222BA7">
              <w:rPr>
                <w:rFonts w:ascii="Arial" w:hAnsi="Arial" w:cs="Arial"/>
                <w:sz w:val="20"/>
                <w:szCs w:val="20"/>
              </w:rPr>
              <w:t>U Činnosti exteritoriálních organizací a orgánů</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58</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x</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w:t>
            </w:r>
          </w:p>
        </w:tc>
      </w:tr>
      <w:tr w:rsidR="00825BC4" w:rsidRPr="00222BA7" w:rsidTr="00B564A6">
        <w:trPr>
          <w:trHeight w:val="255"/>
        </w:trPr>
        <w:tc>
          <w:tcPr>
            <w:tcW w:w="2779" w:type="dxa"/>
            <w:tcBorders>
              <w:top w:val="nil"/>
              <w:left w:val="double" w:sz="6" w:space="0" w:color="auto"/>
              <w:bottom w:val="single" w:sz="4" w:space="0" w:color="auto"/>
              <w:right w:val="single" w:sz="4" w:space="0" w:color="auto"/>
            </w:tcBorders>
            <w:shd w:val="clear" w:color="auto" w:fill="auto"/>
            <w:noWrap/>
            <w:vAlign w:val="bottom"/>
            <w:hideMark/>
          </w:tcPr>
          <w:p w:rsidR="00825BC4" w:rsidRPr="00222BA7" w:rsidRDefault="00825BC4" w:rsidP="00B564A6">
            <w:pPr>
              <w:spacing w:after="0" w:line="240" w:lineRule="auto"/>
              <w:rPr>
                <w:rFonts w:ascii="Arial" w:eastAsia="Times New Roman" w:hAnsi="Arial" w:cs="Arial"/>
                <w:sz w:val="20"/>
                <w:szCs w:val="20"/>
                <w:lang w:eastAsia="cs-CZ"/>
              </w:rPr>
            </w:pPr>
            <w:r w:rsidRPr="00222BA7">
              <w:rPr>
                <w:rFonts w:ascii="Arial" w:eastAsia="Times New Roman" w:hAnsi="Arial" w:cs="Arial"/>
                <w:sz w:val="20"/>
                <w:szCs w:val="20"/>
                <w:lang w:eastAsia="cs-CZ"/>
              </w:rPr>
              <w:t>Nezjištěno</w:t>
            </w:r>
          </w:p>
        </w:tc>
        <w:tc>
          <w:tcPr>
            <w:tcW w:w="1049"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 xml:space="preserve">9 182 </w:t>
            </w:r>
          </w:p>
        </w:tc>
        <w:tc>
          <w:tcPr>
            <w:tcW w:w="1275"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422</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24 710</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x</w:t>
            </w:r>
          </w:p>
        </w:tc>
        <w:tc>
          <w:tcPr>
            <w:tcW w:w="1134"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x</w:t>
            </w:r>
          </w:p>
        </w:tc>
        <w:tc>
          <w:tcPr>
            <w:tcW w:w="1134" w:type="dxa"/>
            <w:tcBorders>
              <w:top w:val="nil"/>
              <w:left w:val="nil"/>
              <w:bottom w:val="single" w:sz="4" w:space="0" w:color="auto"/>
              <w:right w:val="double" w:sz="6" w:space="0" w:color="auto"/>
            </w:tcBorders>
            <w:shd w:val="clear" w:color="auto" w:fill="auto"/>
            <w:noWrap/>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58,7</w:t>
            </w:r>
          </w:p>
        </w:tc>
      </w:tr>
      <w:tr w:rsidR="00825BC4" w:rsidRPr="00222BA7" w:rsidTr="00B564A6">
        <w:trPr>
          <w:trHeight w:val="270"/>
        </w:trPr>
        <w:tc>
          <w:tcPr>
            <w:tcW w:w="2779" w:type="dxa"/>
            <w:tcBorders>
              <w:top w:val="nil"/>
              <w:left w:val="double" w:sz="6" w:space="0" w:color="auto"/>
              <w:bottom w:val="double" w:sz="6" w:space="0" w:color="auto"/>
              <w:right w:val="single" w:sz="4" w:space="0" w:color="auto"/>
            </w:tcBorders>
            <w:shd w:val="clear" w:color="auto" w:fill="auto"/>
            <w:noWrap/>
            <w:vAlign w:val="bottom"/>
            <w:hideMark/>
          </w:tcPr>
          <w:p w:rsidR="00825BC4" w:rsidRPr="00222BA7" w:rsidRDefault="00825BC4" w:rsidP="00B564A6">
            <w:pPr>
              <w:spacing w:after="0" w:line="240" w:lineRule="auto"/>
              <w:rPr>
                <w:rFonts w:ascii="Arial" w:eastAsia="Times New Roman" w:hAnsi="Arial" w:cs="Arial"/>
                <w:sz w:val="20"/>
                <w:szCs w:val="20"/>
                <w:lang w:eastAsia="cs-CZ"/>
              </w:rPr>
            </w:pPr>
            <w:r w:rsidRPr="00222BA7">
              <w:rPr>
                <w:rFonts w:ascii="Arial" w:eastAsia="Times New Roman" w:hAnsi="Arial" w:cs="Arial"/>
                <w:sz w:val="20"/>
                <w:szCs w:val="20"/>
                <w:lang w:eastAsia="cs-CZ"/>
              </w:rPr>
              <w:t>Celkem</w:t>
            </w:r>
          </w:p>
        </w:tc>
        <w:tc>
          <w:tcPr>
            <w:tcW w:w="1049" w:type="dxa"/>
            <w:tcBorders>
              <w:top w:val="nil"/>
              <w:left w:val="nil"/>
              <w:bottom w:val="double" w:sz="6" w:space="0" w:color="auto"/>
              <w:right w:val="single" w:sz="4" w:space="0" w:color="auto"/>
            </w:tcBorders>
            <w:shd w:val="clear" w:color="auto" w:fill="auto"/>
            <w:noWrap/>
            <w:vAlign w:val="bottom"/>
            <w:hideMark/>
          </w:tcPr>
          <w:p w:rsidR="00825BC4" w:rsidRPr="00222BA7" w:rsidRDefault="00825BC4" w:rsidP="00B564A6">
            <w:pPr>
              <w:spacing w:after="0" w:line="240" w:lineRule="auto"/>
              <w:jc w:val="center"/>
              <w:rPr>
                <w:rFonts w:ascii="Arial" w:eastAsia="Times New Roman" w:hAnsi="Arial" w:cs="Arial"/>
                <w:sz w:val="20"/>
                <w:szCs w:val="20"/>
                <w:lang w:eastAsia="cs-CZ"/>
              </w:rPr>
            </w:pPr>
            <w:r w:rsidRPr="00222BA7">
              <w:rPr>
                <w:rFonts w:ascii="Arial" w:eastAsia="Times New Roman" w:hAnsi="Arial" w:cs="Arial"/>
                <w:sz w:val="20"/>
                <w:szCs w:val="20"/>
                <w:lang w:eastAsia="cs-CZ"/>
              </w:rPr>
              <w:t>4 507 012</w:t>
            </w:r>
          </w:p>
        </w:tc>
        <w:tc>
          <w:tcPr>
            <w:tcW w:w="1275" w:type="dxa"/>
            <w:tcBorders>
              <w:top w:val="nil"/>
              <w:left w:val="nil"/>
              <w:bottom w:val="double" w:sz="6" w:space="0" w:color="auto"/>
              <w:right w:val="single" w:sz="4" w:space="0" w:color="auto"/>
            </w:tcBorders>
            <w:shd w:val="clear" w:color="auto" w:fill="auto"/>
            <w:noWrap/>
            <w:vAlign w:val="bottom"/>
            <w:hideMark/>
          </w:tcPr>
          <w:p w:rsidR="00825BC4" w:rsidRPr="00222BA7" w:rsidRDefault="00825BC4" w:rsidP="00B564A6">
            <w:pPr>
              <w:spacing w:after="0" w:line="240" w:lineRule="auto"/>
              <w:jc w:val="center"/>
              <w:rPr>
                <w:rFonts w:ascii="Arial" w:eastAsia="Times New Roman" w:hAnsi="Arial" w:cs="Arial"/>
                <w:sz w:val="20"/>
                <w:szCs w:val="20"/>
                <w:lang w:eastAsia="cs-CZ"/>
              </w:rPr>
            </w:pPr>
            <w:r w:rsidRPr="00222BA7">
              <w:rPr>
                <w:rFonts w:ascii="Arial" w:eastAsia="Times New Roman" w:hAnsi="Arial" w:cs="Arial"/>
                <w:sz w:val="20"/>
                <w:szCs w:val="20"/>
                <w:lang w:eastAsia="cs-CZ"/>
              </w:rPr>
              <w:t>46 331</w:t>
            </w:r>
          </w:p>
        </w:tc>
        <w:tc>
          <w:tcPr>
            <w:tcW w:w="1134" w:type="dxa"/>
            <w:tcBorders>
              <w:top w:val="nil"/>
              <w:left w:val="nil"/>
              <w:bottom w:val="double" w:sz="6" w:space="0" w:color="auto"/>
              <w:right w:val="single" w:sz="4" w:space="0" w:color="auto"/>
            </w:tcBorders>
            <w:shd w:val="clear" w:color="auto" w:fill="auto"/>
            <w:noWrap/>
            <w:vAlign w:val="bottom"/>
            <w:hideMark/>
          </w:tcPr>
          <w:p w:rsidR="00825BC4" w:rsidRPr="00222BA7" w:rsidRDefault="00825BC4" w:rsidP="00B564A6">
            <w:pPr>
              <w:spacing w:after="0" w:line="240" w:lineRule="auto"/>
              <w:jc w:val="center"/>
              <w:rPr>
                <w:rFonts w:ascii="Arial" w:eastAsia="Times New Roman" w:hAnsi="Arial" w:cs="Arial"/>
                <w:sz w:val="20"/>
                <w:szCs w:val="20"/>
                <w:lang w:eastAsia="cs-CZ"/>
              </w:rPr>
            </w:pPr>
            <w:r w:rsidRPr="00222BA7">
              <w:rPr>
                <w:rFonts w:ascii="Arial" w:eastAsia="Times New Roman" w:hAnsi="Arial" w:cs="Arial"/>
                <w:sz w:val="20"/>
                <w:szCs w:val="20"/>
                <w:lang w:eastAsia="cs-CZ"/>
              </w:rPr>
              <w:t>2 568 798</w:t>
            </w:r>
          </w:p>
        </w:tc>
        <w:tc>
          <w:tcPr>
            <w:tcW w:w="1134" w:type="dxa"/>
            <w:tcBorders>
              <w:top w:val="nil"/>
              <w:left w:val="nil"/>
              <w:bottom w:val="double" w:sz="6" w:space="0" w:color="auto"/>
              <w:right w:val="single" w:sz="4" w:space="0" w:color="auto"/>
            </w:tcBorders>
            <w:shd w:val="clear" w:color="auto" w:fill="auto"/>
            <w:noWrap/>
            <w:vAlign w:val="bottom"/>
            <w:hideMark/>
          </w:tcPr>
          <w:p w:rsidR="00825BC4" w:rsidRPr="00222BA7" w:rsidRDefault="00825BC4" w:rsidP="00B564A6">
            <w:pPr>
              <w:spacing w:after="0" w:line="240" w:lineRule="auto"/>
              <w:jc w:val="center"/>
              <w:rPr>
                <w:rFonts w:ascii="Arial" w:eastAsia="Times New Roman" w:hAnsi="Arial" w:cs="Arial"/>
                <w:sz w:val="20"/>
                <w:szCs w:val="20"/>
                <w:lang w:eastAsia="cs-CZ"/>
              </w:rPr>
            </w:pPr>
            <w:r w:rsidRPr="00222BA7">
              <w:rPr>
                <w:rFonts w:ascii="Arial" w:eastAsia="Times New Roman" w:hAnsi="Arial" w:cs="Arial"/>
                <w:sz w:val="20"/>
                <w:szCs w:val="20"/>
                <w:lang w:eastAsia="cs-CZ"/>
              </w:rPr>
              <w:t>1,00</w:t>
            </w:r>
          </w:p>
        </w:tc>
        <w:tc>
          <w:tcPr>
            <w:tcW w:w="1134" w:type="dxa"/>
            <w:tcBorders>
              <w:top w:val="nil"/>
              <w:left w:val="nil"/>
              <w:bottom w:val="double" w:sz="6" w:space="0" w:color="auto"/>
              <w:right w:val="single" w:sz="4" w:space="0" w:color="auto"/>
            </w:tcBorders>
            <w:shd w:val="clear" w:color="auto" w:fill="auto"/>
            <w:noWrap/>
            <w:vAlign w:val="bottom"/>
            <w:hideMark/>
          </w:tcPr>
          <w:p w:rsidR="00825BC4" w:rsidRPr="00222BA7" w:rsidRDefault="00825BC4" w:rsidP="00B564A6">
            <w:pPr>
              <w:spacing w:after="0" w:line="240" w:lineRule="auto"/>
              <w:jc w:val="center"/>
              <w:rPr>
                <w:rFonts w:ascii="Arial" w:eastAsia="Times New Roman" w:hAnsi="Arial" w:cs="Arial"/>
                <w:sz w:val="20"/>
                <w:szCs w:val="20"/>
                <w:lang w:eastAsia="cs-CZ"/>
              </w:rPr>
            </w:pPr>
            <w:r w:rsidRPr="00222BA7">
              <w:rPr>
                <w:rFonts w:ascii="Arial" w:eastAsia="Times New Roman" w:hAnsi="Arial" w:cs="Arial"/>
                <w:sz w:val="20"/>
                <w:szCs w:val="20"/>
                <w:lang w:eastAsia="cs-CZ"/>
              </w:rPr>
              <w:t>0,15</w:t>
            </w:r>
          </w:p>
        </w:tc>
        <w:tc>
          <w:tcPr>
            <w:tcW w:w="1134" w:type="dxa"/>
            <w:tcBorders>
              <w:top w:val="nil"/>
              <w:left w:val="nil"/>
              <w:bottom w:val="double" w:sz="6" w:space="0" w:color="auto"/>
              <w:right w:val="double" w:sz="6" w:space="0" w:color="auto"/>
            </w:tcBorders>
            <w:shd w:val="clear" w:color="auto" w:fill="auto"/>
            <w:noWrap/>
            <w:vAlign w:val="bottom"/>
            <w:hideMark/>
          </w:tcPr>
          <w:p w:rsidR="00825BC4" w:rsidRPr="00222BA7" w:rsidRDefault="00825BC4" w:rsidP="00B564A6">
            <w:pPr>
              <w:spacing w:after="0" w:line="240" w:lineRule="auto"/>
              <w:jc w:val="center"/>
              <w:rPr>
                <w:rFonts w:ascii="Arial" w:eastAsia="Times New Roman" w:hAnsi="Arial" w:cs="Arial"/>
                <w:sz w:val="20"/>
                <w:szCs w:val="20"/>
                <w:lang w:eastAsia="cs-CZ"/>
              </w:rPr>
            </w:pPr>
            <w:r w:rsidRPr="00222BA7">
              <w:rPr>
                <w:rFonts w:ascii="Arial" w:eastAsia="Times New Roman" w:hAnsi="Arial" w:cs="Arial"/>
                <w:sz w:val="20"/>
                <w:szCs w:val="20"/>
                <w:lang w:eastAsia="cs-CZ"/>
              </w:rPr>
              <w:t>55,44</w:t>
            </w:r>
          </w:p>
        </w:tc>
      </w:tr>
    </w:tbl>
    <w:p w:rsidR="00825BC4" w:rsidRPr="00222BA7" w:rsidRDefault="00825BC4" w:rsidP="00825BC4">
      <w:pPr>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1</w:t>
      </w:r>
      <w:r w:rsidR="00195799">
        <w:rPr>
          <w:rFonts w:ascii="Arial" w:hAnsi="Arial" w:cs="Arial"/>
          <w:i/>
          <w:sz w:val="24"/>
          <w:szCs w:val="24"/>
        </w:rPr>
        <w:t>1</w:t>
      </w:r>
      <w:r w:rsidRPr="00222BA7">
        <w:rPr>
          <w:rFonts w:ascii="Arial" w:hAnsi="Arial" w:cs="Arial"/>
          <w:i/>
          <w:sz w:val="24"/>
          <w:szCs w:val="24"/>
        </w:rPr>
        <w:t xml:space="preserve"> Ukazatele pracovní úrazovosti v ČR v roce 2015 v odvětvích (ČSÚ)</w:t>
      </w:r>
    </w:p>
    <w:p w:rsidR="00825BC4" w:rsidRPr="00222BA7" w:rsidRDefault="00825BC4" w:rsidP="00825BC4">
      <w:pPr>
        <w:spacing w:after="0"/>
        <w:rPr>
          <w:rFonts w:ascii="Arial" w:hAnsi="Arial" w:cs="Arial"/>
          <w:i/>
          <w:sz w:val="18"/>
          <w:szCs w:val="18"/>
        </w:rPr>
      </w:pPr>
      <w:proofErr w:type="gramStart"/>
      <w:r w:rsidRPr="00222BA7">
        <w:rPr>
          <w:rFonts w:ascii="Arial" w:hAnsi="Arial" w:cs="Arial"/>
          <w:i/>
          <w:sz w:val="18"/>
          <w:szCs w:val="18"/>
        </w:rPr>
        <w:t>-  ležatá</w:t>
      </w:r>
      <w:proofErr w:type="gramEnd"/>
      <w:r w:rsidRPr="00222BA7">
        <w:rPr>
          <w:rFonts w:ascii="Arial" w:hAnsi="Arial" w:cs="Arial"/>
          <w:i/>
          <w:sz w:val="18"/>
          <w:szCs w:val="18"/>
        </w:rPr>
        <w:t xml:space="preserve"> čárka na místě čísla značí, že se jev nevyskytoval</w:t>
      </w:r>
    </w:p>
    <w:p w:rsidR="00825BC4" w:rsidRPr="00222BA7" w:rsidRDefault="00825BC4" w:rsidP="00825BC4">
      <w:pPr>
        <w:spacing w:after="0"/>
        <w:rPr>
          <w:rFonts w:ascii="Arial" w:hAnsi="Arial" w:cs="Arial"/>
          <w:i/>
          <w:sz w:val="18"/>
          <w:szCs w:val="18"/>
        </w:rPr>
      </w:pPr>
      <w:proofErr w:type="gramStart"/>
      <w:r w:rsidRPr="00222BA7">
        <w:rPr>
          <w:rFonts w:ascii="Arial" w:hAnsi="Arial" w:cs="Arial"/>
          <w:i/>
          <w:sz w:val="18"/>
          <w:szCs w:val="18"/>
        </w:rPr>
        <w:t>x  ležatý</w:t>
      </w:r>
      <w:proofErr w:type="gramEnd"/>
      <w:r w:rsidRPr="00222BA7">
        <w:rPr>
          <w:rFonts w:ascii="Arial" w:hAnsi="Arial" w:cs="Arial"/>
          <w:i/>
          <w:sz w:val="18"/>
          <w:szCs w:val="18"/>
        </w:rPr>
        <w:t xml:space="preserve"> křížek na místě čísla značí, že zápis není možný z logických důvodů</w:t>
      </w:r>
      <w:r w:rsidRPr="00222BA7">
        <w:rPr>
          <w:rFonts w:ascii="Arial" w:hAnsi="Arial" w:cs="Arial"/>
          <w:i/>
          <w:sz w:val="18"/>
          <w:szCs w:val="18"/>
        </w:rPr>
        <w:br w:type="page"/>
      </w:r>
    </w:p>
    <w:p w:rsidR="00825BC4" w:rsidRPr="00222BA7" w:rsidRDefault="00825BC4" w:rsidP="00825BC4">
      <w:pPr>
        <w:rPr>
          <w:rFonts w:ascii="Arial" w:hAnsi="Arial" w:cs="Arial"/>
          <w:b/>
          <w:sz w:val="24"/>
          <w:szCs w:val="24"/>
        </w:rPr>
      </w:pPr>
      <w:r w:rsidRPr="00222BA7">
        <w:rPr>
          <w:rFonts w:ascii="Arial" w:hAnsi="Arial" w:cs="Arial"/>
          <w:noProof/>
          <w:sz w:val="24"/>
          <w:szCs w:val="24"/>
          <w:lang w:eastAsia="cs-CZ"/>
        </w:rPr>
        <w:lastRenderedPageBreak/>
        <w:drawing>
          <wp:inline distT="0" distB="0" distL="0" distR="0" wp14:anchorId="3E5C76B3" wp14:editId="7C428A6A">
            <wp:extent cx="5759450" cy="4894580"/>
            <wp:effectExtent l="0" t="0" r="12700" b="20320"/>
            <wp:docPr id="7"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25BC4" w:rsidRPr="00222BA7" w:rsidRDefault="00825BC4" w:rsidP="00825BC4">
      <w:pPr>
        <w:rPr>
          <w:rFonts w:ascii="Arial" w:hAnsi="Arial" w:cs="Arial"/>
          <w:i/>
          <w:sz w:val="24"/>
          <w:szCs w:val="24"/>
        </w:rPr>
      </w:pPr>
      <w:r w:rsidRPr="00222BA7">
        <w:rPr>
          <w:rFonts w:ascii="Arial" w:hAnsi="Arial" w:cs="Arial"/>
          <w:i/>
          <w:sz w:val="24"/>
          <w:szCs w:val="24"/>
        </w:rPr>
        <w:t xml:space="preserve">Graf č. </w:t>
      </w:r>
      <w:r w:rsidR="00B564A6">
        <w:rPr>
          <w:rFonts w:ascii="Arial" w:hAnsi="Arial" w:cs="Arial"/>
          <w:i/>
          <w:sz w:val="24"/>
          <w:szCs w:val="24"/>
        </w:rPr>
        <w:t>8</w:t>
      </w:r>
      <w:r w:rsidRPr="00222BA7">
        <w:rPr>
          <w:rFonts w:ascii="Arial" w:hAnsi="Arial" w:cs="Arial"/>
          <w:i/>
          <w:sz w:val="24"/>
          <w:szCs w:val="24"/>
        </w:rPr>
        <w:t xml:space="preserve"> Podíl počtu pracovních úrazů s pracovní neschopností v odvětvích (CZ – NACE) v roce 2015</w:t>
      </w:r>
    </w:p>
    <w:p w:rsidR="00825BC4" w:rsidRPr="00222BA7" w:rsidRDefault="00825BC4" w:rsidP="00825BC4">
      <w:pPr>
        <w:rPr>
          <w:rFonts w:ascii="Arial" w:hAnsi="Arial" w:cs="Arial"/>
          <w:sz w:val="24"/>
          <w:szCs w:val="24"/>
        </w:rPr>
      </w:pPr>
    </w:p>
    <w:p w:rsidR="00825BC4" w:rsidRPr="00222BA7" w:rsidRDefault="00825BC4" w:rsidP="00825BC4">
      <w:pPr>
        <w:spacing w:after="120"/>
        <w:jc w:val="both"/>
        <w:rPr>
          <w:rFonts w:ascii="Arial" w:hAnsi="Arial" w:cs="Arial"/>
          <w:b/>
          <w:sz w:val="24"/>
          <w:szCs w:val="24"/>
        </w:rPr>
      </w:pPr>
      <w:bookmarkStart w:id="85" w:name="_Toc355599648"/>
      <w:r w:rsidRPr="00222BA7">
        <w:rPr>
          <w:rFonts w:ascii="Arial" w:hAnsi="Arial" w:cs="Arial"/>
          <w:b/>
          <w:bCs/>
          <w:sz w:val="24"/>
          <w:szCs w:val="24"/>
        </w:rPr>
        <w:t>ZDROJE PRACOVNÍCH ÚRAZŮ V ROCE 201</w:t>
      </w:r>
      <w:bookmarkEnd w:id="85"/>
      <w:r w:rsidRPr="00222BA7">
        <w:rPr>
          <w:rFonts w:ascii="Arial" w:hAnsi="Arial" w:cs="Arial"/>
          <w:b/>
          <w:bCs/>
          <w:sz w:val="24"/>
          <w:szCs w:val="24"/>
        </w:rPr>
        <w:t>5</w:t>
      </w:r>
      <w:r w:rsidRPr="00222BA7">
        <w:rPr>
          <w:rFonts w:ascii="Arial" w:hAnsi="Arial" w:cs="Arial"/>
          <w:b/>
          <w:sz w:val="24"/>
          <w:szCs w:val="24"/>
        </w:rPr>
        <w:t xml:space="preserve"> </w:t>
      </w: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 xml:space="preserve">Podkladem k informacím o zdrojích pracovních úrazů, k nimž došlo v roce 2015, byla data o pracovních úrazech pořízená oblastními inspektoráty práce a uložená v bázi dat SÚIP. Klasifikace zdrojů úrazů byla provedena podle metodiky ESAW. Soubor dat z roku 2015 obsahuje data připravená ze 41 441 záznamů o úrazu s pracovní neschopností delší než tři kalendářní dny, které inspektorátům zaslaly subjekty podléhající kontrolní činnosti SÚIP. Z toho bylo 1 299 pracovních úrazů s hospitalizací nad 5 dní (tzv. závažných). Do přehledu smrtelných pracovních úrazů bylo zahrnuto 122 případů podléhajících </w:t>
      </w:r>
      <w:r w:rsidRPr="00222BA7">
        <w:rPr>
          <w:rFonts w:ascii="Arial" w:hAnsi="Arial" w:cs="Arial"/>
          <w:sz w:val="24"/>
          <w:szCs w:val="24"/>
          <w:u w:val="single"/>
        </w:rPr>
        <w:t>kontrolní činnosti SÚIP</w:t>
      </w:r>
      <w:r w:rsidRPr="00222BA7">
        <w:rPr>
          <w:rFonts w:ascii="Arial" w:hAnsi="Arial" w:cs="Arial"/>
          <w:sz w:val="24"/>
          <w:szCs w:val="24"/>
        </w:rPr>
        <w:t xml:space="preserve"> a 9 případů smrtelných úrazů podléhající </w:t>
      </w:r>
      <w:r w:rsidRPr="00222BA7">
        <w:rPr>
          <w:rFonts w:ascii="Arial" w:hAnsi="Arial" w:cs="Arial"/>
          <w:sz w:val="24"/>
          <w:szCs w:val="24"/>
          <w:u w:val="single"/>
        </w:rPr>
        <w:t>dozoru systému ČBÚ</w:t>
      </w:r>
      <w:r w:rsidRPr="00222BA7">
        <w:rPr>
          <w:rFonts w:ascii="Arial" w:hAnsi="Arial" w:cs="Arial"/>
          <w:sz w:val="24"/>
          <w:szCs w:val="24"/>
        </w:rPr>
        <w:t>.</w:t>
      </w:r>
    </w:p>
    <w:p w:rsidR="00825BC4" w:rsidRPr="00222BA7" w:rsidRDefault="00825BC4" w:rsidP="00825BC4">
      <w:pPr>
        <w:rPr>
          <w:rFonts w:ascii="Arial" w:hAnsi="Arial" w:cs="Arial"/>
          <w:sz w:val="24"/>
          <w:szCs w:val="24"/>
        </w:rPr>
      </w:pPr>
      <w:r w:rsidRPr="00222BA7">
        <w:rPr>
          <w:rFonts w:ascii="Arial" w:hAnsi="Arial" w:cs="Arial"/>
          <w:sz w:val="24"/>
          <w:szCs w:val="24"/>
        </w:rPr>
        <w:br w:type="page"/>
      </w:r>
    </w:p>
    <w:p w:rsidR="00825BC4" w:rsidRPr="00222BA7" w:rsidRDefault="00825BC4" w:rsidP="00825BC4">
      <w:pPr>
        <w:spacing w:after="120"/>
        <w:jc w:val="both"/>
        <w:rPr>
          <w:rFonts w:ascii="Arial" w:hAnsi="Arial" w:cs="Arial"/>
          <w:b/>
          <w:bCs/>
          <w:sz w:val="24"/>
          <w:szCs w:val="24"/>
        </w:rPr>
      </w:pPr>
      <w:bookmarkStart w:id="86" w:name="_Toc355599649"/>
      <w:r w:rsidRPr="00222BA7">
        <w:rPr>
          <w:rFonts w:ascii="Arial" w:hAnsi="Arial" w:cs="Arial"/>
          <w:b/>
          <w:bCs/>
          <w:sz w:val="24"/>
          <w:szCs w:val="24"/>
        </w:rPr>
        <w:lastRenderedPageBreak/>
        <w:t>Pracovní úrazy s pracovní neschopností delší než 3 dny</w:t>
      </w:r>
      <w:bookmarkEnd w:id="86"/>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 xml:space="preserve">V následujících tabulkách jsou uvedeny počty pracovních úrazů s pracovní neschopností delší než 3 kalendářní dny rozděleny podle dvou kritérií – podle kraje, kde se pracovní úraz stal a podle kraje, ve kterém má subjekt sídlo. </w:t>
      </w:r>
    </w:p>
    <w:p w:rsidR="00825BC4" w:rsidRPr="00222BA7" w:rsidRDefault="00825BC4" w:rsidP="00825BC4">
      <w:pPr>
        <w:jc w:val="both"/>
        <w:rPr>
          <w:rFonts w:ascii="Arial" w:hAnsi="Arial" w:cs="Arial"/>
          <w:sz w:val="24"/>
          <w:szCs w:val="24"/>
        </w:rPr>
      </w:pPr>
      <w:r w:rsidRPr="00222BA7">
        <w:rPr>
          <w:rFonts w:ascii="Arial" w:hAnsi="Arial" w:cs="Arial"/>
          <w:sz w:val="24"/>
          <w:szCs w:val="24"/>
        </w:rPr>
        <w:t xml:space="preserve">Nejpočetnějším zdrojem vzniku pracovních úrazů (celkem </w:t>
      </w:r>
      <w:r w:rsidRPr="00222BA7">
        <w:rPr>
          <w:rFonts w:ascii="Arial" w:eastAsia="Times New Roman" w:hAnsi="Arial" w:cs="Arial"/>
          <w:sz w:val="24"/>
          <w:szCs w:val="24"/>
          <w:lang w:eastAsia="cs-CZ"/>
        </w:rPr>
        <w:t xml:space="preserve">13 159 </w:t>
      </w:r>
      <w:r w:rsidRPr="00222BA7">
        <w:rPr>
          <w:rFonts w:ascii="Arial" w:hAnsi="Arial" w:cs="Arial"/>
          <w:sz w:val="24"/>
          <w:szCs w:val="24"/>
        </w:rPr>
        <w:t>pracovních úrazů) jsou materiály, předměty, výrobky, součást</w:t>
      </w:r>
      <w:r w:rsidR="007262AB">
        <w:rPr>
          <w:rFonts w:ascii="Arial" w:hAnsi="Arial" w:cs="Arial"/>
          <w:sz w:val="24"/>
          <w:szCs w:val="24"/>
        </w:rPr>
        <w:t>i</w:t>
      </w:r>
      <w:r w:rsidRPr="00222BA7">
        <w:rPr>
          <w:rFonts w:ascii="Arial" w:hAnsi="Arial" w:cs="Arial"/>
          <w:sz w:val="24"/>
          <w:szCs w:val="24"/>
        </w:rPr>
        <w:t xml:space="preserve"> strojů a vozidel, úlomky, prach. Do této skupiny patři například břemena, stavební materiál, strojní součásti, spojovací části (šrouby, hřebíky, svorníky, nýty), zemědělské výrobky, skladované výrobky, zemina, kámen a jiné. </w:t>
      </w:r>
    </w:p>
    <w:p w:rsidR="00825BC4" w:rsidRPr="00222BA7" w:rsidRDefault="00825BC4" w:rsidP="00825BC4">
      <w:pPr>
        <w:jc w:val="both"/>
        <w:rPr>
          <w:rFonts w:ascii="Arial" w:hAnsi="Arial" w:cs="Arial"/>
          <w:sz w:val="24"/>
          <w:szCs w:val="24"/>
        </w:rPr>
      </w:pPr>
      <w:r w:rsidRPr="00222BA7">
        <w:rPr>
          <w:rFonts w:ascii="Arial" w:hAnsi="Arial" w:cs="Arial"/>
          <w:sz w:val="24"/>
          <w:szCs w:val="24"/>
        </w:rPr>
        <w:t xml:space="preserve">Druhým nejčastějším zdrojem vzniku pracovního úrazu jsou budovy, konstrukce, povrchy (celkem </w:t>
      </w:r>
      <w:r w:rsidRPr="00222BA7">
        <w:rPr>
          <w:rFonts w:ascii="Arial" w:eastAsia="Times New Roman" w:hAnsi="Arial" w:cs="Arial"/>
          <w:sz w:val="24"/>
          <w:szCs w:val="24"/>
          <w:lang w:eastAsia="cs-CZ"/>
        </w:rPr>
        <w:t xml:space="preserve">11 657 </w:t>
      </w:r>
      <w:r w:rsidRPr="00222BA7">
        <w:rPr>
          <w:rFonts w:ascii="Arial" w:hAnsi="Arial" w:cs="Arial"/>
          <w:sz w:val="24"/>
          <w:szCs w:val="24"/>
        </w:rPr>
        <w:t xml:space="preserve">pracovních úrazů). Zde zařazujeme veškeré budovy, konstrukce, výkopy, studně, příkopy, strmé svahy, tunely, podzemní prostory, schody, žebříky, silnice, cesty a jiné. </w:t>
      </w:r>
    </w:p>
    <w:p w:rsidR="00825BC4" w:rsidRPr="00222BA7" w:rsidRDefault="00825BC4" w:rsidP="00825BC4">
      <w:pPr>
        <w:jc w:val="both"/>
        <w:rPr>
          <w:rFonts w:ascii="Arial" w:hAnsi="Arial" w:cs="Arial"/>
          <w:sz w:val="24"/>
          <w:szCs w:val="24"/>
        </w:rPr>
      </w:pPr>
      <w:r w:rsidRPr="00222BA7">
        <w:rPr>
          <w:rFonts w:ascii="Arial" w:hAnsi="Arial" w:cs="Arial"/>
          <w:sz w:val="24"/>
          <w:szCs w:val="24"/>
        </w:rPr>
        <w:t>Třetím nejpočetnějším zdrojem vzniku pracovního úrazu jsou poranění na strojích a stabilních zařízeních.</w:t>
      </w:r>
    </w:p>
    <w:p w:rsidR="00825BC4" w:rsidRPr="00222BA7" w:rsidRDefault="00825BC4" w:rsidP="00825BC4">
      <w:pPr>
        <w:jc w:val="both"/>
        <w:rPr>
          <w:rFonts w:ascii="Arial" w:hAnsi="Arial" w:cs="Arial"/>
          <w:sz w:val="24"/>
          <w:szCs w:val="24"/>
        </w:rPr>
      </w:pPr>
      <w:r w:rsidRPr="00222BA7">
        <w:rPr>
          <w:rFonts w:ascii="Arial" w:hAnsi="Arial" w:cs="Arial"/>
          <w:sz w:val="24"/>
          <w:szCs w:val="24"/>
        </w:rPr>
        <w:t xml:space="preserve">Porovnáním </w:t>
      </w:r>
      <w:r w:rsidR="00996853">
        <w:rPr>
          <w:rFonts w:ascii="Arial" w:hAnsi="Arial" w:cs="Arial"/>
          <w:sz w:val="24"/>
          <w:szCs w:val="24"/>
        </w:rPr>
        <w:t>statistických údajů</w:t>
      </w:r>
      <w:r w:rsidRPr="00222BA7">
        <w:rPr>
          <w:rFonts w:ascii="Arial" w:hAnsi="Arial" w:cs="Arial"/>
          <w:sz w:val="24"/>
          <w:szCs w:val="24"/>
        </w:rPr>
        <w:t xml:space="preserve"> </w:t>
      </w:r>
      <w:r w:rsidR="00996853">
        <w:rPr>
          <w:rFonts w:ascii="Arial" w:hAnsi="Arial" w:cs="Arial"/>
          <w:sz w:val="24"/>
          <w:szCs w:val="24"/>
        </w:rPr>
        <w:t xml:space="preserve">zjistíme, že </w:t>
      </w:r>
      <w:r w:rsidRPr="00222BA7">
        <w:rPr>
          <w:rFonts w:ascii="Arial" w:hAnsi="Arial" w:cs="Arial"/>
          <w:sz w:val="24"/>
          <w:szCs w:val="24"/>
        </w:rPr>
        <w:t xml:space="preserve">jsou zřejmé rozdíly v rozložení zdrojů pracovních úrazů a jejich počtu v krajích podle sídla subjektu a podle místa úrazu. Je to z toho důvodu, že Hlavní město Praha je často sídlem ekonomických subjektů – firem s celorepublikovou působností a </w:t>
      </w:r>
      <w:r w:rsidR="00996853" w:rsidRPr="00222BA7">
        <w:rPr>
          <w:rFonts w:ascii="Arial" w:hAnsi="Arial" w:cs="Arial"/>
          <w:sz w:val="24"/>
          <w:szCs w:val="24"/>
        </w:rPr>
        <w:t>tak</w:t>
      </w:r>
      <w:r w:rsidR="00996853">
        <w:rPr>
          <w:rFonts w:ascii="Arial" w:hAnsi="Arial" w:cs="Arial"/>
          <w:sz w:val="24"/>
          <w:szCs w:val="24"/>
        </w:rPr>
        <w:t>é</w:t>
      </w:r>
      <w:r w:rsidR="00996853" w:rsidRPr="00222BA7">
        <w:rPr>
          <w:rFonts w:ascii="Arial" w:hAnsi="Arial" w:cs="Arial"/>
          <w:sz w:val="24"/>
          <w:szCs w:val="24"/>
        </w:rPr>
        <w:t xml:space="preserve"> </w:t>
      </w:r>
      <w:r w:rsidRPr="00222BA7">
        <w:rPr>
          <w:rFonts w:ascii="Arial" w:hAnsi="Arial" w:cs="Arial"/>
          <w:sz w:val="24"/>
          <w:szCs w:val="24"/>
        </w:rPr>
        <w:t>proto, že velký počet subjektů, které mají sídlo na území hlavního města, podniká ve skutečnosti v jiném kraji České Republiky.</w:t>
      </w:r>
    </w:p>
    <w:p w:rsidR="00825BC4" w:rsidRPr="00222BA7" w:rsidRDefault="00825BC4" w:rsidP="00825BC4">
      <w:pPr>
        <w:jc w:val="both"/>
        <w:rPr>
          <w:rFonts w:ascii="Arial" w:hAnsi="Arial" w:cs="Arial"/>
          <w:sz w:val="24"/>
          <w:szCs w:val="24"/>
        </w:rPr>
      </w:pPr>
    </w:p>
    <w:p w:rsidR="00825BC4" w:rsidRPr="00222BA7" w:rsidRDefault="00825BC4" w:rsidP="00825BC4">
      <w:pPr>
        <w:spacing w:after="120"/>
        <w:jc w:val="both"/>
        <w:rPr>
          <w:rFonts w:ascii="Arial" w:hAnsi="Arial" w:cs="Arial"/>
          <w:sz w:val="24"/>
          <w:szCs w:val="24"/>
        </w:rPr>
        <w:sectPr w:rsidR="00825BC4" w:rsidRPr="00222BA7" w:rsidSect="000F7B7C">
          <w:footerReference w:type="default" r:id="rId22"/>
          <w:footnotePr>
            <w:numFmt w:val="chicago"/>
            <w:numRestart w:val="eachSect"/>
          </w:footnotePr>
          <w:pgSz w:w="11906" w:h="16838"/>
          <w:pgMar w:top="1417" w:right="1417" w:bottom="1417" w:left="1417" w:header="708" w:footer="708" w:gutter="0"/>
          <w:cols w:space="708"/>
          <w:titlePg/>
          <w:docGrid w:linePitch="360"/>
        </w:sectPr>
      </w:pPr>
    </w:p>
    <w:p w:rsidR="00825BC4" w:rsidRPr="00222BA7" w:rsidRDefault="00825BC4" w:rsidP="00825BC4">
      <w:pPr>
        <w:rPr>
          <w:rFonts w:ascii="Arial" w:hAnsi="Arial" w:cs="Arial"/>
          <w:b/>
          <w:sz w:val="24"/>
          <w:szCs w:val="24"/>
        </w:rPr>
      </w:pPr>
    </w:p>
    <w:p w:rsidR="00825BC4" w:rsidRPr="00222BA7" w:rsidRDefault="00825BC4" w:rsidP="00825BC4">
      <w:pPr>
        <w:rPr>
          <w:rFonts w:ascii="Arial" w:hAnsi="Arial" w:cs="Arial"/>
          <w:b/>
          <w:sz w:val="24"/>
          <w:szCs w:val="24"/>
        </w:rPr>
      </w:pPr>
      <w:r w:rsidRPr="00222BA7">
        <w:rPr>
          <w:rFonts w:ascii="Arial" w:hAnsi="Arial" w:cs="Arial"/>
          <w:noProof/>
          <w:sz w:val="24"/>
          <w:szCs w:val="24"/>
          <w:lang w:eastAsia="cs-CZ"/>
        </w:rPr>
        <w:drawing>
          <wp:inline distT="0" distB="0" distL="0" distR="0" wp14:anchorId="1FC4F919" wp14:editId="6294FFD5">
            <wp:extent cx="9401175" cy="472440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01175" cy="4724400"/>
                    </a:xfrm>
                    <a:prstGeom prst="rect">
                      <a:avLst/>
                    </a:prstGeom>
                    <a:noFill/>
                    <a:ln>
                      <a:noFill/>
                    </a:ln>
                  </pic:spPr>
                </pic:pic>
              </a:graphicData>
            </a:graphic>
          </wp:inline>
        </w:drawing>
      </w:r>
    </w:p>
    <w:p w:rsidR="00825BC4" w:rsidRPr="00222BA7" w:rsidRDefault="00825BC4" w:rsidP="00825BC4">
      <w:pPr>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1</w:t>
      </w:r>
      <w:r w:rsidR="00195799">
        <w:rPr>
          <w:rFonts w:ascii="Arial" w:hAnsi="Arial" w:cs="Arial"/>
          <w:i/>
          <w:sz w:val="24"/>
          <w:szCs w:val="24"/>
        </w:rPr>
        <w:t>2</w:t>
      </w:r>
      <w:r w:rsidRPr="00222BA7">
        <w:rPr>
          <w:rFonts w:ascii="Arial" w:hAnsi="Arial" w:cs="Arial"/>
          <w:i/>
          <w:sz w:val="24"/>
          <w:szCs w:val="24"/>
        </w:rPr>
        <w:t xml:space="preserve"> Pracovní úrazy s pracovní neschopností delší než 3 dny, podle místa úrazu (SÚIP)</w:t>
      </w:r>
    </w:p>
    <w:tbl>
      <w:tblPr>
        <w:tblW w:w="14170" w:type="dxa"/>
        <w:tblInd w:w="80" w:type="dxa"/>
        <w:tblCellMar>
          <w:left w:w="70" w:type="dxa"/>
          <w:right w:w="70" w:type="dxa"/>
        </w:tblCellMar>
        <w:tblLook w:val="04A0" w:firstRow="1" w:lastRow="0" w:firstColumn="1" w:lastColumn="0" w:noHBand="0" w:noVBand="1"/>
      </w:tblPr>
      <w:tblGrid>
        <w:gridCol w:w="3615"/>
        <w:gridCol w:w="640"/>
        <w:gridCol w:w="820"/>
        <w:gridCol w:w="640"/>
        <w:gridCol w:w="640"/>
        <w:gridCol w:w="600"/>
        <w:gridCol w:w="640"/>
        <w:gridCol w:w="660"/>
        <w:gridCol w:w="600"/>
        <w:gridCol w:w="820"/>
        <w:gridCol w:w="540"/>
        <w:gridCol w:w="641"/>
        <w:gridCol w:w="620"/>
        <w:gridCol w:w="700"/>
        <w:gridCol w:w="600"/>
        <w:gridCol w:w="641"/>
        <w:gridCol w:w="753"/>
      </w:tblGrid>
      <w:tr w:rsidR="00825BC4" w:rsidRPr="00222BA7" w:rsidTr="00B564A6">
        <w:trPr>
          <w:trHeight w:val="1689"/>
        </w:trPr>
        <w:tc>
          <w:tcPr>
            <w:tcW w:w="3615" w:type="dxa"/>
            <w:tcBorders>
              <w:top w:val="double" w:sz="4" w:space="0" w:color="auto"/>
              <w:left w:val="double" w:sz="4" w:space="0" w:color="auto"/>
              <w:bottom w:val="single" w:sz="8" w:space="0" w:color="auto"/>
              <w:right w:val="single" w:sz="8" w:space="0" w:color="auto"/>
            </w:tcBorders>
            <w:shd w:val="clear" w:color="auto" w:fill="auto"/>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lastRenderedPageBreak/>
              <w:t>Pracovní úrazy s pracovní neschopností delší než 3 dny podle místa úrazu</w:t>
            </w:r>
          </w:p>
        </w:tc>
        <w:tc>
          <w:tcPr>
            <w:tcW w:w="640"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Hl. m. Praha</w:t>
            </w:r>
          </w:p>
        </w:tc>
        <w:tc>
          <w:tcPr>
            <w:tcW w:w="820"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Středočeský kraj</w:t>
            </w:r>
          </w:p>
        </w:tc>
        <w:tc>
          <w:tcPr>
            <w:tcW w:w="640"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Jihočeský kraj</w:t>
            </w:r>
          </w:p>
        </w:tc>
        <w:tc>
          <w:tcPr>
            <w:tcW w:w="640"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Vysočina</w:t>
            </w:r>
          </w:p>
        </w:tc>
        <w:tc>
          <w:tcPr>
            <w:tcW w:w="600"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Plzeňský kraj</w:t>
            </w:r>
          </w:p>
        </w:tc>
        <w:tc>
          <w:tcPr>
            <w:tcW w:w="640"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Karlovarský kraj</w:t>
            </w:r>
          </w:p>
        </w:tc>
        <w:tc>
          <w:tcPr>
            <w:tcW w:w="660"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Ústecký kraj</w:t>
            </w:r>
          </w:p>
        </w:tc>
        <w:tc>
          <w:tcPr>
            <w:tcW w:w="600"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Liberecký kraj</w:t>
            </w:r>
          </w:p>
        </w:tc>
        <w:tc>
          <w:tcPr>
            <w:tcW w:w="820"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Královéhradecký kraj</w:t>
            </w:r>
          </w:p>
        </w:tc>
        <w:tc>
          <w:tcPr>
            <w:tcW w:w="540"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Pardubický kraj</w:t>
            </w:r>
          </w:p>
        </w:tc>
        <w:tc>
          <w:tcPr>
            <w:tcW w:w="641"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Jihomoravský kraj</w:t>
            </w:r>
          </w:p>
        </w:tc>
        <w:tc>
          <w:tcPr>
            <w:tcW w:w="620"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Olomoucký kraj</w:t>
            </w:r>
          </w:p>
        </w:tc>
        <w:tc>
          <w:tcPr>
            <w:tcW w:w="700"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Moravskoslezský kraj</w:t>
            </w:r>
          </w:p>
        </w:tc>
        <w:tc>
          <w:tcPr>
            <w:tcW w:w="600"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Zlínský kraj</w:t>
            </w:r>
          </w:p>
        </w:tc>
        <w:tc>
          <w:tcPr>
            <w:tcW w:w="641" w:type="dxa"/>
            <w:tcBorders>
              <w:top w:val="double" w:sz="4" w:space="0" w:color="auto"/>
              <w:left w:val="nil"/>
              <w:bottom w:val="single" w:sz="8" w:space="0" w:color="auto"/>
              <w:right w:val="sing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Zahraničí, Neurčeno</w:t>
            </w:r>
          </w:p>
        </w:tc>
        <w:tc>
          <w:tcPr>
            <w:tcW w:w="753" w:type="dxa"/>
            <w:tcBorders>
              <w:top w:val="double" w:sz="4" w:space="0" w:color="auto"/>
              <w:left w:val="nil"/>
              <w:bottom w:val="single" w:sz="8" w:space="0" w:color="auto"/>
              <w:right w:val="double" w:sz="4"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sz w:val="16"/>
                <w:szCs w:val="16"/>
                <w:lang w:eastAsia="cs-CZ"/>
              </w:rPr>
            </w:pPr>
            <w:r w:rsidRPr="00222BA7">
              <w:rPr>
                <w:rFonts w:ascii="Arial" w:eastAsia="Times New Roman" w:hAnsi="Arial" w:cs="Arial"/>
                <w:sz w:val="16"/>
                <w:szCs w:val="16"/>
                <w:lang w:eastAsia="cs-CZ"/>
              </w:rPr>
              <w:t>Celkový součet</w:t>
            </w:r>
          </w:p>
        </w:tc>
      </w:tr>
      <w:tr w:rsidR="00825BC4" w:rsidRPr="00222BA7" w:rsidTr="00B564A6">
        <w:trPr>
          <w:trHeight w:val="600"/>
        </w:trPr>
        <w:tc>
          <w:tcPr>
            <w:tcW w:w="3615" w:type="dxa"/>
            <w:tcBorders>
              <w:top w:val="nil"/>
              <w:left w:val="double" w:sz="4" w:space="0" w:color="auto"/>
              <w:bottom w:val="single" w:sz="4" w:space="0" w:color="auto"/>
              <w:right w:val="single" w:sz="4" w:space="0" w:color="auto"/>
            </w:tcBorders>
            <w:shd w:val="clear" w:color="auto" w:fill="auto"/>
            <w:vAlign w:val="bottom"/>
            <w:hideMark/>
          </w:tcPr>
          <w:p w:rsidR="00825BC4" w:rsidRPr="00222BA7" w:rsidRDefault="00825BC4" w:rsidP="00B564A6">
            <w:pPr>
              <w:spacing w:after="0" w:line="240" w:lineRule="auto"/>
              <w:rPr>
                <w:rFonts w:ascii="Arial" w:eastAsia="Times New Roman" w:hAnsi="Arial" w:cs="Arial"/>
                <w:sz w:val="16"/>
                <w:szCs w:val="16"/>
                <w:lang w:eastAsia="cs-CZ"/>
              </w:rPr>
            </w:pPr>
            <w:r w:rsidRPr="00222BA7">
              <w:rPr>
                <w:rFonts w:ascii="Arial" w:eastAsia="Times New Roman" w:hAnsi="Arial" w:cs="Arial"/>
                <w:sz w:val="16"/>
                <w:szCs w:val="16"/>
                <w:lang w:eastAsia="cs-CZ"/>
              </w:rPr>
              <w:t>Budovy, konstrukce, povrchy (uvnitř i vně)</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0,94</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0,20</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0,02</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0,82</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0,30</w:t>
            </w:r>
          </w:p>
        </w:tc>
        <w:tc>
          <w:tcPr>
            <w:tcW w:w="66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0,18</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0,11</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0,06</w:t>
            </w:r>
          </w:p>
        </w:tc>
        <w:tc>
          <w:tcPr>
            <w:tcW w:w="5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0,07</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0,04</w:t>
            </w:r>
          </w:p>
        </w:tc>
        <w:tc>
          <w:tcPr>
            <w:tcW w:w="6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0,04</w:t>
            </w:r>
          </w:p>
        </w:tc>
        <w:tc>
          <w:tcPr>
            <w:tcW w:w="7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0,04</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0,02</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2,86</w:t>
            </w:r>
          </w:p>
        </w:tc>
        <w:tc>
          <w:tcPr>
            <w:tcW w:w="753" w:type="dxa"/>
            <w:tcBorders>
              <w:top w:val="nil"/>
              <w:left w:val="nil"/>
              <w:bottom w:val="sing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0,94</w:t>
            </w:r>
          </w:p>
        </w:tc>
      </w:tr>
      <w:tr w:rsidR="00825BC4" w:rsidRPr="00222BA7" w:rsidTr="00B564A6">
        <w:trPr>
          <w:trHeight w:val="600"/>
        </w:trPr>
        <w:tc>
          <w:tcPr>
            <w:tcW w:w="3615" w:type="dxa"/>
            <w:tcBorders>
              <w:top w:val="nil"/>
              <w:left w:val="double" w:sz="4" w:space="0" w:color="auto"/>
              <w:bottom w:val="single" w:sz="4" w:space="0" w:color="auto"/>
              <w:right w:val="single" w:sz="4" w:space="0" w:color="auto"/>
            </w:tcBorders>
            <w:shd w:val="clear" w:color="auto" w:fill="auto"/>
            <w:vAlign w:val="bottom"/>
            <w:hideMark/>
          </w:tcPr>
          <w:p w:rsidR="00825BC4" w:rsidRPr="00222BA7" w:rsidRDefault="00825BC4" w:rsidP="00B564A6">
            <w:pPr>
              <w:spacing w:after="0" w:line="240" w:lineRule="auto"/>
              <w:rPr>
                <w:rFonts w:ascii="Arial" w:eastAsia="Times New Roman" w:hAnsi="Arial" w:cs="Arial"/>
                <w:sz w:val="16"/>
                <w:szCs w:val="16"/>
                <w:lang w:eastAsia="cs-CZ"/>
              </w:rPr>
            </w:pPr>
            <w:r w:rsidRPr="00222BA7">
              <w:rPr>
                <w:rFonts w:ascii="Arial" w:eastAsia="Times New Roman" w:hAnsi="Arial" w:cs="Arial"/>
                <w:sz w:val="16"/>
                <w:szCs w:val="16"/>
                <w:lang w:eastAsia="cs-CZ"/>
              </w:rPr>
              <w:t>Systémy pro energii, motory, potrubní sítě</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2,30</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1,39</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1,11</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1,52</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0,63</w:t>
            </w:r>
          </w:p>
        </w:tc>
        <w:tc>
          <w:tcPr>
            <w:tcW w:w="66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1,49</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0,84</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1,04</w:t>
            </w:r>
          </w:p>
        </w:tc>
        <w:tc>
          <w:tcPr>
            <w:tcW w:w="5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0,93</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2,08</w:t>
            </w:r>
          </w:p>
        </w:tc>
        <w:tc>
          <w:tcPr>
            <w:tcW w:w="6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1,45</w:t>
            </w:r>
          </w:p>
        </w:tc>
        <w:tc>
          <w:tcPr>
            <w:tcW w:w="7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2,26</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1,13</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18,17</w:t>
            </w:r>
          </w:p>
        </w:tc>
        <w:tc>
          <w:tcPr>
            <w:tcW w:w="753" w:type="dxa"/>
            <w:tcBorders>
              <w:top w:val="nil"/>
              <w:left w:val="nil"/>
              <w:bottom w:val="sing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r>
      <w:tr w:rsidR="00825BC4" w:rsidRPr="00222BA7" w:rsidTr="00B564A6">
        <w:trPr>
          <w:trHeight w:val="300"/>
        </w:trPr>
        <w:tc>
          <w:tcPr>
            <w:tcW w:w="3615" w:type="dxa"/>
            <w:tcBorders>
              <w:top w:val="nil"/>
              <w:left w:val="double" w:sz="4" w:space="0" w:color="auto"/>
              <w:bottom w:val="single" w:sz="4" w:space="0" w:color="auto"/>
              <w:right w:val="single" w:sz="4" w:space="0" w:color="auto"/>
            </w:tcBorders>
            <w:shd w:val="clear" w:color="auto" w:fill="auto"/>
            <w:vAlign w:val="bottom"/>
            <w:hideMark/>
          </w:tcPr>
          <w:p w:rsidR="00825BC4" w:rsidRPr="00222BA7" w:rsidRDefault="00825BC4" w:rsidP="00B564A6">
            <w:pPr>
              <w:spacing w:after="0" w:line="240" w:lineRule="auto"/>
              <w:rPr>
                <w:rFonts w:ascii="Arial" w:eastAsia="Times New Roman" w:hAnsi="Arial" w:cs="Arial"/>
                <w:sz w:val="16"/>
                <w:szCs w:val="16"/>
                <w:lang w:eastAsia="cs-CZ"/>
              </w:rPr>
            </w:pPr>
            <w:r w:rsidRPr="00222BA7">
              <w:rPr>
                <w:rFonts w:ascii="Arial" w:eastAsia="Times New Roman" w:hAnsi="Arial" w:cs="Arial"/>
                <w:sz w:val="16"/>
                <w:szCs w:val="16"/>
                <w:lang w:eastAsia="cs-CZ"/>
              </w:rPr>
              <w:t>Ruční nářadí</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2,62</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1,04</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0,54</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0,36</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0,46</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0,22</w:t>
            </w:r>
          </w:p>
        </w:tc>
        <w:tc>
          <w:tcPr>
            <w:tcW w:w="66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0,47</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0,30</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0,66</w:t>
            </w:r>
          </w:p>
        </w:tc>
        <w:tc>
          <w:tcPr>
            <w:tcW w:w="5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0,64</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0,88</w:t>
            </w:r>
          </w:p>
        </w:tc>
        <w:tc>
          <w:tcPr>
            <w:tcW w:w="6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0,48</w:t>
            </w:r>
          </w:p>
        </w:tc>
        <w:tc>
          <w:tcPr>
            <w:tcW w:w="7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0,85</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0,40</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9,95</w:t>
            </w:r>
          </w:p>
        </w:tc>
        <w:tc>
          <w:tcPr>
            <w:tcW w:w="753" w:type="dxa"/>
            <w:tcBorders>
              <w:top w:val="nil"/>
              <w:left w:val="nil"/>
              <w:bottom w:val="sing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2,62</w:t>
            </w:r>
          </w:p>
        </w:tc>
      </w:tr>
      <w:tr w:rsidR="00825BC4" w:rsidRPr="00222BA7" w:rsidTr="00B564A6">
        <w:trPr>
          <w:trHeight w:val="600"/>
        </w:trPr>
        <w:tc>
          <w:tcPr>
            <w:tcW w:w="3615" w:type="dxa"/>
            <w:tcBorders>
              <w:top w:val="nil"/>
              <w:left w:val="double" w:sz="4" w:space="0" w:color="auto"/>
              <w:bottom w:val="single" w:sz="4" w:space="0" w:color="auto"/>
              <w:right w:val="single" w:sz="4" w:space="0" w:color="auto"/>
            </w:tcBorders>
            <w:shd w:val="clear" w:color="auto" w:fill="auto"/>
            <w:vAlign w:val="bottom"/>
            <w:hideMark/>
          </w:tcPr>
          <w:p w:rsidR="00825BC4" w:rsidRPr="00222BA7" w:rsidRDefault="00825BC4" w:rsidP="00B564A6">
            <w:pPr>
              <w:spacing w:after="0" w:line="240" w:lineRule="auto"/>
              <w:rPr>
                <w:rFonts w:ascii="Arial" w:eastAsia="Times New Roman" w:hAnsi="Arial" w:cs="Arial"/>
                <w:sz w:val="16"/>
                <w:szCs w:val="16"/>
                <w:lang w:eastAsia="cs-CZ"/>
              </w:rPr>
            </w:pPr>
            <w:r w:rsidRPr="00222BA7">
              <w:rPr>
                <w:rFonts w:ascii="Arial" w:eastAsia="Times New Roman" w:hAnsi="Arial" w:cs="Arial"/>
                <w:sz w:val="16"/>
                <w:szCs w:val="16"/>
                <w:lang w:eastAsia="cs-CZ"/>
              </w:rPr>
              <w:t>Stroje a zařízení, mobilní a stabilní</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0,08</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0,03</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6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0,06</w:t>
            </w:r>
          </w:p>
        </w:tc>
        <w:tc>
          <w:tcPr>
            <w:tcW w:w="6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c>
          <w:tcPr>
            <w:tcW w:w="7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0,02</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0,02</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0,26</w:t>
            </w:r>
          </w:p>
        </w:tc>
        <w:tc>
          <w:tcPr>
            <w:tcW w:w="753" w:type="dxa"/>
            <w:tcBorders>
              <w:top w:val="nil"/>
              <w:left w:val="nil"/>
              <w:bottom w:val="sing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r>
      <w:tr w:rsidR="00825BC4" w:rsidRPr="00222BA7" w:rsidTr="00B564A6">
        <w:trPr>
          <w:trHeight w:val="636"/>
        </w:trPr>
        <w:tc>
          <w:tcPr>
            <w:tcW w:w="3615" w:type="dxa"/>
            <w:tcBorders>
              <w:top w:val="nil"/>
              <w:left w:val="double" w:sz="4" w:space="0" w:color="auto"/>
              <w:bottom w:val="single" w:sz="4" w:space="0" w:color="auto"/>
              <w:right w:val="single" w:sz="4" w:space="0" w:color="auto"/>
            </w:tcBorders>
            <w:shd w:val="clear" w:color="auto" w:fill="auto"/>
            <w:vAlign w:val="bottom"/>
            <w:hideMark/>
          </w:tcPr>
          <w:p w:rsidR="00825BC4" w:rsidRPr="00222BA7" w:rsidRDefault="00B945E0" w:rsidP="00B564A6">
            <w:pPr>
              <w:spacing w:after="0" w:line="240" w:lineRule="auto"/>
              <w:rPr>
                <w:rFonts w:ascii="Arial" w:eastAsia="Times New Roman" w:hAnsi="Arial" w:cs="Arial"/>
                <w:sz w:val="16"/>
                <w:szCs w:val="16"/>
                <w:lang w:eastAsia="cs-CZ"/>
              </w:rPr>
            </w:pPr>
            <w:r w:rsidRPr="00222BA7">
              <w:rPr>
                <w:rFonts w:ascii="Arial" w:eastAsia="Times New Roman" w:hAnsi="Arial" w:cs="Arial"/>
                <w:sz w:val="16"/>
                <w:szCs w:val="16"/>
                <w:lang w:eastAsia="cs-CZ"/>
              </w:rPr>
              <w:t>Systémy pro dopravu, manipulaci a skladování</w:t>
            </w:r>
            <w:r>
              <w:rPr>
                <w:rFonts w:ascii="Arial" w:eastAsia="Times New Roman" w:hAnsi="Arial" w:cs="Arial"/>
                <w:sz w:val="16"/>
                <w:szCs w:val="16"/>
                <w:lang w:eastAsia="cs-CZ"/>
              </w:rPr>
              <w:t xml:space="preserve"> </w:t>
            </w:r>
            <w:r w:rsidRPr="00222BA7">
              <w:rPr>
                <w:rFonts w:ascii="Arial" w:eastAsia="Times New Roman" w:hAnsi="Arial" w:cs="Arial"/>
                <w:sz w:val="16"/>
                <w:szCs w:val="16"/>
                <w:lang w:eastAsia="cs-CZ"/>
              </w:rPr>
              <w:t>– nespecifikováno</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0,05</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0,03</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6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0,12</w:t>
            </w:r>
          </w:p>
        </w:tc>
        <w:tc>
          <w:tcPr>
            <w:tcW w:w="753" w:type="dxa"/>
            <w:tcBorders>
              <w:top w:val="nil"/>
              <w:left w:val="nil"/>
              <w:bottom w:val="sing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r>
      <w:tr w:rsidR="00825BC4" w:rsidRPr="00222BA7" w:rsidTr="00B564A6">
        <w:trPr>
          <w:trHeight w:val="600"/>
        </w:trPr>
        <w:tc>
          <w:tcPr>
            <w:tcW w:w="3615" w:type="dxa"/>
            <w:tcBorders>
              <w:top w:val="nil"/>
              <w:left w:val="double" w:sz="4" w:space="0" w:color="auto"/>
              <w:bottom w:val="single" w:sz="4" w:space="0" w:color="auto"/>
              <w:right w:val="single" w:sz="4" w:space="0" w:color="auto"/>
            </w:tcBorders>
            <w:shd w:val="clear" w:color="auto" w:fill="auto"/>
            <w:vAlign w:val="bottom"/>
            <w:hideMark/>
          </w:tcPr>
          <w:p w:rsidR="00825BC4" w:rsidRPr="00222BA7" w:rsidRDefault="00825BC4" w:rsidP="00B564A6">
            <w:pPr>
              <w:spacing w:after="0" w:line="240" w:lineRule="auto"/>
              <w:rPr>
                <w:rFonts w:ascii="Arial" w:eastAsia="Times New Roman" w:hAnsi="Arial" w:cs="Arial"/>
                <w:sz w:val="16"/>
                <w:szCs w:val="16"/>
                <w:lang w:eastAsia="cs-CZ"/>
              </w:rPr>
            </w:pPr>
            <w:r w:rsidRPr="00222BA7">
              <w:rPr>
                <w:rFonts w:ascii="Arial" w:eastAsia="Times New Roman" w:hAnsi="Arial" w:cs="Arial"/>
                <w:sz w:val="16"/>
                <w:szCs w:val="16"/>
                <w:lang w:eastAsia="cs-CZ"/>
              </w:rPr>
              <w:t>Pozemní vozidla, ostatní dopravní prostředky</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0,03</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6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0,07</w:t>
            </w:r>
          </w:p>
        </w:tc>
        <w:tc>
          <w:tcPr>
            <w:tcW w:w="753" w:type="dxa"/>
            <w:tcBorders>
              <w:top w:val="nil"/>
              <w:left w:val="nil"/>
              <w:bottom w:val="sing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r>
      <w:tr w:rsidR="00825BC4" w:rsidRPr="00222BA7" w:rsidTr="00B564A6">
        <w:trPr>
          <w:trHeight w:val="680"/>
        </w:trPr>
        <w:tc>
          <w:tcPr>
            <w:tcW w:w="3615" w:type="dxa"/>
            <w:tcBorders>
              <w:top w:val="nil"/>
              <w:left w:val="double" w:sz="4" w:space="0" w:color="auto"/>
              <w:bottom w:val="single" w:sz="4" w:space="0" w:color="auto"/>
              <w:right w:val="single" w:sz="4" w:space="0" w:color="auto"/>
            </w:tcBorders>
            <w:shd w:val="clear" w:color="auto" w:fill="auto"/>
            <w:vAlign w:val="bottom"/>
            <w:hideMark/>
          </w:tcPr>
          <w:p w:rsidR="00825BC4" w:rsidRPr="00222BA7" w:rsidRDefault="00825BC4" w:rsidP="00B564A6">
            <w:pPr>
              <w:spacing w:after="0" w:line="240" w:lineRule="auto"/>
              <w:rPr>
                <w:rFonts w:ascii="Arial" w:eastAsia="Times New Roman" w:hAnsi="Arial" w:cs="Arial"/>
                <w:sz w:val="16"/>
                <w:szCs w:val="16"/>
                <w:lang w:eastAsia="cs-CZ"/>
              </w:rPr>
            </w:pPr>
            <w:r w:rsidRPr="00222BA7">
              <w:rPr>
                <w:rFonts w:ascii="Arial" w:eastAsia="Times New Roman" w:hAnsi="Arial" w:cs="Arial"/>
                <w:sz w:val="16"/>
                <w:szCs w:val="16"/>
                <w:lang w:eastAsia="cs-CZ"/>
              </w:rPr>
              <w:t xml:space="preserve">Materiály, předměty, výrobky, součásti, strojů a vozidel, </w:t>
            </w:r>
            <w:r w:rsidR="00B945E0" w:rsidRPr="00222BA7">
              <w:rPr>
                <w:rFonts w:ascii="Arial" w:eastAsia="Times New Roman" w:hAnsi="Arial" w:cs="Arial"/>
                <w:sz w:val="16"/>
                <w:szCs w:val="16"/>
                <w:lang w:eastAsia="cs-CZ"/>
              </w:rPr>
              <w:t>úlomky,</w:t>
            </w:r>
            <w:r w:rsidR="00B945E0">
              <w:rPr>
                <w:rFonts w:ascii="Arial" w:eastAsia="Times New Roman" w:hAnsi="Arial" w:cs="Arial"/>
                <w:sz w:val="16"/>
                <w:szCs w:val="16"/>
                <w:lang w:eastAsia="cs-CZ"/>
              </w:rPr>
              <w:t xml:space="preserve"> </w:t>
            </w:r>
            <w:r w:rsidR="00B945E0" w:rsidRPr="00222BA7">
              <w:rPr>
                <w:rFonts w:ascii="Arial" w:eastAsia="Times New Roman" w:hAnsi="Arial" w:cs="Arial"/>
                <w:sz w:val="16"/>
                <w:szCs w:val="16"/>
                <w:lang w:eastAsia="cs-CZ"/>
              </w:rPr>
              <w:t>prach</w:t>
            </w:r>
            <w:r w:rsidRPr="00222BA7">
              <w:rPr>
                <w:rFonts w:ascii="Arial" w:eastAsia="Times New Roman" w:hAnsi="Arial" w:cs="Arial"/>
                <w:sz w:val="16"/>
                <w:szCs w:val="16"/>
                <w:lang w:eastAsia="cs-CZ"/>
              </w:rPr>
              <w:t xml:space="preserve"> </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0,54</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0,60</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0,71</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0,45</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0,69</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0,21</w:t>
            </w:r>
          </w:p>
        </w:tc>
        <w:tc>
          <w:tcPr>
            <w:tcW w:w="66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0,48</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0,30</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0,28</w:t>
            </w:r>
          </w:p>
        </w:tc>
        <w:tc>
          <w:tcPr>
            <w:tcW w:w="5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0,33</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0,84</w:t>
            </w:r>
          </w:p>
        </w:tc>
        <w:tc>
          <w:tcPr>
            <w:tcW w:w="6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0,58</w:t>
            </w:r>
          </w:p>
        </w:tc>
        <w:tc>
          <w:tcPr>
            <w:tcW w:w="7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0,64</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0,51</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7,17</w:t>
            </w:r>
          </w:p>
        </w:tc>
        <w:tc>
          <w:tcPr>
            <w:tcW w:w="753" w:type="dxa"/>
            <w:tcBorders>
              <w:top w:val="nil"/>
              <w:left w:val="nil"/>
              <w:bottom w:val="sing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0,54</w:t>
            </w:r>
          </w:p>
        </w:tc>
      </w:tr>
      <w:tr w:rsidR="00825BC4" w:rsidRPr="00222BA7" w:rsidTr="00B564A6">
        <w:trPr>
          <w:trHeight w:val="704"/>
        </w:trPr>
        <w:tc>
          <w:tcPr>
            <w:tcW w:w="3615" w:type="dxa"/>
            <w:tcBorders>
              <w:top w:val="nil"/>
              <w:left w:val="double" w:sz="4" w:space="0" w:color="auto"/>
              <w:bottom w:val="single" w:sz="4" w:space="0" w:color="auto"/>
              <w:right w:val="single" w:sz="4" w:space="0" w:color="auto"/>
            </w:tcBorders>
            <w:shd w:val="clear" w:color="auto" w:fill="auto"/>
            <w:vAlign w:val="bottom"/>
            <w:hideMark/>
          </w:tcPr>
          <w:p w:rsidR="00825BC4" w:rsidRPr="00222BA7" w:rsidRDefault="00825BC4" w:rsidP="00B564A6">
            <w:pPr>
              <w:spacing w:after="0" w:line="240" w:lineRule="auto"/>
              <w:rPr>
                <w:rFonts w:ascii="Arial" w:eastAsia="Times New Roman" w:hAnsi="Arial" w:cs="Arial"/>
                <w:sz w:val="16"/>
                <w:szCs w:val="16"/>
                <w:lang w:eastAsia="cs-CZ"/>
              </w:rPr>
            </w:pPr>
            <w:r w:rsidRPr="00222BA7">
              <w:rPr>
                <w:rFonts w:ascii="Arial" w:eastAsia="Times New Roman" w:hAnsi="Arial" w:cs="Arial"/>
                <w:sz w:val="16"/>
                <w:szCs w:val="16"/>
                <w:lang w:eastAsia="cs-CZ"/>
              </w:rPr>
              <w:t xml:space="preserve">Nebezpečné látky a přípravky, radioaktivní látky, biologické látky </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0,04</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0,21</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0,19</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0,19</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0,15</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0,04</w:t>
            </w:r>
          </w:p>
        </w:tc>
        <w:tc>
          <w:tcPr>
            <w:tcW w:w="66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0,12</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0,08</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0,13</w:t>
            </w:r>
          </w:p>
        </w:tc>
        <w:tc>
          <w:tcPr>
            <w:tcW w:w="5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0,12</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0,14</w:t>
            </w:r>
          </w:p>
        </w:tc>
        <w:tc>
          <w:tcPr>
            <w:tcW w:w="6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0,24</w:t>
            </w:r>
          </w:p>
        </w:tc>
        <w:tc>
          <w:tcPr>
            <w:tcW w:w="7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0,33</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0,11</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2,10</w:t>
            </w:r>
          </w:p>
        </w:tc>
        <w:tc>
          <w:tcPr>
            <w:tcW w:w="753" w:type="dxa"/>
            <w:tcBorders>
              <w:top w:val="nil"/>
              <w:left w:val="nil"/>
              <w:bottom w:val="sing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0,04</w:t>
            </w:r>
          </w:p>
        </w:tc>
      </w:tr>
      <w:tr w:rsidR="00825BC4" w:rsidRPr="00222BA7" w:rsidTr="00B564A6">
        <w:trPr>
          <w:trHeight w:val="600"/>
        </w:trPr>
        <w:tc>
          <w:tcPr>
            <w:tcW w:w="3615" w:type="dxa"/>
            <w:tcBorders>
              <w:top w:val="nil"/>
              <w:left w:val="double" w:sz="4" w:space="0" w:color="auto"/>
              <w:bottom w:val="single" w:sz="4" w:space="0" w:color="auto"/>
              <w:right w:val="single" w:sz="4" w:space="0" w:color="auto"/>
            </w:tcBorders>
            <w:shd w:val="clear" w:color="auto" w:fill="auto"/>
            <w:vAlign w:val="bottom"/>
            <w:hideMark/>
          </w:tcPr>
          <w:p w:rsidR="00825BC4" w:rsidRPr="00222BA7" w:rsidRDefault="00825BC4" w:rsidP="00B564A6">
            <w:pPr>
              <w:spacing w:after="0" w:line="240" w:lineRule="auto"/>
              <w:rPr>
                <w:rFonts w:ascii="Arial" w:eastAsia="Times New Roman" w:hAnsi="Arial" w:cs="Arial"/>
                <w:sz w:val="16"/>
                <w:szCs w:val="16"/>
                <w:lang w:eastAsia="cs-CZ"/>
              </w:rPr>
            </w:pPr>
            <w:r w:rsidRPr="00222BA7">
              <w:rPr>
                <w:rFonts w:ascii="Arial" w:eastAsia="Times New Roman" w:hAnsi="Arial" w:cs="Arial"/>
                <w:sz w:val="16"/>
                <w:szCs w:val="16"/>
                <w:lang w:eastAsia="cs-CZ"/>
              </w:rPr>
              <w:t>Ochranná a kancelářská zařízení, odpad</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0,09</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0,02</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0,14</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0,04</w:t>
            </w:r>
          </w:p>
        </w:tc>
        <w:tc>
          <w:tcPr>
            <w:tcW w:w="66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0,02</w:t>
            </w:r>
          </w:p>
        </w:tc>
        <w:tc>
          <w:tcPr>
            <w:tcW w:w="5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0,19</w:t>
            </w:r>
          </w:p>
        </w:tc>
        <w:tc>
          <w:tcPr>
            <w:tcW w:w="6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0,05</w:t>
            </w:r>
          </w:p>
        </w:tc>
        <w:tc>
          <w:tcPr>
            <w:tcW w:w="7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0,06</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0,13</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0,77</w:t>
            </w:r>
          </w:p>
        </w:tc>
        <w:tc>
          <w:tcPr>
            <w:tcW w:w="753" w:type="dxa"/>
            <w:tcBorders>
              <w:top w:val="nil"/>
              <w:left w:val="nil"/>
              <w:bottom w:val="sing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0,01</w:t>
            </w:r>
          </w:p>
        </w:tc>
      </w:tr>
      <w:tr w:rsidR="00825BC4" w:rsidRPr="00222BA7" w:rsidTr="00B564A6">
        <w:trPr>
          <w:trHeight w:val="600"/>
        </w:trPr>
        <w:tc>
          <w:tcPr>
            <w:tcW w:w="3615" w:type="dxa"/>
            <w:tcBorders>
              <w:top w:val="nil"/>
              <w:left w:val="double" w:sz="4" w:space="0" w:color="auto"/>
              <w:bottom w:val="single" w:sz="4" w:space="0" w:color="auto"/>
              <w:right w:val="single" w:sz="4" w:space="0" w:color="auto"/>
            </w:tcBorders>
            <w:shd w:val="clear" w:color="auto" w:fill="auto"/>
            <w:vAlign w:val="bottom"/>
            <w:hideMark/>
          </w:tcPr>
          <w:p w:rsidR="00825BC4" w:rsidRPr="00222BA7" w:rsidRDefault="00825BC4" w:rsidP="00B564A6">
            <w:pPr>
              <w:spacing w:after="0" w:line="240" w:lineRule="auto"/>
              <w:rPr>
                <w:rFonts w:ascii="Arial" w:eastAsia="Times New Roman" w:hAnsi="Arial" w:cs="Arial"/>
                <w:sz w:val="16"/>
                <w:szCs w:val="16"/>
                <w:lang w:eastAsia="cs-CZ"/>
              </w:rPr>
            </w:pPr>
            <w:r w:rsidRPr="00222BA7">
              <w:rPr>
                <w:rFonts w:ascii="Arial" w:eastAsia="Times New Roman" w:hAnsi="Arial" w:cs="Arial"/>
                <w:sz w:val="16"/>
                <w:szCs w:val="16"/>
                <w:lang w:eastAsia="cs-CZ"/>
              </w:rPr>
              <w:t>Živé organismy, fyzikální jevy, přírodní živly</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0,38</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0,03</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0,03</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0,03</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0,23</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0,11</w:t>
            </w:r>
          </w:p>
        </w:tc>
        <w:tc>
          <w:tcPr>
            <w:tcW w:w="66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0,36</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0,25</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0,07</w:t>
            </w:r>
          </w:p>
        </w:tc>
        <w:tc>
          <w:tcPr>
            <w:tcW w:w="6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0,03</w:t>
            </w:r>
          </w:p>
        </w:tc>
        <w:tc>
          <w:tcPr>
            <w:tcW w:w="7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0,04</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0,03</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1,59</w:t>
            </w:r>
          </w:p>
        </w:tc>
        <w:tc>
          <w:tcPr>
            <w:tcW w:w="753" w:type="dxa"/>
            <w:tcBorders>
              <w:top w:val="nil"/>
              <w:left w:val="nil"/>
              <w:bottom w:val="sing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0,38</w:t>
            </w:r>
          </w:p>
        </w:tc>
      </w:tr>
      <w:tr w:rsidR="00825BC4" w:rsidRPr="00222BA7" w:rsidTr="00B564A6">
        <w:trPr>
          <w:trHeight w:val="471"/>
        </w:trPr>
        <w:tc>
          <w:tcPr>
            <w:tcW w:w="3615" w:type="dxa"/>
            <w:tcBorders>
              <w:top w:val="nil"/>
              <w:left w:val="double" w:sz="4" w:space="0" w:color="auto"/>
              <w:bottom w:val="single" w:sz="4" w:space="0" w:color="auto"/>
              <w:right w:val="single" w:sz="4" w:space="0" w:color="auto"/>
            </w:tcBorders>
            <w:shd w:val="clear" w:color="auto" w:fill="auto"/>
            <w:vAlign w:val="bottom"/>
            <w:hideMark/>
          </w:tcPr>
          <w:p w:rsidR="00825BC4" w:rsidRPr="00222BA7" w:rsidRDefault="00825BC4" w:rsidP="00B564A6">
            <w:pPr>
              <w:spacing w:after="0" w:line="240" w:lineRule="auto"/>
              <w:rPr>
                <w:rFonts w:ascii="Arial" w:eastAsia="Times New Roman" w:hAnsi="Arial" w:cs="Arial"/>
                <w:sz w:val="16"/>
                <w:szCs w:val="16"/>
                <w:lang w:eastAsia="cs-CZ"/>
              </w:rPr>
            </w:pPr>
            <w:r w:rsidRPr="00222BA7">
              <w:rPr>
                <w:rFonts w:ascii="Arial" w:eastAsia="Times New Roman" w:hAnsi="Arial" w:cs="Arial"/>
                <w:sz w:val="16"/>
                <w:szCs w:val="16"/>
                <w:lang w:eastAsia="cs-CZ"/>
              </w:rPr>
              <w:t>Ostatní zdroje a neuvedeno</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0,29</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0,83</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0,86</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0,71</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0,41</w:t>
            </w:r>
          </w:p>
        </w:tc>
        <w:tc>
          <w:tcPr>
            <w:tcW w:w="6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0,25</w:t>
            </w:r>
          </w:p>
        </w:tc>
        <w:tc>
          <w:tcPr>
            <w:tcW w:w="66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0,35</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0,31</w:t>
            </w:r>
          </w:p>
        </w:tc>
        <w:tc>
          <w:tcPr>
            <w:tcW w:w="8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0,64</w:t>
            </w:r>
          </w:p>
        </w:tc>
        <w:tc>
          <w:tcPr>
            <w:tcW w:w="54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0,49</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0,81</w:t>
            </w:r>
          </w:p>
        </w:tc>
        <w:tc>
          <w:tcPr>
            <w:tcW w:w="62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0,35</w:t>
            </w:r>
          </w:p>
        </w:tc>
        <w:tc>
          <w:tcPr>
            <w:tcW w:w="7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0,54</w:t>
            </w:r>
          </w:p>
        </w:tc>
        <w:tc>
          <w:tcPr>
            <w:tcW w:w="600"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0,56</w:t>
            </w:r>
          </w:p>
        </w:tc>
        <w:tc>
          <w:tcPr>
            <w:tcW w:w="641" w:type="dxa"/>
            <w:tcBorders>
              <w:top w:val="nil"/>
              <w:left w:val="nil"/>
              <w:bottom w:val="sing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7,40</w:t>
            </w:r>
          </w:p>
        </w:tc>
        <w:tc>
          <w:tcPr>
            <w:tcW w:w="753" w:type="dxa"/>
            <w:tcBorders>
              <w:top w:val="nil"/>
              <w:left w:val="nil"/>
              <w:bottom w:val="sing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0,29</w:t>
            </w:r>
          </w:p>
        </w:tc>
      </w:tr>
      <w:tr w:rsidR="00825BC4" w:rsidRPr="00222BA7" w:rsidTr="00B564A6">
        <w:trPr>
          <w:trHeight w:val="315"/>
        </w:trPr>
        <w:tc>
          <w:tcPr>
            <w:tcW w:w="3615" w:type="dxa"/>
            <w:tcBorders>
              <w:top w:val="nil"/>
              <w:left w:val="double" w:sz="4" w:space="0" w:color="auto"/>
              <w:bottom w:val="double" w:sz="4" w:space="0" w:color="auto"/>
              <w:right w:val="single" w:sz="4" w:space="0" w:color="auto"/>
            </w:tcBorders>
            <w:shd w:val="clear" w:color="auto" w:fill="auto"/>
            <w:vAlign w:val="bottom"/>
            <w:hideMark/>
          </w:tcPr>
          <w:p w:rsidR="00825BC4" w:rsidRPr="00222BA7" w:rsidRDefault="00825BC4" w:rsidP="00B564A6">
            <w:pPr>
              <w:spacing w:after="0" w:line="240" w:lineRule="auto"/>
              <w:rPr>
                <w:rFonts w:ascii="Arial" w:eastAsia="Times New Roman" w:hAnsi="Arial" w:cs="Arial"/>
                <w:sz w:val="16"/>
                <w:szCs w:val="16"/>
                <w:lang w:eastAsia="cs-CZ"/>
              </w:rPr>
            </w:pPr>
            <w:r w:rsidRPr="00222BA7">
              <w:rPr>
                <w:rFonts w:ascii="Arial" w:eastAsia="Times New Roman" w:hAnsi="Arial" w:cs="Arial"/>
                <w:sz w:val="16"/>
                <w:szCs w:val="16"/>
                <w:lang w:eastAsia="cs-CZ"/>
              </w:rPr>
              <w:t>Celkem</w:t>
            </w:r>
          </w:p>
        </w:tc>
        <w:tc>
          <w:tcPr>
            <w:tcW w:w="640"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0,02</w:t>
            </w:r>
          </w:p>
        </w:tc>
        <w:tc>
          <w:tcPr>
            <w:tcW w:w="820"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1,16</w:t>
            </w:r>
          </w:p>
        </w:tc>
        <w:tc>
          <w:tcPr>
            <w:tcW w:w="640"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0,84</w:t>
            </w:r>
          </w:p>
        </w:tc>
        <w:tc>
          <w:tcPr>
            <w:tcW w:w="640"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0,71</w:t>
            </w:r>
          </w:p>
        </w:tc>
        <w:tc>
          <w:tcPr>
            <w:tcW w:w="600"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0,22</w:t>
            </w:r>
          </w:p>
        </w:tc>
        <w:tc>
          <w:tcPr>
            <w:tcW w:w="640"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0,09</w:t>
            </w:r>
          </w:p>
        </w:tc>
        <w:tc>
          <w:tcPr>
            <w:tcW w:w="660"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0,13</w:t>
            </w:r>
          </w:p>
        </w:tc>
        <w:tc>
          <w:tcPr>
            <w:tcW w:w="600"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0,08</w:t>
            </w:r>
          </w:p>
        </w:tc>
        <w:tc>
          <w:tcPr>
            <w:tcW w:w="820"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0,17</w:t>
            </w:r>
          </w:p>
        </w:tc>
        <w:tc>
          <w:tcPr>
            <w:tcW w:w="540"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0,18</w:t>
            </w:r>
          </w:p>
        </w:tc>
        <w:tc>
          <w:tcPr>
            <w:tcW w:w="641"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0,42</w:t>
            </w:r>
          </w:p>
        </w:tc>
        <w:tc>
          <w:tcPr>
            <w:tcW w:w="620"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0,30</w:t>
            </w:r>
          </w:p>
        </w:tc>
        <w:tc>
          <w:tcPr>
            <w:tcW w:w="700"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0,47</w:t>
            </w:r>
          </w:p>
        </w:tc>
        <w:tc>
          <w:tcPr>
            <w:tcW w:w="600"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0,24</w:t>
            </w:r>
          </w:p>
        </w:tc>
        <w:tc>
          <w:tcPr>
            <w:tcW w:w="641" w:type="dxa"/>
            <w:tcBorders>
              <w:top w:val="nil"/>
              <w:left w:val="nil"/>
              <w:bottom w:val="double" w:sz="4" w:space="0" w:color="auto"/>
              <w:right w:val="sing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5,03</w:t>
            </w:r>
          </w:p>
        </w:tc>
        <w:tc>
          <w:tcPr>
            <w:tcW w:w="753" w:type="dxa"/>
            <w:tcBorders>
              <w:top w:val="nil"/>
              <w:left w:val="nil"/>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0,02</w:t>
            </w:r>
          </w:p>
        </w:tc>
      </w:tr>
    </w:tbl>
    <w:p w:rsidR="00825BC4" w:rsidRPr="00222BA7" w:rsidRDefault="00825BC4" w:rsidP="00825BC4">
      <w:pPr>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1</w:t>
      </w:r>
      <w:r w:rsidR="00195799">
        <w:rPr>
          <w:rFonts w:ascii="Arial" w:hAnsi="Arial" w:cs="Arial"/>
          <w:i/>
          <w:sz w:val="24"/>
          <w:szCs w:val="24"/>
        </w:rPr>
        <w:t>3</w:t>
      </w:r>
      <w:r w:rsidRPr="00222BA7">
        <w:rPr>
          <w:rFonts w:ascii="Arial" w:hAnsi="Arial" w:cs="Arial"/>
          <w:i/>
          <w:sz w:val="24"/>
          <w:szCs w:val="24"/>
        </w:rPr>
        <w:t xml:space="preserve"> Podíl počtu případů (%) pracovních úrazů, podle místa úrazu</w:t>
      </w:r>
      <w:r w:rsidR="007262AB">
        <w:rPr>
          <w:rFonts w:ascii="Arial" w:hAnsi="Arial" w:cs="Arial"/>
          <w:i/>
          <w:sz w:val="24"/>
          <w:szCs w:val="24"/>
        </w:rPr>
        <w:t xml:space="preserve"> </w:t>
      </w:r>
      <w:r w:rsidR="007262AB" w:rsidRPr="00222BA7">
        <w:rPr>
          <w:rFonts w:ascii="Arial" w:hAnsi="Arial" w:cs="Arial"/>
          <w:i/>
          <w:sz w:val="24"/>
          <w:szCs w:val="24"/>
        </w:rPr>
        <w:t>(SÚIP)</w:t>
      </w:r>
    </w:p>
    <w:p w:rsidR="00825BC4" w:rsidRPr="00222BA7" w:rsidRDefault="00825BC4" w:rsidP="00825BC4">
      <w:pPr>
        <w:rPr>
          <w:rFonts w:ascii="Arial" w:hAnsi="Arial" w:cs="Arial"/>
          <w:i/>
          <w:sz w:val="24"/>
          <w:szCs w:val="24"/>
        </w:rPr>
        <w:sectPr w:rsidR="00825BC4" w:rsidRPr="00222BA7" w:rsidSect="000F7B7C">
          <w:footnotePr>
            <w:numFmt w:val="chicago"/>
            <w:numRestart w:val="eachSect"/>
          </w:footnotePr>
          <w:pgSz w:w="16838" w:h="11906" w:orient="landscape"/>
          <w:pgMar w:top="1418" w:right="1418" w:bottom="1418" w:left="1418" w:header="709" w:footer="709" w:gutter="0"/>
          <w:cols w:space="708"/>
          <w:titlePg/>
          <w:docGrid w:linePitch="360"/>
        </w:sectPr>
      </w:pPr>
    </w:p>
    <w:tbl>
      <w:tblPr>
        <w:tblW w:w="11766" w:type="dxa"/>
        <w:tblInd w:w="70" w:type="dxa"/>
        <w:tblCellMar>
          <w:left w:w="70" w:type="dxa"/>
          <w:right w:w="70" w:type="dxa"/>
        </w:tblCellMar>
        <w:tblLook w:val="04A0" w:firstRow="1" w:lastRow="0" w:firstColumn="1" w:lastColumn="0" w:noHBand="0" w:noVBand="1"/>
      </w:tblPr>
      <w:tblGrid>
        <w:gridCol w:w="2512"/>
        <w:gridCol w:w="587"/>
        <w:gridCol w:w="587"/>
        <w:gridCol w:w="587"/>
        <w:gridCol w:w="587"/>
        <w:gridCol w:w="587"/>
        <w:gridCol w:w="587"/>
        <w:gridCol w:w="587"/>
        <w:gridCol w:w="587"/>
        <w:gridCol w:w="587"/>
        <w:gridCol w:w="587"/>
        <w:gridCol w:w="587"/>
        <w:gridCol w:w="670"/>
        <w:gridCol w:w="709"/>
        <w:gridCol w:w="709"/>
        <w:gridCol w:w="709"/>
      </w:tblGrid>
      <w:tr w:rsidR="00825BC4" w:rsidRPr="00222BA7" w:rsidTr="004A577B">
        <w:trPr>
          <w:trHeight w:val="1373"/>
        </w:trPr>
        <w:tc>
          <w:tcPr>
            <w:tcW w:w="2512"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825BC4" w:rsidRPr="00222BA7" w:rsidRDefault="00825BC4" w:rsidP="00B564A6">
            <w:pPr>
              <w:spacing w:after="0" w:line="240" w:lineRule="auto"/>
              <w:jc w:val="center"/>
              <w:rPr>
                <w:rFonts w:ascii="Arial" w:eastAsia="Times New Roman" w:hAnsi="Arial" w:cs="Arial"/>
                <w:sz w:val="18"/>
                <w:szCs w:val="18"/>
                <w:lang w:eastAsia="cs-CZ"/>
              </w:rPr>
            </w:pPr>
            <w:bookmarkStart w:id="87" w:name="OLE_LINK1"/>
            <w:bookmarkStart w:id="88" w:name="OLE_LINK2"/>
            <w:r w:rsidRPr="00222BA7">
              <w:rPr>
                <w:rFonts w:ascii="Arial" w:eastAsia="Times New Roman" w:hAnsi="Arial" w:cs="Arial"/>
                <w:sz w:val="18"/>
                <w:szCs w:val="18"/>
                <w:lang w:eastAsia="cs-CZ"/>
              </w:rPr>
              <w:lastRenderedPageBreak/>
              <w:t>Pracovní úrazy s pracovní neschopností</w:t>
            </w:r>
            <w:r w:rsidRPr="00222BA7">
              <w:rPr>
                <w:rFonts w:ascii="Arial" w:eastAsia="Times New Roman" w:hAnsi="Arial" w:cs="Arial"/>
                <w:sz w:val="18"/>
                <w:szCs w:val="18"/>
                <w:lang w:eastAsia="cs-CZ"/>
              </w:rPr>
              <w:br/>
              <w:t xml:space="preserve">delší než 3 dny </w:t>
            </w:r>
            <w:r w:rsidRPr="00222BA7">
              <w:rPr>
                <w:rFonts w:ascii="Arial" w:hAnsi="Arial" w:cs="Arial"/>
                <w:sz w:val="18"/>
                <w:szCs w:val="18"/>
              </w:rPr>
              <w:t>podle kraje, kde má subjekt sídlo</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Hl. m. Praha</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Středočeský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Jihočeský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Vysočina</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Plzeňský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Karlovarský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Ústecký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Liberecký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Královéhradecký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Pardubický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Jihomoravský kraj</w:t>
            </w:r>
          </w:p>
        </w:tc>
        <w:tc>
          <w:tcPr>
            <w:tcW w:w="670"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Olomoucký kraj</w:t>
            </w:r>
          </w:p>
        </w:tc>
        <w:tc>
          <w:tcPr>
            <w:tcW w:w="709"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Moravskoslezský kraj</w:t>
            </w:r>
          </w:p>
        </w:tc>
        <w:tc>
          <w:tcPr>
            <w:tcW w:w="709"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Zlínský kraj</w:t>
            </w:r>
          </w:p>
        </w:tc>
        <w:tc>
          <w:tcPr>
            <w:tcW w:w="709" w:type="dxa"/>
            <w:tcBorders>
              <w:top w:val="double" w:sz="6" w:space="0" w:color="auto"/>
              <w:left w:val="single" w:sz="4" w:space="0" w:color="auto"/>
              <w:bottom w:val="single" w:sz="4" w:space="0" w:color="auto"/>
              <w:right w:val="double" w:sz="6"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Celkem</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Žádný zdroj nebo informace</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lang w:eastAsia="cs-CZ"/>
              </w:rPr>
            </w:pPr>
            <w:r w:rsidRPr="004A577B">
              <w:rPr>
                <w:rFonts w:ascii="Arial" w:hAnsi="Arial" w:cs="Arial"/>
                <w:sz w:val="16"/>
                <w:szCs w:val="16"/>
              </w:rPr>
              <w:t>391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9</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341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124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16</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18</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17</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9</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1 189</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Budovy, staveb. </w:t>
            </w:r>
            <w:proofErr w:type="gramStart"/>
            <w:r w:rsidRPr="00222BA7">
              <w:rPr>
                <w:rFonts w:ascii="Arial" w:hAnsi="Arial" w:cs="Arial"/>
                <w:sz w:val="18"/>
                <w:szCs w:val="18"/>
              </w:rPr>
              <w:t>konstrukce</w:t>
            </w:r>
            <w:proofErr w:type="gramEnd"/>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955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578</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462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630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261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619</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351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431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386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867</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604</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907</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470</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7 523</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B945E0" w:rsidP="00B564A6">
            <w:pPr>
              <w:spacing w:after="0" w:line="240" w:lineRule="auto"/>
              <w:rPr>
                <w:rFonts w:ascii="Arial" w:hAnsi="Arial" w:cs="Arial"/>
                <w:sz w:val="18"/>
                <w:szCs w:val="18"/>
              </w:rPr>
            </w:pPr>
            <w:r w:rsidRPr="00222BA7">
              <w:rPr>
                <w:rFonts w:ascii="Arial" w:hAnsi="Arial" w:cs="Arial"/>
                <w:sz w:val="18"/>
                <w:szCs w:val="18"/>
              </w:rPr>
              <w:t>Budovy, nadzem</w:t>
            </w:r>
            <w:r>
              <w:rPr>
                <w:rFonts w:ascii="Arial" w:hAnsi="Arial" w:cs="Arial"/>
                <w:sz w:val="18"/>
                <w:szCs w:val="18"/>
              </w:rPr>
              <w:t>ní</w:t>
            </w:r>
            <w:r w:rsidRPr="00222BA7">
              <w:rPr>
                <w:rFonts w:ascii="Arial" w:hAnsi="Arial" w:cs="Arial"/>
                <w:sz w:val="18"/>
                <w:szCs w:val="18"/>
              </w:rPr>
              <w:t xml:space="preserve"> konstrukce</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1 089</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434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223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150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193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92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197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124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275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268</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366</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200</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355</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168</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4 134</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B945E0" w:rsidP="00B564A6">
            <w:pPr>
              <w:spacing w:after="0" w:line="240" w:lineRule="auto"/>
              <w:rPr>
                <w:rFonts w:ascii="Arial" w:hAnsi="Arial" w:cs="Arial"/>
                <w:sz w:val="18"/>
                <w:szCs w:val="18"/>
              </w:rPr>
            </w:pPr>
            <w:r w:rsidRPr="00222BA7">
              <w:rPr>
                <w:rFonts w:ascii="Arial" w:hAnsi="Arial" w:cs="Arial"/>
                <w:sz w:val="18"/>
                <w:szCs w:val="18"/>
              </w:rPr>
              <w:t>Budovy, podzem</w:t>
            </w:r>
            <w:r>
              <w:rPr>
                <w:rFonts w:ascii="Arial" w:hAnsi="Arial" w:cs="Arial"/>
                <w:sz w:val="18"/>
                <w:szCs w:val="18"/>
              </w:rPr>
              <w:t>ní</w:t>
            </w:r>
            <w:r w:rsidRPr="00222BA7">
              <w:rPr>
                <w:rFonts w:ascii="Arial" w:hAnsi="Arial" w:cs="Arial"/>
                <w:sz w:val="18"/>
                <w:szCs w:val="18"/>
              </w:rPr>
              <w:t xml:space="preserve"> konstrukce</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24</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108</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Systémy pro dodávku a distribuci materiálu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48</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Motory, energie systémy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30</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Ruční nářadí, nepoháněné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225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251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294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188</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288</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201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123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114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137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350</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241</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247</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214</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2 959</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V ruce držené mech. </w:t>
            </w:r>
            <w:proofErr w:type="gramStart"/>
            <w:r w:rsidRPr="00222BA7">
              <w:rPr>
                <w:rFonts w:ascii="Arial" w:hAnsi="Arial" w:cs="Arial"/>
                <w:sz w:val="18"/>
                <w:szCs w:val="18"/>
              </w:rPr>
              <w:t>nářadí</w:t>
            </w:r>
            <w:proofErr w:type="gramEnd"/>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79</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65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48</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61</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101</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138</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45</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873</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Ruční nářadí – bez rozlišení zdroje energie</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58</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82</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20</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24</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56</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319</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Stroje a zařízení přenosné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159</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95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149</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105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29</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14</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15</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12</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661</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Stroje a zařízení stabilní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119</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347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357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297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170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102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144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130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264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202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334</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145</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228</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235</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3 074</w:t>
            </w:r>
          </w:p>
        </w:tc>
      </w:tr>
      <w:tr w:rsidR="00825BC4" w:rsidRPr="00222BA7" w:rsidTr="004A577B">
        <w:trPr>
          <w:trHeight w:val="171"/>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Systémy pro dopravu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481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348</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294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92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38</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174</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127</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195</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100</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2 091</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Pozemní vozidla</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134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150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137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110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106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172</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89</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123</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54</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1 339</w:t>
            </w:r>
          </w:p>
        </w:tc>
      </w:tr>
      <w:tr w:rsidR="00825BC4" w:rsidRPr="00222BA7" w:rsidTr="004A577B">
        <w:trPr>
          <w:trHeight w:val="32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Ostatní dopravní prostředky</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20</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6</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115</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Materiály, předměty</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866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1 396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859</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663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1 043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371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923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575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1 016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963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1 657</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794</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1 157</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876</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13 159</w:t>
            </w:r>
          </w:p>
        </w:tc>
      </w:tr>
      <w:tr w:rsidR="00825BC4" w:rsidRPr="00222BA7" w:rsidTr="004A577B">
        <w:trPr>
          <w:trHeight w:val="287"/>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Nebezpečné látky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132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116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65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83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125</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97</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116</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75</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1 228</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Ochranná zařízení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32</w:t>
            </w:r>
          </w:p>
        </w:tc>
      </w:tr>
      <w:tr w:rsidR="00825BC4" w:rsidRPr="00222BA7" w:rsidTr="004A577B">
        <w:trPr>
          <w:trHeight w:val="327"/>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Kancelářské zařízení</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29</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32</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19</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34</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16</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260</w:t>
            </w:r>
          </w:p>
        </w:tc>
      </w:tr>
      <w:tr w:rsidR="00825BC4" w:rsidRPr="00222BA7" w:rsidTr="004A577B">
        <w:trPr>
          <w:trHeight w:val="289"/>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Živé organismy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164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240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185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181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149</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114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49</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102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131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148</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93</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168</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70</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1 834</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Hromadný odpad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w:t>
            </w:r>
          </w:p>
        </w:tc>
      </w:tr>
      <w:tr w:rsidR="00825BC4" w:rsidRPr="00222BA7" w:rsidTr="004A577B">
        <w:trPr>
          <w:trHeight w:val="25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Fyzikální jevy, živly</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6</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10</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9</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100</w:t>
            </w:r>
          </w:p>
        </w:tc>
      </w:tr>
      <w:tr w:rsidR="00825BC4" w:rsidRPr="00222BA7" w:rsidTr="004A577B">
        <w:trPr>
          <w:trHeight w:val="315"/>
        </w:trPr>
        <w:tc>
          <w:tcPr>
            <w:tcW w:w="251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Ostatní zdroje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9</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rPr>
                <w:rFonts w:ascii="Arial" w:hAnsi="Arial" w:cs="Arial"/>
                <w:sz w:val="16"/>
                <w:szCs w:val="16"/>
              </w:rPr>
            </w:pPr>
            <w:r w:rsidRPr="004A577B">
              <w:rPr>
                <w:rFonts w:ascii="Arial" w:hAnsi="Arial" w:cs="Arial"/>
                <w:sz w:val="16"/>
                <w:szCs w:val="16"/>
              </w:rPr>
              <w:t> </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38</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40</w:t>
            </w:r>
          </w:p>
        </w:tc>
        <w:tc>
          <w:tcPr>
            <w:tcW w:w="587"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w:t>
            </w:r>
          </w:p>
        </w:tc>
        <w:tc>
          <w:tcPr>
            <w:tcW w:w="670"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79</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173</w:t>
            </w:r>
          </w:p>
        </w:tc>
        <w:tc>
          <w:tcPr>
            <w:tcW w:w="709" w:type="dxa"/>
            <w:tcBorders>
              <w:top w:val="nil"/>
              <w:left w:val="nil"/>
              <w:bottom w:val="single" w:sz="8"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5</w:t>
            </w:r>
          </w:p>
        </w:tc>
        <w:tc>
          <w:tcPr>
            <w:tcW w:w="709" w:type="dxa"/>
            <w:tcBorders>
              <w:top w:val="nil"/>
              <w:left w:val="nil"/>
              <w:bottom w:val="single" w:sz="8"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360</w:t>
            </w:r>
          </w:p>
        </w:tc>
      </w:tr>
      <w:tr w:rsidR="00825BC4" w:rsidRPr="00222BA7" w:rsidTr="004A577B">
        <w:trPr>
          <w:trHeight w:val="270"/>
        </w:trPr>
        <w:tc>
          <w:tcPr>
            <w:tcW w:w="2512" w:type="dxa"/>
            <w:tcBorders>
              <w:top w:val="nil"/>
              <w:left w:val="double" w:sz="6" w:space="0" w:color="auto"/>
              <w:bottom w:val="double" w:sz="6"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Celkový součet</w:t>
            </w:r>
          </w:p>
        </w:tc>
        <w:tc>
          <w:tcPr>
            <w:tcW w:w="587"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3 294</w:t>
            </w:r>
          </w:p>
        </w:tc>
        <w:tc>
          <w:tcPr>
            <w:tcW w:w="587"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4 735</w:t>
            </w:r>
          </w:p>
        </w:tc>
        <w:tc>
          <w:tcPr>
            <w:tcW w:w="587"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3 327</w:t>
            </w:r>
          </w:p>
        </w:tc>
        <w:tc>
          <w:tcPr>
            <w:tcW w:w="587"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2 572</w:t>
            </w:r>
          </w:p>
        </w:tc>
        <w:tc>
          <w:tcPr>
            <w:tcW w:w="587"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3 343</w:t>
            </w:r>
          </w:p>
        </w:tc>
        <w:tc>
          <w:tcPr>
            <w:tcW w:w="587"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1 264</w:t>
            </w:r>
          </w:p>
        </w:tc>
        <w:tc>
          <w:tcPr>
            <w:tcW w:w="587"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2 769</w:t>
            </w:r>
          </w:p>
        </w:tc>
        <w:tc>
          <w:tcPr>
            <w:tcW w:w="587"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1 705</w:t>
            </w:r>
          </w:p>
        </w:tc>
        <w:tc>
          <w:tcPr>
            <w:tcW w:w="587"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2 519</w:t>
            </w:r>
          </w:p>
        </w:tc>
        <w:tc>
          <w:tcPr>
            <w:tcW w:w="587"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2 429</w:t>
            </w:r>
          </w:p>
        </w:tc>
        <w:tc>
          <w:tcPr>
            <w:tcW w:w="587"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4 476</w:t>
            </w:r>
          </w:p>
        </w:tc>
        <w:tc>
          <w:tcPr>
            <w:tcW w:w="670"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2 655</w:t>
            </w:r>
          </w:p>
        </w:tc>
        <w:tc>
          <w:tcPr>
            <w:tcW w:w="709"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3 928</w:t>
            </w:r>
          </w:p>
        </w:tc>
        <w:tc>
          <w:tcPr>
            <w:tcW w:w="709" w:type="dxa"/>
            <w:tcBorders>
              <w:top w:val="nil"/>
              <w:left w:val="nil"/>
              <w:bottom w:val="double" w:sz="6" w:space="0" w:color="auto"/>
              <w:right w:val="single" w:sz="8"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2 425</w:t>
            </w:r>
          </w:p>
        </w:tc>
        <w:tc>
          <w:tcPr>
            <w:tcW w:w="709" w:type="dxa"/>
            <w:tcBorders>
              <w:top w:val="nil"/>
              <w:left w:val="nil"/>
              <w:bottom w:val="double" w:sz="6" w:space="0" w:color="auto"/>
              <w:right w:val="double" w:sz="6" w:space="0" w:color="auto"/>
            </w:tcBorders>
            <w:shd w:val="clear" w:color="auto" w:fill="auto"/>
            <w:noWrap/>
            <w:vAlign w:val="center"/>
          </w:tcPr>
          <w:p w:rsidR="00825BC4" w:rsidRPr="004A577B" w:rsidRDefault="00825BC4" w:rsidP="00B564A6">
            <w:pPr>
              <w:spacing w:after="0" w:line="240" w:lineRule="auto"/>
              <w:jc w:val="right"/>
              <w:rPr>
                <w:rFonts w:ascii="Arial" w:hAnsi="Arial" w:cs="Arial"/>
                <w:sz w:val="16"/>
                <w:szCs w:val="16"/>
              </w:rPr>
            </w:pPr>
            <w:r w:rsidRPr="004A577B">
              <w:rPr>
                <w:rFonts w:ascii="Arial" w:hAnsi="Arial" w:cs="Arial"/>
                <w:sz w:val="16"/>
                <w:szCs w:val="16"/>
              </w:rPr>
              <w:t>41 441</w:t>
            </w:r>
          </w:p>
        </w:tc>
      </w:tr>
    </w:tbl>
    <w:bookmarkEnd w:id="87"/>
    <w:bookmarkEnd w:id="88"/>
    <w:p w:rsidR="00825BC4" w:rsidRPr="00222BA7" w:rsidRDefault="00825BC4" w:rsidP="00825BC4">
      <w:pPr>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1</w:t>
      </w:r>
      <w:r w:rsidR="00195799">
        <w:rPr>
          <w:rFonts w:ascii="Arial" w:hAnsi="Arial" w:cs="Arial"/>
          <w:i/>
          <w:sz w:val="24"/>
          <w:szCs w:val="24"/>
        </w:rPr>
        <w:t>4</w:t>
      </w:r>
      <w:r w:rsidRPr="00222BA7">
        <w:rPr>
          <w:rFonts w:ascii="Arial" w:hAnsi="Arial" w:cs="Arial"/>
          <w:i/>
          <w:sz w:val="24"/>
          <w:szCs w:val="24"/>
        </w:rPr>
        <w:t xml:space="preserve"> Pracovní úrazy s pracovní neschopností delší než 3 dny, podle kraje, kde má subjekt sídlo (SÚIP)</w:t>
      </w:r>
    </w:p>
    <w:tbl>
      <w:tblPr>
        <w:tblW w:w="11450" w:type="dxa"/>
        <w:tblInd w:w="70" w:type="dxa"/>
        <w:tblCellMar>
          <w:left w:w="70" w:type="dxa"/>
          <w:right w:w="70" w:type="dxa"/>
        </w:tblCellMar>
        <w:tblLook w:val="04A0" w:firstRow="1" w:lastRow="0" w:firstColumn="1" w:lastColumn="0" w:noHBand="0" w:noVBand="1"/>
      </w:tblPr>
      <w:tblGrid>
        <w:gridCol w:w="2467"/>
        <w:gridCol w:w="491"/>
        <w:gridCol w:w="641"/>
        <w:gridCol w:w="587"/>
        <w:gridCol w:w="587"/>
        <w:gridCol w:w="587"/>
        <w:gridCol w:w="587"/>
        <w:gridCol w:w="587"/>
        <w:gridCol w:w="587"/>
        <w:gridCol w:w="587"/>
        <w:gridCol w:w="587"/>
        <w:gridCol w:w="641"/>
        <w:gridCol w:w="587"/>
        <w:gridCol w:w="587"/>
        <w:gridCol w:w="587"/>
        <w:gridCol w:w="753"/>
      </w:tblGrid>
      <w:tr w:rsidR="00825BC4" w:rsidRPr="00222BA7" w:rsidTr="00B564A6">
        <w:trPr>
          <w:trHeight w:val="1231"/>
        </w:trPr>
        <w:tc>
          <w:tcPr>
            <w:tcW w:w="2552"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lastRenderedPageBreak/>
              <w:t>Pracovní úrazy s pracovní neschopností</w:t>
            </w:r>
            <w:r w:rsidRPr="00222BA7">
              <w:rPr>
                <w:rFonts w:ascii="Arial" w:eastAsia="Times New Roman" w:hAnsi="Arial" w:cs="Arial"/>
                <w:sz w:val="18"/>
                <w:szCs w:val="18"/>
                <w:lang w:eastAsia="cs-CZ"/>
              </w:rPr>
              <w:br/>
              <w:t xml:space="preserve">delší než 3 dny </w:t>
            </w:r>
            <w:r w:rsidRPr="00222BA7">
              <w:rPr>
                <w:rFonts w:ascii="Arial" w:hAnsi="Arial" w:cs="Arial"/>
                <w:sz w:val="18"/>
                <w:szCs w:val="18"/>
              </w:rPr>
              <w:t>podle kraje, kde má subjekt sídlo</w:t>
            </w:r>
          </w:p>
        </w:tc>
        <w:tc>
          <w:tcPr>
            <w:tcW w:w="406"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Hl. m. Praha</w:t>
            </w:r>
          </w:p>
        </w:tc>
        <w:tc>
          <w:tcPr>
            <w:tcW w:w="641"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Středočeský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Jihočeský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Vysočina</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Plzeňský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Karlovarský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Ústecký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Liberecký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Královéhradecký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Pardubický kraj</w:t>
            </w:r>
          </w:p>
        </w:tc>
        <w:tc>
          <w:tcPr>
            <w:tcW w:w="641"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Jihomoravský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Olomoucký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Moravskoslezský kraj</w:t>
            </w:r>
          </w:p>
        </w:tc>
        <w:tc>
          <w:tcPr>
            <w:tcW w:w="587" w:type="dxa"/>
            <w:tcBorders>
              <w:top w:val="double" w:sz="6" w:space="0" w:color="auto"/>
              <w:left w:val="nil"/>
              <w:bottom w:val="single" w:sz="4" w:space="0" w:color="auto"/>
              <w:right w:val="single" w:sz="4"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Zlínský kraj</w:t>
            </w:r>
          </w:p>
        </w:tc>
        <w:tc>
          <w:tcPr>
            <w:tcW w:w="753" w:type="dxa"/>
            <w:tcBorders>
              <w:top w:val="double" w:sz="6" w:space="0" w:color="auto"/>
              <w:left w:val="single" w:sz="4" w:space="0" w:color="auto"/>
              <w:bottom w:val="single" w:sz="4" w:space="0" w:color="auto"/>
              <w:right w:val="double" w:sz="6" w:space="0" w:color="auto"/>
            </w:tcBorders>
            <w:shd w:val="clear" w:color="auto" w:fill="auto"/>
            <w:noWrap/>
            <w:textDirection w:val="btLr"/>
            <w:vAlign w:val="bottom"/>
            <w:hideMark/>
          </w:tcPr>
          <w:p w:rsidR="00825BC4" w:rsidRPr="00222BA7" w:rsidRDefault="00825BC4" w:rsidP="00B564A6">
            <w:pPr>
              <w:spacing w:after="0" w:line="240" w:lineRule="auto"/>
              <w:jc w:val="center"/>
              <w:rPr>
                <w:rFonts w:ascii="Arial" w:eastAsia="Times New Roman" w:hAnsi="Arial" w:cs="Arial"/>
                <w:sz w:val="18"/>
                <w:szCs w:val="18"/>
                <w:lang w:eastAsia="cs-CZ"/>
              </w:rPr>
            </w:pPr>
            <w:r w:rsidRPr="00222BA7">
              <w:rPr>
                <w:rFonts w:ascii="Arial" w:eastAsia="Times New Roman" w:hAnsi="Arial" w:cs="Arial"/>
                <w:sz w:val="18"/>
                <w:szCs w:val="18"/>
                <w:lang w:eastAsia="cs-CZ"/>
              </w:rPr>
              <w:t>Celkem</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Žádný zdroj nebo informace</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0,82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0,07</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0,94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0,02</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2,87</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Budovy, staveb. </w:t>
            </w:r>
            <w:proofErr w:type="gramStart"/>
            <w:r w:rsidRPr="00222BA7">
              <w:rPr>
                <w:rFonts w:ascii="Arial" w:hAnsi="Arial" w:cs="Arial"/>
                <w:sz w:val="18"/>
                <w:szCs w:val="18"/>
              </w:rPr>
              <w:t>konstrukce</w:t>
            </w:r>
            <w:proofErr w:type="gramEnd"/>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2,30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1,39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1,11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1,52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0,63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1,49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0,85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1,04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0,93</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2,09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1,46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1,13</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18,15</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Budovy,</w:t>
            </w:r>
            <w:r w:rsidR="00B945E0">
              <w:rPr>
                <w:rFonts w:ascii="Arial" w:hAnsi="Arial" w:cs="Arial"/>
                <w:sz w:val="18"/>
                <w:szCs w:val="18"/>
              </w:rPr>
              <w:t xml:space="preserve"> </w:t>
            </w:r>
            <w:proofErr w:type="spellStart"/>
            <w:r w:rsidRPr="00222BA7">
              <w:rPr>
                <w:rFonts w:ascii="Arial" w:hAnsi="Arial" w:cs="Arial"/>
                <w:sz w:val="18"/>
                <w:szCs w:val="18"/>
              </w:rPr>
              <w:t>nadzem</w:t>
            </w:r>
            <w:proofErr w:type="spellEnd"/>
            <w:r w:rsidRPr="00222BA7">
              <w:rPr>
                <w:rFonts w:ascii="Arial" w:hAnsi="Arial" w:cs="Arial"/>
                <w:sz w:val="18"/>
                <w:szCs w:val="18"/>
              </w:rPr>
              <w:t>.</w:t>
            </w:r>
            <w:r w:rsidR="00B945E0">
              <w:rPr>
                <w:rFonts w:ascii="Arial" w:hAnsi="Arial" w:cs="Arial"/>
                <w:sz w:val="18"/>
                <w:szCs w:val="18"/>
              </w:rPr>
              <w:t xml:space="preserve"> </w:t>
            </w:r>
            <w:r w:rsidRPr="00222BA7">
              <w:rPr>
                <w:rFonts w:ascii="Arial" w:hAnsi="Arial" w:cs="Arial"/>
                <w:sz w:val="18"/>
                <w:szCs w:val="18"/>
              </w:rPr>
              <w:t>konstrukce</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1,05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0,54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0,47</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0,48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0,66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0,65</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0,88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0,48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2,63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0,41</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9,98</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Budovy,</w:t>
            </w:r>
            <w:r w:rsidR="00B945E0">
              <w:rPr>
                <w:rFonts w:ascii="Arial" w:hAnsi="Arial" w:cs="Arial"/>
                <w:sz w:val="18"/>
                <w:szCs w:val="18"/>
              </w:rPr>
              <w:t xml:space="preserve"> </w:t>
            </w:r>
            <w:proofErr w:type="spellStart"/>
            <w:r w:rsidRPr="00222BA7">
              <w:rPr>
                <w:rFonts w:ascii="Arial" w:hAnsi="Arial" w:cs="Arial"/>
                <w:sz w:val="18"/>
                <w:szCs w:val="18"/>
              </w:rPr>
              <w:t>podzem</w:t>
            </w:r>
            <w:proofErr w:type="spellEnd"/>
            <w:r w:rsidRPr="00222BA7">
              <w:rPr>
                <w:rFonts w:ascii="Arial" w:hAnsi="Arial" w:cs="Arial"/>
                <w:sz w:val="18"/>
                <w:szCs w:val="18"/>
              </w:rPr>
              <w:t>.</w:t>
            </w:r>
            <w:r w:rsidR="00B945E0">
              <w:rPr>
                <w:rFonts w:ascii="Arial" w:hAnsi="Arial" w:cs="Arial"/>
                <w:sz w:val="18"/>
                <w:szCs w:val="18"/>
              </w:rPr>
              <w:t xml:space="preserve"> </w:t>
            </w:r>
            <w:r w:rsidRPr="00222BA7">
              <w:rPr>
                <w:rFonts w:ascii="Arial" w:hAnsi="Arial" w:cs="Arial"/>
                <w:sz w:val="18"/>
                <w:szCs w:val="18"/>
              </w:rPr>
              <w:t>konstrukce</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0,02</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0,26</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Systémy pro dodávku a distribuci materiálu </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0,12</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Motory, energie, systémy </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0,07</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Ruční nářadí, nepoháněné </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0,61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0,71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0,45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0,69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0,49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0,33</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0,84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0,58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0,54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0,52</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7,14</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V ruce držené mech. </w:t>
            </w:r>
            <w:proofErr w:type="gramStart"/>
            <w:r w:rsidRPr="00222BA7">
              <w:rPr>
                <w:rFonts w:ascii="Arial" w:hAnsi="Arial" w:cs="Arial"/>
                <w:sz w:val="18"/>
                <w:szCs w:val="18"/>
              </w:rPr>
              <w:t>nářadí</w:t>
            </w:r>
            <w:proofErr w:type="gramEnd"/>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0,12</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0,11</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2,11</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Ruční nářadí – bez rozlišení zdroje energie</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0,14</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0,77</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Stroje a zařízení přenosné </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0,07</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0,03</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1,60</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Stroje a zařízení stabilní </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0,84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0,86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0,72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0,41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0,64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0,49</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0,81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0,57</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7,42</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Systémy pro dopravu </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1,16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0,84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0,71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0,17</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0,18</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0,42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0,24</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5,05</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Pozemní vozidla</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0,27</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0,07</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0,12</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0,42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0,13</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3,23</w:t>
            </w:r>
          </w:p>
        </w:tc>
      </w:tr>
      <w:tr w:rsidR="00825BC4" w:rsidRPr="00222BA7" w:rsidTr="00B564A6">
        <w:trPr>
          <w:trHeight w:val="32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Ostatní doprav. </w:t>
            </w:r>
            <w:proofErr w:type="gramStart"/>
            <w:r w:rsidRPr="00222BA7">
              <w:rPr>
                <w:rFonts w:ascii="Arial" w:hAnsi="Arial" w:cs="Arial"/>
                <w:sz w:val="18"/>
                <w:szCs w:val="18"/>
              </w:rPr>
              <w:t>prostředky</w:t>
            </w:r>
            <w:proofErr w:type="gramEnd"/>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0,28</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Materiály, předměty</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3,37</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2,07</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1,60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2,52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0,90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2,23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1,39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2,45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2,32</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4,00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1,92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2,09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2,11</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31,75</w:t>
            </w:r>
          </w:p>
        </w:tc>
      </w:tr>
      <w:tr w:rsidR="00825BC4" w:rsidRPr="00222BA7" w:rsidTr="00B564A6">
        <w:trPr>
          <w:trHeight w:val="287"/>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Nebezpečné látky </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0,18</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2,96</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16000 - Ochranná zařízení </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0,08</w:t>
            </w:r>
          </w:p>
        </w:tc>
      </w:tr>
      <w:tr w:rsidR="00825BC4" w:rsidRPr="00222BA7" w:rsidTr="00B564A6">
        <w:trPr>
          <w:trHeight w:val="327"/>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Kancelářské zařízení</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0,07</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0,04</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0,63</w:t>
            </w:r>
          </w:p>
        </w:tc>
      </w:tr>
      <w:tr w:rsidR="00825BC4" w:rsidRPr="00222BA7" w:rsidTr="00B564A6">
        <w:trPr>
          <w:trHeight w:val="289"/>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Živé organismy </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0,58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0,45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0,44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0,28</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0,25</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0,32</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0,36</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0,40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0,17</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4,43</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Hromadný odpad </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r>
      <w:tr w:rsidR="00825BC4" w:rsidRPr="00222BA7" w:rsidTr="00B564A6">
        <w:trPr>
          <w:trHeight w:val="25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20000 -Fyzikální jevy, živly</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0,04</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0,03</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0,24</w:t>
            </w:r>
          </w:p>
        </w:tc>
      </w:tr>
      <w:tr w:rsidR="00825BC4" w:rsidRPr="00222BA7" w:rsidTr="00B564A6">
        <w:trPr>
          <w:trHeight w:val="315"/>
        </w:trPr>
        <w:tc>
          <w:tcPr>
            <w:tcW w:w="2552" w:type="dxa"/>
            <w:tcBorders>
              <w:top w:val="nil"/>
              <w:left w:val="double" w:sz="6" w:space="0" w:color="auto"/>
              <w:bottom w:val="single" w:sz="4"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 xml:space="preserve">Ostatní zdroje </w:t>
            </w:r>
          </w:p>
        </w:tc>
        <w:tc>
          <w:tcPr>
            <w:tcW w:w="406"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0,10</w:t>
            </w:r>
          </w:p>
        </w:tc>
        <w:tc>
          <w:tcPr>
            <w:tcW w:w="641"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0,02</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0,19</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0,00</w:t>
            </w:r>
          </w:p>
        </w:tc>
        <w:tc>
          <w:tcPr>
            <w:tcW w:w="587" w:type="dxa"/>
            <w:tcBorders>
              <w:top w:val="nil"/>
              <w:left w:val="nil"/>
              <w:bottom w:val="single" w:sz="4"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0,01</w:t>
            </w:r>
          </w:p>
        </w:tc>
        <w:tc>
          <w:tcPr>
            <w:tcW w:w="753" w:type="dxa"/>
            <w:tcBorders>
              <w:top w:val="nil"/>
              <w:left w:val="single" w:sz="4" w:space="0" w:color="auto"/>
              <w:bottom w:val="single" w:sz="4"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0,87</w:t>
            </w:r>
          </w:p>
        </w:tc>
      </w:tr>
      <w:tr w:rsidR="00825BC4" w:rsidRPr="00222BA7" w:rsidTr="00B564A6">
        <w:trPr>
          <w:trHeight w:val="270"/>
        </w:trPr>
        <w:tc>
          <w:tcPr>
            <w:tcW w:w="2552" w:type="dxa"/>
            <w:tcBorders>
              <w:top w:val="nil"/>
              <w:left w:val="double" w:sz="6" w:space="0" w:color="auto"/>
              <w:bottom w:val="double" w:sz="6" w:space="0" w:color="auto"/>
              <w:right w:val="single" w:sz="4" w:space="0" w:color="auto"/>
            </w:tcBorders>
            <w:shd w:val="clear" w:color="auto" w:fill="auto"/>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Celkový součet</w:t>
            </w:r>
          </w:p>
        </w:tc>
        <w:tc>
          <w:tcPr>
            <w:tcW w:w="406"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0,03</w:t>
            </w:r>
          </w:p>
        </w:tc>
        <w:tc>
          <w:tcPr>
            <w:tcW w:w="641"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11,43</w:t>
            </w:r>
          </w:p>
        </w:tc>
        <w:tc>
          <w:tcPr>
            <w:tcW w:w="587"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8,03</w:t>
            </w:r>
          </w:p>
        </w:tc>
        <w:tc>
          <w:tcPr>
            <w:tcW w:w="587"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6,21</w:t>
            </w:r>
          </w:p>
        </w:tc>
        <w:tc>
          <w:tcPr>
            <w:tcW w:w="587"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8,07</w:t>
            </w:r>
          </w:p>
        </w:tc>
        <w:tc>
          <w:tcPr>
            <w:tcW w:w="587"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3,05</w:t>
            </w:r>
          </w:p>
        </w:tc>
        <w:tc>
          <w:tcPr>
            <w:tcW w:w="587"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6,68</w:t>
            </w:r>
          </w:p>
        </w:tc>
        <w:tc>
          <w:tcPr>
            <w:tcW w:w="587"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4,11</w:t>
            </w:r>
          </w:p>
        </w:tc>
        <w:tc>
          <w:tcPr>
            <w:tcW w:w="587"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6,08</w:t>
            </w:r>
          </w:p>
        </w:tc>
        <w:tc>
          <w:tcPr>
            <w:tcW w:w="587"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5,86</w:t>
            </w:r>
          </w:p>
        </w:tc>
        <w:tc>
          <w:tcPr>
            <w:tcW w:w="641"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10,80</w:t>
            </w:r>
          </w:p>
        </w:tc>
        <w:tc>
          <w:tcPr>
            <w:tcW w:w="587"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6,41</w:t>
            </w:r>
          </w:p>
        </w:tc>
        <w:tc>
          <w:tcPr>
            <w:tcW w:w="587"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7,95</w:t>
            </w:r>
          </w:p>
        </w:tc>
        <w:tc>
          <w:tcPr>
            <w:tcW w:w="587" w:type="dxa"/>
            <w:tcBorders>
              <w:top w:val="nil"/>
              <w:left w:val="nil"/>
              <w:bottom w:val="double" w:sz="6" w:space="0" w:color="auto"/>
              <w:right w:val="single" w:sz="4"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5,85</w:t>
            </w:r>
          </w:p>
        </w:tc>
        <w:tc>
          <w:tcPr>
            <w:tcW w:w="753" w:type="dxa"/>
            <w:tcBorders>
              <w:top w:val="nil"/>
              <w:left w:val="single" w:sz="4" w:space="0" w:color="auto"/>
              <w:bottom w:val="double" w:sz="6" w:space="0" w:color="auto"/>
              <w:right w:val="double" w:sz="6" w:space="0" w:color="auto"/>
            </w:tcBorders>
            <w:shd w:val="clear" w:color="auto" w:fill="auto"/>
            <w:noWrap/>
          </w:tcPr>
          <w:p w:rsidR="00825BC4" w:rsidRPr="00222BA7" w:rsidRDefault="00825BC4" w:rsidP="00B564A6">
            <w:pPr>
              <w:spacing w:after="0" w:line="240" w:lineRule="auto"/>
              <w:rPr>
                <w:rFonts w:ascii="Arial" w:hAnsi="Arial" w:cs="Arial"/>
                <w:sz w:val="18"/>
                <w:szCs w:val="18"/>
              </w:rPr>
            </w:pPr>
            <w:r w:rsidRPr="00222BA7">
              <w:rPr>
                <w:rFonts w:ascii="Arial" w:hAnsi="Arial" w:cs="Arial"/>
                <w:sz w:val="18"/>
                <w:szCs w:val="18"/>
              </w:rPr>
              <w:t>100,00</w:t>
            </w:r>
          </w:p>
        </w:tc>
      </w:tr>
    </w:tbl>
    <w:p w:rsidR="00825BC4" w:rsidRPr="00222BA7" w:rsidRDefault="00825BC4" w:rsidP="00825BC4">
      <w:pPr>
        <w:rPr>
          <w:rFonts w:ascii="Arial" w:hAnsi="Arial" w:cs="Arial"/>
          <w:i/>
          <w:sz w:val="24"/>
          <w:szCs w:val="24"/>
        </w:rPr>
        <w:sectPr w:rsidR="00825BC4" w:rsidRPr="00222BA7" w:rsidSect="000F7B7C">
          <w:footnotePr>
            <w:numFmt w:val="chicago"/>
            <w:numRestart w:val="eachSect"/>
          </w:footnotePr>
          <w:pgSz w:w="16838" w:h="11906" w:orient="landscape"/>
          <w:pgMar w:top="1418" w:right="1418" w:bottom="1418" w:left="1418" w:header="709" w:footer="709" w:gutter="0"/>
          <w:cols w:space="708"/>
          <w:titlePg/>
          <w:docGrid w:linePitch="360"/>
        </w:sectPr>
      </w:pPr>
      <w:r w:rsidRPr="00222BA7">
        <w:rPr>
          <w:rFonts w:ascii="Arial" w:hAnsi="Arial" w:cs="Arial"/>
          <w:i/>
          <w:sz w:val="24"/>
          <w:szCs w:val="24"/>
        </w:rPr>
        <w:t xml:space="preserve">Tabulka č. </w:t>
      </w:r>
      <w:r w:rsidR="00B564A6">
        <w:rPr>
          <w:rFonts w:ascii="Arial" w:hAnsi="Arial" w:cs="Arial"/>
          <w:i/>
          <w:sz w:val="24"/>
          <w:szCs w:val="24"/>
        </w:rPr>
        <w:t>1</w:t>
      </w:r>
      <w:r w:rsidR="00195799">
        <w:rPr>
          <w:rFonts w:ascii="Arial" w:hAnsi="Arial" w:cs="Arial"/>
          <w:i/>
          <w:sz w:val="24"/>
          <w:szCs w:val="24"/>
        </w:rPr>
        <w:t>5</w:t>
      </w:r>
      <w:r w:rsidRPr="00222BA7">
        <w:rPr>
          <w:rFonts w:ascii="Arial" w:hAnsi="Arial" w:cs="Arial"/>
          <w:i/>
          <w:sz w:val="24"/>
          <w:szCs w:val="24"/>
        </w:rPr>
        <w:t xml:space="preserve"> Podíl počtu případů (%) pracovních úrazů, podle kraje, kde má subjekt sídlo (SÚIP)</w:t>
      </w:r>
    </w:p>
    <w:p w:rsidR="00825BC4" w:rsidRPr="00222BA7" w:rsidRDefault="00825BC4" w:rsidP="00825BC4">
      <w:pPr>
        <w:spacing w:after="120"/>
        <w:jc w:val="both"/>
        <w:rPr>
          <w:rFonts w:ascii="Arial" w:hAnsi="Arial" w:cs="Arial"/>
          <w:b/>
          <w:bCs/>
          <w:sz w:val="24"/>
          <w:szCs w:val="24"/>
        </w:rPr>
      </w:pPr>
      <w:bookmarkStart w:id="89" w:name="_Toc355599652"/>
      <w:r w:rsidRPr="00222BA7">
        <w:rPr>
          <w:rFonts w:ascii="Arial" w:hAnsi="Arial" w:cs="Arial"/>
          <w:b/>
          <w:bCs/>
          <w:sz w:val="24"/>
          <w:szCs w:val="24"/>
        </w:rPr>
        <w:lastRenderedPageBreak/>
        <w:t>Smrtelné pracovní úrazy</w:t>
      </w:r>
      <w:bookmarkEnd w:id="89"/>
      <w:r w:rsidRPr="00222BA7">
        <w:rPr>
          <w:rFonts w:ascii="Arial" w:hAnsi="Arial" w:cs="Arial"/>
          <w:b/>
          <w:bCs/>
          <w:sz w:val="24"/>
          <w:szCs w:val="24"/>
        </w:rPr>
        <w:t xml:space="preserve"> </w:t>
      </w:r>
    </w:p>
    <w:p w:rsidR="00825BC4" w:rsidRPr="00222BA7" w:rsidRDefault="00825BC4" w:rsidP="00825BC4">
      <w:pPr>
        <w:jc w:val="both"/>
        <w:rPr>
          <w:rFonts w:ascii="Arial" w:hAnsi="Arial" w:cs="Arial"/>
          <w:sz w:val="24"/>
          <w:szCs w:val="24"/>
        </w:rPr>
      </w:pPr>
      <w:r w:rsidRPr="00222BA7">
        <w:rPr>
          <w:rFonts w:ascii="Arial" w:hAnsi="Arial" w:cs="Arial"/>
          <w:sz w:val="24"/>
          <w:szCs w:val="24"/>
        </w:rPr>
        <w:t>V roce 2015 bylo Státním úřadem inspekce práce registrováno celkem 122 smrtelných pracovních úrazů, k 9 smrtelným pracovním úrazům došlo u subjektů podléhajících dozoru systému ČBÚ (šetří obvodní báňské úřady).</w:t>
      </w:r>
    </w:p>
    <w:p w:rsidR="00825BC4" w:rsidRPr="00222BA7" w:rsidRDefault="00825BC4" w:rsidP="00825BC4">
      <w:pPr>
        <w:jc w:val="both"/>
        <w:rPr>
          <w:rFonts w:ascii="Arial" w:hAnsi="Arial" w:cs="Arial"/>
          <w:sz w:val="24"/>
          <w:szCs w:val="24"/>
        </w:rPr>
      </w:pPr>
      <w:r w:rsidRPr="00222BA7">
        <w:rPr>
          <w:rFonts w:ascii="Arial" w:hAnsi="Arial" w:cs="Arial"/>
          <w:sz w:val="24"/>
          <w:szCs w:val="24"/>
        </w:rPr>
        <w:t>Nejčastějším zdrojem byla pozemní vozidla a ostatní dopravní prostředky -  32 smrtelných pracovních úrazů – převážně dopravní nehody. U smrtelných pracovních úrazů, které vznikly při dopravních nehodách dopravních prostředků na veřejných pozemních komunikacích, se kontrola příčin a okolností pracovních úrazů, v souladu s Metodickým pokynem Generálního inspektora SÚIP č.</w:t>
      </w:r>
      <w:r>
        <w:rPr>
          <w:rFonts w:ascii="Arial" w:hAnsi="Arial" w:cs="Arial"/>
          <w:sz w:val="24"/>
          <w:szCs w:val="24"/>
        </w:rPr>
        <w:t> </w:t>
      </w:r>
      <w:r w:rsidRPr="00222BA7">
        <w:rPr>
          <w:rFonts w:ascii="Arial" w:hAnsi="Arial" w:cs="Arial"/>
          <w:sz w:val="24"/>
          <w:szCs w:val="24"/>
        </w:rPr>
        <w:t xml:space="preserve">3/2010, neprovádí. </w:t>
      </w:r>
    </w:p>
    <w:p w:rsidR="00825BC4" w:rsidRPr="00222BA7" w:rsidRDefault="00825BC4" w:rsidP="00825BC4">
      <w:pPr>
        <w:tabs>
          <w:tab w:val="left" w:pos="993"/>
        </w:tabs>
        <w:jc w:val="both"/>
        <w:rPr>
          <w:rFonts w:ascii="Arial" w:hAnsi="Arial" w:cs="Arial"/>
          <w:sz w:val="24"/>
          <w:szCs w:val="24"/>
        </w:rPr>
      </w:pPr>
      <w:r w:rsidRPr="00222BA7">
        <w:rPr>
          <w:rFonts w:ascii="Arial" w:hAnsi="Arial" w:cs="Arial"/>
          <w:sz w:val="24"/>
          <w:szCs w:val="24"/>
        </w:rPr>
        <w:t>Kontrola příčin a okolností smrtelných pracovních úrazů SÚIP zpravidla provádí u pracovních úrazů, ke kterým došlo při provozu speciálních vozidel a jejich souprav níže uvedených:</w:t>
      </w:r>
    </w:p>
    <w:p w:rsidR="00825BC4" w:rsidRPr="00222BA7" w:rsidRDefault="00825BC4" w:rsidP="00825BC4">
      <w:pPr>
        <w:pStyle w:val="Odstavecseseznamem"/>
        <w:numPr>
          <w:ilvl w:val="0"/>
          <w:numId w:val="25"/>
        </w:numPr>
        <w:tabs>
          <w:tab w:val="left" w:pos="284"/>
        </w:tabs>
        <w:spacing w:after="0" w:line="240" w:lineRule="auto"/>
        <w:ind w:left="0" w:firstLine="0"/>
        <w:contextualSpacing w:val="0"/>
        <w:jc w:val="both"/>
        <w:rPr>
          <w:rFonts w:ascii="Arial" w:hAnsi="Arial" w:cs="Arial"/>
          <w:sz w:val="24"/>
          <w:szCs w:val="24"/>
        </w:rPr>
      </w:pPr>
      <w:r w:rsidRPr="00222BA7">
        <w:rPr>
          <w:rFonts w:ascii="Arial" w:hAnsi="Arial" w:cs="Arial"/>
          <w:sz w:val="24"/>
          <w:szCs w:val="24"/>
        </w:rPr>
        <w:t>dopravních prostředků pro hromadnou dopravu osob,</w:t>
      </w:r>
    </w:p>
    <w:p w:rsidR="00825BC4" w:rsidRPr="00222BA7" w:rsidRDefault="00825BC4" w:rsidP="00825BC4">
      <w:pPr>
        <w:pStyle w:val="Odstavecseseznamem"/>
        <w:numPr>
          <w:ilvl w:val="0"/>
          <w:numId w:val="25"/>
        </w:numPr>
        <w:spacing w:after="0" w:line="240" w:lineRule="auto"/>
        <w:ind w:left="284" w:hanging="284"/>
        <w:contextualSpacing w:val="0"/>
        <w:jc w:val="both"/>
        <w:rPr>
          <w:rFonts w:ascii="Arial" w:hAnsi="Arial" w:cs="Arial"/>
          <w:sz w:val="24"/>
          <w:szCs w:val="24"/>
        </w:rPr>
      </w:pPr>
      <w:r w:rsidRPr="00222BA7">
        <w:rPr>
          <w:rFonts w:ascii="Arial" w:hAnsi="Arial" w:cs="Arial"/>
          <w:sz w:val="24"/>
          <w:szCs w:val="24"/>
        </w:rPr>
        <w:t xml:space="preserve">dopravních prostředků pro přepravu zvlášť těžkých a rozměrných nákladů a dopravních prostředků pro přepravu nebezpečných látek, </w:t>
      </w:r>
    </w:p>
    <w:p w:rsidR="00825BC4" w:rsidRPr="00222BA7" w:rsidRDefault="00825BC4" w:rsidP="00825BC4">
      <w:pPr>
        <w:pStyle w:val="Odstavecseseznamem"/>
        <w:numPr>
          <w:ilvl w:val="0"/>
          <w:numId w:val="25"/>
        </w:numPr>
        <w:tabs>
          <w:tab w:val="left" w:pos="284"/>
        </w:tabs>
        <w:spacing w:after="0" w:line="240" w:lineRule="auto"/>
        <w:ind w:left="284" w:hanging="284"/>
        <w:contextualSpacing w:val="0"/>
        <w:jc w:val="both"/>
        <w:rPr>
          <w:rFonts w:ascii="Arial" w:hAnsi="Arial" w:cs="Arial"/>
          <w:sz w:val="24"/>
          <w:szCs w:val="24"/>
        </w:rPr>
      </w:pPr>
      <w:r w:rsidRPr="00222BA7">
        <w:rPr>
          <w:rFonts w:ascii="Arial" w:hAnsi="Arial" w:cs="Arial"/>
          <w:sz w:val="24"/>
          <w:szCs w:val="24"/>
        </w:rPr>
        <w:t>speciálních vozidel a jejich souprav (v zemědělství, ve stavebnictví, v lesnictví, při zemních pracích, motorových vozíků).</w:t>
      </w:r>
    </w:p>
    <w:p w:rsidR="00825BC4" w:rsidRPr="00222BA7" w:rsidRDefault="00825BC4" w:rsidP="00825BC4">
      <w:pPr>
        <w:jc w:val="both"/>
        <w:rPr>
          <w:rFonts w:ascii="Arial" w:hAnsi="Arial" w:cs="Arial"/>
          <w:sz w:val="24"/>
          <w:szCs w:val="24"/>
        </w:rPr>
      </w:pPr>
    </w:p>
    <w:p w:rsidR="00825BC4" w:rsidRPr="00222BA7" w:rsidRDefault="00825BC4" w:rsidP="00825BC4">
      <w:pPr>
        <w:jc w:val="both"/>
        <w:rPr>
          <w:rFonts w:ascii="Arial" w:hAnsi="Arial" w:cs="Arial"/>
          <w:sz w:val="24"/>
          <w:szCs w:val="24"/>
        </w:rPr>
      </w:pPr>
      <w:r w:rsidRPr="00222BA7">
        <w:rPr>
          <w:rFonts w:ascii="Arial" w:hAnsi="Arial" w:cs="Arial"/>
          <w:sz w:val="24"/>
          <w:szCs w:val="24"/>
        </w:rPr>
        <w:t xml:space="preserve">U pracovních úrazů, ke kterým došlo při provozu dopravních prostředků na účelových komunikacích a v neveřejných prostorách, se kontrola příčin a okolností PÚ provádí. </w:t>
      </w:r>
    </w:p>
    <w:p w:rsidR="00825BC4" w:rsidRPr="00222BA7" w:rsidRDefault="00825BC4" w:rsidP="00825BC4">
      <w:pPr>
        <w:jc w:val="both"/>
        <w:rPr>
          <w:rFonts w:ascii="Arial" w:hAnsi="Arial" w:cs="Arial"/>
          <w:sz w:val="24"/>
          <w:szCs w:val="24"/>
        </w:rPr>
      </w:pPr>
      <w:r w:rsidRPr="00222BA7">
        <w:rPr>
          <w:rFonts w:ascii="Arial" w:hAnsi="Arial" w:cs="Arial"/>
          <w:sz w:val="24"/>
          <w:szCs w:val="24"/>
        </w:rPr>
        <w:t>Druhým největším zdrojem byly budovy, konstrukce, povrchy – 15 smrtelných pracovních úrazů – jedná se hlavně o pády z výšky a</w:t>
      </w:r>
      <w:r>
        <w:rPr>
          <w:rFonts w:ascii="Arial" w:hAnsi="Arial" w:cs="Arial"/>
          <w:sz w:val="24"/>
          <w:szCs w:val="24"/>
        </w:rPr>
        <w:t> </w:t>
      </w:r>
      <w:r w:rsidRPr="00222BA7">
        <w:rPr>
          <w:rFonts w:ascii="Arial" w:hAnsi="Arial" w:cs="Arial"/>
          <w:sz w:val="24"/>
          <w:szCs w:val="24"/>
        </w:rPr>
        <w:t xml:space="preserve">do hlubiny. </w:t>
      </w:r>
    </w:p>
    <w:p w:rsidR="00825BC4" w:rsidRPr="00222BA7" w:rsidRDefault="00825BC4" w:rsidP="00825BC4">
      <w:pPr>
        <w:jc w:val="both"/>
        <w:rPr>
          <w:rFonts w:ascii="Arial" w:hAnsi="Arial" w:cs="Arial"/>
          <w:sz w:val="24"/>
          <w:szCs w:val="24"/>
        </w:rPr>
      </w:pPr>
      <w:r w:rsidRPr="00222BA7">
        <w:rPr>
          <w:rFonts w:ascii="Arial" w:hAnsi="Arial" w:cs="Arial"/>
          <w:sz w:val="24"/>
          <w:szCs w:val="24"/>
        </w:rPr>
        <w:t>Z pohledů krajů má největší zastoupení smrtelných pracovních úrazů Středočeský kraj (17 úrazů) a Ústecký kraj (16 úrazů).</w:t>
      </w:r>
    </w:p>
    <w:tbl>
      <w:tblPr>
        <w:tblW w:w="137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4466"/>
        <w:gridCol w:w="500"/>
        <w:gridCol w:w="600"/>
        <w:gridCol w:w="520"/>
        <w:gridCol w:w="460"/>
        <w:gridCol w:w="500"/>
        <w:gridCol w:w="560"/>
        <w:gridCol w:w="460"/>
        <w:gridCol w:w="620"/>
        <w:gridCol w:w="760"/>
        <w:gridCol w:w="560"/>
        <w:gridCol w:w="680"/>
        <w:gridCol w:w="580"/>
        <w:gridCol w:w="740"/>
        <w:gridCol w:w="580"/>
        <w:gridCol w:w="430"/>
        <w:gridCol w:w="724"/>
      </w:tblGrid>
      <w:tr w:rsidR="00825BC4" w:rsidRPr="00222BA7" w:rsidTr="00B564A6">
        <w:trPr>
          <w:trHeight w:val="1695"/>
          <w:jc w:val="center"/>
        </w:trPr>
        <w:tc>
          <w:tcPr>
            <w:tcW w:w="4466" w:type="dxa"/>
            <w:shd w:val="clear" w:color="auto" w:fill="auto"/>
            <w:vAlign w:val="center"/>
            <w:hideMark/>
          </w:tcPr>
          <w:p w:rsidR="00825BC4" w:rsidRPr="00222BA7" w:rsidRDefault="00825BC4" w:rsidP="00000A4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lastRenderedPageBreak/>
              <w:t xml:space="preserve">Smrtelné pracovní úrazy - podle </w:t>
            </w:r>
            <w:r w:rsidRPr="00222BA7">
              <w:rPr>
                <w:rFonts w:ascii="Arial" w:hAnsi="Arial" w:cs="Arial"/>
                <w:sz w:val="24"/>
                <w:szCs w:val="24"/>
              </w:rPr>
              <w:t>místa úrazu</w:t>
            </w:r>
          </w:p>
        </w:tc>
        <w:tc>
          <w:tcPr>
            <w:tcW w:w="50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Hl. m. Praha</w:t>
            </w:r>
          </w:p>
        </w:tc>
        <w:tc>
          <w:tcPr>
            <w:tcW w:w="60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Středočeský kraj</w:t>
            </w:r>
          </w:p>
        </w:tc>
        <w:tc>
          <w:tcPr>
            <w:tcW w:w="52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Jihočeský kraj</w:t>
            </w:r>
          </w:p>
        </w:tc>
        <w:tc>
          <w:tcPr>
            <w:tcW w:w="46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Vysočina</w:t>
            </w:r>
          </w:p>
        </w:tc>
        <w:tc>
          <w:tcPr>
            <w:tcW w:w="50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Plzeňský kraj</w:t>
            </w:r>
          </w:p>
        </w:tc>
        <w:tc>
          <w:tcPr>
            <w:tcW w:w="56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Karlovarský kraj</w:t>
            </w:r>
          </w:p>
        </w:tc>
        <w:tc>
          <w:tcPr>
            <w:tcW w:w="46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Ústecký kraj</w:t>
            </w:r>
          </w:p>
        </w:tc>
        <w:tc>
          <w:tcPr>
            <w:tcW w:w="62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Liberecký kraj</w:t>
            </w:r>
          </w:p>
        </w:tc>
        <w:tc>
          <w:tcPr>
            <w:tcW w:w="76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Královéhradecký kraj</w:t>
            </w:r>
          </w:p>
        </w:tc>
        <w:tc>
          <w:tcPr>
            <w:tcW w:w="56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Pardubický kraj</w:t>
            </w:r>
          </w:p>
        </w:tc>
        <w:tc>
          <w:tcPr>
            <w:tcW w:w="68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Jihomoravský kraj</w:t>
            </w:r>
          </w:p>
        </w:tc>
        <w:tc>
          <w:tcPr>
            <w:tcW w:w="58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Olomoucký kraj</w:t>
            </w:r>
          </w:p>
        </w:tc>
        <w:tc>
          <w:tcPr>
            <w:tcW w:w="74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Moravskoslezský kraj</w:t>
            </w:r>
          </w:p>
        </w:tc>
        <w:tc>
          <w:tcPr>
            <w:tcW w:w="58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Zlínský kraj</w:t>
            </w:r>
          </w:p>
        </w:tc>
        <w:tc>
          <w:tcPr>
            <w:tcW w:w="430"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Zahraničí</w:t>
            </w:r>
          </w:p>
        </w:tc>
        <w:tc>
          <w:tcPr>
            <w:tcW w:w="724" w:type="dxa"/>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Celkem</w:t>
            </w:r>
          </w:p>
        </w:tc>
      </w:tr>
      <w:tr w:rsidR="00825BC4" w:rsidRPr="00222BA7" w:rsidTr="00B564A6">
        <w:trPr>
          <w:trHeight w:val="333"/>
          <w:jc w:val="center"/>
        </w:trPr>
        <w:tc>
          <w:tcPr>
            <w:tcW w:w="4466"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Budovy, staveb. </w:t>
            </w:r>
            <w:proofErr w:type="gramStart"/>
            <w:r w:rsidRPr="00222BA7">
              <w:rPr>
                <w:rFonts w:ascii="Arial" w:hAnsi="Arial" w:cs="Arial"/>
                <w:sz w:val="24"/>
                <w:szCs w:val="24"/>
              </w:rPr>
              <w:t>konstrukce</w:t>
            </w:r>
            <w:proofErr w:type="gramEnd"/>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4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3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24"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4</w:t>
            </w:r>
          </w:p>
        </w:tc>
      </w:tr>
      <w:tr w:rsidR="00825BC4" w:rsidRPr="00222BA7" w:rsidTr="00B564A6">
        <w:trPr>
          <w:trHeight w:val="381"/>
          <w:jc w:val="center"/>
        </w:trPr>
        <w:tc>
          <w:tcPr>
            <w:tcW w:w="4466"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Budovy, </w:t>
            </w:r>
            <w:proofErr w:type="spellStart"/>
            <w:r w:rsidRPr="00222BA7">
              <w:rPr>
                <w:rFonts w:ascii="Arial" w:hAnsi="Arial" w:cs="Arial"/>
                <w:sz w:val="24"/>
                <w:szCs w:val="24"/>
              </w:rPr>
              <w:t>nadz</w:t>
            </w:r>
            <w:proofErr w:type="spellEnd"/>
            <w:r w:rsidRPr="00222BA7">
              <w:rPr>
                <w:rFonts w:ascii="Arial" w:hAnsi="Arial" w:cs="Arial"/>
                <w:sz w:val="24"/>
                <w:szCs w:val="24"/>
              </w:rPr>
              <w:t>. konstrukce</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4</w:t>
            </w:r>
          </w:p>
        </w:tc>
        <w:tc>
          <w:tcPr>
            <w:tcW w:w="6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7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6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4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3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24"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15</w:t>
            </w:r>
          </w:p>
        </w:tc>
      </w:tr>
      <w:tr w:rsidR="00825BC4" w:rsidRPr="00222BA7" w:rsidTr="00B564A6">
        <w:trPr>
          <w:trHeight w:val="259"/>
          <w:jc w:val="center"/>
        </w:trPr>
        <w:tc>
          <w:tcPr>
            <w:tcW w:w="4466"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Budovy, </w:t>
            </w:r>
            <w:proofErr w:type="spellStart"/>
            <w:r w:rsidRPr="00222BA7">
              <w:rPr>
                <w:rFonts w:ascii="Arial" w:hAnsi="Arial" w:cs="Arial"/>
                <w:sz w:val="24"/>
                <w:szCs w:val="24"/>
              </w:rPr>
              <w:t>podz</w:t>
            </w:r>
            <w:proofErr w:type="spellEnd"/>
            <w:r w:rsidRPr="00222BA7">
              <w:rPr>
                <w:rFonts w:ascii="Arial" w:hAnsi="Arial" w:cs="Arial"/>
                <w:sz w:val="24"/>
                <w:szCs w:val="24"/>
              </w:rPr>
              <w:t>. konstrukce</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4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3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24"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r>
      <w:tr w:rsidR="00825BC4" w:rsidRPr="00222BA7" w:rsidTr="00B564A6">
        <w:trPr>
          <w:trHeight w:val="377"/>
          <w:jc w:val="center"/>
        </w:trPr>
        <w:tc>
          <w:tcPr>
            <w:tcW w:w="4466"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Motory, energie, systémy </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4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3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24"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r>
      <w:tr w:rsidR="00825BC4" w:rsidRPr="00222BA7" w:rsidTr="00B564A6">
        <w:trPr>
          <w:trHeight w:val="371"/>
          <w:jc w:val="center"/>
        </w:trPr>
        <w:tc>
          <w:tcPr>
            <w:tcW w:w="4466"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Stroje a zařízení přenosné </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4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4</w:t>
            </w: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3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24"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7</w:t>
            </w:r>
          </w:p>
        </w:tc>
      </w:tr>
      <w:tr w:rsidR="00825BC4" w:rsidRPr="00222BA7" w:rsidTr="00B564A6">
        <w:trPr>
          <w:trHeight w:val="277"/>
          <w:jc w:val="center"/>
        </w:trPr>
        <w:tc>
          <w:tcPr>
            <w:tcW w:w="4466"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Stroje a zařízení stabilní </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4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3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24"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7</w:t>
            </w:r>
          </w:p>
        </w:tc>
      </w:tr>
      <w:tr w:rsidR="00825BC4" w:rsidRPr="00222BA7" w:rsidTr="00B564A6">
        <w:trPr>
          <w:trHeight w:val="264"/>
          <w:jc w:val="center"/>
        </w:trPr>
        <w:tc>
          <w:tcPr>
            <w:tcW w:w="4466"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Systémy pro dopravu </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4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3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24"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r>
      <w:tr w:rsidR="00825BC4" w:rsidRPr="00222BA7" w:rsidTr="00B564A6">
        <w:trPr>
          <w:trHeight w:val="300"/>
          <w:jc w:val="center"/>
        </w:trPr>
        <w:tc>
          <w:tcPr>
            <w:tcW w:w="4466"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Pozemní vozidla</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5</w:t>
            </w:r>
          </w:p>
        </w:tc>
        <w:tc>
          <w:tcPr>
            <w:tcW w:w="5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8</w:t>
            </w: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9</w:t>
            </w:r>
          </w:p>
        </w:tc>
        <w:tc>
          <w:tcPr>
            <w:tcW w:w="6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6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4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3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24"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32</w:t>
            </w:r>
          </w:p>
        </w:tc>
      </w:tr>
      <w:tr w:rsidR="00825BC4" w:rsidRPr="00222BA7" w:rsidTr="00B564A6">
        <w:trPr>
          <w:trHeight w:val="345"/>
          <w:jc w:val="center"/>
        </w:trPr>
        <w:tc>
          <w:tcPr>
            <w:tcW w:w="4466"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Ostatní </w:t>
            </w:r>
            <w:proofErr w:type="spellStart"/>
            <w:r w:rsidRPr="00222BA7">
              <w:rPr>
                <w:rFonts w:ascii="Arial" w:hAnsi="Arial" w:cs="Arial"/>
                <w:sz w:val="24"/>
                <w:szCs w:val="24"/>
              </w:rPr>
              <w:t>dopr</w:t>
            </w:r>
            <w:proofErr w:type="spellEnd"/>
            <w:r w:rsidRPr="00222BA7">
              <w:rPr>
                <w:rFonts w:ascii="Arial" w:hAnsi="Arial" w:cs="Arial"/>
                <w:sz w:val="24"/>
                <w:szCs w:val="24"/>
              </w:rPr>
              <w:t>. prostředky</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4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3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24"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6</w:t>
            </w:r>
          </w:p>
        </w:tc>
      </w:tr>
      <w:tr w:rsidR="00825BC4" w:rsidRPr="00222BA7" w:rsidTr="00B564A6">
        <w:trPr>
          <w:trHeight w:val="393"/>
          <w:jc w:val="center"/>
        </w:trPr>
        <w:tc>
          <w:tcPr>
            <w:tcW w:w="4466"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Materiály, předměty</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5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3</w:t>
            </w: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4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3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24"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11</w:t>
            </w:r>
          </w:p>
        </w:tc>
      </w:tr>
      <w:tr w:rsidR="00825BC4" w:rsidRPr="00222BA7" w:rsidTr="00B564A6">
        <w:trPr>
          <w:trHeight w:val="257"/>
          <w:jc w:val="center"/>
        </w:trPr>
        <w:tc>
          <w:tcPr>
            <w:tcW w:w="4466"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Nebezpečné látky </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3</w:t>
            </w:r>
          </w:p>
        </w:tc>
        <w:tc>
          <w:tcPr>
            <w:tcW w:w="5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4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3</w:t>
            </w: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3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24"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8</w:t>
            </w:r>
          </w:p>
        </w:tc>
      </w:tr>
      <w:tr w:rsidR="00825BC4" w:rsidRPr="00222BA7" w:rsidTr="00B564A6">
        <w:trPr>
          <w:trHeight w:val="375"/>
          <w:jc w:val="center"/>
        </w:trPr>
        <w:tc>
          <w:tcPr>
            <w:tcW w:w="4466" w:type="dxa"/>
            <w:shd w:val="clear" w:color="auto" w:fill="auto"/>
            <w:vAlign w:val="center"/>
            <w:hideMark/>
          </w:tcPr>
          <w:p w:rsidR="00825BC4" w:rsidRPr="00222BA7" w:rsidRDefault="00825BC4" w:rsidP="00B564A6">
            <w:pPr>
              <w:rPr>
                <w:rFonts w:ascii="Arial" w:hAnsi="Arial" w:cs="Arial"/>
                <w:sz w:val="24"/>
                <w:szCs w:val="24"/>
              </w:rPr>
            </w:pPr>
            <w:r w:rsidRPr="00222BA7">
              <w:rPr>
                <w:rFonts w:ascii="Arial" w:hAnsi="Arial" w:cs="Arial"/>
                <w:sz w:val="24"/>
                <w:szCs w:val="24"/>
              </w:rPr>
              <w:t xml:space="preserve">Živé organismy </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0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2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4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30"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24" w:type="dxa"/>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7</w:t>
            </w:r>
          </w:p>
        </w:tc>
      </w:tr>
      <w:tr w:rsidR="00825BC4" w:rsidRPr="00222BA7" w:rsidTr="00B564A6">
        <w:trPr>
          <w:trHeight w:val="315"/>
          <w:jc w:val="center"/>
        </w:trPr>
        <w:tc>
          <w:tcPr>
            <w:tcW w:w="4466" w:type="dxa"/>
            <w:shd w:val="clear" w:color="auto" w:fill="auto"/>
            <w:vAlign w:val="center"/>
          </w:tcPr>
          <w:p w:rsidR="00825BC4" w:rsidRPr="00222BA7" w:rsidRDefault="00825BC4" w:rsidP="00B564A6">
            <w:pPr>
              <w:rPr>
                <w:rFonts w:ascii="Arial" w:hAnsi="Arial" w:cs="Arial"/>
                <w:sz w:val="24"/>
                <w:szCs w:val="24"/>
              </w:rPr>
            </w:pPr>
            <w:r w:rsidRPr="00222BA7">
              <w:rPr>
                <w:rFonts w:ascii="Arial" w:hAnsi="Arial" w:cs="Arial"/>
                <w:sz w:val="24"/>
                <w:szCs w:val="24"/>
              </w:rPr>
              <w:t>Fyzikální jevy, živly</w:t>
            </w:r>
          </w:p>
        </w:tc>
        <w:tc>
          <w:tcPr>
            <w:tcW w:w="50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p>
        </w:tc>
        <w:tc>
          <w:tcPr>
            <w:tcW w:w="60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2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6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p>
        </w:tc>
        <w:tc>
          <w:tcPr>
            <w:tcW w:w="50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p>
        </w:tc>
        <w:tc>
          <w:tcPr>
            <w:tcW w:w="46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2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p>
        </w:tc>
        <w:tc>
          <w:tcPr>
            <w:tcW w:w="76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p>
        </w:tc>
        <w:tc>
          <w:tcPr>
            <w:tcW w:w="56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p>
        </w:tc>
        <w:tc>
          <w:tcPr>
            <w:tcW w:w="68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p>
        </w:tc>
        <w:tc>
          <w:tcPr>
            <w:tcW w:w="74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p>
        </w:tc>
        <w:tc>
          <w:tcPr>
            <w:tcW w:w="430"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p>
        </w:tc>
        <w:tc>
          <w:tcPr>
            <w:tcW w:w="724" w:type="dxa"/>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5</w:t>
            </w:r>
          </w:p>
        </w:tc>
      </w:tr>
      <w:tr w:rsidR="00825BC4" w:rsidRPr="00222BA7" w:rsidTr="00B564A6">
        <w:trPr>
          <w:trHeight w:val="315"/>
          <w:jc w:val="center"/>
        </w:trPr>
        <w:tc>
          <w:tcPr>
            <w:tcW w:w="4466" w:type="dxa"/>
            <w:shd w:val="clear" w:color="auto" w:fill="auto"/>
            <w:vAlign w:val="center"/>
            <w:hideMark/>
          </w:tcPr>
          <w:p w:rsidR="00825BC4" w:rsidRPr="00222BA7" w:rsidRDefault="00825BC4" w:rsidP="00B564A6">
            <w:pPr>
              <w:rPr>
                <w:rFonts w:ascii="Arial" w:hAnsi="Arial" w:cs="Arial"/>
                <w:sz w:val="24"/>
                <w:szCs w:val="24"/>
              </w:rPr>
            </w:pPr>
            <w:r w:rsidRPr="00222BA7">
              <w:rPr>
                <w:rFonts w:ascii="Arial" w:hAnsi="Arial" w:cs="Arial"/>
                <w:sz w:val="24"/>
                <w:szCs w:val="24"/>
              </w:rPr>
              <w:t xml:space="preserve">Ostatní zdroje </w:t>
            </w:r>
          </w:p>
        </w:tc>
        <w:tc>
          <w:tcPr>
            <w:tcW w:w="500" w:type="dxa"/>
            <w:tcBorders>
              <w:bottom w:val="double" w:sz="4" w:space="0" w:color="auto"/>
            </w:tcBorders>
            <w:shd w:val="clear" w:color="auto" w:fill="auto"/>
            <w:noWrap/>
            <w:vAlign w:val="center"/>
            <w:hideMark/>
          </w:tcPr>
          <w:p w:rsidR="00825BC4" w:rsidRPr="00222BA7" w:rsidRDefault="00D408C8" w:rsidP="00B564A6">
            <w:pPr>
              <w:spacing w:after="0" w:line="240" w:lineRule="auto"/>
              <w:jc w:val="center"/>
              <w:rPr>
                <w:rFonts w:ascii="Arial" w:hAnsi="Arial" w:cs="Arial"/>
                <w:sz w:val="16"/>
                <w:szCs w:val="16"/>
              </w:rPr>
            </w:pPr>
            <w:r>
              <w:rPr>
                <w:rFonts w:ascii="Arial" w:hAnsi="Arial" w:cs="Arial"/>
                <w:sz w:val="16"/>
                <w:szCs w:val="16"/>
              </w:rPr>
              <w:t>1</w:t>
            </w:r>
          </w:p>
        </w:tc>
        <w:tc>
          <w:tcPr>
            <w:tcW w:w="600" w:type="dxa"/>
            <w:tcBorders>
              <w:bottom w:val="double" w:sz="4" w:space="0" w:color="auto"/>
            </w:tcBorders>
            <w:shd w:val="clear" w:color="auto" w:fill="auto"/>
            <w:noWrap/>
            <w:vAlign w:val="center"/>
            <w:hideMark/>
          </w:tcPr>
          <w:p w:rsidR="00825BC4" w:rsidRPr="00222BA7" w:rsidRDefault="00D408C8" w:rsidP="00B564A6">
            <w:pPr>
              <w:spacing w:after="0" w:line="240" w:lineRule="auto"/>
              <w:jc w:val="center"/>
              <w:rPr>
                <w:rFonts w:ascii="Arial" w:hAnsi="Arial" w:cs="Arial"/>
                <w:sz w:val="16"/>
                <w:szCs w:val="16"/>
              </w:rPr>
            </w:pPr>
            <w:r>
              <w:rPr>
                <w:rFonts w:ascii="Arial" w:hAnsi="Arial" w:cs="Arial"/>
                <w:sz w:val="16"/>
                <w:szCs w:val="16"/>
              </w:rPr>
              <w:t>2</w:t>
            </w:r>
          </w:p>
        </w:tc>
        <w:tc>
          <w:tcPr>
            <w:tcW w:w="520" w:type="dxa"/>
            <w:tcBorders>
              <w:bottom w:val="double" w:sz="4" w:space="0" w:color="auto"/>
            </w:tcBorders>
            <w:shd w:val="clear" w:color="auto" w:fill="auto"/>
            <w:noWrap/>
            <w:vAlign w:val="center"/>
            <w:hideMark/>
          </w:tcPr>
          <w:p w:rsidR="00825BC4" w:rsidRPr="00222BA7" w:rsidRDefault="00D408C8" w:rsidP="00B564A6">
            <w:pPr>
              <w:spacing w:after="0" w:line="240" w:lineRule="auto"/>
              <w:jc w:val="center"/>
              <w:rPr>
                <w:rFonts w:ascii="Arial" w:hAnsi="Arial" w:cs="Arial"/>
                <w:sz w:val="16"/>
                <w:szCs w:val="16"/>
              </w:rPr>
            </w:pPr>
            <w:r>
              <w:rPr>
                <w:rFonts w:ascii="Arial" w:hAnsi="Arial" w:cs="Arial"/>
                <w:sz w:val="16"/>
                <w:szCs w:val="16"/>
              </w:rPr>
              <w:t>1</w:t>
            </w:r>
          </w:p>
        </w:tc>
        <w:tc>
          <w:tcPr>
            <w:tcW w:w="460" w:type="dxa"/>
            <w:tcBorders>
              <w:bottom w:val="double" w:sz="4" w:space="0" w:color="auto"/>
            </w:tcBorders>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00" w:type="dxa"/>
            <w:tcBorders>
              <w:bottom w:val="double" w:sz="4" w:space="0" w:color="auto"/>
            </w:tcBorders>
            <w:shd w:val="clear" w:color="auto" w:fill="auto"/>
            <w:noWrap/>
            <w:vAlign w:val="center"/>
            <w:hideMark/>
          </w:tcPr>
          <w:p w:rsidR="00825BC4" w:rsidRPr="00222BA7" w:rsidRDefault="00D408C8" w:rsidP="00B564A6">
            <w:pPr>
              <w:spacing w:after="0" w:line="240" w:lineRule="auto"/>
              <w:jc w:val="center"/>
              <w:rPr>
                <w:rFonts w:ascii="Arial" w:hAnsi="Arial" w:cs="Arial"/>
                <w:sz w:val="16"/>
                <w:szCs w:val="16"/>
              </w:rPr>
            </w:pPr>
            <w:r>
              <w:rPr>
                <w:rFonts w:ascii="Arial" w:hAnsi="Arial" w:cs="Arial"/>
                <w:sz w:val="16"/>
                <w:szCs w:val="16"/>
              </w:rPr>
              <w:t>1</w:t>
            </w:r>
          </w:p>
        </w:tc>
        <w:tc>
          <w:tcPr>
            <w:tcW w:w="560" w:type="dxa"/>
            <w:tcBorders>
              <w:bottom w:val="double" w:sz="4" w:space="0" w:color="auto"/>
            </w:tcBorders>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60" w:type="dxa"/>
            <w:tcBorders>
              <w:bottom w:val="double" w:sz="4" w:space="0" w:color="auto"/>
            </w:tcBorders>
            <w:shd w:val="clear" w:color="auto" w:fill="auto"/>
            <w:noWrap/>
            <w:vAlign w:val="center"/>
            <w:hideMark/>
          </w:tcPr>
          <w:p w:rsidR="00825BC4" w:rsidRPr="00222BA7" w:rsidRDefault="00D408C8" w:rsidP="00B564A6">
            <w:pPr>
              <w:spacing w:after="0" w:line="240" w:lineRule="auto"/>
              <w:jc w:val="center"/>
              <w:rPr>
                <w:rFonts w:ascii="Arial" w:hAnsi="Arial" w:cs="Arial"/>
                <w:sz w:val="16"/>
                <w:szCs w:val="16"/>
              </w:rPr>
            </w:pPr>
            <w:r>
              <w:rPr>
                <w:rFonts w:ascii="Arial" w:hAnsi="Arial" w:cs="Arial"/>
                <w:sz w:val="16"/>
                <w:szCs w:val="16"/>
              </w:rPr>
              <w:t>3</w:t>
            </w:r>
          </w:p>
        </w:tc>
        <w:tc>
          <w:tcPr>
            <w:tcW w:w="620" w:type="dxa"/>
            <w:tcBorders>
              <w:bottom w:val="double" w:sz="4" w:space="0" w:color="auto"/>
            </w:tcBorders>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760" w:type="dxa"/>
            <w:tcBorders>
              <w:bottom w:val="double" w:sz="4" w:space="0" w:color="auto"/>
            </w:tcBorders>
            <w:shd w:val="clear" w:color="auto" w:fill="auto"/>
            <w:noWrap/>
            <w:vAlign w:val="center"/>
            <w:hideMark/>
          </w:tcPr>
          <w:p w:rsidR="00825BC4" w:rsidRPr="00222BA7" w:rsidRDefault="00D408C8" w:rsidP="00B564A6">
            <w:pPr>
              <w:spacing w:after="0" w:line="240" w:lineRule="auto"/>
              <w:jc w:val="center"/>
              <w:rPr>
                <w:rFonts w:ascii="Arial" w:hAnsi="Arial" w:cs="Arial"/>
                <w:sz w:val="16"/>
                <w:szCs w:val="16"/>
              </w:rPr>
            </w:pPr>
            <w:r>
              <w:rPr>
                <w:rFonts w:ascii="Arial" w:hAnsi="Arial" w:cs="Arial"/>
                <w:sz w:val="16"/>
                <w:szCs w:val="16"/>
              </w:rPr>
              <w:t>1</w:t>
            </w:r>
          </w:p>
        </w:tc>
        <w:tc>
          <w:tcPr>
            <w:tcW w:w="560" w:type="dxa"/>
            <w:tcBorders>
              <w:bottom w:val="double" w:sz="4" w:space="0" w:color="auto"/>
            </w:tcBorders>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680" w:type="dxa"/>
            <w:tcBorders>
              <w:bottom w:val="double" w:sz="4" w:space="0" w:color="auto"/>
            </w:tcBorders>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580" w:type="dxa"/>
            <w:tcBorders>
              <w:bottom w:val="double" w:sz="4" w:space="0" w:color="auto"/>
            </w:tcBorders>
            <w:shd w:val="clear" w:color="auto" w:fill="auto"/>
            <w:noWrap/>
            <w:vAlign w:val="center"/>
            <w:hideMark/>
          </w:tcPr>
          <w:p w:rsidR="00825BC4" w:rsidRPr="00222BA7" w:rsidRDefault="00D408C8" w:rsidP="00B564A6">
            <w:pPr>
              <w:spacing w:after="0" w:line="240" w:lineRule="auto"/>
              <w:jc w:val="center"/>
              <w:rPr>
                <w:rFonts w:ascii="Arial" w:hAnsi="Arial" w:cs="Arial"/>
                <w:sz w:val="16"/>
                <w:szCs w:val="16"/>
              </w:rPr>
            </w:pPr>
            <w:r>
              <w:rPr>
                <w:rFonts w:ascii="Arial" w:hAnsi="Arial" w:cs="Arial"/>
                <w:sz w:val="16"/>
                <w:szCs w:val="16"/>
              </w:rPr>
              <w:t>3</w:t>
            </w:r>
          </w:p>
        </w:tc>
        <w:tc>
          <w:tcPr>
            <w:tcW w:w="740" w:type="dxa"/>
            <w:tcBorders>
              <w:bottom w:val="double" w:sz="4" w:space="0" w:color="auto"/>
            </w:tcBorders>
            <w:shd w:val="clear" w:color="auto" w:fill="auto"/>
            <w:noWrap/>
            <w:vAlign w:val="center"/>
            <w:hideMark/>
          </w:tcPr>
          <w:p w:rsidR="00825BC4" w:rsidRPr="00222BA7" w:rsidRDefault="00D408C8" w:rsidP="00B564A6">
            <w:pPr>
              <w:spacing w:after="0" w:line="240" w:lineRule="auto"/>
              <w:jc w:val="center"/>
              <w:rPr>
                <w:rFonts w:ascii="Arial" w:hAnsi="Arial" w:cs="Arial"/>
                <w:sz w:val="16"/>
                <w:szCs w:val="16"/>
              </w:rPr>
            </w:pPr>
            <w:r>
              <w:rPr>
                <w:rFonts w:ascii="Arial" w:hAnsi="Arial" w:cs="Arial"/>
                <w:sz w:val="16"/>
                <w:szCs w:val="16"/>
              </w:rPr>
              <w:t>1</w:t>
            </w:r>
          </w:p>
        </w:tc>
        <w:tc>
          <w:tcPr>
            <w:tcW w:w="580" w:type="dxa"/>
            <w:tcBorders>
              <w:bottom w:val="double" w:sz="4" w:space="0" w:color="auto"/>
            </w:tcBorders>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p>
        </w:tc>
        <w:tc>
          <w:tcPr>
            <w:tcW w:w="430" w:type="dxa"/>
            <w:tcBorders>
              <w:bottom w:val="double" w:sz="4" w:space="0" w:color="auto"/>
            </w:tcBorders>
            <w:shd w:val="clear" w:color="auto" w:fill="auto"/>
            <w:noWrap/>
            <w:vAlign w:val="center"/>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13</w:t>
            </w:r>
          </w:p>
        </w:tc>
        <w:tc>
          <w:tcPr>
            <w:tcW w:w="724" w:type="dxa"/>
            <w:tcBorders>
              <w:bottom w:val="double" w:sz="4" w:space="0" w:color="auto"/>
            </w:tcBorders>
            <w:shd w:val="clear" w:color="auto" w:fill="auto"/>
            <w:noWrap/>
            <w:vAlign w:val="center"/>
            <w:hideMark/>
          </w:tcPr>
          <w:p w:rsidR="00825BC4" w:rsidRPr="00222BA7" w:rsidRDefault="00D408C8" w:rsidP="00B564A6">
            <w:pPr>
              <w:spacing w:after="0" w:line="240" w:lineRule="auto"/>
              <w:jc w:val="center"/>
              <w:rPr>
                <w:rFonts w:ascii="Arial" w:hAnsi="Arial" w:cs="Arial"/>
                <w:sz w:val="16"/>
                <w:szCs w:val="16"/>
              </w:rPr>
            </w:pPr>
            <w:r>
              <w:rPr>
                <w:rFonts w:ascii="Arial" w:hAnsi="Arial" w:cs="Arial"/>
                <w:sz w:val="16"/>
                <w:szCs w:val="16"/>
              </w:rPr>
              <w:t>26</w:t>
            </w:r>
          </w:p>
        </w:tc>
      </w:tr>
      <w:tr w:rsidR="00825BC4" w:rsidRPr="00222BA7" w:rsidTr="00B564A6">
        <w:trPr>
          <w:trHeight w:val="269"/>
          <w:jc w:val="center"/>
        </w:trPr>
        <w:tc>
          <w:tcPr>
            <w:tcW w:w="4466" w:type="dxa"/>
            <w:shd w:val="clear" w:color="auto" w:fill="auto"/>
            <w:vAlign w:val="center"/>
          </w:tcPr>
          <w:p w:rsidR="00825BC4" w:rsidRPr="00222BA7" w:rsidRDefault="00825BC4" w:rsidP="00B564A6">
            <w:pPr>
              <w:rPr>
                <w:rFonts w:ascii="Arial" w:hAnsi="Arial" w:cs="Arial"/>
                <w:sz w:val="24"/>
                <w:szCs w:val="24"/>
              </w:rPr>
            </w:pPr>
          </w:p>
        </w:tc>
        <w:tc>
          <w:tcPr>
            <w:tcW w:w="500" w:type="dxa"/>
            <w:tcBorders>
              <w:top w:val="double" w:sz="4" w:space="0" w:color="auto"/>
              <w:left w:val="nil"/>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lang w:eastAsia="cs-CZ"/>
              </w:rPr>
            </w:pPr>
            <w:r w:rsidRPr="00222BA7">
              <w:rPr>
                <w:rFonts w:ascii="Arial" w:hAnsi="Arial" w:cs="Arial"/>
                <w:sz w:val="16"/>
                <w:szCs w:val="16"/>
              </w:rPr>
              <w:t>8</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17</w:t>
            </w: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7</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4</w:t>
            </w: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13</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3</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16</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5</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9</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6</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5</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6</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14</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4</w:t>
            </w:r>
          </w:p>
        </w:tc>
        <w:tc>
          <w:tcPr>
            <w:tcW w:w="43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14</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131</w:t>
            </w:r>
          </w:p>
        </w:tc>
      </w:tr>
    </w:tbl>
    <w:p w:rsidR="00825BC4" w:rsidRPr="00222BA7" w:rsidRDefault="00B564A6" w:rsidP="00825BC4">
      <w:pPr>
        <w:rPr>
          <w:rFonts w:ascii="Arial" w:hAnsi="Arial" w:cs="Arial"/>
          <w:i/>
          <w:sz w:val="24"/>
          <w:szCs w:val="24"/>
        </w:rPr>
      </w:pPr>
      <w:r>
        <w:rPr>
          <w:rFonts w:ascii="Arial" w:hAnsi="Arial" w:cs="Arial"/>
          <w:i/>
          <w:sz w:val="24"/>
          <w:szCs w:val="24"/>
        </w:rPr>
        <w:t xml:space="preserve">  Tabulka č. 1</w:t>
      </w:r>
      <w:r w:rsidR="00195799">
        <w:rPr>
          <w:rFonts w:ascii="Arial" w:hAnsi="Arial" w:cs="Arial"/>
          <w:i/>
          <w:sz w:val="24"/>
          <w:szCs w:val="24"/>
        </w:rPr>
        <w:t>6</w:t>
      </w:r>
      <w:r>
        <w:rPr>
          <w:rFonts w:ascii="Arial" w:hAnsi="Arial" w:cs="Arial"/>
          <w:i/>
          <w:sz w:val="24"/>
          <w:szCs w:val="24"/>
        </w:rPr>
        <w:t xml:space="preserve"> </w:t>
      </w:r>
      <w:r w:rsidR="00825BC4" w:rsidRPr="00222BA7">
        <w:rPr>
          <w:rFonts w:ascii="Arial" w:hAnsi="Arial" w:cs="Arial"/>
          <w:i/>
          <w:sz w:val="24"/>
          <w:szCs w:val="24"/>
        </w:rPr>
        <w:t>Smrtelné pracovní úrazy podle kraje, kde se pracovní úraz stal (SÚIP)</w:t>
      </w:r>
    </w:p>
    <w:p w:rsidR="00825BC4" w:rsidRPr="00222BA7" w:rsidRDefault="00825BC4" w:rsidP="00825BC4">
      <w:pPr>
        <w:rPr>
          <w:rFonts w:ascii="Arial" w:hAnsi="Arial" w:cs="Arial"/>
          <w:b/>
          <w:sz w:val="24"/>
          <w:szCs w:val="24"/>
        </w:rPr>
      </w:pPr>
    </w:p>
    <w:p w:rsidR="00825BC4" w:rsidRPr="00222BA7" w:rsidRDefault="00825BC4" w:rsidP="00825BC4">
      <w:pPr>
        <w:rPr>
          <w:rFonts w:ascii="Arial" w:hAnsi="Arial" w:cs="Arial"/>
          <w:b/>
          <w:sz w:val="24"/>
          <w:szCs w:val="24"/>
        </w:rPr>
      </w:pPr>
    </w:p>
    <w:tbl>
      <w:tblPr>
        <w:tblW w:w="137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4134"/>
        <w:gridCol w:w="530"/>
        <w:gridCol w:w="600"/>
        <w:gridCol w:w="530"/>
        <w:gridCol w:w="530"/>
        <w:gridCol w:w="530"/>
        <w:gridCol w:w="560"/>
        <w:gridCol w:w="541"/>
        <w:gridCol w:w="620"/>
        <w:gridCol w:w="760"/>
        <w:gridCol w:w="560"/>
        <w:gridCol w:w="680"/>
        <w:gridCol w:w="580"/>
        <w:gridCol w:w="740"/>
        <w:gridCol w:w="580"/>
        <w:gridCol w:w="541"/>
        <w:gridCol w:w="724"/>
      </w:tblGrid>
      <w:tr w:rsidR="00825BC4" w:rsidRPr="00222BA7" w:rsidTr="00000A46">
        <w:trPr>
          <w:trHeight w:val="1695"/>
          <w:jc w:val="center"/>
        </w:trPr>
        <w:tc>
          <w:tcPr>
            <w:tcW w:w="4134" w:type="dxa"/>
            <w:shd w:val="clear" w:color="auto" w:fill="auto"/>
            <w:vAlign w:val="center"/>
            <w:hideMark/>
          </w:tcPr>
          <w:p w:rsidR="00825BC4" w:rsidRPr="00222BA7" w:rsidRDefault="00825BC4" w:rsidP="00000A4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 xml:space="preserve">Smrtelné pracovní úrazy - podle </w:t>
            </w:r>
            <w:r w:rsidRPr="00222BA7">
              <w:rPr>
                <w:rFonts w:ascii="Arial" w:hAnsi="Arial" w:cs="Arial"/>
                <w:sz w:val="24"/>
                <w:szCs w:val="24"/>
              </w:rPr>
              <w:t>místa úrazu</w:t>
            </w:r>
          </w:p>
        </w:tc>
        <w:tc>
          <w:tcPr>
            <w:tcW w:w="53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Hl. m. Praha</w:t>
            </w:r>
          </w:p>
        </w:tc>
        <w:tc>
          <w:tcPr>
            <w:tcW w:w="60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Středočeský kraj</w:t>
            </w:r>
          </w:p>
        </w:tc>
        <w:tc>
          <w:tcPr>
            <w:tcW w:w="53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Jihočeský kraj</w:t>
            </w:r>
          </w:p>
        </w:tc>
        <w:tc>
          <w:tcPr>
            <w:tcW w:w="53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Vysočina</w:t>
            </w:r>
          </w:p>
        </w:tc>
        <w:tc>
          <w:tcPr>
            <w:tcW w:w="53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Plzeňský kraj</w:t>
            </w:r>
          </w:p>
        </w:tc>
        <w:tc>
          <w:tcPr>
            <w:tcW w:w="56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Karlovarský kraj</w:t>
            </w:r>
          </w:p>
        </w:tc>
        <w:tc>
          <w:tcPr>
            <w:tcW w:w="541"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Ústecký kraj</w:t>
            </w:r>
          </w:p>
        </w:tc>
        <w:tc>
          <w:tcPr>
            <w:tcW w:w="62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Liberecký kraj</w:t>
            </w:r>
          </w:p>
        </w:tc>
        <w:tc>
          <w:tcPr>
            <w:tcW w:w="76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Královéhradecký kraj</w:t>
            </w:r>
          </w:p>
        </w:tc>
        <w:tc>
          <w:tcPr>
            <w:tcW w:w="56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Pardubický kraj</w:t>
            </w:r>
          </w:p>
        </w:tc>
        <w:tc>
          <w:tcPr>
            <w:tcW w:w="68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Jihomoravský kraj</w:t>
            </w:r>
          </w:p>
        </w:tc>
        <w:tc>
          <w:tcPr>
            <w:tcW w:w="58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Olomoucký kraj</w:t>
            </w:r>
          </w:p>
        </w:tc>
        <w:tc>
          <w:tcPr>
            <w:tcW w:w="74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Moravskoslezský kraj</w:t>
            </w:r>
          </w:p>
        </w:tc>
        <w:tc>
          <w:tcPr>
            <w:tcW w:w="58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Zlínský kraj</w:t>
            </w:r>
          </w:p>
        </w:tc>
        <w:tc>
          <w:tcPr>
            <w:tcW w:w="541"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Zahraničí</w:t>
            </w:r>
          </w:p>
        </w:tc>
        <w:tc>
          <w:tcPr>
            <w:tcW w:w="724"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Celkem</w:t>
            </w:r>
          </w:p>
        </w:tc>
      </w:tr>
      <w:tr w:rsidR="00825BC4" w:rsidRPr="00222BA7" w:rsidTr="00000A46">
        <w:trPr>
          <w:trHeight w:val="333"/>
          <w:jc w:val="center"/>
        </w:trPr>
        <w:tc>
          <w:tcPr>
            <w:tcW w:w="4134"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Budovy, staveb. </w:t>
            </w:r>
            <w:proofErr w:type="gramStart"/>
            <w:r w:rsidRPr="00222BA7">
              <w:rPr>
                <w:rFonts w:ascii="Arial" w:hAnsi="Arial" w:cs="Arial"/>
                <w:sz w:val="24"/>
                <w:szCs w:val="24"/>
              </w:rPr>
              <w:t>konstrukce</w:t>
            </w:r>
            <w:proofErr w:type="gramEnd"/>
          </w:p>
        </w:tc>
        <w:tc>
          <w:tcPr>
            <w:tcW w:w="530" w:type="dxa"/>
            <w:tcBorders>
              <w:top w:val="double" w:sz="4" w:space="0" w:color="auto"/>
              <w:left w:val="nil"/>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3,05</w:t>
            </w:r>
          </w:p>
        </w:tc>
      </w:tr>
      <w:tr w:rsidR="00825BC4" w:rsidRPr="00222BA7" w:rsidTr="00000A46">
        <w:trPr>
          <w:trHeight w:val="381"/>
          <w:jc w:val="center"/>
        </w:trPr>
        <w:tc>
          <w:tcPr>
            <w:tcW w:w="4134"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Budovy, </w:t>
            </w:r>
            <w:proofErr w:type="spellStart"/>
            <w:r w:rsidRPr="00222BA7">
              <w:rPr>
                <w:rFonts w:ascii="Arial" w:hAnsi="Arial" w:cs="Arial"/>
                <w:sz w:val="24"/>
                <w:szCs w:val="24"/>
              </w:rPr>
              <w:t>nadz</w:t>
            </w:r>
            <w:proofErr w:type="spellEnd"/>
            <w:r w:rsidRPr="00222BA7">
              <w:rPr>
                <w:rFonts w:ascii="Arial" w:hAnsi="Arial" w:cs="Arial"/>
                <w:sz w:val="24"/>
                <w:szCs w:val="24"/>
              </w:rPr>
              <w:t>. konstrukce</w:t>
            </w:r>
          </w:p>
        </w:tc>
        <w:tc>
          <w:tcPr>
            <w:tcW w:w="530" w:type="dxa"/>
            <w:tcBorders>
              <w:top w:val="double" w:sz="4" w:space="0" w:color="auto"/>
              <w:left w:val="nil"/>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3,05</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1,53</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1,53</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1,53</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11,45</w:t>
            </w:r>
          </w:p>
        </w:tc>
      </w:tr>
      <w:tr w:rsidR="00825BC4" w:rsidRPr="00222BA7" w:rsidTr="00000A46">
        <w:trPr>
          <w:trHeight w:val="259"/>
          <w:jc w:val="center"/>
        </w:trPr>
        <w:tc>
          <w:tcPr>
            <w:tcW w:w="4134"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Budovy, </w:t>
            </w:r>
            <w:proofErr w:type="spellStart"/>
            <w:r w:rsidRPr="00222BA7">
              <w:rPr>
                <w:rFonts w:ascii="Arial" w:hAnsi="Arial" w:cs="Arial"/>
                <w:sz w:val="24"/>
                <w:szCs w:val="24"/>
              </w:rPr>
              <w:t>podz</w:t>
            </w:r>
            <w:proofErr w:type="spellEnd"/>
            <w:r w:rsidRPr="00222BA7">
              <w:rPr>
                <w:rFonts w:ascii="Arial" w:hAnsi="Arial" w:cs="Arial"/>
                <w:sz w:val="24"/>
                <w:szCs w:val="24"/>
              </w:rPr>
              <w:t>. konstrukce</w:t>
            </w:r>
          </w:p>
        </w:tc>
        <w:tc>
          <w:tcPr>
            <w:tcW w:w="530" w:type="dxa"/>
            <w:tcBorders>
              <w:top w:val="double" w:sz="4" w:space="0" w:color="auto"/>
              <w:left w:val="nil"/>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r>
      <w:tr w:rsidR="00825BC4" w:rsidRPr="00222BA7" w:rsidTr="00000A46">
        <w:trPr>
          <w:trHeight w:val="377"/>
          <w:jc w:val="center"/>
        </w:trPr>
        <w:tc>
          <w:tcPr>
            <w:tcW w:w="4134"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Motory, energie, systémy </w:t>
            </w:r>
          </w:p>
        </w:tc>
        <w:tc>
          <w:tcPr>
            <w:tcW w:w="530" w:type="dxa"/>
            <w:tcBorders>
              <w:top w:val="double" w:sz="4" w:space="0" w:color="auto"/>
              <w:left w:val="nil"/>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r>
      <w:tr w:rsidR="00825BC4" w:rsidRPr="00222BA7" w:rsidTr="00000A46">
        <w:trPr>
          <w:trHeight w:val="371"/>
          <w:jc w:val="center"/>
        </w:trPr>
        <w:tc>
          <w:tcPr>
            <w:tcW w:w="4134"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Stroje a zařízení přenosné </w:t>
            </w:r>
          </w:p>
        </w:tc>
        <w:tc>
          <w:tcPr>
            <w:tcW w:w="530" w:type="dxa"/>
            <w:tcBorders>
              <w:top w:val="double" w:sz="4" w:space="0" w:color="auto"/>
              <w:left w:val="nil"/>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3,05</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5,34</w:t>
            </w:r>
          </w:p>
        </w:tc>
      </w:tr>
      <w:tr w:rsidR="00825BC4" w:rsidRPr="00222BA7" w:rsidTr="00000A46">
        <w:trPr>
          <w:trHeight w:val="277"/>
          <w:jc w:val="center"/>
        </w:trPr>
        <w:tc>
          <w:tcPr>
            <w:tcW w:w="4134"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Stroje a zařízení stabilní </w:t>
            </w:r>
          </w:p>
        </w:tc>
        <w:tc>
          <w:tcPr>
            <w:tcW w:w="530" w:type="dxa"/>
            <w:tcBorders>
              <w:top w:val="double" w:sz="4" w:space="0" w:color="auto"/>
              <w:left w:val="nil"/>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1,53</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5,34</w:t>
            </w:r>
          </w:p>
        </w:tc>
      </w:tr>
      <w:tr w:rsidR="00825BC4" w:rsidRPr="00222BA7" w:rsidTr="00000A46">
        <w:trPr>
          <w:trHeight w:val="264"/>
          <w:jc w:val="center"/>
        </w:trPr>
        <w:tc>
          <w:tcPr>
            <w:tcW w:w="4134"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Systémy pro dopravu </w:t>
            </w:r>
          </w:p>
        </w:tc>
        <w:tc>
          <w:tcPr>
            <w:tcW w:w="530" w:type="dxa"/>
            <w:tcBorders>
              <w:top w:val="double" w:sz="4" w:space="0" w:color="auto"/>
              <w:left w:val="nil"/>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r>
      <w:tr w:rsidR="00825BC4" w:rsidRPr="00222BA7" w:rsidTr="00000A46">
        <w:trPr>
          <w:trHeight w:val="300"/>
          <w:jc w:val="center"/>
        </w:trPr>
        <w:tc>
          <w:tcPr>
            <w:tcW w:w="4134"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Pozemní vozidla</w:t>
            </w:r>
          </w:p>
        </w:tc>
        <w:tc>
          <w:tcPr>
            <w:tcW w:w="530" w:type="dxa"/>
            <w:tcBorders>
              <w:top w:val="double" w:sz="4" w:space="0" w:color="auto"/>
              <w:left w:val="nil"/>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3,82</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6,11</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6,87</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1,53</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1,53</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24,43</w:t>
            </w:r>
          </w:p>
        </w:tc>
      </w:tr>
      <w:tr w:rsidR="00825BC4" w:rsidRPr="00222BA7" w:rsidTr="00000A46">
        <w:trPr>
          <w:trHeight w:val="345"/>
          <w:jc w:val="center"/>
        </w:trPr>
        <w:tc>
          <w:tcPr>
            <w:tcW w:w="4134"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Ostatní </w:t>
            </w:r>
            <w:proofErr w:type="spellStart"/>
            <w:r w:rsidRPr="00222BA7">
              <w:rPr>
                <w:rFonts w:ascii="Arial" w:hAnsi="Arial" w:cs="Arial"/>
                <w:sz w:val="24"/>
                <w:szCs w:val="24"/>
              </w:rPr>
              <w:t>dopr</w:t>
            </w:r>
            <w:proofErr w:type="spellEnd"/>
            <w:r w:rsidRPr="00222BA7">
              <w:rPr>
                <w:rFonts w:ascii="Arial" w:hAnsi="Arial" w:cs="Arial"/>
                <w:sz w:val="24"/>
                <w:szCs w:val="24"/>
              </w:rPr>
              <w:t>. prostředky</w:t>
            </w:r>
          </w:p>
        </w:tc>
        <w:tc>
          <w:tcPr>
            <w:tcW w:w="530" w:type="dxa"/>
            <w:tcBorders>
              <w:top w:val="double" w:sz="4" w:space="0" w:color="auto"/>
              <w:left w:val="nil"/>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4,58</w:t>
            </w:r>
          </w:p>
        </w:tc>
      </w:tr>
      <w:tr w:rsidR="00825BC4" w:rsidRPr="00222BA7" w:rsidTr="00000A46">
        <w:trPr>
          <w:trHeight w:val="393"/>
          <w:jc w:val="center"/>
        </w:trPr>
        <w:tc>
          <w:tcPr>
            <w:tcW w:w="4134"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Materiály, předměty</w:t>
            </w:r>
          </w:p>
        </w:tc>
        <w:tc>
          <w:tcPr>
            <w:tcW w:w="530" w:type="dxa"/>
            <w:tcBorders>
              <w:top w:val="double" w:sz="4" w:space="0" w:color="auto"/>
              <w:left w:val="nil"/>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1,53</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1,53</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2,29</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8,40</w:t>
            </w:r>
          </w:p>
        </w:tc>
      </w:tr>
      <w:tr w:rsidR="00825BC4" w:rsidRPr="00222BA7" w:rsidTr="00000A46">
        <w:trPr>
          <w:trHeight w:val="257"/>
          <w:jc w:val="center"/>
        </w:trPr>
        <w:tc>
          <w:tcPr>
            <w:tcW w:w="4134"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Nebezpečné látky </w:t>
            </w:r>
          </w:p>
        </w:tc>
        <w:tc>
          <w:tcPr>
            <w:tcW w:w="530" w:type="dxa"/>
            <w:tcBorders>
              <w:top w:val="double" w:sz="4" w:space="0" w:color="auto"/>
              <w:left w:val="nil"/>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2,29</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2,29</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6,11</w:t>
            </w:r>
          </w:p>
        </w:tc>
      </w:tr>
      <w:tr w:rsidR="00825BC4" w:rsidRPr="00222BA7" w:rsidTr="00000A46">
        <w:trPr>
          <w:trHeight w:val="375"/>
          <w:jc w:val="center"/>
        </w:trPr>
        <w:tc>
          <w:tcPr>
            <w:tcW w:w="4134"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Živé organismy </w:t>
            </w:r>
          </w:p>
        </w:tc>
        <w:tc>
          <w:tcPr>
            <w:tcW w:w="530" w:type="dxa"/>
            <w:tcBorders>
              <w:top w:val="double" w:sz="4" w:space="0" w:color="auto"/>
              <w:left w:val="nil"/>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5,34</w:t>
            </w:r>
          </w:p>
        </w:tc>
      </w:tr>
      <w:tr w:rsidR="00825BC4" w:rsidRPr="00222BA7" w:rsidTr="00000A46">
        <w:trPr>
          <w:trHeight w:val="315"/>
          <w:jc w:val="center"/>
        </w:trPr>
        <w:tc>
          <w:tcPr>
            <w:tcW w:w="4134" w:type="dxa"/>
            <w:shd w:val="clear" w:color="auto" w:fill="auto"/>
            <w:vAlign w:val="center"/>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Fyzikální jevy, živly</w:t>
            </w:r>
          </w:p>
        </w:tc>
        <w:tc>
          <w:tcPr>
            <w:tcW w:w="530" w:type="dxa"/>
            <w:tcBorders>
              <w:top w:val="double" w:sz="4" w:space="0" w:color="auto"/>
              <w:left w:val="nil"/>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3,82</w:t>
            </w:r>
          </w:p>
        </w:tc>
      </w:tr>
      <w:tr w:rsidR="00000A46" w:rsidRPr="00222BA7" w:rsidTr="00000A46">
        <w:trPr>
          <w:trHeight w:val="315"/>
          <w:jc w:val="center"/>
        </w:trPr>
        <w:tc>
          <w:tcPr>
            <w:tcW w:w="4134" w:type="dxa"/>
            <w:shd w:val="clear" w:color="auto" w:fill="auto"/>
            <w:vAlign w:val="center"/>
            <w:hideMark/>
          </w:tcPr>
          <w:p w:rsidR="00000A46" w:rsidRPr="00222BA7" w:rsidRDefault="00000A46" w:rsidP="00B564A6">
            <w:pPr>
              <w:spacing w:after="0" w:line="240" w:lineRule="auto"/>
              <w:rPr>
                <w:rFonts w:ascii="Arial" w:hAnsi="Arial" w:cs="Arial"/>
                <w:sz w:val="24"/>
                <w:szCs w:val="24"/>
              </w:rPr>
            </w:pPr>
            <w:r w:rsidRPr="00222BA7">
              <w:rPr>
                <w:rFonts w:ascii="Arial" w:hAnsi="Arial" w:cs="Arial"/>
                <w:sz w:val="24"/>
                <w:szCs w:val="24"/>
              </w:rPr>
              <w:t xml:space="preserve">Ostatní zdroje </w:t>
            </w:r>
          </w:p>
        </w:tc>
        <w:tc>
          <w:tcPr>
            <w:tcW w:w="530" w:type="dxa"/>
            <w:tcBorders>
              <w:top w:val="double" w:sz="4" w:space="0" w:color="auto"/>
              <w:left w:val="nil"/>
              <w:bottom w:val="double" w:sz="4" w:space="0" w:color="auto"/>
              <w:right w:val="double" w:sz="4" w:space="0" w:color="auto"/>
            </w:tcBorders>
            <w:shd w:val="clear" w:color="auto" w:fill="auto"/>
            <w:noWrap/>
            <w:vAlign w:val="bottom"/>
            <w:hideMark/>
          </w:tcPr>
          <w:p w:rsidR="00000A46" w:rsidRPr="00222BA7" w:rsidRDefault="00000A46" w:rsidP="00000A46">
            <w:pPr>
              <w:spacing w:after="0" w:line="240" w:lineRule="auto"/>
              <w:jc w:val="right"/>
              <w:rPr>
                <w:rFonts w:ascii="Arial" w:hAnsi="Arial" w:cs="Arial"/>
                <w:sz w:val="16"/>
                <w:szCs w:val="16"/>
                <w:lang w:eastAsia="cs-CZ"/>
              </w:rPr>
            </w:pPr>
            <w:r w:rsidRPr="00222BA7">
              <w:rPr>
                <w:rFonts w:ascii="Arial" w:hAnsi="Arial" w:cs="Arial"/>
                <w:sz w:val="16"/>
                <w:szCs w:val="16"/>
              </w:rPr>
              <w:t>0,76</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000A46">
            <w:pPr>
              <w:spacing w:after="0" w:line="240" w:lineRule="auto"/>
              <w:jc w:val="right"/>
              <w:rPr>
                <w:rFonts w:ascii="Arial" w:hAnsi="Arial" w:cs="Arial"/>
                <w:sz w:val="16"/>
                <w:szCs w:val="16"/>
              </w:rPr>
            </w:pPr>
            <w:r w:rsidRPr="00222BA7">
              <w:rPr>
                <w:rFonts w:ascii="Arial" w:hAnsi="Arial" w:cs="Arial"/>
                <w:sz w:val="16"/>
                <w:szCs w:val="16"/>
              </w:rPr>
              <w:t>1,53</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000A46">
            <w:pPr>
              <w:spacing w:after="0" w:line="240" w:lineRule="auto"/>
              <w:jc w:val="right"/>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000A46">
            <w:pPr>
              <w:spacing w:after="0" w:line="240" w:lineRule="auto"/>
              <w:jc w:val="right"/>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000A46">
            <w:pPr>
              <w:spacing w:after="0" w:line="240" w:lineRule="auto"/>
              <w:jc w:val="right"/>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000A4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000A46">
            <w:pPr>
              <w:spacing w:after="0" w:line="240" w:lineRule="auto"/>
              <w:jc w:val="right"/>
              <w:rPr>
                <w:rFonts w:ascii="Arial" w:hAnsi="Arial" w:cs="Arial"/>
                <w:sz w:val="16"/>
                <w:szCs w:val="16"/>
              </w:rPr>
            </w:pPr>
            <w:r w:rsidRPr="00222BA7">
              <w:rPr>
                <w:rFonts w:ascii="Arial" w:hAnsi="Arial" w:cs="Arial"/>
                <w:sz w:val="16"/>
                <w:szCs w:val="16"/>
              </w:rPr>
              <w:t>2,29</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000A46">
            <w:pPr>
              <w:spacing w:after="0" w:line="240" w:lineRule="auto"/>
              <w:jc w:val="right"/>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000A46">
            <w:pPr>
              <w:spacing w:after="0" w:line="240" w:lineRule="auto"/>
              <w:jc w:val="right"/>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000A46">
            <w:pPr>
              <w:spacing w:after="0" w:line="240" w:lineRule="auto"/>
              <w:jc w:val="right"/>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000A46">
            <w:pPr>
              <w:spacing w:after="0" w:line="240" w:lineRule="auto"/>
              <w:jc w:val="right"/>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000A46">
            <w:pPr>
              <w:spacing w:after="0" w:line="240" w:lineRule="auto"/>
              <w:jc w:val="right"/>
              <w:rPr>
                <w:rFonts w:ascii="Arial" w:hAnsi="Arial" w:cs="Arial"/>
                <w:sz w:val="16"/>
                <w:szCs w:val="16"/>
              </w:rPr>
            </w:pPr>
            <w:r>
              <w:rPr>
                <w:rFonts w:ascii="Arial" w:hAnsi="Arial" w:cs="Arial"/>
                <w:sz w:val="16"/>
                <w:szCs w:val="16"/>
              </w:rPr>
              <w:t>2</w:t>
            </w:r>
            <w:r w:rsidRPr="00222BA7">
              <w:rPr>
                <w:rFonts w:ascii="Arial" w:hAnsi="Arial" w:cs="Arial"/>
                <w:sz w:val="16"/>
                <w:szCs w:val="16"/>
              </w:rPr>
              <w:t>,</w:t>
            </w:r>
            <w:r>
              <w:rPr>
                <w:rFonts w:ascii="Arial" w:hAnsi="Arial" w:cs="Arial"/>
                <w:sz w:val="16"/>
                <w:szCs w:val="16"/>
              </w:rPr>
              <w:t>29</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B564A6">
            <w:pPr>
              <w:spacing w:after="0" w:line="240" w:lineRule="auto"/>
              <w:jc w:val="right"/>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B564A6">
            <w:pPr>
              <w:spacing w:after="0" w:line="240" w:lineRule="auto"/>
              <w:jc w:val="right"/>
              <w:rPr>
                <w:rFonts w:ascii="Arial" w:hAnsi="Arial" w:cs="Arial"/>
                <w:sz w:val="16"/>
                <w:szCs w:val="16"/>
              </w:rPr>
            </w:pPr>
            <w:r w:rsidRPr="00222BA7">
              <w:rPr>
                <w:rFonts w:ascii="Arial" w:hAnsi="Arial" w:cs="Arial"/>
                <w:sz w:val="16"/>
                <w:szCs w:val="16"/>
              </w:rPr>
              <w:t>0,00</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B564A6">
            <w:pPr>
              <w:spacing w:after="0" w:line="240" w:lineRule="auto"/>
              <w:jc w:val="right"/>
              <w:rPr>
                <w:rFonts w:ascii="Arial" w:hAnsi="Arial" w:cs="Arial"/>
                <w:sz w:val="16"/>
                <w:szCs w:val="16"/>
              </w:rPr>
            </w:pPr>
            <w:r w:rsidRPr="00222BA7">
              <w:rPr>
                <w:rFonts w:ascii="Arial" w:hAnsi="Arial" w:cs="Arial"/>
                <w:sz w:val="16"/>
                <w:szCs w:val="16"/>
              </w:rPr>
              <w:t>9,92</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000A46" w:rsidRPr="00222BA7" w:rsidRDefault="00000A46" w:rsidP="00B564A6">
            <w:pPr>
              <w:spacing w:after="0" w:line="240" w:lineRule="auto"/>
              <w:jc w:val="right"/>
              <w:rPr>
                <w:rFonts w:ascii="Arial" w:hAnsi="Arial" w:cs="Arial"/>
                <w:sz w:val="16"/>
                <w:szCs w:val="16"/>
              </w:rPr>
            </w:pPr>
            <w:r w:rsidRPr="00000A46">
              <w:rPr>
                <w:rFonts w:ascii="Arial" w:hAnsi="Arial" w:cs="Arial"/>
                <w:sz w:val="16"/>
                <w:szCs w:val="16"/>
              </w:rPr>
              <w:t>19,85</w:t>
            </w:r>
          </w:p>
        </w:tc>
      </w:tr>
      <w:tr w:rsidR="00825BC4" w:rsidRPr="00222BA7" w:rsidTr="00000A46">
        <w:trPr>
          <w:trHeight w:val="315"/>
          <w:jc w:val="center"/>
        </w:trPr>
        <w:tc>
          <w:tcPr>
            <w:tcW w:w="4134" w:type="dxa"/>
            <w:shd w:val="clear" w:color="auto" w:fill="auto"/>
            <w:vAlign w:val="center"/>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Celkem</w:t>
            </w:r>
          </w:p>
        </w:tc>
        <w:tc>
          <w:tcPr>
            <w:tcW w:w="530" w:type="dxa"/>
            <w:tcBorders>
              <w:top w:val="double" w:sz="4" w:space="0" w:color="auto"/>
              <w:left w:val="nil"/>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6,11</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12,98</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5,34</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3,05</w:t>
            </w:r>
          </w:p>
        </w:tc>
        <w:tc>
          <w:tcPr>
            <w:tcW w:w="53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9,92</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2,29</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12,21</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3,82</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6,87</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4,58</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3,82</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4,58</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10,69</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3,05</w:t>
            </w:r>
          </w:p>
        </w:tc>
        <w:tc>
          <w:tcPr>
            <w:tcW w:w="541"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10,69</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right"/>
              <w:rPr>
                <w:rFonts w:ascii="Arial" w:hAnsi="Arial" w:cs="Arial"/>
                <w:sz w:val="16"/>
                <w:szCs w:val="16"/>
              </w:rPr>
            </w:pPr>
            <w:r w:rsidRPr="00222BA7">
              <w:rPr>
                <w:rFonts w:ascii="Arial" w:hAnsi="Arial" w:cs="Arial"/>
                <w:sz w:val="16"/>
                <w:szCs w:val="16"/>
              </w:rPr>
              <w:t>100,00</w:t>
            </w:r>
          </w:p>
        </w:tc>
      </w:tr>
    </w:tbl>
    <w:p w:rsidR="00825BC4" w:rsidRPr="00222BA7" w:rsidRDefault="00825BC4" w:rsidP="00825BC4">
      <w:pPr>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1</w:t>
      </w:r>
      <w:r w:rsidR="00195799">
        <w:rPr>
          <w:rFonts w:ascii="Arial" w:hAnsi="Arial" w:cs="Arial"/>
          <w:i/>
          <w:sz w:val="24"/>
          <w:szCs w:val="24"/>
        </w:rPr>
        <w:t>7</w:t>
      </w:r>
      <w:r w:rsidRPr="00222BA7">
        <w:rPr>
          <w:rFonts w:ascii="Arial" w:hAnsi="Arial" w:cs="Arial"/>
          <w:i/>
          <w:sz w:val="24"/>
          <w:szCs w:val="24"/>
        </w:rPr>
        <w:t xml:space="preserve"> Podíl počtu smrtelných úrazů (%) – podle místa úrazu</w:t>
      </w:r>
    </w:p>
    <w:tbl>
      <w:tblPr>
        <w:tblW w:w="133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4480"/>
        <w:gridCol w:w="500"/>
        <w:gridCol w:w="600"/>
        <w:gridCol w:w="520"/>
        <w:gridCol w:w="460"/>
        <w:gridCol w:w="500"/>
        <w:gridCol w:w="560"/>
        <w:gridCol w:w="460"/>
        <w:gridCol w:w="620"/>
        <w:gridCol w:w="760"/>
        <w:gridCol w:w="560"/>
        <w:gridCol w:w="680"/>
        <w:gridCol w:w="580"/>
        <w:gridCol w:w="740"/>
        <w:gridCol w:w="580"/>
        <w:gridCol w:w="724"/>
      </w:tblGrid>
      <w:tr w:rsidR="00825BC4" w:rsidRPr="00222BA7" w:rsidTr="00B564A6">
        <w:trPr>
          <w:trHeight w:val="1695"/>
          <w:jc w:val="center"/>
        </w:trPr>
        <w:tc>
          <w:tcPr>
            <w:tcW w:w="4480" w:type="dxa"/>
            <w:shd w:val="clear" w:color="auto" w:fill="auto"/>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lastRenderedPageBreak/>
              <w:t xml:space="preserve">Smrtelné pracovní úrazy - podle </w:t>
            </w:r>
            <w:r w:rsidRPr="00222BA7">
              <w:rPr>
                <w:rFonts w:ascii="Arial" w:hAnsi="Arial" w:cs="Arial"/>
                <w:sz w:val="24"/>
                <w:szCs w:val="24"/>
              </w:rPr>
              <w:t>kraje, kde má subjekt sídlo</w:t>
            </w:r>
          </w:p>
        </w:tc>
        <w:tc>
          <w:tcPr>
            <w:tcW w:w="50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Hl. m. Praha</w:t>
            </w:r>
          </w:p>
        </w:tc>
        <w:tc>
          <w:tcPr>
            <w:tcW w:w="60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Středočeský kraj</w:t>
            </w:r>
          </w:p>
        </w:tc>
        <w:tc>
          <w:tcPr>
            <w:tcW w:w="52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Jihočeský kraj</w:t>
            </w:r>
          </w:p>
        </w:tc>
        <w:tc>
          <w:tcPr>
            <w:tcW w:w="46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Vysočina</w:t>
            </w:r>
          </w:p>
        </w:tc>
        <w:tc>
          <w:tcPr>
            <w:tcW w:w="50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Plzeňský kraj</w:t>
            </w:r>
          </w:p>
        </w:tc>
        <w:tc>
          <w:tcPr>
            <w:tcW w:w="56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Karlovarský kraj</w:t>
            </w:r>
          </w:p>
        </w:tc>
        <w:tc>
          <w:tcPr>
            <w:tcW w:w="46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Ústecký kraj</w:t>
            </w:r>
          </w:p>
        </w:tc>
        <w:tc>
          <w:tcPr>
            <w:tcW w:w="62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Liberecký kraj</w:t>
            </w:r>
          </w:p>
        </w:tc>
        <w:tc>
          <w:tcPr>
            <w:tcW w:w="76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Královéhradecký kraj</w:t>
            </w:r>
          </w:p>
        </w:tc>
        <w:tc>
          <w:tcPr>
            <w:tcW w:w="56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Pardubický kraj</w:t>
            </w:r>
          </w:p>
        </w:tc>
        <w:tc>
          <w:tcPr>
            <w:tcW w:w="68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Jihomoravský kraj</w:t>
            </w:r>
          </w:p>
        </w:tc>
        <w:tc>
          <w:tcPr>
            <w:tcW w:w="58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Olomoucký kraj</w:t>
            </w:r>
          </w:p>
        </w:tc>
        <w:tc>
          <w:tcPr>
            <w:tcW w:w="74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Moravskoslezský kraj</w:t>
            </w:r>
          </w:p>
        </w:tc>
        <w:tc>
          <w:tcPr>
            <w:tcW w:w="58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Zlínský kraj</w:t>
            </w:r>
          </w:p>
        </w:tc>
        <w:tc>
          <w:tcPr>
            <w:tcW w:w="724"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Celkem</w:t>
            </w:r>
          </w:p>
        </w:tc>
      </w:tr>
      <w:tr w:rsidR="00825BC4" w:rsidRPr="00222BA7" w:rsidTr="00B564A6">
        <w:trPr>
          <w:trHeight w:val="333"/>
          <w:jc w:val="center"/>
        </w:trPr>
        <w:tc>
          <w:tcPr>
            <w:tcW w:w="4480"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Budovy, staveb. </w:t>
            </w:r>
            <w:proofErr w:type="gramStart"/>
            <w:r w:rsidRPr="00222BA7">
              <w:rPr>
                <w:rFonts w:ascii="Arial" w:hAnsi="Arial" w:cs="Arial"/>
                <w:sz w:val="24"/>
                <w:szCs w:val="24"/>
              </w:rPr>
              <w:t>konstrukce</w:t>
            </w:r>
            <w:proofErr w:type="gramEnd"/>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4</w:t>
            </w:r>
          </w:p>
        </w:tc>
      </w:tr>
      <w:tr w:rsidR="00825BC4" w:rsidRPr="00222BA7" w:rsidTr="00B564A6">
        <w:trPr>
          <w:trHeight w:val="381"/>
          <w:jc w:val="center"/>
        </w:trPr>
        <w:tc>
          <w:tcPr>
            <w:tcW w:w="4480"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Budovy, </w:t>
            </w:r>
            <w:proofErr w:type="spellStart"/>
            <w:r w:rsidRPr="00222BA7">
              <w:rPr>
                <w:rFonts w:ascii="Arial" w:hAnsi="Arial" w:cs="Arial"/>
                <w:sz w:val="24"/>
                <w:szCs w:val="24"/>
              </w:rPr>
              <w:t>nadz</w:t>
            </w:r>
            <w:proofErr w:type="spellEnd"/>
            <w:r w:rsidRPr="00222BA7">
              <w:rPr>
                <w:rFonts w:ascii="Arial" w:hAnsi="Arial" w:cs="Arial"/>
                <w:sz w:val="24"/>
                <w:szCs w:val="24"/>
              </w:rPr>
              <w:t>. konstrukce</w:t>
            </w: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4</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15</w:t>
            </w:r>
          </w:p>
        </w:tc>
      </w:tr>
      <w:tr w:rsidR="00825BC4" w:rsidRPr="00222BA7" w:rsidTr="00B564A6">
        <w:trPr>
          <w:trHeight w:val="259"/>
          <w:jc w:val="center"/>
        </w:trPr>
        <w:tc>
          <w:tcPr>
            <w:tcW w:w="4480"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Budovy, </w:t>
            </w:r>
            <w:proofErr w:type="spellStart"/>
            <w:r w:rsidRPr="00222BA7">
              <w:rPr>
                <w:rFonts w:ascii="Arial" w:hAnsi="Arial" w:cs="Arial"/>
                <w:sz w:val="24"/>
                <w:szCs w:val="24"/>
              </w:rPr>
              <w:t>podz</w:t>
            </w:r>
            <w:proofErr w:type="spellEnd"/>
            <w:r w:rsidRPr="00222BA7">
              <w:rPr>
                <w:rFonts w:ascii="Arial" w:hAnsi="Arial" w:cs="Arial"/>
                <w:sz w:val="24"/>
                <w:szCs w:val="24"/>
              </w:rPr>
              <w:t>. konstrukce</w:t>
            </w: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r>
      <w:tr w:rsidR="00825BC4" w:rsidRPr="00222BA7" w:rsidTr="00B564A6">
        <w:trPr>
          <w:trHeight w:val="377"/>
          <w:jc w:val="center"/>
        </w:trPr>
        <w:tc>
          <w:tcPr>
            <w:tcW w:w="4480"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Motory, energie, systémy </w:t>
            </w: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r>
      <w:tr w:rsidR="00825BC4" w:rsidRPr="00222BA7" w:rsidTr="00B564A6">
        <w:trPr>
          <w:trHeight w:val="371"/>
          <w:jc w:val="center"/>
        </w:trPr>
        <w:tc>
          <w:tcPr>
            <w:tcW w:w="4480"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Stroje a zařízení přenosné </w:t>
            </w: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4</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7</w:t>
            </w:r>
          </w:p>
        </w:tc>
      </w:tr>
      <w:tr w:rsidR="00825BC4" w:rsidRPr="00222BA7" w:rsidTr="00B564A6">
        <w:trPr>
          <w:trHeight w:val="277"/>
          <w:jc w:val="center"/>
        </w:trPr>
        <w:tc>
          <w:tcPr>
            <w:tcW w:w="4480"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Stroje a zařízení stabilní </w:t>
            </w: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3</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7</w:t>
            </w:r>
          </w:p>
        </w:tc>
      </w:tr>
      <w:tr w:rsidR="00825BC4" w:rsidRPr="00222BA7" w:rsidTr="00B564A6">
        <w:trPr>
          <w:trHeight w:val="264"/>
          <w:jc w:val="center"/>
        </w:trPr>
        <w:tc>
          <w:tcPr>
            <w:tcW w:w="4480"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Systémy pro dopravu </w:t>
            </w: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r>
      <w:tr w:rsidR="00825BC4" w:rsidRPr="00222BA7" w:rsidTr="00B564A6">
        <w:trPr>
          <w:trHeight w:val="300"/>
          <w:jc w:val="center"/>
        </w:trPr>
        <w:tc>
          <w:tcPr>
            <w:tcW w:w="4480"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Pozemní vozidla</w:t>
            </w: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7</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5</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4</w:t>
            </w: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4</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3</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3</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32</w:t>
            </w:r>
          </w:p>
        </w:tc>
      </w:tr>
      <w:tr w:rsidR="00825BC4" w:rsidRPr="00222BA7" w:rsidTr="00B564A6">
        <w:trPr>
          <w:trHeight w:val="345"/>
          <w:jc w:val="center"/>
        </w:trPr>
        <w:tc>
          <w:tcPr>
            <w:tcW w:w="4480"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Ostatní </w:t>
            </w:r>
            <w:proofErr w:type="spellStart"/>
            <w:r w:rsidRPr="00222BA7">
              <w:rPr>
                <w:rFonts w:ascii="Arial" w:hAnsi="Arial" w:cs="Arial"/>
                <w:sz w:val="24"/>
                <w:szCs w:val="24"/>
              </w:rPr>
              <w:t>dopr</w:t>
            </w:r>
            <w:proofErr w:type="spellEnd"/>
            <w:r w:rsidRPr="00222BA7">
              <w:rPr>
                <w:rFonts w:ascii="Arial" w:hAnsi="Arial" w:cs="Arial"/>
                <w:sz w:val="24"/>
                <w:szCs w:val="24"/>
              </w:rPr>
              <w:t>. prostředky</w:t>
            </w: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6</w:t>
            </w:r>
          </w:p>
        </w:tc>
      </w:tr>
      <w:tr w:rsidR="00825BC4" w:rsidRPr="00222BA7" w:rsidTr="00B564A6">
        <w:trPr>
          <w:trHeight w:val="393"/>
          <w:jc w:val="center"/>
        </w:trPr>
        <w:tc>
          <w:tcPr>
            <w:tcW w:w="4480"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Materiály, předměty</w:t>
            </w: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4</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11</w:t>
            </w:r>
          </w:p>
        </w:tc>
      </w:tr>
      <w:tr w:rsidR="00825BC4" w:rsidRPr="00222BA7" w:rsidTr="00B564A6">
        <w:trPr>
          <w:trHeight w:val="257"/>
          <w:jc w:val="center"/>
        </w:trPr>
        <w:tc>
          <w:tcPr>
            <w:tcW w:w="4480"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Nebezpečné látky </w:t>
            </w: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3</w:t>
            </w: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8</w:t>
            </w:r>
          </w:p>
        </w:tc>
      </w:tr>
      <w:tr w:rsidR="00825BC4" w:rsidRPr="00222BA7" w:rsidTr="00B564A6">
        <w:trPr>
          <w:trHeight w:val="375"/>
          <w:jc w:val="center"/>
        </w:trPr>
        <w:tc>
          <w:tcPr>
            <w:tcW w:w="4480" w:type="dxa"/>
            <w:shd w:val="clear" w:color="auto" w:fill="auto"/>
            <w:vAlign w:val="center"/>
            <w:hideMark/>
          </w:tcPr>
          <w:p w:rsidR="00825BC4" w:rsidRPr="00222BA7" w:rsidRDefault="00825BC4" w:rsidP="00B564A6">
            <w:pPr>
              <w:rPr>
                <w:rFonts w:ascii="Arial" w:hAnsi="Arial" w:cs="Arial"/>
                <w:sz w:val="24"/>
                <w:szCs w:val="24"/>
              </w:rPr>
            </w:pPr>
            <w:r w:rsidRPr="00222BA7">
              <w:rPr>
                <w:rFonts w:ascii="Arial" w:hAnsi="Arial" w:cs="Arial"/>
                <w:sz w:val="24"/>
                <w:szCs w:val="24"/>
              </w:rPr>
              <w:t xml:space="preserve">Živé organismy </w:t>
            </w: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7</w:t>
            </w:r>
          </w:p>
        </w:tc>
      </w:tr>
      <w:tr w:rsidR="00825BC4" w:rsidRPr="00222BA7" w:rsidTr="00B564A6">
        <w:trPr>
          <w:trHeight w:val="315"/>
          <w:jc w:val="center"/>
        </w:trPr>
        <w:tc>
          <w:tcPr>
            <w:tcW w:w="4480" w:type="dxa"/>
            <w:shd w:val="clear" w:color="auto" w:fill="auto"/>
            <w:vAlign w:val="center"/>
          </w:tcPr>
          <w:p w:rsidR="00825BC4" w:rsidRPr="00222BA7" w:rsidRDefault="00825BC4" w:rsidP="00B564A6">
            <w:pPr>
              <w:rPr>
                <w:rFonts w:ascii="Arial" w:hAnsi="Arial" w:cs="Arial"/>
                <w:sz w:val="24"/>
                <w:szCs w:val="24"/>
              </w:rPr>
            </w:pPr>
            <w:r w:rsidRPr="00222BA7">
              <w:rPr>
                <w:rFonts w:ascii="Arial" w:hAnsi="Arial" w:cs="Arial"/>
                <w:sz w:val="24"/>
                <w:szCs w:val="24"/>
              </w:rPr>
              <w:t>Fyzikální jevy, živly</w:t>
            </w: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5</w:t>
            </w:r>
          </w:p>
        </w:tc>
      </w:tr>
      <w:tr w:rsidR="00825BC4" w:rsidRPr="00222BA7" w:rsidTr="00B564A6">
        <w:trPr>
          <w:trHeight w:val="315"/>
          <w:jc w:val="center"/>
        </w:trPr>
        <w:tc>
          <w:tcPr>
            <w:tcW w:w="4480" w:type="dxa"/>
            <w:shd w:val="clear" w:color="auto" w:fill="auto"/>
            <w:vAlign w:val="center"/>
            <w:hideMark/>
          </w:tcPr>
          <w:p w:rsidR="00825BC4" w:rsidRPr="00222BA7" w:rsidRDefault="00825BC4" w:rsidP="00B564A6">
            <w:pPr>
              <w:rPr>
                <w:rFonts w:ascii="Arial" w:hAnsi="Arial" w:cs="Arial"/>
                <w:sz w:val="24"/>
                <w:szCs w:val="24"/>
              </w:rPr>
            </w:pPr>
            <w:r w:rsidRPr="00222BA7">
              <w:rPr>
                <w:rFonts w:ascii="Arial" w:hAnsi="Arial" w:cs="Arial"/>
                <w:sz w:val="24"/>
                <w:szCs w:val="24"/>
              </w:rPr>
              <w:t xml:space="preserve">Ostatní zdroje </w:t>
            </w: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825BC4" w:rsidRPr="00222BA7" w:rsidRDefault="00F62940" w:rsidP="00B564A6">
            <w:pPr>
              <w:spacing w:after="0" w:line="240" w:lineRule="auto"/>
              <w:jc w:val="center"/>
              <w:rPr>
                <w:rFonts w:ascii="Arial" w:hAnsi="Arial" w:cs="Arial"/>
                <w:sz w:val="16"/>
                <w:szCs w:val="16"/>
              </w:rPr>
            </w:pPr>
            <w:r>
              <w:rPr>
                <w:rFonts w:ascii="Arial" w:hAnsi="Arial" w:cs="Arial"/>
                <w:sz w:val="16"/>
                <w:szCs w:val="16"/>
              </w:rPr>
              <w:t>5</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5</w:t>
            </w: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F62940" w:rsidP="00B564A6">
            <w:pPr>
              <w:spacing w:after="0" w:line="240" w:lineRule="auto"/>
              <w:jc w:val="center"/>
              <w:rPr>
                <w:rFonts w:ascii="Arial" w:hAnsi="Arial" w:cs="Arial"/>
                <w:sz w:val="16"/>
                <w:szCs w:val="16"/>
              </w:rPr>
            </w:pPr>
            <w:r>
              <w:rPr>
                <w:rFonts w:ascii="Arial" w:hAnsi="Arial" w:cs="Arial"/>
                <w:sz w:val="16"/>
                <w:szCs w:val="16"/>
              </w:rPr>
              <w:t>1</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F62940" w:rsidP="00B564A6">
            <w:pPr>
              <w:spacing w:after="0" w:line="240" w:lineRule="auto"/>
              <w:jc w:val="center"/>
              <w:rPr>
                <w:rFonts w:ascii="Arial" w:hAnsi="Arial" w:cs="Arial"/>
                <w:sz w:val="16"/>
                <w:szCs w:val="16"/>
              </w:rPr>
            </w:pPr>
            <w:r>
              <w:rPr>
                <w:rFonts w:ascii="Arial" w:hAnsi="Arial" w:cs="Arial"/>
                <w:sz w:val="16"/>
                <w:szCs w:val="16"/>
              </w:rPr>
              <w:t>1</w:t>
            </w: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4</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F62940" w:rsidP="00B564A6">
            <w:pPr>
              <w:spacing w:after="0" w:line="240" w:lineRule="auto"/>
              <w:jc w:val="center"/>
              <w:rPr>
                <w:rFonts w:ascii="Arial" w:hAnsi="Arial" w:cs="Arial"/>
                <w:sz w:val="16"/>
                <w:szCs w:val="16"/>
              </w:rPr>
            </w:pPr>
            <w:r>
              <w:rPr>
                <w:rFonts w:ascii="Arial" w:hAnsi="Arial" w:cs="Arial"/>
                <w:sz w:val="16"/>
                <w:szCs w:val="16"/>
              </w:rPr>
              <w:t>5</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F62940" w:rsidP="00B564A6">
            <w:pPr>
              <w:spacing w:after="0" w:line="240" w:lineRule="auto"/>
              <w:jc w:val="center"/>
              <w:rPr>
                <w:rFonts w:ascii="Arial" w:hAnsi="Arial" w:cs="Arial"/>
                <w:sz w:val="16"/>
                <w:szCs w:val="16"/>
              </w:rPr>
            </w:pPr>
            <w:r>
              <w:rPr>
                <w:rFonts w:ascii="Arial" w:hAnsi="Arial" w:cs="Arial"/>
                <w:sz w:val="16"/>
                <w:szCs w:val="16"/>
              </w:rPr>
              <w:t>1</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F62940" w:rsidP="00B564A6">
            <w:pPr>
              <w:spacing w:after="0" w:line="240" w:lineRule="auto"/>
              <w:jc w:val="center"/>
              <w:rPr>
                <w:rFonts w:ascii="Arial" w:hAnsi="Arial" w:cs="Arial"/>
                <w:sz w:val="16"/>
                <w:szCs w:val="16"/>
              </w:rPr>
            </w:pPr>
            <w:r>
              <w:rPr>
                <w:rFonts w:ascii="Arial" w:hAnsi="Arial" w:cs="Arial"/>
                <w:sz w:val="16"/>
                <w:szCs w:val="16"/>
              </w:rPr>
              <w:t>3</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825BC4" w:rsidP="00B564A6">
            <w:pPr>
              <w:spacing w:after="0" w:line="240" w:lineRule="auto"/>
              <w:jc w:val="center"/>
              <w:rPr>
                <w:rFonts w:ascii="Arial" w:hAnsi="Arial" w:cs="Arial"/>
                <w:sz w:val="16"/>
                <w:szCs w:val="16"/>
              </w:rPr>
            </w:pP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F62940" w:rsidP="00B564A6">
            <w:pPr>
              <w:spacing w:after="0" w:line="240" w:lineRule="auto"/>
              <w:jc w:val="center"/>
              <w:rPr>
                <w:rFonts w:ascii="Arial" w:hAnsi="Arial" w:cs="Arial"/>
                <w:sz w:val="16"/>
                <w:szCs w:val="16"/>
              </w:rPr>
            </w:pPr>
            <w:r>
              <w:rPr>
                <w:rFonts w:ascii="Arial" w:hAnsi="Arial" w:cs="Arial"/>
                <w:sz w:val="16"/>
                <w:szCs w:val="16"/>
              </w:rPr>
              <w:t>1</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25BC4" w:rsidRPr="00222BA7" w:rsidRDefault="00F62940" w:rsidP="00B564A6">
            <w:pPr>
              <w:spacing w:after="0" w:line="240" w:lineRule="auto"/>
              <w:jc w:val="center"/>
              <w:rPr>
                <w:rFonts w:ascii="Arial" w:hAnsi="Arial" w:cs="Arial"/>
                <w:sz w:val="16"/>
                <w:szCs w:val="16"/>
              </w:rPr>
            </w:pPr>
            <w:r>
              <w:rPr>
                <w:rFonts w:ascii="Arial" w:hAnsi="Arial" w:cs="Arial"/>
                <w:sz w:val="16"/>
                <w:szCs w:val="16"/>
              </w:rPr>
              <w:t>26</w:t>
            </w:r>
          </w:p>
        </w:tc>
      </w:tr>
      <w:tr w:rsidR="00825BC4" w:rsidRPr="00222BA7" w:rsidTr="00B564A6">
        <w:trPr>
          <w:trHeight w:val="269"/>
          <w:jc w:val="center"/>
        </w:trPr>
        <w:tc>
          <w:tcPr>
            <w:tcW w:w="4480" w:type="dxa"/>
            <w:shd w:val="clear" w:color="auto" w:fill="auto"/>
            <w:vAlign w:val="center"/>
          </w:tcPr>
          <w:p w:rsidR="00825BC4" w:rsidRPr="00222BA7" w:rsidRDefault="00825BC4" w:rsidP="00B564A6">
            <w:pPr>
              <w:rPr>
                <w:rFonts w:ascii="Arial" w:hAnsi="Arial" w:cs="Arial"/>
                <w:sz w:val="24"/>
                <w:szCs w:val="24"/>
              </w:rPr>
            </w:pPr>
          </w:p>
        </w:tc>
        <w:tc>
          <w:tcPr>
            <w:tcW w:w="500" w:type="dxa"/>
            <w:tcBorders>
              <w:top w:val="double" w:sz="4" w:space="0" w:color="auto"/>
              <w:left w:val="sing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26</w:t>
            </w:r>
          </w:p>
        </w:tc>
        <w:tc>
          <w:tcPr>
            <w:tcW w:w="60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12</w:t>
            </w:r>
          </w:p>
        </w:tc>
        <w:tc>
          <w:tcPr>
            <w:tcW w:w="52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13</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8</w:t>
            </w:r>
          </w:p>
        </w:tc>
        <w:tc>
          <w:tcPr>
            <w:tcW w:w="50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6</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12</w:t>
            </w:r>
          </w:p>
        </w:tc>
        <w:tc>
          <w:tcPr>
            <w:tcW w:w="4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6</w:t>
            </w:r>
          </w:p>
        </w:tc>
        <w:tc>
          <w:tcPr>
            <w:tcW w:w="62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8</w:t>
            </w:r>
          </w:p>
        </w:tc>
        <w:tc>
          <w:tcPr>
            <w:tcW w:w="7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6</w:t>
            </w:r>
          </w:p>
        </w:tc>
        <w:tc>
          <w:tcPr>
            <w:tcW w:w="56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2</w:t>
            </w:r>
          </w:p>
        </w:tc>
        <w:tc>
          <w:tcPr>
            <w:tcW w:w="6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8</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5</w:t>
            </w:r>
          </w:p>
        </w:tc>
        <w:tc>
          <w:tcPr>
            <w:tcW w:w="74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5</w:t>
            </w:r>
          </w:p>
        </w:tc>
        <w:tc>
          <w:tcPr>
            <w:tcW w:w="580"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14</w:t>
            </w:r>
          </w:p>
        </w:tc>
        <w:tc>
          <w:tcPr>
            <w:tcW w:w="724" w:type="dxa"/>
            <w:tcBorders>
              <w:top w:val="double" w:sz="4" w:space="0" w:color="auto"/>
              <w:left w:val="double" w:sz="4" w:space="0" w:color="auto"/>
              <w:bottom w:val="double" w:sz="4" w:space="0" w:color="auto"/>
              <w:right w:val="double" w:sz="4" w:space="0" w:color="auto"/>
            </w:tcBorders>
            <w:shd w:val="clear" w:color="auto" w:fill="auto"/>
            <w:noWrap/>
            <w:vAlign w:val="bottom"/>
          </w:tcPr>
          <w:p w:rsidR="00825BC4" w:rsidRPr="00222BA7" w:rsidRDefault="00825BC4" w:rsidP="00B564A6">
            <w:pPr>
              <w:spacing w:after="0" w:line="240" w:lineRule="auto"/>
              <w:jc w:val="center"/>
              <w:rPr>
                <w:rFonts w:ascii="Arial" w:hAnsi="Arial" w:cs="Arial"/>
                <w:sz w:val="16"/>
                <w:szCs w:val="16"/>
              </w:rPr>
            </w:pPr>
            <w:r w:rsidRPr="00222BA7">
              <w:rPr>
                <w:rFonts w:ascii="Arial" w:hAnsi="Arial" w:cs="Arial"/>
                <w:sz w:val="16"/>
                <w:szCs w:val="16"/>
              </w:rPr>
              <w:t>131</w:t>
            </w:r>
          </w:p>
        </w:tc>
      </w:tr>
    </w:tbl>
    <w:p w:rsidR="00825BC4" w:rsidRPr="00222BA7" w:rsidRDefault="00825BC4" w:rsidP="00825BC4">
      <w:pPr>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1</w:t>
      </w:r>
      <w:r w:rsidR="00195799">
        <w:rPr>
          <w:rFonts w:ascii="Arial" w:hAnsi="Arial" w:cs="Arial"/>
          <w:i/>
          <w:sz w:val="24"/>
          <w:szCs w:val="24"/>
        </w:rPr>
        <w:t>8</w:t>
      </w:r>
      <w:r w:rsidRPr="00222BA7">
        <w:rPr>
          <w:rFonts w:ascii="Arial" w:hAnsi="Arial" w:cs="Arial"/>
          <w:i/>
          <w:sz w:val="24"/>
          <w:szCs w:val="24"/>
        </w:rPr>
        <w:t xml:space="preserve"> Smrtelné pracovní úrazy, podle kraje, kde má subjekt sídlo</w:t>
      </w:r>
    </w:p>
    <w:p w:rsidR="00825BC4" w:rsidRPr="00222BA7" w:rsidRDefault="00825BC4" w:rsidP="00825BC4">
      <w:pPr>
        <w:rPr>
          <w:rFonts w:ascii="Arial" w:hAnsi="Arial" w:cs="Arial"/>
          <w:b/>
          <w:sz w:val="24"/>
          <w:szCs w:val="24"/>
        </w:rPr>
      </w:pPr>
    </w:p>
    <w:tbl>
      <w:tblPr>
        <w:tblW w:w="130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853"/>
        <w:gridCol w:w="541"/>
        <w:gridCol w:w="641"/>
        <w:gridCol w:w="530"/>
        <w:gridCol w:w="530"/>
        <w:gridCol w:w="530"/>
        <w:gridCol w:w="560"/>
        <w:gridCol w:w="641"/>
        <w:gridCol w:w="620"/>
        <w:gridCol w:w="760"/>
        <w:gridCol w:w="560"/>
        <w:gridCol w:w="680"/>
        <w:gridCol w:w="580"/>
        <w:gridCol w:w="740"/>
        <w:gridCol w:w="580"/>
        <w:gridCol w:w="753"/>
      </w:tblGrid>
      <w:tr w:rsidR="00825BC4" w:rsidRPr="00222BA7" w:rsidTr="00F62940">
        <w:trPr>
          <w:trHeight w:val="1695"/>
          <w:jc w:val="center"/>
        </w:trPr>
        <w:tc>
          <w:tcPr>
            <w:tcW w:w="3853" w:type="dxa"/>
            <w:shd w:val="clear" w:color="auto" w:fill="auto"/>
            <w:vAlign w:val="center"/>
            <w:hideMark/>
          </w:tcPr>
          <w:p w:rsidR="00825BC4" w:rsidRPr="00222BA7" w:rsidRDefault="00825BC4" w:rsidP="00B564A6">
            <w:pPr>
              <w:rPr>
                <w:rFonts w:ascii="Arial" w:hAnsi="Arial" w:cs="Arial"/>
                <w:sz w:val="24"/>
                <w:szCs w:val="24"/>
              </w:rPr>
            </w:pPr>
            <w:r w:rsidRPr="00222BA7">
              <w:rPr>
                <w:rFonts w:ascii="Arial" w:eastAsia="Times New Roman" w:hAnsi="Arial" w:cs="Arial"/>
                <w:sz w:val="24"/>
                <w:szCs w:val="24"/>
                <w:lang w:eastAsia="cs-CZ"/>
              </w:rPr>
              <w:lastRenderedPageBreak/>
              <w:t xml:space="preserve">Smrtelné pracovní úrazy - podle </w:t>
            </w:r>
            <w:r w:rsidRPr="00222BA7">
              <w:rPr>
                <w:rFonts w:ascii="Arial" w:hAnsi="Arial" w:cs="Arial"/>
                <w:sz w:val="24"/>
                <w:szCs w:val="24"/>
              </w:rPr>
              <w:t>kraje, kde má subjekt sídlo</w:t>
            </w:r>
          </w:p>
          <w:p w:rsidR="00825BC4" w:rsidRPr="00222BA7" w:rsidRDefault="00825BC4" w:rsidP="00B564A6">
            <w:pPr>
              <w:spacing w:after="0" w:line="240" w:lineRule="auto"/>
              <w:jc w:val="center"/>
              <w:rPr>
                <w:rFonts w:ascii="Arial" w:eastAsia="Times New Roman" w:hAnsi="Arial" w:cs="Arial"/>
                <w:sz w:val="24"/>
                <w:szCs w:val="24"/>
                <w:lang w:eastAsia="cs-CZ"/>
              </w:rPr>
            </w:pPr>
          </w:p>
        </w:tc>
        <w:tc>
          <w:tcPr>
            <w:tcW w:w="541"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Hl. m. Praha</w:t>
            </w:r>
          </w:p>
        </w:tc>
        <w:tc>
          <w:tcPr>
            <w:tcW w:w="641"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Středočeský kraj</w:t>
            </w:r>
          </w:p>
        </w:tc>
        <w:tc>
          <w:tcPr>
            <w:tcW w:w="53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Jihočeský kraj</w:t>
            </w:r>
          </w:p>
        </w:tc>
        <w:tc>
          <w:tcPr>
            <w:tcW w:w="53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Vysočina</w:t>
            </w:r>
          </w:p>
        </w:tc>
        <w:tc>
          <w:tcPr>
            <w:tcW w:w="53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Plzeňský kraj</w:t>
            </w:r>
          </w:p>
        </w:tc>
        <w:tc>
          <w:tcPr>
            <w:tcW w:w="56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Karlovarský kraj</w:t>
            </w:r>
          </w:p>
        </w:tc>
        <w:tc>
          <w:tcPr>
            <w:tcW w:w="641"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Ústecký kraj</w:t>
            </w:r>
          </w:p>
        </w:tc>
        <w:tc>
          <w:tcPr>
            <w:tcW w:w="62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Liberecký kraj</w:t>
            </w:r>
          </w:p>
        </w:tc>
        <w:tc>
          <w:tcPr>
            <w:tcW w:w="76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Královéhradecký kraj</w:t>
            </w:r>
          </w:p>
        </w:tc>
        <w:tc>
          <w:tcPr>
            <w:tcW w:w="56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Pardubický kraj</w:t>
            </w:r>
          </w:p>
        </w:tc>
        <w:tc>
          <w:tcPr>
            <w:tcW w:w="68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Jihomoravský kraj</w:t>
            </w:r>
          </w:p>
        </w:tc>
        <w:tc>
          <w:tcPr>
            <w:tcW w:w="58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Olomoucký kraj</w:t>
            </w:r>
          </w:p>
        </w:tc>
        <w:tc>
          <w:tcPr>
            <w:tcW w:w="74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Moravskoslezský kraj</w:t>
            </w:r>
          </w:p>
        </w:tc>
        <w:tc>
          <w:tcPr>
            <w:tcW w:w="580"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Zlínský kraj</w:t>
            </w:r>
          </w:p>
        </w:tc>
        <w:tc>
          <w:tcPr>
            <w:tcW w:w="753" w:type="dxa"/>
            <w:tcBorders>
              <w:bottom w:val="double" w:sz="4" w:space="0" w:color="auto"/>
            </w:tcBorders>
            <w:shd w:val="clear" w:color="auto" w:fill="auto"/>
            <w:textDirection w:val="btLr"/>
            <w:vAlign w:val="center"/>
            <w:hideMark/>
          </w:tcPr>
          <w:p w:rsidR="00825BC4" w:rsidRPr="00222BA7" w:rsidRDefault="00825BC4" w:rsidP="00B564A6">
            <w:pPr>
              <w:spacing w:after="0" w:line="240" w:lineRule="auto"/>
              <w:jc w:val="center"/>
              <w:rPr>
                <w:rFonts w:ascii="Arial" w:eastAsia="Times New Roman" w:hAnsi="Arial" w:cs="Arial"/>
                <w:sz w:val="24"/>
                <w:szCs w:val="24"/>
                <w:lang w:eastAsia="cs-CZ"/>
              </w:rPr>
            </w:pPr>
            <w:r w:rsidRPr="00222BA7">
              <w:rPr>
                <w:rFonts w:ascii="Arial" w:eastAsia="Times New Roman" w:hAnsi="Arial" w:cs="Arial"/>
                <w:sz w:val="24"/>
                <w:szCs w:val="24"/>
                <w:lang w:eastAsia="cs-CZ"/>
              </w:rPr>
              <w:t>Celkem</w:t>
            </w:r>
          </w:p>
        </w:tc>
      </w:tr>
      <w:tr w:rsidR="00825BC4" w:rsidRPr="00222BA7" w:rsidTr="00F62940">
        <w:trPr>
          <w:trHeight w:val="333"/>
          <w:jc w:val="center"/>
        </w:trPr>
        <w:tc>
          <w:tcPr>
            <w:tcW w:w="3853"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Budovy, staveb. </w:t>
            </w:r>
            <w:proofErr w:type="gramStart"/>
            <w:r w:rsidRPr="00222BA7">
              <w:rPr>
                <w:rFonts w:ascii="Arial" w:hAnsi="Arial" w:cs="Arial"/>
                <w:sz w:val="24"/>
                <w:szCs w:val="24"/>
              </w:rPr>
              <w:t>konstrukce</w:t>
            </w:r>
            <w:proofErr w:type="gramEnd"/>
          </w:p>
        </w:tc>
        <w:tc>
          <w:tcPr>
            <w:tcW w:w="541" w:type="dxa"/>
            <w:tcBorders>
              <w:top w:val="double" w:sz="4" w:space="0" w:color="auto"/>
              <w:left w:val="nil"/>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753"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3,05</w:t>
            </w:r>
          </w:p>
        </w:tc>
      </w:tr>
      <w:tr w:rsidR="00825BC4" w:rsidRPr="00222BA7" w:rsidTr="00F62940">
        <w:trPr>
          <w:trHeight w:val="381"/>
          <w:jc w:val="center"/>
        </w:trPr>
        <w:tc>
          <w:tcPr>
            <w:tcW w:w="3853"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Budovy, </w:t>
            </w:r>
            <w:proofErr w:type="spellStart"/>
            <w:r w:rsidRPr="00222BA7">
              <w:rPr>
                <w:rFonts w:ascii="Arial" w:hAnsi="Arial" w:cs="Arial"/>
                <w:sz w:val="24"/>
                <w:szCs w:val="24"/>
              </w:rPr>
              <w:t>nadz</w:t>
            </w:r>
            <w:proofErr w:type="spellEnd"/>
            <w:r w:rsidRPr="00222BA7">
              <w:rPr>
                <w:rFonts w:ascii="Arial" w:hAnsi="Arial" w:cs="Arial"/>
                <w:sz w:val="24"/>
                <w:szCs w:val="24"/>
              </w:rPr>
              <w:t>. konstrukce</w:t>
            </w:r>
          </w:p>
        </w:tc>
        <w:tc>
          <w:tcPr>
            <w:tcW w:w="541" w:type="dxa"/>
            <w:tcBorders>
              <w:top w:val="double" w:sz="4" w:space="0" w:color="auto"/>
              <w:left w:val="nil"/>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3,05</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1,53</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2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7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1,53</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753"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11,45</w:t>
            </w:r>
          </w:p>
        </w:tc>
      </w:tr>
      <w:tr w:rsidR="00825BC4" w:rsidRPr="00222BA7" w:rsidTr="00F62940">
        <w:trPr>
          <w:trHeight w:val="259"/>
          <w:jc w:val="center"/>
        </w:trPr>
        <w:tc>
          <w:tcPr>
            <w:tcW w:w="3853"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Budovy, </w:t>
            </w:r>
            <w:proofErr w:type="spellStart"/>
            <w:r w:rsidRPr="00222BA7">
              <w:rPr>
                <w:rFonts w:ascii="Arial" w:hAnsi="Arial" w:cs="Arial"/>
                <w:sz w:val="24"/>
                <w:szCs w:val="24"/>
              </w:rPr>
              <w:t>podz</w:t>
            </w:r>
            <w:proofErr w:type="spellEnd"/>
            <w:r w:rsidRPr="00222BA7">
              <w:rPr>
                <w:rFonts w:ascii="Arial" w:hAnsi="Arial" w:cs="Arial"/>
                <w:sz w:val="24"/>
                <w:szCs w:val="24"/>
              </w:rPr>
              <w:t>. konstrukce</w:t>
            </w:r>
          </w:p>
        </w:tc>
        <w:tc>
          <w:tcPr>
            <w:tcW w:w="541" w:type="dxa"/>
            <w:tcBorders>
              <w:top w:val="double" w:sz="4" w:space="0" w:color="auto"/>
              <w:left w:val="nil"/>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53"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r>
      <w:tr w:rsidR="00825BC4" w:rsidRPr="00222BA7" w:rsidTr="00F62940">
        <w:trPr>
          <w:trHeight w:val="377"/>
          <w:jc w:val="center"/>
        </w:trPr>
        <w:tc>
          <w:tcPr>
            <w:tcW w:w="3853"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Motory, energie, systémy </w:t>
            </w:r>
          </w:p>
        </w:tc>
        <w:tc>
          <w:tcPr>
            <w:tcW w:w="541" w:type="dxa"/>
            <w:tcBorders>
              <w:top w:val="double" w:sz="4" w:space="0" w:color="auto"/>
              <w:left w:val="nil"/>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53"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r>
      <w:tr w:rsidR="00825BC4" w:rsidRPr="00222BA7" w:rsidTr="00F62940">
        <w:trPr>
          <w:trHeight w:val="371"/>
          <w:jc w:val="center"/>
        </w:trPr>
        <w:tc>
          <w:tcPr>
            <w:tcW w:w="3853"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Stroje a zařízení přenosné </w:t>
            </w:r>
          </w:p>
        </w:tc>
        <w:tc>
          <w:tcPr>
            <w:tcW w:w="541" w:type="dxa"/>
            <w:tcBorders>
              <w:top w:val="double" w:sz="4" w:space="0" w:color="auto"/>
              <w:left w:val="nil"/>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3,05</w:t>
            </w:r>
          </w:p>
        </w:tc>
        <w:tc>
          <w:tcPr>
            <w:tcW w:w="753"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5,34</w:t>
            </w:r>
          </w:p>
        </w:tc>
      </w:tr>
      <w:tr w:rsidR="00825BC4" w:rsidRPr="00222BA7" w:rsidTr="00F62940">
        <w:trPr>
          <w:trHeight w:val="277"/>
          <w:jc w:val="center"/>
        </w:trPr>
        <w:tc>
          <w:tcPr>
            <w:tcW w:w="3853"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Stroje a zařízení stabilní </w:t>
            </w:r>
          </w:p>
        </w:tc>
        <w:tc>
          <w:tcPr>
            <w:tcW w:w="541" w:type="dxa"/>
            <w:tcBorders>
              <w:top w:val="double" w:sz="4" w:space="0" w:color="auto"/>
              <w:left w:val="nil"/>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2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2,29</w:t>
            </w:r>
          </w:p>
        </w:tc>
        <w:tc>
          <w:tcPr>
            <w:tcW w:w="753"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5,34</w:t>
            </w:r>
          </w:p>
        </w:tc>
      </w:tr>
      <w:tr w:rsidR="00825BC4" w:rsidRPr="00222BA7" w:rsidTr="00F62940">
        <w:trPr>
          <w:trHeight w:val="264"/>
          <w:jc w:val="center"/>
        </w:trPr>
        <w:tc>
          <w:tcPr>
            <w:tcW w:w="3853"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Systémy pro dopravu </w:t>
            </w:r>
          </w:p>
        </w:tc>
        <w:tc>
          <w:tcPr>
            <w:tcW w:w="541" w:type="dxa"/>
            <w:tcBorders>
              <w:top w:val="double" w:sz="4" w:space="0" w:color="auto"/>
              <w:left w:val="nil"/>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74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53"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r>
      <w:tr w:rsidR="00825BC4" w:rsidRPr="00222BA7" w:rsidTr="00F62940">
        <w:trPr>
          <w:trHeight w:val="300"/>
          <w:jc w:val="center"/>
        </w:trPr>
        <w:tc>
          <w:tcPr>
            <w:tcW w:w="3853"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Pozemní vozidla</w:t>
            </w:r>
          </w:p>
        </w:tc>
        <w:tc>
          <w:tcPr>
            <w:tcW w:w="541" w:type="dxa"/>
            <w:tcBorders>
              <w:top w:val="double" w:sz="4" w:space="0" w:color="auto"/>
              <w:left w:val="nil"/>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5,34</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3,82</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3,05</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3,05</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2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2,29</w:t>
            </w:r>
          </w:p>
        </w:tc>
        <w:tc>
          <w:tcPr>
            <w:tcW w:w="7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1,53</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2,29</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74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753"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24,43</w:t>
            </w:r>
          </w:p>
        </w:tc>
      </w:tr>
      <w:tr w:rsidR="00825BC4" w:rsidRPr="00222BA7" w:rsidTr="00F62940">
        <w:trPr>
          <w:trHeight w:val="345"/>
          <w:jc w:val="center"/>
        </w:trPr>
        <w:tc>
          <w:tcPr>
            <w:tcW w:w="3853"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Ostatní </w:t>
            </w:r>
            <w:proofErr w:type="spellStart"/>
            <w:r w:rsidRPr="00222BA7">
              <w:rPr>
                <w:rFonts w:ascii="Arial" w:hAnsi="Arial" w:cs="Arial"/>
                <w:sz w:val="24"/>
                <w:szCs w:val="24"/>
              </w:rPr>
              <w:t>dopr</w:t>
            </w:r>
            <w:proofErr w:type="spellEnd"/>
            <w:r w:rsidRPr="00222BA7">
              <w:rPr>
                <w:rFonts w:ascii="Arial" w:hAnsi="Arial" w:cs="Arial"/>
                <w:sz w:val="24"/>
                <w:szCs w:val="24"/>
              </w:rPr>
              <w:t>. prostředky</w:t>
            </w:r>
          </w:p>
        </w:tc>
        <w:tc>
          <w:tcPr>
            <w:tcW w:w="541" w:type="dxa"/>
            <w:tcBorders>
              <w:top w:val="double" w:sz="4" w:space="0" w:color="auto"/>
              <w:left w:val="nil"/>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1,53</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7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753"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4,58</w:t>
            </w:r>
          </w:p>
        </w:tc>
      </w:tr>
      <w:tr w:rsidR="00825BC4" w:rsidRPr="00222BA7" w:rsidTr="00F62940">
        <w:trPr>
          <w:trHeight w:val="393"/>
          <w:jc w:val="center"/>
        </w:trPr>
        <w:tc>
          <w:tcPr>
            <w:tcW w:w="3853"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Materiály, předměty</w:t>
            </w:r>
          </w:p>
        </w:tc>
        <w:tc>
          <w:tcPr>
            <w:tcW w:w="541" w:type="dxa"/>
            <w:tcBorders>
              <w:top w:val="double" w:sz="4" w:space="0" w:color="auto"/>
              <w:left w:val="nil"/>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3,05</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1,53</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2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7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753"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8,40</w:t>
            </w:r>
          </w:p>
        </w:tc>
      </w:tr>
      <w:tr w:rsidR="00825BC4" w:rsidRPr="00222BA7" w:rsidTr="00F62940">
        <w:trPr>
          <w:trHeight w:val="257"/>
          <w:jc w:val="center"/>
        </w:trPr>
        <w:tc>
          <w:tcPr>
            <w:tcW w:w="3853"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Nebezpečné látky </w:t>
            </w:r>
          </w:p>
        </w:tc>
        <w:tc>
          <w:tcPr>
            <w:tcW w:w="541" w:type="dxa"/>
            <w:tcBorders>
              <w:top w:val="double" w:sz="4" w:space="0" w:color="auto"/>
              <w:left w:val="nil"/>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1,53</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2,29</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2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753"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6,11</w:t>
            </w:r>
          </w:p>
        </w:tc>
      </w:tr>
      <w:tr w:rsidR="00825BC4" w:rsidRPr="00222BA7" w:rsidTr="00F62940">
        <w:trPr>
          <w:trHeight w:val="375"/>
          <w:jc w:val="center"/>
        </w:trPr>
        <w:tc>
          <w:tcPr>
            <w:tcW w:w="3853" w:type="dxa"/>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Živé organismy </w:t>
            </w:r>
          </w:p>
        </w:tc>
        <w:tc>
          <w:tcPr>
            <w:tcW w:w="541" w:type="dxa"/>
            <w:tcBorders>
              <w:top w:val="double" w:sz="4" w:space="0" w:color="auto"/>
              <w:left w:val="nil"/>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7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6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53" w:type="dxa"/>
            <w:tcBorders>
              <w:top w:val="double" w:sz="4" w:space="0" w:color="auto"/>
              <w:left w:val="double" w:sz="4" w:space="0" w:color="auto"/>
              <w:bottom w:val="double" w:sz="4" w:space="0" w:color="auto"/>
              <w:right w:val="double" w:sz="4" w:space="0" w:color="auto"/>
            </w:tcBorders>
            <w:shd w:val="clear" w:color="auto" w:fill="auto"/>
            <w:noWrap/>
            <w:hideMark/>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5,34</w:t>
            </w:r>
          </w:p>
        </w:tc>
      </w:tr>
      <w:tr w:rsidR="00825BC4" w:rsidRPr="00222BA7" w:rsidTr="00F62940">
        <w:trPr>
          <w:trHeight w:val="315"/>
          <w:jc w:val="center"/>
        </w:trPr>
        <w:tc>
          <w:tcPr>
            <w:tcW w:w="3853" w:type="dxa"/>
            <w:shd w:val="clear" w:color="auto" w:fill="auto"/>
            <w:vAlign w:val="center"/>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Fyzikální jevy, živly</w:t>
            </w:r>
          </w:p>
        </w:tc>
        <w:tc>
          <w:tcPr>
            <w:tcW w:w="541" w:type="dxa"/>
            <w:tcBorders>
              <w:top w:val="double" w:sz="4" w:space="0" w:color="auto"/>
              <w:left w:val="nil"/>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30"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41"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20"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760"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40"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0,76</w:t>
            </w:r>
          </w:p>
        </w:tc>
        <w:tc>
          <w:tcPr>
            <w:tcW w:w="580"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0,00</w:t>
            </w:r>
          </w:p>
        </w:tc>
        <w:tc>
          <w:tcPr>
            <w:tcW w:w="753" w:type="dxa"/>
            <w:tcBorders>
              <w:top w:val="double" w:sz="4" w:space="0" w:color="auto"/>
              <w:left w:val="double" w:sz="4" w:space="0" w:color="auto"/>
              <w:bottom w:val="double" w:sz="4" w:space="0" w:color="auto"/>
              <w:right w:val="double" w:sz="4" w:space="0" w:color="auto"/>
            </w:tcBorders>
            <w:shd w:val="clear" w:color="auto" w:fill="auto"/>
            <w:noWrap/>
          </w:tcPr>
          <w:p w:rsidR="00825BC4" w:rsidRPr="00222BA7" w:rsidRDefault="00825BC4" w:rsidP="00B564A6">
            <w:pPr>
              <w:spacing w:after="0" w:line="240" w:lineRule="auto"/>
              <w:rPr>
                <w:rFonts w:ascii="Arial" w:hAnsi="Arial" w:cs="Arial"/>
                <w:sz w:val="16"/>
                <w:szCs w:val="16"/>
              </w:rPr>
            </w:pPr>
            <w:r w:rsidRPr="00222BA7">
              <w:rPr>
                <w:rFonts w:ascii="Arial" w:hAnsi="Arial" w:cs="Arial"/>
                <w:sz w:val="16"/>
                <w:szCs w:val="16"/>
              </w:rPr>
              <w:t>3,82</w:t>
            </w:r>
          </w:p>
        </w:tc>
      </w:tr>
      <w:tr w:rsidR="00F62940" w:rsidRPr="00222BA7" w:rsidTr="00F62940">
        <w:trPr>
          <w:trHeight w:val="315"/>
          <w:jc w:val="center"/>
        </w:trPr>
        <w:tc>
          <w:tcPr>
            <w:tcW w:w="3853" w:type="dxa"/>
            <w:shd w:val="clear" w:color="auto" w:fill="auto"/>
            <w:vAlign w:val="center"/>
            <w:hideMark/>
          </w:tcPr>
          <w:p w:rsidR="00F62940" w:rsidRPr="00222BA7" w:rsidRDefault="00F62940" w:rsidP="00B564A6">
            <w:pPr>
              <w:spacing w:after="0" w:line="240" w:lineRule="auto"/>
              <w:rPr>
                <w:rFonts w:ascii="Arial" w:hAnsi="Arial" w:cs="Arial"/>
                <w:sz w:val="24"/>
                <w:szCs w:val="24"/>
              </w:rPr>
            </w:pPr>
            <w:r w:rsidRPr="00222BA7">
              <w:rPr>
                <w:rFonts w:ascii="Arial" w:hAnsi="Arial" w:cs="Arial"/>
                <w:sz w:val="24"/>
                <w:szCs w:val="24"/>
              </w:rPr>
              <w:t xml:space="preserve">Ostatní zdroje </w:t>
            </w:r>
          </w:p>
        </w:tc>
        <w:tc>
          <w:tcPr>
            <w:tcW w:w="541" w:type="dxa"/>
            <w:tcBorders>
              <w:top w:val="double" w:sz="4" w:space="0" w:color="auto"/>
              <w:left w:val="nil"/>
              <w:bottom w:val="double" w:sz="4" w:space="0" w:color="auto"/>
              <w:right w:val="double" w:sz="4" w:space="0" w:color="auto"/>
            </w:tcBorders>
            <w:shd w:val="clear" w:color="auto" w:fill="auto"/>
            <w:noWrap/>
            <w:hideMark/>
          </w:tcPr>
          <w:p w:rsidR="00F62940" w:rsidRPr="00222BA7" w:rsidRDefault="00F62940" w:rsidP="00B945E0">
            <w:pPr>
              <w:spacing w:after="0" w:line="240" w:lineRule="auto"/>
              <w:rPr>
                <w:rFonts w:ascii="Arial" w:hAnsi="Arial" w:cs="Arial"/>
                <w:sz w:val="16"/>
                <w:szCs w:val="16"/>
              </w:rPr>
            </w:pPr>
            <w:r w:rsidRPr="00222BA7">
              <w:rPr>
                <w:rFonts w:ascii="Arial" w:hAnsi="Arial" w:cs="Arial"/>
                <w:sz w:val="16"/>
                <w:szCs w:val="16"/>
              </w:rPr>
              <w:t>3,82</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3,82</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B945E0">
            <w:pPr>
              <w:spacing w:after="0" w:line="240" w:lineRule="auto"/>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B945E0">
            <w:pPr>
              <w:spacing w:after="0" w:line="240" w:lineRule="auto"/>
              <w:rPr>
                <w:rFonts w:ascii="Arial" w:hAnsi="Arial" w:cs="Arial"/>
                <w:sz w:val="16"/>
                <w:szCs w:val="16"/>
              </w:rPr>
            </w:pPr>
            <w:r w:rsidRPr="00222BA7">
              <w:rPr>
                <w:rFonts w:ascii="Arial" w:hAnsi="Arial" w:cs="Arial"/>
                <w:sz w:val="16"/>
                <w:szCs w:val="16"/>
              </w:rPr>
              <w:t>0,76</w:t>
            </w:r>
          </w:p>
        </w:tc>
        <w:tc>
          <w:tcPr>
            <w:tcW w:w="530"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3,05</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F62940">
            <w:pPr>
              <w:spacing w:after="0" w:line="240" w:lineRule="auto"/>
              <w:rPr>
                <w:rFonts w:ascii="Arial" w:hAnsi="Arial" w:cs="Arial"/>
                <w:sz w:val="16"/>
                <w:szCs w:val="16"/>
              </w:rPr>
            </w:pPr>
            <w:r w:rsidRPr="00222BA7">
              <w:rPr>
                <w:rFonts w:ascii="Arial" w:hAnsi="Arial" w:cs="Arial"/>
                <w:sz w:val="16"/>
                <w:szCs w:val="16"/>
              </w:rPr>
              <w:t>3,</w:t>
            </w:r>
            <w:r>
              <w:rPr>
                <w:rFonts w:ascii="Arial" w:hAnsi="Arial" w:cs="Arial"/>
                <w:sz w:val="16"/>
                <w:szCs w:val="16"/>
              </w:rPr>
              <w:t>82</w:t>
            </w:r>
          </w:p>
        </w:tc>
        <w:tc>
          <w:tcPr>
            <w:tcW w:w="641"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F62940">
            <w:pPr>
              <w:spacing w:after="0" w:line="240" w:lineRule="auto"/>
              <w:rPr>
                <w:rFonts w:ascii="Arial" w:hAnsi="Arial" w:cs="Arial"/>
                <w:sz w:val="16"/>
                <w:szCs w:val="16"/>
              </w:rPr>
            </w:pPr>
            <w:r w:rsidRPr="00222BA7">
              <w:rPr>
                <w:rFonts w:ascii="Arial" w:hAnsi="Arial" w:cs="Arial"/>
                <w:sz w:val="16"/>
                <w:szCs w:val="16"/>
              </w:rPr>
              <w:t>0,</w:t>
            </w:r>
            <w:r>
              <w:rPr>
                <w:rFonts w:ascii="Arial" w:hAnsi="Arial" w:cs="Arial"/>
                <w:sz w:val="16"/>
                <w:szCs w:val="16"/>
              </w:rPr>
              <w:t>76</w:t>
            </w:r>
          </w:p>
        </w:tc>
        <w:tc>
          <w:tcPr>
            <w:tcW w:w="620"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0,00</w:t>
            </w:r>
          </w:p>
        </w:tc>
        <w:tc>
          <w:tcPr>
            <w:tcW w:w="760"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0,00</w:t>
            </w:r>
          </w:p>
        </w:tc>
        <w:tc>
          <w:tcPr>
            <w:tcW w:w="560"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0,00</w:t>
            </w:r>
          </w:p>
        </w:tc>
        <w:tc>
          <w:tcPr>
            <w:tcW w:w="680"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F62940">
            <w:pPr>
              <w:spacing w:after="0" w:line="240" w:lineRule="auto"/>
              <w:rPr>
                <w:rFonts w:ascii="Arial" w:hAnsi="Arial" w:cs="Arial"/>
                <w:sz w:val="16"/>
                <w:szCs w:val="16"/>
              </w:rPr>
            </w:pPr>
            <w:r>
              <w:rPr>
                <w:rFonts w:ascii="Arial" w:hAnsi="Arial" w:cs="Arial"/>
                <w:sz w:val="16"/>
                <w:szCs w:val="16"/>
              </w:rPr>
              <w:t>2</w:t>
            </w:r>
            <w:r w:rsidRPr="00222BA7">
              <w:rPr>
                <w:rFonts w:ascii="Arial" w:hAnsi="Arial" w:cs="Arial"/>
                <w:sz w:val="16"/>
                <w:szCs w:val="16"/>
              </w:rPr>
              <w:t>,</w:t>
            </w:r>
            <w:r>
              <w:rPr>
                <w:rFonts w:ascii="Arial" w:hAnsi="Arial" w:cs="Arial"/>
                <w:sz w:val="16"/>
                <w:szCs w:val="16"/>
              </w:rPr>
              <w:t>29</w:t>
            </w:r>
          </w:p>
        </w:tc>
        <w:tc>
          <w:tcPr>
            <w:tcW w:w="740"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0,00</w:t>
            </w:r>
          </w:p>
        </w:tc>
        <w:tc>
          <w:tcPr>
            <w:tcW w:w="580"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F62940">
            <w:pPr>
              <w:spacing w:after="0" w:line="240" w:lineRule="auto"/>
              <w:rPr>
                <w:rFonts w:ascii="Arial" w:hAnsi="Arial" w:cs="Arial"/>
                <w:sz w:val="16"/>
                <w:szCs w:val="16"/>
              </w:rPr>
            </w:pPr>
            <w:r w:rsidRPr="00222BA7">
              <w:rPr>
                <w:rFonts w:ascii="Arial" w:hAnsi="Arial" w:cs="Arial"/>
                <w:sz w:val="16"/>
                <w:szCs w:val="16"/>
              </w:rPr>
              <w:t>0</w:t>
            </w:r>
            <w:r>
              <w:rPr>
                <w:rFonts w:ascii="Arial" w:hAnsi="Arial" w:cs="Arial"/>
                <w:sz w:val="16"/>
                <w:szCs w:val="16"/>
              </w:rPr>
              <w:t>,76</w:t>
            </w:r>
          </w:p>
        </w:tc>
        <w:tc>
          <w:tcPr>
            <w:tcW w:w="753" w:type="dxa"/>
            <w:tcBorders>
              <w:top w:val="double" w:sz="4" w:space="0" w:color="auto"/>
              <w:left w:val="double" w:sz="4" w:space="0" w:color="auto"/>
              <w:bottom w:val="double" w:sz="4" w:space="0" w:color="auto"/>
              <w:right w:val="double" w:sz="4" w:space="0" w:color="auto"/>
            </w:tcBorders>
            <w:shd w:val="clear" w:color="auto" w:fill="auto"/>
            <w:noWrap/>
            <w:hideMark/>
          </w:tcPr>
          <w:p w:rsidR="00F62940" w:rsidRPr="00222BA7" w:rsidRDefault="00F62940" w:rsidP="00F62940">
            <w:pPr>
              <w:spacing w:after="0" w:line="240" w:lineRule="auto"/>
              <w:rPr>
                <w:rFonts w:ascii="Arial" w:hAnsi="Arial" w:cs="Arial"/>
                <w:sz w:val="16"/>
                <w:szCs w:val="16"/>
              </w:rPr>
            </w:pPr>
            <w:r w:rsidRPr="00222BA7">
              <w:rPr>
                <w:rFonts w:ascii="Arial" w:hAnsi="Arial" w:cs="Arial"/>
                <w:sz w:val="16"/>
                <w:szCs w:val="16"/>
              </w:rPr>
              <w:t>1</w:t>
            </w:r>
            <w:r>
              <w:rPr>
                <w:rFonts w:ascii="Arial" w:hAnsi="Arial" w:cs="Arial"/>
                <w:sz w:val="16"/>
                <w:szCs w:val="16"/>
              </w:rPr>
              <w:t>9</w:t>
            </w:r>
            <w:r w:rsidRPr="00222BA7">
              <w:rPr>
                <w:rFonts w:ascii="Arial" w:hAnsi="Arial" w:cs="Arial"/>
                <w:sz w:val="16"/>
                <w:szCs w:val="16"/>
              </w:rPr>
              <w:t>,</w:t>
            </w:r>
            <w:r>
              <w:rPr>
                <w:rFonts w:ascii="Arial" w:hAnsi="Arial" w:cs="Arial"/>
                <w:sz w:val="16"/>
                <w:szCs w:val="16"/>
              </w:rPr>
              <w:t>84</w:t>
            </w:r>
          </w:p>
        </w:tc>
      </w:tr>
      <w:tr w:rsidR="00F62940" w:rsidRPr="00222BA7" w:rsidTr="00F62940">
        <w:trPr>
          <w:trHeight w:val="315"/>
          <w:jc w:val="center"/>
        </w:trPr>
        <w:tc>
          <w:tcPr>
            <w:tcW w:w="3853" w:type="dxa"/>
            <w:shd w:val="clear" w:color="auto" w:fill="auto"/>
            <w:vAlign w:val="center"/>
          </w:tcPr>
          <w:p w:rsidR="00F62940" w:rsidRPr="00222BA7" w:rsidRDefault="00F62940" w:rsidP="00B564A6">
            <w:pPr>
              <w:spacing w:after="0" w:line="240" w:lineRule="auto"/>
              <w:rPr>
                <w:rFonts w:ascii="Arial" w:hAnsi="Arial" w:cs="Arial"/>
                <w:sz w:val="24"/>
                <w:szCs w:val="24"/>
              </w:rPr>
            </w:pPr>
            <w:r w:rsidRPr="00222BA7">
              <w:rPr>
                <w:rFonts w:ascii="Arial" w:hAnsi="Arial" w:cs="Arial"/>
                <w:sz w:val="24"/>
                <w:szCs w:val="24"/>
              </w:rPr>
              <w:t>Celkem</w:t>
            </w:r>
          </w:p>
        </w:tc>
        <w:tc>
          <w:tcPr>
            <w:tcW w:w="541" w:type="dxa"/>
            <w:tcBorders>
              <w:top w:val="double" w:sz="4" w:space="0" w:color="auto"/>
              <w:left w:val="nil"/>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19,85</w:t>
            </w:r>
          </w:p>
        </w:tc>
        <w:tc>
          <w:tcPr>
            <w:tcW w:w="641"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9,16</w:t>
            </w:r>
          </w:p>
        </w:tc>
        <w:tc>
          <w:tcPr>
            <w:tcW w:w="530"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9,92</w:t>
            </w:r>
          </w:p>
        </w:tc>
        <w:tc>
          <w:tcPr>
            <w:tcW w:w="530"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6,11</w:t>
            </w:r>
          </w:p>
        </w:tc>
        <w:tc>
          <w:tcPr>
            <w:tcW w:w="530"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4,58</w:t>
            </w:r>
          </w:p>
        </w:tc>
        <w:tc>
          <w:tcPr>
            <w:tcW w:w="560"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9,16</w:t>
            </w:r>
          </w:p>
        </w:tc>
        <w:tc>
          <w:tcPr>
            <w:tcW w:w="641"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4,58</w:t>
            </w:r>
          </w:p>
        </w:tc>
        <w:tc>
          <w:tcPr>
            <w:tcW w:w="620"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6,11</w:t>
            </w:r>
          </w:p>
        </w:tc>
        <w:tc>
          <w:tcPr>
            <w:tcW w:w="760"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4,58</w:t>
            </w:r>
          </w:p>
        </w:tc>
        <w:tc>
          <w:tcPr>
            <w:tcW w:w="560"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1,53</w:t>
            </w:r>
          </w:p>
        </w:tc>
        <w:tc>
          <w:tcPr>
            <w:tcW w:w="680"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6,11</w:t>
            </w:r>
          </w:p>
        </w:tc>
        <w:tc>
          <w:tcPr>
            <w:tcW w:w="580"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3,82</w:t>
            </w:r>
          </w:p>
        </w:tc>
        <w:tc>
          <w:tcPr>
            <w:tcW w:w="740"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3,82</w:t>
            </w:r>
          </w:p>
        </w:tc>
        <w:tc>
          <w:tcPr>
            <w:tcW w:w="580"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10,69</w:t>
            </w:r>
          </w:p>
        </w:tc>
        <w:tc>
          <w:tcPr>
            <w:tcW w:w="753" w:type="dxa"/>
            <w:tcBorders>
              <w:top w:val="double" w:sz="4" w:space="0" w:color="auto"/>
              <w:left w:val="double" w:sz="4" w:space="0" w:color="auto"/>
              <w:bottom w:val="double" w:sz="4" w:space="0" w:color="auto"/>
              <w:right w:val="double" w:sz="4" w:space="0" w:color="auto"/>
            </w:tcBorders>
            <w:shd w:val="clear" w:color="auto" w:fill="auto"/>
            <w:noWrap/>
          </w:tcPr>
          <w:p w:rsidR="00F62940" w:rsidRPr="00222BA7" w:rsidRDefault="00F62940" w:rsidP="00B564A6">
            <w:pPr>
              <w:spacing w:after="0" w:line="240" w:lineRule="auto"/>
              <w:rPr>
                <w:rFonts w:ascii="Arial" w:hAnsi="Arial" w:cs="Arial"/>
                <w:sz w:val="16"/>
                <w:szCs w:val="16"/>
              </w:rPr>
            </w:pPr>
            <w:r w:rsidRPr="00222BA7">
              <w:rPr>
                <w:rFonts w:ascii="Arial" w:hAnsi="Arial" w:cs="Arial"/>
                <w:sz w:val="16"/>
                <w:szCs w:val="16"/>
              </w:rPr>
              <w:t>100,00</w:t>
            </w:r>
          </w:p>
        </w:tc>
      </w:tr>
    </w:tbl>
    <w:p w:rsidR="00825BC4" w:rsidRPr="00222BA7" w:rsidRDefault="00825BC4" w:rsidP="00825BC4">
      <w:pPr>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1</w:t>
      </w:r>
      <w:r w:rsidR="00195799">
        <w:rPr>
          <w:rFonts w:ascii="Arial" w:hAnsi="Arial" w:cs="Arial"/>
          <w:i/>
          <w:sz w:val="24"/>
          <w:szCs w:val="24"/>
        </w:rPr>
        <w:t>9</w:t>
      </w:r>
      <w:r w:rsidRPr="00222BA7">
        <w:rPr>
          <w:rFonts w:ascii="Arial" w:hAnsi="Arial" w:cs="Arial"/>
          <w:i/>
          <w:sz w:val="24"/>
          <w:szCs w:val="24"/>
        </w:rPr>
        <w:t xml:space="preserve"> </w:t>
      </w:r>
      <w:r w:rsidRPr="00222BA7">
        <w:rPr>
          <w:rFonts w:ascii="Arial" w:eastAsia="Times New Roman" w:hAnsi="Arial" w:cs="Arial"/>
          <w:i/>
          <w:sz w:val="24"/>
          <w:szCs w:val="24"/>
          <w:lang w:eastAsia="cs-CZ"/>
        </w:rPr>
        <w:t xml:space="preserve">Podíl počtu případů (%) - </w:t>
      </w:r>
      <w:r w:rsidRPr="00222BA7">
        <w:rPr>
          <w:rFonts w:ascii="Arial" w:hAnsi="Arial" w:cs="Arial"/>
          <w:i/>
          <w:sz w:val="24"/>
          <w:szCs w:val="24"/>
        </w:rPr>
        <w:t>podle kraje, kde má subjekt sídlo</w:t>
      </w:r>
    </w:p>
    <w:p w:rsidR="00825BC4" w:rsidRPr="00222BA7" w:rsidRDefault="00825BC4" w:rsidP="00825BC4">
      <w:pPr>
        <w:pStyle w:val="Nadpis1"/>
        <w:spacing w:after="240"/>
        <w:rPr>
          <w:rStyle w:val="Nadpis1Char"/>
          <w:rFonts w:cs="Arial"/>
          <w:bCs/>
          <w:i/>
          <w:sz w:val="24"/>
        </w:rPr>
        <w:sectPr w:rsidR="00825BC4" w:rsidRPr="00222BA7" w:rsidSect="000F7B7C">
          <w:footnotePr>
            <w:numFmt w:val="chicago"/>
            <w:numRestart w:val="eachSect"/>
          </w:footnotePr>
          <w:pgSz w:w="16838" w:h="11906" w:orient="landscape"/>
          <w:pgMar w:top="1418" w:right="1418" w:bottom="1418" w:left="1418" w:header="709" w:footer="709" w:gutter="0"/>
          <w:cols w:space="708"/>
          <w:titlePg/>
          <w:docGrid w:linePitch="360"/>
        </w:sectPr>
      </w:pPr>
      <w:bookmarkStart w:id="90" w:name="_Toc355599653"/>
    </w:p>
    <w:p w:rsidR="00825BC4" w:rsidRPr="00222BA7" w:rsidRDefault="00825BC4" w:rsidP="00825BC4">
      <w:pPr>
        <w:spacing w:after="120"/>
        <w:jc w:val="both"/>
        <w:rPr>
          <w:rFonts w:ascii="Arial" w:hAnsi="Arial" w:cs="Arial"/>
          <w:b/>
          <w:bCs/>
          <w:sz w:val="24"/>
          <w:szCs w:val="24"/>
        </w:rPr>
      </w:pPr>
      <w:r w:rsidRPr="00222BA7">
        <w:rPr>
          <w:rFonts w:ascii="Arial" w:hAnsi="Arial" w:cs="Arial"/>
          <w:b/>
          <w:sz w:val="24"/>
          <w:szCs w:val="24"/>
        </w:rPr>
        <w:lastRenderedPageBreak/>
        <w:t>PŘÍČINY PRACOVNÍCH ÚRAZŮ</w:t>
      </w:r>
      <w:bookmarkEnd w:id="90"/>
      <w:r w:rsidRPr="00222BA7">
        <w:rPr>
          <w:rFonts w:ascii="Arial" w:hAnsi="Arial" w:cs="Arial"/>
          <w:b/>
          <w:bCs/>
          <w:sz w:val="24"/>
          <w:szCs w:val="24"/>
        </w:rPr>
        <w:t xml:space="preserve"> </w:t>
      </w:r>
    </w:p>
    <w:p w:rsidR="00825BC4" w:rsidRPr="00222BA7" w:rsidRDefault="00825BC4" w:rsidP="00825BC4">
      <w:pPr>
        <w:spacing w:after="120"/>
        <w:jc w:val="both"/>
        <w:rPr>
          <w:rFonts w:ascii="Arial" w:hAnsi="Arial" w:cs="Arial"/>
          <w:b/>
          <w:bCs/>
          <w:sz w:val="24"/>
          <w:szCs w:val="24"/>
        </w:rPr>
      </w:pPr>
      <w:r w:rsidRPr="00222BA7">
        <w:rPr>
          <w:rFonts w:ascii="Arial" w:hAnsi="Arial" w:cs="Arial"/>
          <w:b/>
          <w:bCs/>
          <w:sz w:val="24"/>
          <w:szCs w:val="24"/>
        </w:rPr>
        <w:t xml:space="preserve">Příčiny pracovních úrazů s pracovní neschopností nad 3 dny </w:t>
      </w:r>
    </w:p>
    <w:p w:rsidR="00825BC4" w:rsidRPr="00222BA7" w:rsidRDefault="00825BC4" w:rsidP="00825BC4">
      <w:pPr>
        <w:jc w:val="both"/>
        <w:rPr>
          <w:rFonts w:ascii="Arial" w:hAnsi="Arial" w:cs="Arial"/>
          <w:sz w:val="24"/>
          <w:szCs w:val="24"/>
        </w:rPr>
      </w:pPr>
      <w:r w:rsidRPr="00222BA7">
        <w:rPr>
          <w:rFonts w:ascii="Arial" w:hAnsi="Arial" w:cs="Arial"/>
          <w:sz w:val="24"/>
          <w:szCs w:val="24"/>
        </w:rPr>
        <w:t>Příčiny pracovních úrazů dělíme do 15 kategorii. Nejvíce pracovních úrazů, celkem 33 603</w:t>
      </w:r>
      <w:r w:rsidRPr="00222BA7">
        <w:rPr>
          <w:rFonts w:ascii="Arial" w:eastAsia="Times New Roman" w:hAnsi="Arial" w:cs="Arial"/>
          <w:sz w:val="24"/>
          <w:szCs w:val="24"/>
          <w:lang w:eastAsia="cs-CZ"/>
        </w:rPr>
        <w:t xml:space="preserve"> (oproti 35 432 </w:t>
      </w:r>
      <w:r w:rsidRPr="00222BA7">
        <w:rPr>
          <w:rFonts w:ascii="Arial" w:hAnsi="Arial" w:cs="Arial"/>
          <w:sz w:val="24"/>
          <w:szCs w:val="24"/>
        </w:rPr>
        <w:t xml:space="preserve">pracovním úrazům v roce 2014), se stalo v důsledku špatně nebo nedostatečně odhadnutého rizika. Tato hodnota představuje 81,09 % (86,19 % v roce 2014) celkového počtu pracovních úrazů. Ostatní položky příčin pracovních úrazů jsou v záznamech o </w:t>
      </w:r>
      <w:r w:rsidRPr="00222BA7">
        <w:rPr>
          <w:rFonts w:ascii="Arial" w:hAnsi="Arial" w:cs="Arial"/>
          <w:i/>
          <w:sz w:val="24"/>
          <w:szCs w:val="24"/>
        </w:rPr>
        <w:t>pracovních</w:t>
      </w:r>
      <w:r w:rsidRPr="00222BA7">
        <w:rPr>
          <w:rFonts w:ascii="Arial" w:hAnsi="Arial" w:cs="Arial"/>
          <w:sz w:val="24"/>
          <w:szCs w:val="24"/>
        </w:rPr>
        <w:t xml:space="preserve"> úrazech uváděny v mnohem menší míře.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134"/>
      </w:tblGrid>
      <w:tr w:rsidR="00825BC4" w:rsidRPr="00222BA7" w:rsidTr="00B564A6">
        <w:trPr>
          <w:trHeight w:val="360"/>
        </w:trPr>
        <w:tc>
          <w:tcPr>
            <w:tcW w:w="8075" w:type="dxa"/>
            <w:shd w:val="clear" w:color="auto" w:fill="auto"/>
            <w:noWrap/>
            <w:hideMark/>
          </w:tcPr>
          <w:p w:rsidR="00825BC4" w:rsidRPr="00222BA7" w:rsidRDefault="00825BC4" w:rsidP="00B564A6">
            <w:pPr>
              <w:spacing w:after="0" w:line="240" w:lineRule="auto"/>
              <w:rPr>
                <w:rFonts w:ascii="Arial" w:eastAsia="Times New Roman" w:hAnsi="Arial" w:cs="Arial"/>
                <w:b/>
                <w:bCs/>
                <w:lang w:eastAsia="cs-CZ"/>
              </w:rPr>
            </w:pPr>
            <w:r w:rsidRPr="00222BA7">
              <w:rPr>
                <w:rFonts w:ascii="Arial" w:eastAsia="Times New Roman" w:hAnsi="Arial" w:cs="Arial"/>
                <w:b/>
                <w:bCs/>
                <w:lang w:eastAsia="cs-CZ"/>
              </w:rPr>
              <w:t>Příčina pracovního úrazu</w:t>
            </w:r>
          </w:p>
        </w:tc>
        <w:tc>
          <w:tcPr>
            <w:tcW w:w="1134" w:type="dxa"/>
            <w:shd w:val="clear" w:color="auto" w:fill="auto"/>
            <w:noWrap/>
            <w:hideMark/>
          </w:tcPr>
          <w:p w:rsidR="00825BC4" w:rsidRPr="00222BA7" w:rsidRDefault="00825BC4" w:rsidP="00B564A6">
            <w:pPr>
              <w:spacing w:after="0" w:line="240" w:lineRule="auto"/>
              <w:jc w:val="center"/>
              <w:rPr>
                <w:rFonts w:ascii="Arial" w:eastAsia="Times New Roman" w:hAnsi="Arial" w:cs="Arial"/>
                <w:b/>
                <w:bCs/>
                <w:lang w:eastAsia="cs-CZ"/>
              </w:rPr>
            </w:pPr>
            <w:r w:rsidRPr="00222BA7">
              <w:rPr>
                <w:rFonts w:ascii="Arial" w:eastAsia="Times New Roman" w:hAnsi="Arial" w:cs="Arial"/>
                <w:b/>
                <w:bCs/>
                <w:lang w:eastAsia="cs-CZ"/>
              </w:rPr>
              <w:t>2015</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 xml:space="preserve">0 </w:t>
            </w:r>
            <w:r w:rsidR="000A1FCF">
              <w:rPr>
                <w:rFonts w:ascii="Arial" w:hAnsi="Arial" w:cs="Arial"/>
              </w:rPr>
              <w:t>–</w:t>
            </w:r>
            <w:r w:rsidRPr="00222BA7">
              <w:rPr>
                <w:rFonts w:ascii="Arial" w:hAnsi="Arial" w:cs="Arial"/>
              </w:rPr>
              <w:t xml:space="preserve"> Nezjištěno</w:t>
            </w:r>
            <w:r w:rsidR="000A1FCF">
              <w:rPr>
                <w:rFonts w:ascii="Arial" w:hAnsi="Arial" w:cs="Arial"/>
              </w:rPr>
              <w:t xml:space="preserve"> </w:t>
            </w:r>
            <w:r w:rsidR="000A1FCF" w:rsidRPr="000A1FCF">
              <w:rPr>
                <w:rFonts w:ascii="Arial" w:hAnsi="Arial" w:cs="Arial"/>
              </w:rPr>
              <w:t>(nebyla dosud zjištěna nebo se ji nepodařilo konkrétně specifikovat)</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1 547</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1 - Vadný nebo nepříznivý stav zdroje úrazu (nikoliv pracoviště)</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509</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2 - Chybějící nebo nedostatečná ochranná zařízení a zajištění</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44</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3 - Chybějící (nepřidělené), nedostatečné nebo nevhodné OOPP</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19</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4 - Nepříznivý stav nebo vadné uspořádání pracoviště popř. komunikace</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114</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5 - Závady v osvětlení a viditelnosti, nepříznivé vlivy hluku, otřesů a vadného ovzduší na pracovišti (komunikaci)</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3</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6 - Nesprávná organizace práce</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56</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7 - Neobeznámenost s podmínkami bezpečné práce a nedostatek potřebné kvalifikace (</w:t>
            </w:r>
            <w:proofErr w:type="spellStart"/>
            <w:r w:rsidRPr="00222BA7">
              <w:rPr>
                <w:rFonts w:ascii="Arial" w:hAnsi="Arial" w:cs="Arial"/>
              </w:rPr>
              <w:t>teoret</w:t>
            </w:r>
            <w:proofErr w:type="spellEnd"/>
            <w:r w:rsidRPr="00222BA7">
              <w:rPr>
                <w:rFonts w:ascii="Arial" w:hAnsi="Arial" w:cs="Arial"/>
              </w:rPr>
              <w:t>. znalostí, dovedností, zácviku, přizpůsobení)</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11</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 xml:space="preserve">8 - Používání nebezpečných postupů nebo způsobu práce včetně jednání </w:t>
            </w:r>
            <w:proofErr w:type="spellStart"/>
            <w:r w:rsidRPr="00222BA7">
              <w:rPr>
                <w:rFonts w:ascii="Arial" w:hAnsi="Arial" w:cs="Arial"/>
              </w:rPr>
              <w:t>bezp</w:t>
            </w:r>
            <w:proofErr w:type="spellEnd"/>
            <w:r w:rsidRPr="00222BA7">
              <w:rPr>
                <w:rFonts w:ascii="Arial" w:hAnsi="Arial" w:cs="Arial"/>
              </w:rPr>
              <w:t xml:space="preserve"> oprávnění, proti zákazu, prodlévání v ohroženém prostoru.</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859</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9 - Odstranění nebo nepoužívání předepsaných bezpečnostních zařízení a ochranných opatření</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18</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10 - Nepoužívání (nesprávné používání) předepsaných a předělených OOPP (přístrojů)</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152</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 xml:space="preserve">11 - Ohrožení jinými osobami (odvedení pozornosti při práci, žerty, hádky a jiná nesprávní </w:t>
            </w:r>
            <w:r w:rsidR="00B945E0" w:rsidRPr="00222BA7">
              <w:rPr>
                <w:rFonts w:ascii="Arial" w:hAnsi="Arial" w:cs="Arial"/>
              </w:rPr>
              <w:t>či</w:t>
            </w:r>
            <w:r w:rsidRPr="00222BA7">
              <w:rPr>
                <w:rFonts w:ascii="Arial" w:hAnsi="Arial" w:cs="Arial"/>
              </w:rPr>
              <w:t xml:space="preserve"> nebezpečná jednání druhých osob</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287</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 xml:space="preserve">12 - Nedostatky osobních předpokladů k řádnému pracovnímu výkonu </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3 883</w:t>
            </w:r>
          </w:p>
        </w:tc>
      </w:tr>
      <w:tr w:rsidR="00825BC4" w:rsidRPr="00222BA7" w:rsidTr="00B564A6">
        <w:trPr>
          <w:trHeight w:val="276"/>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13 - Ohrožení zvířaty a přírodními živly</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336</w:t>
            </w:r>
          </w:p>
        </w:tc>
      </w:tr>
      <w:tr w:rsidR="00825BC4" w:rsidRPr="00222BA7" w:rsidTr="00B564A6">
        <w:trPr>
          <w:trHeight w:val="288"/>
        </w:trPr>
        <w:tc>
          <w:tcPr>
            <w:tcW w:w="8075" w:type="dxa"/>
            <w:shd w:val="clear" w:color="auto" w:fill="auto"/>
            <w:noWrap/>
            <w:hideMark/>
          </w:tcPr>
          <w:p w:rsidR="00825BC4" w:rsidRPr="00222BA7" w:rsidRDefault="00825BC4" w:rsidP="00B564A6">
            <w:pPr>
              <w:rPr>
                <w:rFonts w:ascii="Arial" w:hAnsi="Arial" w:cs="Arial"/>
              </w:rPr>
            </w:pPr>
            <w:r w:rsidRPr="00222BA7">
              <w:rPr>
                <w:rFonts w:ascii="Arial" w:hAnsi="Arial" w:cs="Arial"/>
              </w:rPr>
              <w:t>14 - Špatně nebo nedostatečně odhadnuté riziko</w:t>
            </w:r>
          </w:p>
        </w:tc>
        <w:tc>
          <w:tcPr>
            <w:tcW w:w="1134" w:type="dxa"/>
            <w:shd w:val="clear" w:color="auto" w:fill="auto"/>
            <w:noWrap/>
            <w:hideMark/>
          </w:tcPr>
          <w:p w:rsidR="00825BC4" w:rsidRPr="00222BA7" w:rsidRDefault="00825BC4" w:rsidP="00B564A6">
            <w:pPr>
              <w:jc w:val="center"/>
              <w:rPr>
                <w:rFonts w:ascii="Arial" w:hAnsi="Arial" w:cs="Arial"/>
              </w:rPr>
            </w:pPr>
            <w:r w:rsidRPr="00222BA7">
              <w:rPr>
                <w:rFonts w:ascii="Arial" w:hAnsi="Arial" w:cs="Arial"/>
              </w:rPr>
              <w:t>33 603</w:t>
            </w:r>
          </w:p>
        </w:tc>
      </w:tr>
      <w:tr w:rsidR="00825BC4" w:rsidRPr="00222BA7" w:rsidTr="00B564A6">
        <w:trPr>
          <w:trHeight w:val="288"/>
        </w:trPr>
        <w:tc>
          <w:tcPr>
            <w:tcW w:w="8075" w:type="dxa"/>
            <w:shd w:val="clear" w:color="auto" w:fill="auto"/>
            <w:noWrap/>
            <w:hideMark/>
          </w:tcPr>
          <w:p w:rsidR="00825BC4" w:rsidRPr="00222BA7" w:rsidRDefault="00825BC4" w:rsidP="00B564A6">
            <w:pPr>
              <w:rPr>
                <w:rFonts w:ascii="Arial" w:hAnsi="Arial" w:cs="Arial"/>
                <w:b/>
              </w:rPr>
            </w:pPr>
            <w:r w:rsidRPr="00222BA7">
              <w:rPr>
                <w:rFonts w:ascii="Arial" w:hAnsi="Arial" w:cs="Arial"/>
                <w:b/>
              </w:rPr>
              <w:t xml:space="preserve">Celkem </w:t>
            </w:r>
          </w:p>
        </w:tc>
        <w:tc>
          <w:tcPr>
            <w:tcW w:w="1134" w:type="dxa"/>
            <w:shd w:val="clear" w:color="auto" w:fill="auto"/>
            <w:noWrap/>
            <w:hideMark/>
          </w:tcPr>
          <w:p w:rsidR="00825BC4" w:rsidRPr="00222BA7" w:rsidRDefault="00825BC4" w:rsidP="00B564A6">
            <w:pPr>
              <w:jc w:val="center"/>
              <w:rPr>
                <w:rFonts w:ascii="Arial" w:hAnsi="Arial" w:cs="Arial"/>
                <w:b/>
              </w:rPr>
            </w:pPr>
            <w:r w:rsidRPr="00222BA7">
              <w:rPr>
                <w:rFonts w:ascii="Arial" w:hAnsi="Arial" w:cs="Arial"/>
                <w:b/>
              </w:rPr>
              <w:t>41 441</w:t>
            </w:r>
          </w:p>
        </w:tc>
      </w:tr>
    </w:tbl>
    <w:p w:rsidR="00825BC4" w:rsidRPr="00222BA7" w:rsidRDefault="00825BC4" w:rsidP="00825BC4">
      <w:pPr>
        <w:spacing w:before="240"/>
        <w:rPr>
          <w:rFonts w:ascii="Arial" w:hAnsi="Arial" w:cs="Arial"/>
          <w:i/>
          <w:sz w:val="24"/>
          <w:szCs w:val="24"/>
        </w:rPr>
      </w:pPr>
      <w:r w:rsidRPr="00222BA7">
        <w:rPr>
          <w:rFonts w:ascii="Arial" w:hAnsi="Arial" w:cs="Arial"/>
          <w:i/>
          <w:sz w:val="24"/>
          <w:szCs w:val="24"/>
        </w:rPr>
        <w:t xml:space="preserve">Tabulka č. </w:t>
      </w:r>
      <w:r w:rsidR="00195799">
        <w:rPr>
          <w:rFonts w:ascii="Arial" w:hAnsi="Arial" w:cs="Arial"/>
          <w:i/>
          <w:sz w:val="24"/>
          <w:szCs w:val="24"/>
        </w:rPr>
        <w:t>20</w:t>
      </w:r>
      <w:r w:rsidRPr="00222BA7">
        <w:rPr>
          <w:rFonts w:ascii="Arial" w:hAnsi="Arial" w:cs="Arial"/>
          <w:i/>
          <w:sz w:val="24"/>
          <w:szCs w:val="24"/>
        </w:rPr>
        <w:t xml:space="preserve"> Příčiny pracovních úrazů – rok 2015 z dat SÚIP</w:t>
      </w:r>
    </w:p>
    <w:p w:rsidR="00825BC4" w:rsidRPr="00222BA7" w:rsidRDefault="00825BC4" w:rsidP="00B945E0">
      <w:pPr>
        <w:rPr>
          <w:rFonts w:ascii="Arial" w:hAnsi="Arial" w:cs="Arial"/>
          <w:b/>
          <w:sz w:val="24"/>
          <w:szCs w:val="24"/>
        </w:rPr>
      </w:pPr>
      <w:r w:rsidRPr="00222BA7">
        <w:rPr>
          <w:rFonts w:ascii="Arial" w:hAnsi="Arial" w:cs="Arial"/>
          <w:i/>
          <w:sz w:val="24"/>
          <w:szCs w:val="24"/>
        </w:rPr>
        <w:br w:type="page"/>
      </w:r>
      <w:bookmarkStart w:id="91" w:name="_Toc355599655"/>
      <w:r w:rsidRPr="00222BA7">
        <w:rPr>
          <w:rFonts w:ascii="Arial" w:hAnsi="Arial" w:cs="Arial"/>
          <w:b/>
          <w:sz w:val="24"/>
          <w:szCs w:val="24"/>
        </w:rPr>
        <w:lastRenderedPageBreak/>
        <w:t>Příčiny smrtelných pracovních úrazů, příčiny pracovních úrazů s hospitalizací nad 5 kalendářních dnů</w:t>
      </w:r>
      <w:bookmarkEnd w:id="91"/>
    </w:p>
    <w:tbl>
      <w:tblPr>
        <w:tblW w:w="9140" w:type="dxa"/>
        <w:tblInd w:w="47" w:type="dxa"/>
        <w:tblCellMar>
          <w:left w:w="70" w:type="dxa"/>
          <w:right w:w="70" w:type="dxa"/>
        </w:tblCellMar>
        <w:tblLook w:val="04A0" w:firstRow="1" w:lastRow="0" w:firstColumn="1" w:lastColumn="0" w:noHBand="0" w:noVBand="1"/>
      </w:tblPr>
      <w:tblGrid>
        <w:gridCol w:w="7220"/>
        <w:gridCol w:w="960"/>
        <w:gridCol w:w="960"/>
      </w:tblGrid>
      <w:tr w:rsidR="00825BC4" w:rsidRPr="00222BA7" w:rsidTr="00B564A6">
        <w:trPr>
          <w:trHeight w:val="2205"/>
        </w:trPr>
        <w:tc>
          <w:tcPr>
            <w:tcW w:w="722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825BC4" w:rsidRPr="00222BA7" w:rsidRDefault="00825BC4" w:rsidP="00B564A6">
            <w:pPr>
              <w:spacing w:after="0" w:line="240" w:lineRule="auto"/>
              <w:jc w:val="center"/>
              <w:rPr>
                <w:rFonts w:ascii="Arial" w:eastAsia="Times New Roman" w:hAnsi="Arial" w:cs="Arial"/>
                <w:b/>
                <w:sz w:val="24"/>
                <w:szCs w:val="24"/>
                <w:lang w:eastAsia="cs-CZ"/>
              </w:rPr>
            </w:pPr>
            <w:r w:rsidRPr="00222BA7">
              <w:rPr>
                <w:rFonts w:ascii="Arial" w:eastAsia="Times New Roman" w:hAnsi="Arial" w:cs="Arial"/>
                <w:b/>
                <w:sz w:val="24"/>
                <w:szCs w:val="24"/>
                <w:lang w:eastAsia="cs-CZ"/>
              </w:rPr>
              <w:t>Příčina</w:t>
            </w:r>
          </w:p>
        </w:tc>
        <w:tc>
          <w:tcPr>
            <w:tcW w:w="960" w:type="dxa"/>
            <w:tcBorders>
              <w:top w:val="double" w:sz="6" w:space="0" w:color="auto"/>
              <w:left w:val="nil"/>
              <w:bottom w:val="double" w:sz="4" w:space="0" w:color="auto"/>
              <w:right w:val="double" w:sz="6"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b/>
                <w:sz w:val="24"/>
                <w:szCs w:val="24"/>
                <w:lang w:eastAsia="cs-CZ"/>
              </w:rPr>
            </w:pPr>
            <w:r w:rsidRPr="00222BA7">
              <w:rPr>
                <w:rFonts w:ascii="Arial" w:eastAsia="Times New Roman" w:hAnsi="Arial" w:cs="Arial"/>
                <w:b/>
                <w:sz w:val="24"/>
                <w:szCs w:val="24"/>
                <w:lang w:eastAsia="cs-CZ"/>
              </w:rPr>
              <w:t xml:space="preserve">Počet smrtelných pracovních </w:t>
            </w:r>
            <w:proofErr w:type="gramStart"/>
            <w:r w:rsidRPr="00222BA7">
              <w:rPr>
                <w:rFonts w:ascii="Arial" w:eastAsia="Times New Roman" w:hAnsi="Arial" w:cs="Arial"/>
                <w:b/>
                <w:sz w:val="24"/>
                <w:szCs w:val="24"/>
                <w:lang w:eastAsia="cs-CZ"/>
              </w:rPr>
              <w:t>úrazů  (SÚIP</w:t>
            </w:r>
            <w:proofErr w:type="gramEnd"/>
            <w:r w:rsidRPr="00222BA7">
              <w:rPr>
                <w:rFonts w:ascii="Arial" w:eastAsia="Times New Roman" w:hAnsi="Arial" w:cs="Arial"/>
                <w:b/>
                <w:sz w:val="24"/>
                <w:szCs w:val="24"/>
                <w:lang w:eastAsia="cs-CZ"/>
              </w:rPr>
              <w:t>, ČBÚ)</w:t>
            </w:r>
          </w:p>
        </w:tc>
        <w:tc>
          <w:tcPr>
            <w:tcW w:w="960" w:type="dxa"/>
            <w:tcBorders>
              <w:top w:val="double" w:sz="6" w:space="0" w:color="auto"/>
              <w:left w:val="nil"/>
              <w:bottom w:val="double" w:sz="6" w:space="0" w:color="auto"/>
              <w:right w:val="double" w:sz="6" w:space="0" w:color="auto"/>
            </w:tcBorders>
            <w:shd w:val="clear" w:color="auto" w:fill="auto"/>
            <w:textDirection w:val="btLr"/>
            <w:vAlign w:val="bottom"/>
            <w:hideMark/>
          </w:tcPr>
          <w:p w:rsidR="00825BC4" w:rsidRPr="00222BA7" w:rsidRDefault="00825BC4" w:rsidP="00B564A6">
            <w:pPr>
              <w:spacing w:after="0" w:line="240" w:lineRule="auto"/>
              <w:jc w:val="center"/>
              <w:rPr>
                <w:rFonts w:ascii="Arial" w:eastAsia="Times New Roman" w:hAnsi="Arial" w:cs="Arial"/>
                <w:b/>
                <w:sz w:val="24"/>
                <w:szCs w:val="24"/>
                <w:lang w:eastAsia="cs-CZ"/>
              </w:rPr>
            </w:pPr>
            <w:r w:rsidRPr="00222BA7">
              <w:rPr>
                <w:rFonts w:ascii="Arial" w:eastAsia="Times New Roman" w:hAnsi="Arial" w:cs="Arial"/>
                <w:b/>
                <w:sz w:val="24"/>
                <w:szCs w:val="24"/>
                <w:lang w:eastAsia="cs-CZ"/>
              </w:rPr>
              <w:t>Počet pracovních úrazů s hospitalizací nad 5 dnů (SÚIP)</w:t>
            </w:r>
          </w:p>
        </w:tc>
      </w:tr>
      <w:tr w:rsidR="00825BC4" w:rsidRPr="00222BA7" w:rsidTr="00B564A6">
        <w:trPr>
          <w:trHeight w:val="315"/>
        </w:trPr>
        <w:tc>
          <w:tcPr>
            <w:tcW w:w="7220" w:type="dxa"/>
            <w:tcBorders>
              <w:top w:val="double" w:sz="6" w:space="0" w:color="auto"/>
              <w:left w:val="double" w:sz="6" w:space="0" w:color="auto"/>
              <w:bottom w:val="single" w:sz="4" w:space="0" w:color="auto"/>
              <w:right w:val="double" w:sz="4" w:space="0" w:color="auto"/>
            </w:tcBorders>
            <w:shd w:val="clear" w:color="auto" w:fill="auto"/>
            <w:vAlign w:val="center"/>
            <w:hideMark/>
          </w:tcPr>
          <w:p w:rsidR="00825BC4" w:rsidRPr="00222BA7" w:rsidRDefault="00825BC4" w:rsidP="00D408C8">
            <w:pPr>
              <w:spacing w:after="0" w:line="240" w:lineRule="auto"/>
              <w:rPr>
                <w:rFonts w:ascii="Arial" w:hAnsi="Arial" w:cs="Arial"/>
                <w:sz w:val="24"/>
                <w:szCs w:val="24"/>
                <w:lang w:eastAsia="cs-CZ"/>
              </w:rPr>
            </w:pPr>
            <w:r w:rsidRPr="00222BA7">
              <w:rPr>
                <w:rFonts w:ascii="Arial" w:hAnsi="Arial" w:cs="Arial"/>
                <w:sz w:val="24"/>
                <w:szCs w:val="24"/>
              </w:rPr>
              <w:t xml:space="preserve">0 </w:t>
            </w:r>
            <w:r w:rsidR="00D408C8">
              <w:rPr>
                <w:rFonts w:ascii="Arial" w:hAnsi="Arial" w:cs="Arial"/>
                <w:sz w:val="24"/>
                <w:szCs w:val="24"/>
              </w:rPr>
              <w:t>–</w:t>
            </w:r>
            <w:r w:rsidRPr="00222BA7">
              <w:rPr>
                <w:rFonts w:ascii="Arial" w:hAnsi="Arial" w:cs="Arial"/>
                <w:sz w:val="24"/>
                <w:szCs w:val="24"/>
              </w:rPr>
              <w:t xml:space="preserve"> Nezjištěno</w:t>
            </w:r>
            <w:r w:rsidR="00D408C8">
              <w:rPr>
                <w:rFonts w:ascii="Arial" w:hAnsi="Arial" w:cs="Arial"/>
                <w:sz w:val="24"/>
                <w:szCs w:val="24"/>
              </w:rPr>
              <w:t xml:space="preserve"> (nebyla dosud zjištěna nebo se ji nepodařilo konkrétně specifikovat)</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lang w:eastAsia="cs-CZ"/>
              </w:rPr>
            </w:pPr>
            <w:r w:rsidRPr="00222BA7">
              <w:rPr>
                <w:rFonts w:ascii="Arial" w:hAnsi="Arial" w:cs="Arial"/>
                <w:sz w:val="24"/>
                <w:szCs w:val="24"/>
              </w:rPr>
              <w:t>24</w:t>
            </w:r>
          </w:p>
        </w:tc>
        <w:tc>
          <w:tcPr>
            <w:tcW w:w="960" w:type="dxa"/>
            <w:tcBorders>
              <w:top w:val="double" w:sz="6"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lang w:eastAsia="cs-CZ"/>
              </w:rPr>
            </w:pPr>
            <w:r w:rsidRPr="00222BA7">
              <w:rPr>
                <w:rFonts w:ascii="Arial" w:hAnsi="Arial" w:cs="Arial"/>
                <w:sz w:val="24"/>
                <w:szCs w:val="24"/>
              </w:rPr>
              <w:t>70</w:t>
            </w:r>
          </w:p>
        </w:tc>
      </w:tr>
      <w:tr w:rsidR="00825BC4" w:rsidRPr="00222BA7" w:rsidTr="00B564A6">
        <w:trPr>
          <w:trHeight w:val="300"/>
        </w:trPr>
        <w:tc>
          <w:tcPr>
            <w:tcW w:w="7220" w:type="dxa"/>
            <w:tcBorders>
              <w:top w:val="single" w:sz="4" w:space="0" w:color="auto"/>
              <w:left w:val="double" w:sz="6" w:space="0" w:color="auto"/>
              <w:bottom w:val="single" w:sz="4" w:space="0" w:color="auto"/>
              <w:right w:val="double" w:sz="4" w:space="0" w:color="auto"/>
            </w:tcBorders>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1 - Vadný nebo nepříznivý stav zdroje úrazu (nikoliv pracoviště)</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rPr>
            </w:pPr>
            <w:r w:rsidRPr="00222BA7">
              <w:rPr>
                <w:rFonts w:ascii="Arial" w:hAnsi="Arial" w:cs="Arial"/>
                <w:sz w:val="24"/>
                <w:szCs w:val="24"/>
              </w:rPr>
              <w:t>3</w:t>
            </w:r>
          </w:p>
        </w:tc>
        <w:tc>
          <w:tcPr>
            <w:tcW w:w="960" w:type="dxa"/>
            <w:tcBorders>
              <w:top w:val="single" w:sz="4"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rPr>
            </w:pPr>
            <w:r w:rsidRPr="00222BA7">
              <w:rPr>
                <w:rFonts w:ascii="Arial" w:hAnsi="Arial" w:cs="Arial"/>
                <w:sz w:val="24"/>
                <w:szCs w:val="24"/>
              </w:rPr>
              <w:t>35</w:t>
            </w:r>
          </w:p>
        </w:tc>
      </w:tr>
      <w:tr w:rsidR="00825BC4" w:rsidRPr="00222BA7" w:rsidTr="00B564A6">
        <w:trPr>
          <w:trHeight w:val="300"/>
        </w:trPr>
        <w:tc>
          <w:tcPr>
            <w:tcW w:w="7220" w:type="dxa"/>
            <w:tcBorders>
              <w:top w:val="single" w:sz="4" w:space="0" w:color="auto"/>
              <w:left w:val="double" w:sz="6" w:space="0" w:color="auto"/>
              <w:bottom w:val="single" w:sz="4" w:space="0" w:color="auto"/>
              <w:right w:val="double" w:sz="4" w:space="0" w:color="auto"/>
            </w:tcBorders>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2 - Chybějící nebo nedostatečná ochranná zařízení a zajištění</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rPr>
            </w:pPr>
            <w:r w:rsidRPr="00222BA7">
              <w:rPr>
                <w:rFonts w:ascii="Arial" w:hAnsi="Arial" w:cs="Arial"/>
                <w:sz w:val="24"/>
                <w:szCs w:val="24"/>
              </w:rPr>
              <w:t>3</w:t>
            </w:r>
          </w:p>
        </w:tc>
        <w:tc>
          <w:tcPr>
            <w:tcW w:w="960" w:type="dxa"/>
            <w:tcBorders>
              <w:top w:val="single" w:sz="4"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rPr>
            </w:pPr>
            <w:r w:rsidRPr="00222BA7">
              <w:rPr>
                <w:rFonts w:ascii="Arial" w:hAnsi="Arial" w:cs="Arial"/>
                <w:sz w:val="24"/>
                <w:szCs w:val="24"/>
              </w:rPr>
              <w:t>18</w:t>
            </w:r>
          </w:p>
        </w:tc>
      </w:tr>
      <w:tr w:rsidR="00825BC4" w:rsidRPr="00222BA7" w:rsidTr="00B564A6">
        <w:trPr>
          <w:trHeight w:val="300"/>
        </w:trPr>
        <w:tc>
          <w:tcPr>
            <w:tcW w:w="7220" w:type="dxa"/>
            <w:tcBorders>
              <w:top w:val="single" w:sz="4" w:space="0" w:color="auto"/>
              <w:left w:val="double" w:sz="6" w:space="0" w:color="auto"/>
              <w:bottom w:val="single" w:sz="4" w:space="0" w:color="auto"/>
              <w:right w:val="double" w:sz="4" w:space="0" w:color="auto"/>
            </w:tcBorders>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3 - Chybějící (nepřidělené), nedostatečné nebo nevhodné OOPP</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rPr>
            </w:pPr>
          </w:p>
        </w:tc>
        <w:tc>
          <w:tcPr>
            <w:tcW w:w="960" w:type="dxa"/>
            <w:tcBorders>
              <w:top w:val="single" w:sz="4"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rPr>
            </w:pPr>
            <w:r w:rsidRPr="00222BA7">
              <w:rPr>
                <w:rFonts w:ascii="Arial" w:hAnsi="Arial" w:cs="Arial"/>
                <w:sz w:val="24"/>
                <w:szCs w:val="24"/>
              </w:rPr>
              <w:t>9</w:t>
            </w:r>
          </w:p>
        </w:tc>
      </w:tr>
      <w:tr w:rsidR="00825BC4" w:rsidRPr="00222BA7" w:rsidTr="00B564A6">
        <w:trPr>
          <w:trHeight w:val="300"/>
        </w:trPr>
        <w:tc>
          <w:tcPr>
            <w:tcW w:w="7220" w:type="dxa"/>
            <w:tcBorders>
              <w:top w:val="single" w:sz="4" w:space="0" w:color="auto"/>
              <w:left w:val="double" w:sz="6" w:space="0" w:color="auto"/>
              <w:bottom w:val="single" w:sz="4" w:space="0" w:color="auto"/>
              <w:right w:val="double" w:sz="4" w:space="0" w:color="auto"/>
            </w:tcBorders>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4 - Nepříznivý stav nebo vadné uspořádání pracoviště popř. komunikace</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rPr>
            </w:pPr>
            <w:r w:rsidRPr="00222BA7">
              <w:rPr>
                <w:rFonts w:ascii="Arial" w:hAnsi="Arial" w:cs="Arial"/>
                <w:sz w:val="24"/>
                <w:szCs w:val="24"/>
              </w:rPr>
              <w:t>1</w:t>
            </w:r>
          </w:p>
        </w:tc>
        <w:tc>
          <w:tcPr>
            <w:tcW w:w="960" w:type="dxa"/>
            <w:tcBorders>
              <w:top w:val="single" w:sz="4"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rPr>
            </w:pPr>
            <w:r w:rsidRPr="00222BA7">
              <w:rPr>
                <w:rFonts w:ascii="Arial" w:hAnsi="Arial" w:cs="Arial"/>
                <w:sz w:val="24"/>
                <w:szCs w:val="24"/>
              </w:rPr>
              <w:t>21</w:t>
            </w:r>
          </w:p>
        </w:tc>
      </w:tr>
      <w:tr w:rsidR="00825BC4" w:rsidRPr="00222BA7" w:rsidTr="00B564A6">
        <w:trPr>
          <w:trHeight w:val="450"/>
        </w:trPr>
        <w:tc>
          <w:tcPr>
            <w:tcW w:w="7220" w:type="dxa"/>
            <w:tcBorders>
              <w:top w:val="single" w:sz="4" w:space="0" w:color="auto"/>
              <w:left w:val="double" w:sz="6" w:space="0" w:color="auto"/>
              <w:bottom w:val="single" w:sz="4" w:space="0" w:color="auto"/>
              <w:right w:val="double" w:sz="4" w:space="0" w:color="auto"/>
            </w:tcBorders>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6 - Nesprávná organizace práce</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rPr>
            </w:pPr>
            <w:r w:rsidRPr="00222BA7">
              <w:rPr>
                <w:rFonts w:ascii="Arial" w:hAnsi="Arial" w:cs="Arial"/>
                <w:sz w:val="24"/>
                <w:szCs w:val="24"/>
              </w:rPr>
              <w:t>7</w:t>
            </w:r>
          </w:p>
        </w:tc>
        <w:tc>
          <w:tcPr>
            <w:tcW w:w="960" w:type="dxa"/>
            <w:tcBorders>
              <w:top w:val="single" w:sz="4"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rPr>
            </w:pPr>
            <w:r w:rsidRPr="00222BA7">
              <w:rPr>
                <w:rFonts w:ascii="Arial" w:hAnsi="Arial" w:cs="Arial"/>
                <w:sz w:val="24"/>
                <w:szCs w:val="24"/>
              </w:rPr>
              <w:t>16</w:t>
            </w:r>
          </w:p>
        </w:tc>
      </w:tr>
      <w:tr w:rsidR="00825BC4" w:rsidRPr="00222BA7" w:rsidTr="00B564A6">
        <w:trPr>
          <w:trHeight w:val="300"/>
        </w:trPr>
        <w:tc>
          <w:tcPr>
            <w:tcW w:w="7220" w:type="dxa"/>
            <w:tcBorders>
              <w:top w:val="single" w:sz="4" w:space="0" w:color="auto"/>
              <w:left w:val="double" w:sz="6" w:space="0" w:color="auto"/>
              <w:bottom w:val="single" w:sz="4" w:space="0" w:color="auto"/>
              <w:right w:val="double" w:sz="4" w:space="0" w:color="auto"/>
            </w:tcBorders>
            <w:shd w:val="clear" w:color="auto" w:fill="auto"/>
            <w:vAlign w:val="center"/>
            <w:hideMark/>
          </w:tcPr>
          <w:p w:rsidR="00825BC4" w:rsidRPr="00222BA7" w:rsidRDefault="00B945E0" w:rsidP="00B564A6">
            <w:pPr>
              <w:spacing w:after="0" w:line="240" w:lineRule="auto"/>
              <w:rPr>
                <w:rFonts w:ascii="Arial" w:hAnsi="Arial" w:cs="Arial"/>
                <w:sz w:val="24"/>
                <w:szCs w:val="24"/>
              </w:rPr>
            </w:pPr>
            <w:r w:rsidRPr="00222BA7">
              <w:rPr>
                <w:rFonts w:ascii="Arial" w:hAnsi="Arial" w:cs="Arial"/>
                <w:sz w:val="24"/>
                <w:szCs w:val="24"/>
              </w:rPr>
              <w:t>7 - Neobeznámenost s podmínkami bezpečné práce a nedostatek potřebné kvalifikace (teoret</w:t>
            </w:r>
            <w:r>
              <w:rPr>
                <w:rFonts w:ascii="Arial" w:hAnsi="Arial" w:cs="Arial"/>
                <w:sz w:val="24"/>
                <w:szCs w:val="24"/>
              </w:rPr>
              <w:t>ických</w:t>
            </w:r>
            <w:r w:rsidRPr="00222BA7">
              <w:rPr>
                <w:rFonts w:ascii="Arial" w:hAnsi="Arial" w:cs="Arial"/>
                <w:sz w:val="24"/>
                <w:szCs w:val="24"/>
              </w:rPr>
              <w:t xml:space="preserve"> znalostí, dovedností, zácviku, přizpůsobení apod.)</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rPr>
            </w:pPr>
            <w:r w:rsidRPr="00222BA7">
              <w:rPr>
                <w:rFonts w:ascii="Arial" w:hAnsi="Arial" w:cs="Arial"/>
                <w:sz w:val="24"/>
                <w:szCs w:val="24"/>
              </w:rPr>
              <w:t>1</w:t>
            </w:r>
          </w:p>
        </w:tc>
        <w:tc>
          <w:tcPr>
            <w:tcW w:w="960" w:type="dxa"/>
            <w:tcBorders>
              <w:top w:val="single" w:sz="4"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rPr>
            </w:pPr>
            <w:r w:rsidRPr="00222BA7">
              <w:rPr>
                <w:rFonts w:ascii="Arial" w:hAnsi="Arial" w:cs="Arial"/>
                <w:sz w:val="24"/>
                <w:szCs w:val="24"/>
              </w:rPr>
              <w:t>4</w:t>
            </w:r>
          </w:p>
        </w:tc>
      </w:tr>
      <w:tr w:rsidR="00825BC4" w:rsidRPr="00222BA7" w:rsidTr="00B564A6">
        <w:trPr>
          <w:trHeight w:val="450"/>
        </w:trPr>
        <w:tc>
          <w:tcPr>
            <w:tcW w:w="7220" w:type="dxa"/>
            <w:tcBorders>
              <w:top w:val="single" w:sz="4" w:space="0" w:color="auto"/>
              <w:left w:val="double" w:sz="6" w:space="0" w:color="auto"/>
              <w:bottom w:val="single" w:sz="4" w:space="0" w:color="auto"/>
              <w:right w:val="double" w:sz="4" w:space="0" w:color="auto"/>
            </w:tcBorders>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8 - Používání nebezpečných postupů nebo způsobu práce včetně jednání </w:t>
            </w:r>
            <w:r w:rsidR="00B945E0" w:rsidRPr="00222BA7">
              <w:rPr>
                <w:rFonts w:ascii="Arial" w:hAnsi="Arial" w:cs="Arial"/>
                <w:sz w:val="24"/>
                <w:szCs w:val="24"/>
              </w:rPr>
              <w:t>bez</w:t>
            </w:r>
            <w:r w:rsidRPr="00222BA7">
              <w:rPr>
                <w:rFonts w:ascii="Arial" w:hAnsi="Arial" w:cs="Arial"/>
                <w:sz w:val="24"/>
                <w:szCs w:val="24"/>
              </w:rPr>
              <w:t xml:space="preserve"> oprávnění, proti zákazu, prodlévání v ohroženém prostoru.</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rPr>
            </w:pPr>
            <w:r w:rsidRPr="00222BA7">
              <w:rPr>
                <w:rFonts w:ascii="Arial" w:hAnsi="Arial" w:cs="Arial"/>
                <w:sz w:val="24"/>
                <w:szCs w:val="24"/>
              </w:rPr>
              <w:t>19</w:t>
            </w:r>
          </w:p>
        </w:tc>
        <w:tc>
          <w:tcPr>
            <w:tcW w:w="960" w:type="dxa"/>
            <w:tcBorders>
              <w:top w:val="single" w:sz="4"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rPr>
            </w:pPr>
            <w:r w:rsidRPr="00222BA7">
              <w:rPr>
                <w:rFonts w:ascii="Arial" w:hAnsi="Arial" w:cs="Arial"/>
                <w:sz w:val="24"/>
                <w:szCs w:val="24"/>
              </w:rPr>
              <w:t>80</w:t>
            </w:r>
          </w:p>
        </w:tc>
      </w:tr>
      <w:tr w:rsidR="00825BC4" w:rsidRPr="00222BA7" w:rsidTr="00B564A6">
        <w:trPr>
          <w:trHeight w:val="450"/>
        </w:trPr>
        <w:tc>
          <w:tcPr>
            <w:tcW w:w="7220" w:type="dxa"/>
            <w:tcBorders>
              <w:top w:val="single" w:sz="4" w:space="0" w:color="auto"/>
              <w:left w:val="double" w:sz="6" w:space="0" w:color="auto"/>
              <w:bottom w:val="single" w:sz="4" w:space="0" w:color="auto"/>
              <w:right w:val="double" w:sz="4" w:space="0" w:color="auto"/>
            </w:tcBorders>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9 - Odstranění nebo nepoužívání předepsaných bezpečnostních zařízení a ochranných opatření</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rPr>
            </w:pPr>
          </w:p>
        </w:tc>
        <w:tc>
          <w:tcPr>
            <w:tcW w:w="960" w:type="dxa"/>
            <w:tcBorders>
              <w:top w:val="single" w:sz="4"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rPr>
            </w:pPr>
            <w:r w:rsidRPr="00222BA7">
              <w:rPr>
                <w:rFonts w:ascii="Arial" w:hAnsi="Arial" w:cs="Arial"/>
                <w:sz w:val="24"/>
                <w:szCs w:val="24"/>
              </w:rPr>
              <w:t>0</w:t>
            </w:r>
          </w:p>
        </w:tc>
      </w:tr>
      <w:tr w:rsidR="00825BC4" w:rsidRPr="00222BA7" w:rsidTr="00B564A6">
        <w:trPr>
          <w:trHeight w:val="450"/>
        </w:trPr>
        <w:tc>
          <w:tcPr>
            <w:tcW w:w="7220" w:type="dxa"/>
            <w:tcBorders>
              <w:top w:val="single" w:sz="4" w:space="0" w:color="auto"/>
              <w:left w:val="double" w:sz="6" w:space="0" w:color="auto"/>
              <w:bottom w:val="single" w:sz="4" w:space="0" w:color="auto"/>
              <w:right w:val="double" w:sz="4" w:space="0" w:color="auto"/>
            </w:tcBorders>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10 - Nepoužívání (nesprávné používání) předepsaných a předělených OOPP (přístrojů)</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rPr>
            </w:pPr>
            <w:r w:rsidRPr="00222BA7">
              <w:rPr>
                <w:rFonts w:ascii="Arial" w:hAnsi="Arial" w:cs="Arial"/>
                <w:sz w:val="24"/>
                <w:szCs w:val="24"/>
              </w:rPr>
              <w:t>3</w:t>
            </w:r>
          </w:p>
        </w:tc>
        <w:tc>
          <w:tcPr>
            <w:tcW w:w="960" w:type="dxa"/>
            <w:tcBorders>
              <w:top w:val="single" w:sz="4"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rPr>
            </w:pPr>
            <w:r w:rsidRPr="00222BA7">
              <w:rPr>
                <w:rFonts w:ascii="Arial" w:hAnsi="Arial" w:cs="Arial"/>
                <w:sz w:val="24"/>
                <w:szCs w:val="24"/>
              </w:rPr>
              <w:t>15</w:t>
            </w:r>
          </w:p>
        </w:tc>
      </w:tr>
      <w:tr w:rsidR="00825BC4" w:rsidRPr="00222BA7" w:rsidTr="00B564A6">
        <w:trPr>
          <w:trHeight w:val="300"/>
        </w:trPr>
        <w:tc>
          <w:tcPr>
            <w:tcW w:w="7220" w:type="dxa"/>
            <w:tcBorders>
              <w:top w:val="single" w:sz="4" w:space="0" w:color="auto"/>
              <w:left w:val="double" w:sz="6" w:space="0" w:color="auto"/>
              <w:bottom w:val="single" w:sz="4" w:space="0" w:color="auto"/>
              <w:right w:val="double" w:sz="4" w:space="0" w:color="auto"/>
            </w:tcBorders>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11 - Ohrožení jinými osobami (odvedení pozornosti při práci, žerty, hádky a jiná nesprávná či nebezpečná jednání druhých osob</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rPr>
            </w:pPr>
            <w:r w:rsidRPr="00222BA7">
              <w:rPr>
                <w:rFonts w:ascii="Arial" w:hAnsi="Arial" w:cs="Arial"/>
                <w:sz w:val="24"/>
                <w:szCs w:val="24"/>
              </w:rPr>
              <w:t>4</w:t>
            </w:r>
          </w:p>
        </w:tc>
        <w:tc>
          <w:tcPr>
            <w:tcW w:w="960" w:type="dxa"/>
            <w:tcBorders>
              <w:top w:val="single" w:sz="4"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rPr>
            </w:pPr>
            <w:r w:rsidRPr="00222BA7">
              <w:rPr>
                <w:rFonts w:ascii="Arial" w:hAnsi="Arial" w:cs="Arial"/>
                <w:sz w:val="24"/>
                <w:szCs w:val="24"/>
              </w:rPr>
              <w:t>34</w:t>
            </w:r>
          </w:p>
        </w:tc>
      </w:tr>
      <w:tr w:rsidR="00825BC4" w:rsidRPr="00222BA7" w:rsidTr="00B564A6">
        <w:trPr>
          <w:trHeight w:val="450"/>
        </w:trPr>
        <w:tc>
          <w:tcPr>
            <w:tcW w:w="7220" w:type="dxa"/>
            <w:tcBorders>
              <w:top w:val="single" w:sz="4" w:space="0" w:color="auto"/>
              <w:left w:val="double" w:sz="6" w:space="0" w:color="auto"/>
              <w:bottom w:val="single" w:sz="4" w:space="0" w:color="auto"/>
              <w:right w:val="double" w:sz="4" w:space="0" w:color="auto"/>
            </w:tcBorders>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 xml:space="preserve">12 - Nedostatky osobních předpokladů k řádnému pracovnímu výkonu (chybějící tělesné předpoklady, smyslové nedostatky, nepříznivé osobní vlastnosti a okamžité </w:t>
            </w:r>
            <w:r w:rsidR="00B945E0" w:rsidRPr="00222BA7">
              <w:rPr>
                <w:rFonts w:ascii="Arial" w:hAnsi="Arial" w:cs="Arial"/>
                <w:sz w:val="24"/>
                <w:szCs w:val="24"/>
              </w:rPr>
              <w:t>psychofyziologické</w:t>
            </w:r>
            <w:r w:rsidRPr="00222BA7">
              <w:rPr>
                <w:rFonts w:ascii="Arial" w:hAnsi="Arial" w:cs="Arial"/>
                <w:sz w:val="24"/>
                <w:szCs w:val="24"/>
              </w:rPr>
              <w:t xml:space="preserve"> stavy)</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rPr>
            </w:pPr>
            <w:r w:rsidRPr="00222BA7">
              <w:rPr>
                <w:rFonts w:ascii="Arial" w:hAnsi="Arial" w:cs="Arial"/>
                <w:sz w:val="24"/>
                <w:szCs w:val="24"/>
              </w:rPr>
              <w:t>2</w:t>
            </w:r>
          </w:p>
        </w:tc>
        <w:tc>
          <w:tcPr>
            <w:tcW w:w="960" w:type="dxa"/>
            <w:tcBorders>
              <w:top w:val="single" w:sz="4"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rPr>
            </w:pPr>
            <w:r w:rsidRPr="00222BA7">
              <w:rPr>
                <w:rFonts w:ascii="Arial" w:hAnsi="Arial" w:cs="Arial"/>
                <w:sz w:val="24"/>
                <w:szCs w:val="24"/>
              </w:rPr>
              <w:t>90</w:t>
            </w:r>
          </w:p>
        </w:tc>
      </w:tr>
      <w:tr w:rsidR="00825BC4" w:rsidRPr="00222BA7" w:rsidTr="00B564A6">
        <w:trPr>
          <w:trHeight w:val="300"/>
        </w:trPr>
        <w:tc>
          <w:tcPr>
            <w:tcW w:w="7220" w:type="dxa"/>
            <w:tcBorders>
              <w:top w:val="single" w:sz="4" w:space="0" w:color="auto"/>
              <w:left w:val="double" w:sz="6" w:space="0" w:color="auto"/>
              <w:bottom w:val="single" w:sz="4" w:space="0" w:color="auto"/>
              <w:right w:val="double" w:sz="4" w:space="0" w:color="auto"/>
            </w:tcBorders>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13 - Ohrožení zvířaty a přírodními živly</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rPr>
            </w:pPr>
            <w:r w:rsidRPr="00222BA7">
              <w:rPr>
                <w:rFonts w:ascii="Arial" w:hAnsi="Arial" w:cs="Arial"/>
                <w:sz w:val="24"/>
                <w:szCs w:val="24"/>
              </w:rPr>
              <w:t>1</w:t>
            </w:r>
          </w:p>
        </w:tc>
        <w:tc>
          <w:tcPr>
            <w:tcW w:w="960" w:type="dxa"/>
            <w:tcBorders>
              <w:top w:val="single" w:sz="4"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rPr>
            </w:pPr>
            <w:r w:rsidRPr="00222BA7">
              <w:rPr>
                <w:rFonts w:ascii="Arial" w:hAnsi="Arial" w:cs="Arial"/>
                <w:sz w:val="24"/>
                <w:szCs w:val="24"/>
              </w:rPr>
              <w:t>8</w:t>
            </w:r>
          </w:p>
        </w:tc>
      </w:tr>
      <w:tr w:rsidR="00825BC4" w:rsidRPr="00222BA7" w:rsidTr="00B564A6">
        <w:trPr>
          <w:trHeight w:val="300"/>
        </w:trPr>
        <w:tc>
          <w:tcPr>
            <w:tcW w:w="7220" w:type="dxa"/>
            <w:tcBorders>
              <w:top w:val="single" w:sz="4" w:space="0" w:color="auto"/>
              <w:left w:val="double" w:sz="6" w:space="0" w:color="auto"/>
              <w:bottom w:val="single" w:sz="4" w:space="0" w:color="auto"/>
              <w:right w:val="double" w:sz="4" w:space="0" w:color="auto"/>
            </w:tcBorders>
            <w:shd w:val="clear" w:color="auto" w:fill="auto"/>
            <w:vAlign w:val="center"/>
            <w:hideMark/>
          </w:tcPr>
          <w:p w:rsidR="00825BC4" w:rsidRPr="00222BA7" w:rsidRDefault="00825BC4" w:rsidP="00B564A6">
            <w:pPr>
              <w:spacing w:after="0" w:line="240" w:lineRule="auto"/>
              <w:rPr>
                <w:rFonts w:ascii="Arial" w:hAnsi="Arial" w:cs="Arial"/>
                <w:sz w:val="24"/>
                <w:szCs w:val="24"/>
              </w:rPr>
            </w:pPr>
            <w:r w:rsidRPr="00222BA7">
              <w:rPr>
                <w:rFonts w:ascii="Arial" w:hAnsi="Arial" w:cs="Arial"/>
                <w:sz w:val="24"/>
                <w:szCs w:val="24"/>
              </w:rPr>
              <w:t>14 - Špatně nebo nedostatečně odhadnuté riziko</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sz w:val="24"/>
                <w:szCs w:val="24"/>
              </w:rPr>
            </w:pPr>
            <w:r w:rsidRPr="00222BA7">
              <w:rPr>
                <w:rFonts w:ascii="Arial" w:hAnsi="Arial" w:cs="Arial"/>
                <w:sz w:val="24"/>
                <w:szCs w:val="24"/>
              </w:rPr>
              <w:t>63</w:t>
            </w:r>
          </w:p>
        </w:tc>
        <w:tc>
          <w:tcPr>
            <w:tcW w:w="960" w:type="dxa"/>
            <w:tcBorders>
              <w:top w:val="single" w:sz="4" w:space="0" w:color="auto"/>
              <w:left w:val="double" w:sz="4" w:space="0" w:color="auto"/>
              <w:bottom w:val="single" w:sz="4"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rPr>
            </w:pPr>
            <w:r w:rsidRPr="00222BA7">
              <w:rPr>
                <w:rFonts w:ascii="Arial" w:hAnsi="Arial" w:cs="Arial"/>
                <w:sz w:val="24"/>
                <w:szCs w:val="24"/>
              </w:rPr>
              <w:t>899</w:t>
            </w:r>
          </w:p>
        </w:tc>
      </w:tr>
      <w:tr w:rsidR="00825BC4" w:rsidRPr="00222BA7" w:rsidTr="00B564A6">
        <w:trPr>
          <w:trHeight w:val="300"/>
        </w:trPr>
        <w:tc>
          <w:tcPr>
            <w:tcW w:w="7220" w:type="dxa"/>
            <w:tcBorders>
              <w:top w:val="double" w:sz="6" w:space="0" w:color="auto"/>
              <w:left w:val="double" w:sz="6" w:space="0" w:color="auto"/>
              <w:bottom w:val="double" w:sz="6" w:space="0" w:color="auto"/>
              <w:right w:val="double" w:sz="4" w:space="0" w:color="auto"/>
            </w:tcBorders>
            <w:shd w:val="clear" w:color="auto" w:fill="auto"/>
            <w:vAlign w:val="center"/>
            <w:hideMark/>
          </w:tcPr>
          <w:p w:rsidR="00825BC4" w:rsidRPr="00222BA7" w:rsidRDefault="00825BC4" w:rsidP="00B564A6">
            <w:pPr>
              <w:spacing w:after="0" w:line="240" w:lineRule="auto"/>
              <w:rPr>
                <w:rFonts w:ascii="Arial" w:hAnsi="Arial" w:cs="Arial"/>
                <w:sz w:val="24"/>
                <w:szCs w:val="24"/>
                <w:lang w:eastAsia="cs-CZ"/>
              </w:rPr>
            </w:pPr>
            <w:r w:rsidRPr="00222BA7">
              <w:rPr>
                <w:rFonts w:ascii="Arial" w:eastAsia="Times New Roman" w:hAnsi="Arial" w:cs="Arial"/>
                <w:b/>
                <w:sz w:val="24"/>
                <w:szCs w:val="24"/>
                <w:lang w:eastAsia="cs-CZ"/>
              </w:rPr>
              <w:t>Celkem</w:t>
            </w:r>
          </w:p>
        </w:tc>
        <w:tc>
          <w:tcPr>
            <w:tcW w:w="960" w:type="dxa"/>
            <w:tcBorders>
              <w:top w:val="double" w:sz="4" w:space="0" w:color="auto"/>
              <w:left w:val="double" w:sz="4" w:space="0" w:color="auto"/>
              <w:bottom w:val="double" w:sz="4" w:space="0" w:color="auto"/>
              <w:right w:val="double" w:sz="4" w:space="0" w:color="auto"/>
            </w:tcBorders>
            <w:shd w:val="clear" w:color="auto" w:fill="auto"/>
            <w:noWrap/>
            <w:vAlign w:val="center"/>
          </w:tcPr>
          <w:p w:rsidR="00825BC4" w:rsidRPr="00222BA7" w:rsidRDefault="00825BC4" w:rsidP="00B564A6">
            <w:pPr>
              <w:spacing w:after="0" w:line="240" w:lineRule="auto"/>
              <w:jc w:val="right"/>
              <w:rPr>
                <w:rFonts w:ascii="Arial" w:hAnsi="Arial" w:cs="Arial"/>
                <w:b/>
                <w:sz w:val="24"/>
                <w:szCs w:val="24"/>
              </w:rPr>
            </w:pPr>
            <w:r w:rsidRPr="00222BA7">
              <w:rPr>
                <w:rFonts w:ascii="Arial" w:hAnsi="Arial" w:cs="Arial"/>
                <w:b/>
                <w:sz w:val="24"/>
                <w:szCs w:val="24"/>
              </w:rPr>
              <w:t>131</w:t>
            </w:r>
          </w:p>
        </w:tc>
        <w:tc>
          <w:tcPr>
            <w:tcW w:w="960" w:type="dxa"/>
            <w:tcBorders>
              <w:top w:val="double" w:sz="6" w:space="0" w:color="auto"/>
              <w:left w:val="double" w:sz="4" w:space="0" w:color="auto"/>
              <w:bottom w:val="double" w:sz="6" w:space="0" w:color="auto"/>
              <w:right w:val="double" w:sz="6" w:space="0" w:color="auto"/>
            </w:tcBorders>
            <w:shd w:val="clear" w:color="auto" w:fill="auto"/>
            <w:noWrap/>
            <w:vAlign w:val="center"/>
          </w:tcPr>
          <w:p w:rsidR="00825BC4" w:rsidRPr="00222BA7" w:rsidRDefault="00825BC4" w:rsidP="00B564A6">
            <w:pPr>
              <w:spacing w:after="0" w:line="240" w:lineRule="auto"/>
              <w:jc w:val="center"/>
              <w:rPr>
                <w:rFonts w:ascii="Arial" w:hAnsi="Arial" w:cs="Arial"/>
                <w:sz w:val="24"/>
                <w:szCs w:val="24"/>
                <w:lang w:eastAsia="cs-CZ"/>
              </w:rPr>
            </w:pPr>
            <w:r w:rsidRPr="00222BA7">
              <w:rPr>
                <w:rFonts w:ascii="Arial" w:eastAsia="Times New Roman" w:hAnsi="Arial" w:cs="Arial"/>
                <w:b/>
                <w:sz w:val="24"/>
                <w:szCs w:val="24"/>
                <w:lang w:eastAsia="cs-CZ"/>
              </w:rPr>
              <w:t>1299</w:t>
            </w:r>
          </w:p>
        </w:tc>
      </w:tr>
    </w:tbl>
    <w:p w:rsidR="00825BC4" w:rsidRPr="00222BA7" w:rsidRDefault="00825BC4" w:rsidP="00825BC4">
      <w:pPr>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2</w:t>
      </w:r>
      <w:r w:rsidR="00195799">
        <w:rPr>
          <w:rFonts w:ascii="Arial" w:hAnsi="Arial" w:cs="Arial"/>
          <w:i/>
          <w:sz w:val="24"/>
          <w:szCs w:val="24"/>
        </w:rPr>
        <w:t>1</w:t>
      </w:r>
      <w:r w:rsidRPr="00222BA7">
        <w:rPr>
          <w:rFonts w:ascii="Arial" w:hAnsi="Arial" w:cs="Arial"/>
          <w:i/>
          <w:sz w:val="24"/>
          <w:szCs w:val="24"/>
        </w:rPr>
        <w:t xml:space="preserve"> Příčiny smrtelných pracovních úrazů a příčiny pracovních úrazů s hospitalizací nad 5 dnů (SÚIP, ČBÚ)</w:t>
      </w: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 xml:space="preserve">Nejčastější příčinou pracovních úrazů s hospitalizací nad 5 dnů uváděnou zaměstnavateli v roce 2015 bylo „špatně nebo nedostatečně odhadnuté riziko“. Tato příčina byla uváděna u 79,53 % případů. </w:t>
      </w: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Na druhém místě bylo „používání nebezpečných postupů nebo způsobů práce vč. jednání bez oprávnění, proti zákazu, prodlévání v ohroženém prostoru“ – 5,88 %.</w:t>
      </w:r>
    </w:p>
    <w:p w:rsidR="00825BC4" w:rsidRPr="00222BA7" w:rsidRDefault="00825BC4" w:rsidP="00825BC4">
      <w:pPr>
        <w:jc w:val="both"/>
        <w:rPr>
          <w:rFonts w:ascii="Arial" w:hAnsi="Arial" w:cs="Arial"/>
          <w:sz w:val="24"/>
          <w:szCs w:val="24"/>
        </w:rPr>
      </w:pPr>
      <w:r w:rsidRPr="00222BA7">
        <w:rPr>
          <w:rFonts w:ascii="Arial" w:hAnsi="Arial" w:cs="Arial"/>
          <w:sz w:val="24"/>
          <w:szCs w:val="24"/>
        </w:rPr>
        <w:lastRenderedPageBreak/>
        <w:t xml:space="preserve">Ostatní položky příčin pracovních úrazů jsou v záznamech o </w:t>
      </w:r>
      <w:r w:rsidRPr="00222BA7">
        <w:rPr>
          <w:rFonts w:ascii="Arial" w:hAnsi="Arial" w:cs="Arial"/>
          <w:i/>
          <w:sz w:val="24"/>
          <w:szCs w:val="24"/>
        </w:rPr>
        <w:t>pracovních</w:t>
      </w:r>
      <w:r w:rsidRPr="00222BA7">
        <w:rPr>
          <w:rFonts w:ascii="Arial" w:hAnsi="Arial" w:cs="Arial"/>
          <w:sz w:val="24"/>
          <w:szCs w:val="24"/>
        </w:rPr>
        <w:t xml:space="preserve"> úrazech uváděny v mnohem menší míře.</w:t>
      </w:r>
    </w:p>
    <w:p w:rsidR="00825BC4" w:rsidRPr="00222BA7" w:rsidRDefault="00825BC4" w:rsidP="00825BC4">
      <w:pPr>
        <w:spacing w:after="120"/>
        <w:jc w:val="both"/>
        <w:rPr>
          <w:rFonts w:ascii="Arial" w:hAnsi="Arial" w:cs="Arial"/>
          <w:sz w:val="24"/>
          <w:szCs w:val="24"/>
        </w:rPr>
      </w:pPr>
      <w:r w:rsidRPr="00222BA7">
        <w:rPr>
          <w:rFonts w:ascii="Arial" w:hAnsi="Arial" w:cs="Arial"/>
          <w:sz w:val="24"/>
          <w:szCs w:val="24"/>
        </w:rPr>
        <w:t>Podstatnější informace o příčinách pracovních úrazů přinášejí údaje o porušených předpisech, které byly v souvislosti s pracovním úrazem porušeny. Tyto údaje o</w:t>
      </w:r>
      <w:r>
        <w:rPr>
          <w:rFonts w:ascii="Arial" w:hAnsi="Arial" w:cs="Arial"/>
          <w:sz w:val="24"/>
          <w:szCs w:val="24"/>
        </w:rPr>
        <w:t> </w:t>
      </w:r>
      <w:r w:rsidRPr="00222BA7">
        <w:rPr>
          <w:rFonts w:ascii="Arial" w:hAnsi="Arial" w:cs="Arial"/>
          <w:sz w:val="24"/>
          <w:szCs w:val="24"/>
        </w:rPr>
        <w:t xml:space="preserve">smrtelných pracovních úrazech vyplývají z nezávislého šetření pracovních úrazů prováděného OIP a OBÚ. Příčiny a porušené předpisy u smrtelných pracovních úrazů způsobených dopravními nehodami šetří policie. </w:t>
      </w:r>
    </w:p>
    <w:p w:rsidR="00825BC4" w:rsidRPr="00222BA7" w:rsidRDefault="00825BC4" w:rsidP="00825BC4">
      <w:pPr>
        <w:spacing w:after="120"/>
        <w:jc w:val="both"/>
        <w:rPr>
          <w:rFonts w:ascii="Arial" w:hAnsi="Arial" w:cs="Arial"/>
          <w:b/>
          <w:sz w:val="24"/>
          <w:szCs w:val="24"/>
        </w:rPr>
      </w:pPr>
    </w:p>
    <w:p w:rsidR="00825BC4" w:rsidRPr="00222BA7" w:rsidRDefault="00825BC4" w:rsidP="00825BC4">
      <w:pPr>
        <w:spacing w:after="120"/>
        <w:jc w:val="both"/>
        <w:rPr>
          <w:rFonts w:ascii="Arial" w:hAnsi="Arial" w:cs="Arial"/>
          <w:b/>
          <w:sz w:val="24"/>
          <w:szCs w:val="24"/>
        </w:rPr>
      </w:pPr>
      <w:r w:rsidRPr="00222BA7">
        <w:rPr>
          <w:rFonts w:ascii="Arial" w:hAnsi="Arial" w:cs="Arial"/>
          <w:b/>
          <w:sz w:val="24"/>
          <w:szCs w:val="24"/>
        </w:rPr>
        <w:t>Nejčastěji porušené předpisy v uplynulých letech:</w:t>
      </w:r>
    </w:p>
    <w:p w:rsidR="00825BC4" w:rsidRPr="00222BA7" w:rsidRDefault="00825BC4" w:rsidP="00825BC4">
      <w:pPr>
        <w:numPr>
          <w:ilvl w:val="0"/>
          <w:numId w:val="22"/>
        </w:numPr>
        <w:spacing w:after="120"/>
        <w:jc w:val="both"/>
        <w:rPr>
          <w:rFonts w:ascii="Arial" w:hAnsi="Arial" w:cs="Arial"/>
          <w:sz w:val="24"/>
          <w:szCs w:val="24"/>
        </w:rPr>
      </w:pPr>
      <w:r w:rsidRPr="00222BA7">
        <w:rPr>
          <w:rFonts w:ascii="Arial" w:hAnsi="Arial" w:cs="Arial"/>
          <w:sz w:val="24"/>
          <w:szCs w:val="24"/>
        </w:rPr>
        <w:t>zákon č. 262/2006 Sb., (zákoník práce),</w:t>
      </w:r>
    </w:p>
    <w:p w:rsidR="00825BC4" w:rsidRPr="00222BA7" w:rsidRDefault="00825BC4" w:rsidP="00825BC4">
      <w:pPr>
        <w:numPr>
          <w:ilvl w:val="0"/>
          <w:numId w:val="22"/>
        </w:numPr>
        <w:spacing w:after="120"/>
        <w:jc w:val="both"/>
        <w:rPr>
          <w:rFonts w:ascii="Arial" w:hAnsi="Arial" w:cs="Arial"/>
          <w:sz w:val="24"/>
          <w:szCs w:val="24"/>
        </w:rPr>
      </w:pPr>
      <w:r w:rsidRPr="00222BA7">
        <w:rPr>
          <w:rFonts w:ascii="Arial" w:hAnsi="Arial" w:cs="Arial"/>
          <w:sz w:val="24"/>
          <w:szCs w:val="24"/>
        </w:rPr>
        <w:t>zákon č. 361/2000 Sb., (silniční zákon),</w:t>
      </w:r>
    </w:p>
    <w:p w:rsidR="00825BC4" w:rsidRPr="00222BA7" w:rsidRDefault="00825BC4" w:rsidP="00825BC4">
      <w:pPr>
        <w:numPr>
          <w:ilvl w:val="0"/>
          <w:numId w:val="22"/>
        </w:numPr>
        <w:spacing w:after="120"/>
        <w:jc w:val="both"/>
        <w:rPr>
          <w:rFonts w:ascii="Arial" w:hAnsi="Arial" w:cs="Arial"/>
          <w:sz w:val="24"/>
          <w:szCs w:val="24"/>
        </w:rPr>
      </w:pPr>
      <w:r w:rsidRPr="00222BA7">
        <w:rPr>
          <w:rFonts w:ascii="Arial" w:hAnsi="Arial" w:cs="Arial"/>
          <w:sz w:val="24"/>
          <w:szCs w:val="24"/>
        </w:rPr>
        <w:t>zákon č. 309/2006 Sb., kterým se upravují další požadavky BOZP,</w:t>
      </w:r>
    </w:p>
    <w:p w:rsidR="00825BC4" w:rsidRPr="00222BA7" w:rsidRDefault="00825BC4" w:rsidP="00825BC4">
      <w:pPr>
        <w:numPr>
          <w:ilvl w:val="0"/>
          <w:numId w:val="22"/>
        </w:numPr>
        <w:spacing w:after="120"/>
        <w:jc w:val="both"/>
        <w:rPr>
          <w:rFonts w:ascii="Arial" w:hAnsi="Arial" w:cs="Arial"/>
          <w:sz w:val="24"/>
          <w:szCs w:val="24"/>
        </w:rPr>
      </w:pPr>
      <w:r w:rsidRPr="00222BA7">
        <w:rPr>
          <w:rFonts w:ascii="Arial" w:hAnsi="Arial" w:cs="Arial"/>
          <w:sz w:val="24"/>
          <w:szCs w:val="24"/>
        </w:rPr>
        <w:t>nařízení vlády č. 362/2005 Sb., o bližších požadavcích na BOZP na pracovištích s nebezpečím pádu z výšky a do hloubky,</w:t>
      </w:r>
    </w:p>
    <w:p w:rsidR="00825BC4" w:rsidRPr="00222BA7" w:rsidRDefault="00825BC4" w:rsidP="00825BC4">
      <w:pPr>
        <w:numPr>
          <w:ilvl w:val="0"/>
          <w:numId w:val="22"/>
        </w:numPr>
        <w:spacing w:after="120"/>
        <w:jc w:val="both"/>
        <w:rPr>
          <w:rFonts w:ascii="Arial" w:hAnsi="Arial" w:cs="Arial"/>
          <w:sz w:val="24"/>
          <w:szCs w:val="24"/>
        </w:rPr>
      </w:pPr>
      <w:r w:rsidRPr="00222BA7">
        <w:rPr>
          <w:rFonts w:ascii="Arial" w:hAnsi="Arial" w:cs="Arial"/>
          <w:sz w:val="24"/>
          <w:szCs w:val="24"/>
        </w:rPr>
        <w:t>nařízení vlády č. 101/2005 Sb., o podrobnějších požadavcích na pracoviště a</w:t>
      </w:r>
      <w:r>
        <w:rPr>
          <w:rFonts w:ascii="Arial" w:hAnsi="Arial" w:cs="Arial"/>
          <w:sz w:val="24"/>
          <w:szCs w:val="24"/>
        </w:rPr>
        <w:t> </w:t>
      </w:r>
      <w:r w:rsidRPr="00222BA7">
        <w:rPr>
          <w:rFonts w:ascii="Arial" w:hAnsi="Arial" w:cs="Arial"/>
          <w:sz w:val="24"/>
          <w:szCs w:val="24"/>
        </w:rPr>
        <w:t>pracovní prostředí,</w:t>
      </w:r>
    </w:p>
    <w:p w:rsidR="00825BC4" w:rsidRPr="00222BA7" w:rsidRDefault="00825BC4" w:rsidP="00825BC4">
      <w:pPr>
        <w:numPr>
          <w:ilvl w:val="0"/>
          <w:numId w:val="22"/>
        </w:numPr>
        <w:spacing w:after="120"/>
        <w:jc w:val="both"/>
        <w:rPr>
          <w:rFonts w:ascii="Arial" w:hAnsi="Arial" w:cs="Arial"/>
          <w:sz w:val="24"/>
          <w:szCs w:val="24"/>
        </w:rPr>
      </w:pPr>
      <w:r w:rsidRPr="00222BA7">
        <w:rPr>
          <w:rFonts w:ascii="Arial" w:hAnsi="Arial" w:cs="Arial"/>
          <w:sz w:val="24"/>
          <w:szCs w:val="24"/>
        </w:rPr>
        <w:t>nařízení vlády č. 591/2006 Sb., o bližších minimálních požadavcích na BOZP na staveništích,</w:t>
      </w:r>
    </w:p>
    <w:p w:rsidR="00825BC4" w:rsidRPr="00222BA7" w:rsidRDefault="00825BC4" w:rsidP="00825BC4">
      <w:pPr>
        <w:numPr>
          <w:ilvl w:val="0"/>
          <w:numId w:val="22"/>
        </w:numPr>
        <w:spacing w:after="120"/>
        <w:jc w:val="both"/>
        <w:rPr>
          <w:rFonts w:ascii="Arial" w:hAnsi="Arial" w:cs="Arial"/>
          <w:sz w:val="24"/>
          <w:szCs w:val="24"/>
        </w:rPr>
      </w:pPr>
      <w:r w:rsidRPr="00222BA7">
        <w:rPr>
          <w:rFonts w:ascii="Arial" w:hAnsi="Arial" w:cs="Arial"/>
          <w:sz w:val="24"/>
          <w:szCs w:val="24"/>
        </w:rPr>
        <w:t>vyhlášky ČBÚ č. 22/1989 Sb., o ochraně zdraví při práci a bezpečnosti provozu při hornické činnosti prováděné hornickým způsobem v podzemí a</w:t>
      </w:r>
      <w:r>
        <w:rPr>
          <w:rFonts w:ascii="Arial" w:hAnsi="Arial" w:cs="Arial"/>
          <w:sz w:val="24"/>
          <w:szCs w:val="24"/>
        </w:rPr>
        <w:t> </w:t>
      </w:r>
      <w:r w:rsidRPr="00222BA7">
        <w:rPr>
          <w:rFonts w:ascii="Arial" w:hAnsi="Arial" w:cs="Arial"/>
          <w:sz w:val="24"/>
          <w:szCs w:val="24"/>
        </w:rPr>
        <w:t>č.</w:t>
      </w:r>
      <w:r>
        <w:rPr>
          <w:rFonts w:ascii="Arial" w:hAnsi="Arial" w:cs="Arial"/>
          <w:sz w:val="24"/>
          <w:szCs w:val="24"/>
        </w:rPr>
        <w:t> </w:t>
      </w:r>
      <w:r w:rsidRPr="00222BA7">
        <w:rPr>
          <w:rFonts w:ascii="Arial" w:hAnsi="Arial" w:cs="Arial"/>
          <w:sz w:val="24"/>
          <w:szCs w:val="24"/>
        </w:rPr>
        <w:t>26/1989 Sb., o ochraně zdraví při práci a bezpečnosti provozu při hornické činnosti a při činnosti prováděné hornickým způsobem na povrchu,</w:t>
      </w:r>
    </w:p>
    <w:p w:rsidR="00825BC4" w:rsidRPr="00222BA7" w:rsidRDefault="00825BC4" w:rsidP="00825BC4">
      <w:pPr>
        <w:numPr>
          <w:ilvl w:val="0"/>
          <w:numId w:val="22"/>
        </w:numPr>
        <w:spacing w:after="120"/>
        <w:jc w:val="both"/>
        <w:rPr>
          <w:rFonts w:ascii="Arial" w:hAnsi="Arial" w:cs="Arial"/>
          <w:sz w:val="24"/>
          <w:szCs w:val="24"/>
        </w:rPr>
      </w:pPr>
      <w:r w:rsidRPr="00222BA7">
        <w:rPr>
          <w:rFonts w:ascii="Arial" w:hAnsi="Arial" w:cs="Arial"/>
          <w:sz w:val="24"/>
          <w:szCs w:val="24"/>
        </w:rPr>
        <w:t>nařízení vlády č. 378/2001 Sb., kterým se stanoví podmínky ochrany zdraví zaměstnanců při práci.</w:t>
      </w:r>
    </w:p>
    <w:p w:rsidR="00825BC4" w:rsidRPr="00222BA7" w:rsidRDefault="00825BC4" w:rsidP="00825BC4">
      <w:pPr>
        <w:spacing w:after="120"/>
        <w:jc w:val="both"/>
        <w:rPr>
          <w:rFonts w:ascii="Arial" w:hAnsi="Arial" w:cs="Arial"/>
          <w:sz w:val="24"/>
          <w:szCs w:val="24"/>
        </w:rPr>
      </w:pPr>
    </w:p>
    <w:p w:rsidR="00825BC4" w:rsidRPr="00222BA7" w:rsidRDefault="00825BC4" w:rsidP="00825BC4">
      <w:pPr>
        <w:spacing w:after="120"/>
        <w:jc w:val="both"/>
        <w:rPr>
          <w:rFonts w:ascii="Arial" w:hAnsi="Arial" w:cs="Arial"/>
          <w:b/>
          <w:sz w:val="24"/>
          <w:szCs w:val="24"/>
        </w:rPr>
      </w:pPr>
      <w:bookmarkStart w:id="92" w:name="_Toc355599656"/>
      <w:r w:rsidRPr="00222BA7">
        <w:rPr>
          <w:rFonts w:ascii="Arial" w:hAnsi="Arial" w:cs="Arial"/>
          <w:b/>
          <w:sz w:val="24"/>
          <w:szCs w:val="24"/>
        </w:rPr>
        <w:t>PRACOVNÍ ÚRAZOVOST ŽEN, MLADISTVÝCH A CIZÍCH STÁTNÍCH PŘÍSLUŠNÍKŮ</w:t>
      </w:r>
      <w:bookmarkEnd w:id="92"/>
    </w:p>
    <w:p w:rsidR="00825BC4" w:rsidRPr="00222BA7" w:rsidRDefault="00825BC4" w:rsidP="00825BC4">
      <w:pPr>
        <w:spacing w:after="120"/>
        <w:jc w:val="both"/>
        <w:rPr>
          <w:rFonts w:ascii="Arial" w:hAnsi="Arial" w:cs="Arial"/>
          <w:b/>
          <w:sz w:val="24"/>
          <w:szCs w:val="24"/>
        </w:rPr>
      </w:pPr>
      <w:bookmarkStart w:id="93" w:name="_Toc355599657"/>
      <w:r w:rsidRPr="00222BA7">
        <w:rPr>
          <w:rFonts w:ascii="Arial" w:hAnsi="Arial" w:cs="Arial"/>
          <w:b/>
          <w:sz w:val="24"/>
          <w:szCs w:val="24"/>
        </w:rPr>
        <w:t>Pracovní úrazovost žen</w:t>
      </w:r>
      <w:bookmarkEnd w:id="93"/>
      <w:r w:rsidRPr="00222BA7">
        <w:rPr>
          <w:rFonts w:ascii="Arial" w:hAnsi="Arial" w:cs="Arial"/>
          <w:b/>
          <w:sz w:val="24"/>
          <w:szCs w:val="24"/>
        </w:rPr>
        <w:t xml:space="preserve"> </w:t>
      </w:r>
    </w:p>
    <w:p w:rsidR="00825BC4" w:rsidRPr="00222BA7" w:rsidRDefault="00825BC4" w:rsidP="00825BC4">
      <w:pPr>
        <w:jc w:val="both"/>
        <w:rPr>
          <w:rFonts w:ascii="Arial" w:hAnsi="Arial" w:cs="Arial"/>
          <w:sz w:val="24"/>
          <w:szCs w:val="24"/>
        </w:rPr>
      </w:pPr>
      <w:r w:rsidRPr="00222BA7">
        <w:rPr>
          <w:rFonts w:ascii="Arial" w:hAnsi="Arial" w:cs="Arial"/>
          <w:sz w:val="24"/>
          <w:szCs w:val="24"/>
        </w:rPr>
        <w:t xml:space="preserve">V roce 2015 byl narušen trend posledních let vykazující klesající tendenci pracovní úrazovosti žen. V roce 2015 došlo celkem </w:t>
      </w:r>
      <w:r w:rsidR="00B945E0" w:rsidRPr="00222BA7">
        <w:rPr>
          <w:rFonts w:ascii="Arial" w:hAnsi="Arial" w:cs="Arial"/>
          <w:sz w:val="24"/>
          <w:szCs w:val="24"/>
        </w:rPr>
        <w:t>k</w:t>
      </w:r>
      <w:r w:rsidRPr="00222BA7">
        <w:rPr>
          <w:rFonts w:ascii="Arial" w:hAnsi="Arial" w:cs="Arial"/>
          <w:sz w:val="24"/>
          <w:szCs w:val="24"/>
        </w:rPr>
        <w:t xml:space="preserve"> </w:t>
      </w:r>
      <w:r w:rsidR="00B945E0" w:rsidRPr="00222BA7">
        <w:rPr>
          <w:rFonts w:ascii="Arial" w:hAnsi="Arial" w:cs="Arial"/>
          <w:sz w:val="24"/>
          <w:szCs w:val="24"/>
        </w:rPr>
        <w:t>14 214</w:t>
      </w:r>
      <w:r w:rsidR="00B945E0" w:rsidRPr="00222BA7">
        <w:rPr>
          <w:rFonts w:ascii="Arial" w:hAnsi="Arial" w:cs="Arial"/>
          <w:b/>
          <w:sz w:val="24"/>
          <w:szCs w:val="24"/>
        </w:rPr>
        <w:t xml:space="preserve"> </w:t>
      </w:r>
      <w:r w:rsidR="00B945E0" w:rsidRPr="00222BA7">
        <w:rPr>
          <w:rFonts w:ascii="Arial" w:hAnsi="Arial" w:cs="Arial"/>
          <w:sz w:val="24"/>
          <w:szCs w:val="24"/>
        </w:rPr>
        <w:t>pracovním</w:t>
      </w:r>
      <w:r w:rsidRPr="00222BA7">
        <w:rPr>
          <w:rFonts w:ascii="Arial" w:hAnsi="Arial" w:cs="Arial"/>
          <w:sz w:val="24"/>
          <w:szCs w:val="24"/>
        </w:rPr>
        <w:t xml:space="preserve"> úrazům žen </w:t>
      </w:r>
      <w:r w:rsidR="00B945E0" w:rsidRPr="00222BA7">
        <w:rPr>
          <w:rFonts w:ascii="Arial" w:hAnsi="Arial" w:cs="Arial"/>
          <w:sz w:val="24"/>
          <w:szCs w:val="24"/>
        </w:rPr>
        <w:t>oproti 12 396</w:t>
      </w:r>
      <w:r w:rsidRPr="00222BA7">
        <w:rPr>
          <w:rFonts w:ascii="Arial" w:hAnsi="Arial" w:cs="Arial"/>
          <w:sz w:val="24"/>
          <w:szCs w:val="24"/>
        </w:rPr>
        <w:t xml:space="preserve"> pracovních úrazů žen v roce 2014, což znamená nárůst o 1 818 případů. </w:t>
      </w:r>
    </w:p>
    <w:p w:rsidR="00825BC4" w:rsidRPr="00222BA7" w:rsidRDefault="00825BC4" w:rsidP="00825BC4">
      <w:pPr>
        <w:jc w:val="both"/>
        <w:rPr>
          <w:rFonts w:ascii="Arial" w:hAnsi="Arial" w:cs="Arial"/>
          <w:sz w:val="24"/>
          <w:szCs w:val="24"/>
        </w:rPr>
      </w:pPr>
      <w:r w:rsidRPr="00222BA7">
        <w:rPr>
          <w:rFonts w:ascii="Arial" w:hAnsi="Arial" w:cs="Arial"/>
          <w:sz w:val="24"/>
          <w:szCs w:val="24"/>
        </w:rPr>
        <w:t>V roce 2015 došlo celkem k 11 smrtelným pracovním úrazům žen oproti 2 smrtelným pracovním úrazům žen v roce 2014, což znamená nárůst o 9 případů.</w:t>
      </w:r>
    </w:p>
    <w:p w:rsidR="00825BC4" w:rsidRPr="00222BA7" w:rsidRDefault="00825BC4" w:rsidP="00825BC4">
      <w:pPr>
        <w:rPr>
          <w:rFonts w:ascii="Arial" w:hAnsi="Arial" w:cs="Arial"/>
          <w:b/>
          <w:sz w:val="24"/>
          <w:szCs w:val="24"/>
        </w:rPr>
      </w:pPr>
    </w:p>
    <w:p w:rsidR="00825BC4" w:rsidRPr="00222BA7" w:rsidRDefault="00825BC4" w:rsidP="00825BC4">
      <w:pPr>
        <w:rPr>
          <w:rFonts w:ascii="Arial" w:hAnsi="Arial" w:cs="Arial"/>
          <w:b/>
          <w:sz w:val="24"/>
          <w:szCs w:val="24"/>
        </w:rPr>
      </w:pPr>
      <w:r w:rsidRPr="00222BA7">
        <w:rPr>
          <w:rFonts w:ascii="Arial" w:hAnsi="Arial" w:cs="Arial"/>
          <w:b/>
          <w:noProof/>
          <w:sz w:val="24"/>
          <w:szCs w:val="24"/>
          <w:lang w:eastAsia="cs-CZ"/>
        </w:rPr>
        <w:lastRenderedPageBreak/>
        <w:drawing>
          <wp:inline distT="0" distB="0" distL="0" distR="0" wp14:anchorId="7F41D5DF" wp14:editId="1BB6C1A7">
            <wp:extent cx="5276850" cy="2368549"/>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9594" cy="2369781"/>
                    </a:xfrm>
                    <a:prstGeom prst="rect">
                      <a:avLst/>
                    </a:prstGeom>
                    <a:noFill/>
                  </pic:spPr>
                </pic:pic>
              </a:graphicData>
            </a:graphic>
          </wp:inline>
        </w:drawing>
      </w:r>
    </w:p>
    <w:p w:rsidR="00825BC4" w:rsidRPr="00222BA7" w:rsidRDefault="00825BC4" w:rsidP="00825BC4">
      <w:pPr>
        <w:rPr>
          <w:rFonts w:ascii="Arial" w:hAnsi="Arial" w:cs="Arial"/>
          <w:i/>
          <w:sz w:val="24"/>
          <w:szCs w:val="24"/>
        </w:rPr>
      </w:pPr>
      <w:r w:rsidRPr="00222BA7">
        <w:rPr>
          <w:rFonts w:ascii="Arial" w:hAnsi="Arial" w:cs="Arial"/>
          <w:i/>
          <w:sz w:val="24"/>
          <w:szCs w:val="24"/>
        </w:rPr>
        <w:t xml:space="preserve">Graf č. </w:t>
      </w:r>
      <w:r w:rsidR="00D61FB3">
        <w:rPr>
          <w:rFonts w:ascii="Arial" w:hAnsi="Arial" w:cs="Arial"/>
          <w:i/>
          <w:sz w:val="24"/>
          <w:szCs w:val="24"/>
        </w:rPr>
        <w:t>9</w:t>
      </w:r>
      <w:r w:rsidRPr="00222BA7">
        <w:rPr>
          <w:rFonts w:ascii="Arial" w:hAnsi="Arial" w:cs="Arial"/>
          <w:i/>
          <w:sz w:val="24"/>
          <w:szCs w:val="24"/>
        </w:rPr>
        <w:t xml:space="preserve"> Vývoj pracovní úrazovosti žen (SÚIP)</w:t>
      </w:r>
    </w:p>
    <w:p w:rsidR="00825BC4" w:rsidRPr="00222BA7" w:rsidRDefault="00825BC4" w:rsidP="00825BC4">
      <w:pPr>
        <w:jc w:val="both"/>
        <w:rPr>
          <w:rFonts w:ascii="Arial" w:hAnsi="Arial" w:cs="Arial"/>
          <w:sz w:val="24"/>
          <w:szCs w:val="24"/>
        </w:rPr>
      </w:pPr>
      <w:r w:rsidRPr="00222BA7">
        <w:rPr>
          <w:rFonts w:ascii="Arial" w:hAnsi="Arial" w:cs="Arial"/>
          <w:sz w:val="24"/>
          <w:szCs w:val="24"/>
        </w:rPr>
        <w:t xml:space="preserve">V roce 2015 bylo nejvíce </w:t>
      </w:r>
      <w:proofErr w:type="spellStart"/>
      <w:r w:rsidRPr="00222BA7">
        <w:rPr>
          <w:rFonts w:ascii="Arial" w:hAnsi="Arial" w:cs="Arial"/>
          <w:sz w:val="24"/>
          <w:szCs w:val="24"/>
        </w:rPr>
        <w:t>nemocensky</w:t>
      </w:r>
      <w:proofErr w:type="spellEnd"/>
      <w:r w:rsidRPr="00222BA7">
        <w:rPr>
          <w:rFonts w:ascii="Arial" w:hAnsi="Arial" w:cs="Arial"/>
          <w:sz w:val="24"/>
          <w:szCs w:val="24"/>
        </w:rPr>
        <w:t xml:space="preserve"> pojištěných žen ve zpracovatelském průmyslu, 448 354. V tomto odvětví bylo také nejvíce pracovních úrazů. Z tabulky vyčteme, že množství pracovních úrazů nemusí záviset na velikosti odvětví. Největší četnost zranění bylo v oblasti zemědělství, lesnictví a rybářství. Při počtu 36 308 </w:t>
      </w:r>
      <w:proofErr w:type="spellStart"/>
      <w:r w:rsidRPr="00222BA7">
        <w:rPr>
          <w:rFonts w:ascii="Arial" w:hAnsi="Arial" w:cs="Arial"/>
          <w:sz w:val="24"/>
          <w:szCs w:val="24"/>
        </w:rPr>
        <w:t>nemocensky</w:t>
      </w:r>
      <w:proofErr w:type="spellEnd"/>
      <w:r w:rsidRPr="00222BA7">
        <w:rPr>
          <w:rFonts w:ascii="Arial" w:hAnsi="Arial" w:cs="Arial"/>
          <w:sz w:val="24"/>
          <w:szCs w:val="24"/>
        </w:rPr>
        <w:t xml:space="preserve"> pojištěných žen utrpělo pracovní zranění 857 žen.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603"/>
        <w:gridCol w:w="1180"/>
        <w:gridCol w:w="1800"/>
      </w:tblGrid>
      <w:tr w:rsidR="00825BC4" w:rsidRPr="00222BA7" w:rsidTr="00B564A6">
        <w:trPr>
          <w:trHeight w:val="310"/>
        </w:trPr>
        <w:tc>
          <w:tcPr>
            <w:tcW w:w="4077" w:type="dxa"/>
            <w:shd w:val="clear" w:color="auto" w:fill="auto"/>
            <w:noWrap/>
            <w:vAlign w:val="center"/>
            <w:hideMark/>
          </w:tcPr>
          <w:p w:rsidR="00825BC4" w:rsidRPr="00222BA7" w:rsidRDefault="00825BC4" w:rsidP="00B564A6">
            <w:pPr>
              <w:spacing w:after="0" w:line="240" w:lineRule="auto"/>
              <w:jc w:val="center"/>
              <w:rPr>
                <w:rFonts w:ascii="Arial" w:hAnsi="Arial" w:cs="Arial"/>
                <w:b/>
                <w:bCs/>
                <w:sz w:val="20"/>
                <w:szCs w:val="20"/>
              </w:rPr>
            </w:pPr>
            <w:r w:rsidRPr="00222BA7">
              <w:rPr>
                <w:rFonts w:ascii="Arial" w:hAnsi="Arial" w:cs="Arial"/>
                <w:b/>
                <w:bCs/>
                <w:sz w:val="20"/>
                <w:szCs w:val="20"/>
              </w:rPr>
              <w:t>Odvětví</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b/>
                <w:bCs/>
                <w:sz w:val="20"/>
                <w:szCs w:val="20"/>
              </w:rPr>
            </w:pPr>
            <w:r w:rsidRPr="00222BA7">
              <w:rPr>
                <w:rFonts w:ascii="Arial" w:hAnsi="Arial" w:cs="Arial"/>
                <w:b/>
                <w:bCs/>
                <w:sz w:val="20"/>
                <w:szCs w:val="20"/>
              </w:rPr>
              <w:t>Počet žen (pojištěných)</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b/>
                <w:bCs/>
                <w:sz w:val="20"/>
                <w:szCs w:val="20"/>
              </w:rPr>
            </w:pPr>
            <w:r w:rsidRPr="00222BA7">
              <w:rPr>
                <w:rFonts w:ascii="Arial" w:hAnsi="Arial" w:cs="Arial"/>
                <w:b/>
                <w:bCs/>
                <w:sz w:val="20"/>
                <w:szCs w:val="20"/>
              </w:rPr>
              <w:t>Počet úrazů</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b/>
                <w:bCs/>
                <w:sz w:val="20"/>
                <w:szCs w:val="20"/>
              </w:rPr>
            </w:pPr>
            <w:r w:rsidRPr="00222BA7">
              <w:rPr>
                <w:rFonts w:ascii="Arial" w:hAnsi="Arial" w:cs="Arial"/>
                <w:b/>
                <w:bCs/>
                <w:sz w:val="20"/>
                <w:szCs w:val="20"/>
              </w:rPr>
              <w:t>Četnost v odvětví</w:t>
            </w:r>
          </w:p>
        </w:tc>
      </w:tr>
      <w:tr w:rsidR="00825BC4" w:rsidRPr="00222BA7" w:rsidTr="00B564A6">
        <w:trPr>
          <w:trHeight w:val="26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A - Zemědělství, lesnictví a rybářství</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36 308</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857</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2,4</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B - Těžba a dobývání</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4 066</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17</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0,4</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C - Zpracovatelský průmysl</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448 354</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4 644</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1,0</w:t>
            </w:r>
          </w:p>
        </w:tc>
      </w:tr>
      <w:tr w:rsidR="00825BC4" w:rsidRPr="00222BA7" w:rsidTr="00B564A6">
        <w:trPr>
          <w:trHeight w:val="410"/>
        </w:trPr>
        <w:tc>
          <w:tcPr>
            <w:tcW w:w="4077" w:type="dxa"/>
            <w:shd w:val="clear" w:color="auto" w:fill="auto"/>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D - Výroba a rozvod elektřiny, plynu, tepla a klimatizovaného vzduchu</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8 138</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17</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0,2</w:t>
            </w:r>
          </w:p>
        </w:tc>
      </w:tr>
      <w:tr w:rsidR="00825BC4" w:rsidRPr="00222BA7" w:rsidTr="00B564A6">
        <w:trPr>
          <w:trHeight w:val="410"/>
        </w:trPr>
        <w:tc>
          <w:tcPr>
            <w:tcW w:w="4077" w:type="dxa"/>
            <w:shd w:val="clear" w:color="auto" w:fill="auto"/>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E - Zásobování vodou; činnosti související s odpadními vodami, odpady a sanacemi</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14 528</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77</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0,5</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F - Stavebnictví</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39 883</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79</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0,2</w:t>
            </w:r>
          </w:p>
        </w:tc>
      </w:tr>
      <w:tr w:rsidR="00825BC4" w:rsidRPr="00222BA7" w:rsidTr="00B564A6">
        <w:trPr>
          <w:trHeight w:val="410"/>
        </w:trPr>
        <w:tc>
          <w:tcPr>
            <w:tcW w:w="4077" w:type="dxa"/>
            <w:shd w:val="clear" w:color="auto" w:fill="auto"/>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 xml:space="preserve">G - Velkoobchod a maloobchod; opravy </w:t>
            </w:r>
            <w:r w:rsidRPr="00222BA7">
              <w:rPr>
                <w:rFonts w:ascii="Arial" w:hAnsi="Arial" w:cs="Arial"/>
                <w:sz w:val="20"/>
                <w:szCs w:val="20"/>
              </w:rPr>
              <w:br/>
              <w:t xml:space="preserve">     a </w:t>
            </w:r>
            <w:r w:rsidR="00B945E0" w:rsidRPr="00222BA7">
              <w:rPr>
                <w:rFonts w:ascii="Arial" w:hAnsi="Arial" w:cs="Arial"/>
                <w:sz w:val="20"/>
                <w:szCs w:val="20"/>
              </w:rPr>
              <w:t>údržba motorových</w:t>
            </w:r>
            <w:r w:rsidRPr="00222BA7">
              <w:rPr>
                <w:rFonts w:ascii="Arial" w:hAnsi="Arial" w:cs="Arial"/>
                <w:sz w:val="20"/>
                <w:szCs w:val="20"/>
              </w:rPr>
              <w:t xml:space="preserve"> vozidel</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340 952</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2 201</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0,7</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H - Doprava a skladování</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85 147</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982</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1,2</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I - Ubytování, stravování a pohostinství</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81 564</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506</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0,6</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J - Informační a komunikační činnosti</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41 323</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38</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K - Peněžnictví a pojišťovnictví</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60 006</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84</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L - Činnosti v oblasti nemovitostí</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34 479</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54</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0,2</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M - Profesní, vědecké a technické činnosti</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103 476</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137</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0,1</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N - Administrativní a podpůrné činnosti</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117 350</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905</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0,8</w:t>
            </w:r>
          </w:p>
        </w:tc>
      </w:tr>
      <w:tr w:rsidR="00825BC4" w:rsidRPr="00222BA7" w:rsidTr="00B564A6">
        <w:trPr>
          <w:trHeight w:val="410"/>
        </w:trPr>
        <w:tc>
          <w:tcPr>
            <w:tcW w:w="4077" w:type="dxa"/>
            <w:shd w:val="clear" w:color="auto" w:fill="auto"/>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 xml:space="preserve">O - Veřejná správa a obrana; povinné </w:t>
            </w:r>
            <w:r w:rsidRPr="00222BA7">
              <w:rPr>
                <w:rFonts w:ascii="Arial" w:hAnsi="Arial" w:cs="Arial"/>
                <w:sz w:val="20"/>
                <w:szCs w:val="20"/>
              </w:rPr>
              <w:br/>
              <w:t xml:space="preserve">    sociální zabezpečení</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173 814</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479</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0,3</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P - Vzdělávání</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258 920</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1 113</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0,4</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Q - Zdravotní a sociální péče</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274 102</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1 655</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0,6</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R - Kulturní, zábavní a rekreační činnosti</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37 494</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157</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0,4</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S - Ostatní činnosti</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40 619</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111</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0,3</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U - Činnosti exteritoriálních organizací a orgánů</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40</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sz w:val="20"/>
                <w:szCs w:val="20"/>
              </w:rPr>
            </w:pPr>
            <w:r w:rsidRPr="00222BA7">
              <w:rPr>
                <w:rFonts w:ascii="Arial" w:hAnsi="Arial" w:cs="Arial"/>
                <w:sz w:val="20"/>
                <w:szCs w:val="20"/>
              </w:rPr>
              <w:t>Nezjištěno</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5 169</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101</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r w:rsidRPr="00222BA7">
              <w:rPr>
                <w:rFonts w:ascii="Arial" w:hAnsi="Arial" w:cs="Arial"/>
                <w:sz w:val="20"/>
                <w:szCs w:val="20"/>
              </w:rPr>
              <w:t>x</w:t>
            </w:r>
          </w:p>
        </w:tc>
      </w:tr>
      <w:tr w:rsidR="00825BC4" w:rsidRPr="00222BA7" w:rsidTr="00B564A6">
        <w:trPr>
          <w:trHeight w:val="250"/>
        </w:trPr>
        <w:tc>
          <w:tcPr>
            <w:tcW w:w="4077" w:type="dxa"/>
            <w:shd w:val="clear" w:color="auto" w:fill="auto"/>
            <w:noWrap/>
            <w:hideMark/>
          </w:tcPr>
          <w:p w:rsidR="00825BC4" w:rsidRPr="00222BA7" w:rsidRDefault="00825BC4" w:rsidP="00B564A6">
            <w:pPr>
              <w:spacing w:after="0" w:line="240" w:lineRule="auto"/>
              <w:jc w:val="both"/>
              <w:rPr>
                <w:rFonts w:ascii="Arial" w:hAnsi="Arial" w:cs="Arial"/>
                <w:b/>
                <w:sz w:val="20"/>
                <w:szCs w:val="20"/>
              </w:rPr>
            </w:pPr>
            <w:r w:rsidRPr="00222BA7">
              <w:rPr>
                <w:rFonts w:ascii="Arial" w:hAnsi="Arial" w:cs="Arial"/>
                <w:b/>
                <w:sz w:val="20"/>
                <w:szCs w:val="20"/>
              </w:rPr>
              <w:t>Celkem</w:t>
            </w:r>
          </w:p>
        </w:tc>
        <w:tc>
          <w:tcPr>
            <w:tcW w:w="1603" w:type="dxa"/>
            <w:shd w:val="clear" w:color="auto" w:fill="auto"/>
            <w:noWrap/>
            <w:vAlign w:val="center"/>
            <w:hideMark/>
          </w:tcPr>
          <w:p w:rsidR="00825BC4" w:rsidRPr="00222BA7" w:rsidRDefault="00825BC4" w:rsidP="00B564A6">
            <w:pPr>
              <w:spacing w:after="0" w:line="240" w:lineRule="auto"/>
              <w:jc w:val="center"/>
              <w:rPr>
                <w:rFonts w:ascii="Arial" w:hAnsi="Arial" w:cs="Arial"/>
                <w:b/>
                <w:sz w:val="20"/>
                <w:szCs w:val="20"/>
              </w:rPr>
            </w:pPr>
            <w:r w:rsidRPr="00222BA7">
              <w:rPr>
                <w:rFonts w:ascii="Arial" w:hAnsi="Arial" w:cs="Arial"/>
                <w:b/>
                <w:sz w:val="20"/>
                <w:szCs w:val="20"/>
              </w:rPr>
              <w:t>2 205 732</w:t>
            </w:r>
          </w:p>
        </w:tc>
        <w:tc>
          <w:tcPr>
            <w:tcW w:w="1180" w:type="dxa"/>
            <w:shd w:val="clear" w:color="auto" w:fill="auto"/>
            <w:noWrap/>
            <w:vAlign w:val="center"/>
            <w:hideMark/>
          </w:tcPr>
          <w:p w:rsidR="00825BC4" w:rsidRPr="00222BA7" w:rsidRDefault="00825BC4" w:rsidP="00B564A6">
            <w:pPr>
              <w:spacing w:after="0" w:line="240" w:lineRule="auto"/>
              <w:jc w:val="center"/>
              <w:rPr>
                <w:rFonts w:ascii="Arial" w:hAnsi="Arial" w:cs="Arial"/>
                <w:b/>
                <w:sz w:val="20"/>
                <w:szCs w:val="20"/>
              </w:rPr>
            </w:pPr>
            <w:r w:rsidRPr="00222BA7">
              <w:rPr>
                <w:rFonts w:ascii="Arial" w:hAnsi="Arial" w:cs="Arial"/>
                <w:b/>
                <w:sz w:val="20"/>
                <w:szCs w:val="20"/>
              </w:rPr>
              <w:t>14 214</w:t>
            </w:r>
          </w:p>
        </w:tc>
        <w:tc>
          <w:tcPr>
            <w:tcW w:w="1800" w:type="dxa"/>
            <w:shd w:val="clear" w:color="auto" w:fill="auto"/>
            <w:noWrap/>
            <w:vAlign w:val="center"/>
            <w:hideMark/>
          </w:tcPr>
          <w:p w:rsidR="00825BC4" w:rsidRPr="00222BA7" w:rsidRDefault="00825BC4" w:rsidP="00B564A6">
            <w:pPr>
              <w:spacing w:after="0" w:line="240" w:lineRule="auto"/>
              <w:jc w:val="center"/>
              <w:rPr>
                <w:rFonts w:ascii="Arial" w:hAnsi="Arial" w:cs="Arial"/>
                <w:sz w:val="20"/>
                <w:szCs w:val="20"/>
              </w:rPr>
            </w:pPr>
          </w:p>
        </w:tc>
      </w:tr>
    </w:tbl>
    <w:p w:rsidR="00825BC4" w:rsidRPr="00222BA7" w:rsidRDefault="00825BC4" w:rsidP="00825BC4">
      <w:pPr>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2</w:t>
      </w:r>
      <w:r w:rsidR="00195799">
        <w:rPr>
          <w:rFonts w:ascii="Arial" w:hAnsi="Arial" w:cs="Arial"/>
          <w:i/>
          <w:sz w:val="24"/>
          <w:szCs w:val="24"/>
        </w:rPr>
        <w:t>2</w:t>
      </w:r>
      <w:r w:rsidRPr="00222BA7">
        <w:rPr>
          <w:rFonts w:ascii="Arial" w:hAnsi="Arial" w:cs="Arial"/>
          <w:i/>
          <w:sz w:val="24"/>
          <w:szCs w:val="24"/>
        </w:rPr>
        <w:t xml:space="preserve"> Pracovní úrazovost žen v odvětvích (SÚIP)</w:t>
      </w:r>
      <w:r w:rsidRPr="00222BA7">
        <w:rPr>
          <w:rFonts w:ascii="Arial" w:hAnsi="Arial" w:cs="Arial"/>
          <w:i/>
          <w:sz w:val="24"/>
          <w:szCs w:val="24"/>
        </w:rPr>
        <w:br w:type="page"/>
      </w:r>
    </w:p>
    <w:p w:rsidR="00825BC4" w:rsidRPr="00222BA7" w:rsidRDefault="00825BC4" w:rsidP="00825BC4">
      <w:pPr>
        <w:spacing w:after="120"/>
        <w:jc w:val="both"/>
        <w:rPr>
          <w:rFonts w:ascii="Arial" w:hAnsi="Arial" w:cs="Arial"/>
          <w:b/>
          <w:sz w:val="24"/>
          <w:szCs w:val="24"/>
        </w:rPr>
      </w:pPr>
      <w:bookmarkStart w:id="94" w:name="_Toc355599658"/>
      <w:r w:rsidRPr="00222BA7">
        <w:rPr>
          <w:rFonts w:ascii="Arial" w:hAnsi="Arial" w:cs="Arial"/>
          <w:b/>
          <w:sz w:val="24"/>
          <w:szCs w:val="24"/>
        </w:rPr>
        <w:lastRenderedPageBreak/>
        <w:t>Pracovní úrazovost mladistvých</w:t>
      </w:r>
      <w:bookmarkEnd w:id="94"/>
    </w:p>
    <w:p w:rsidR="00825BC4" w:rsidRPr="00222BA7" w:rsidRDefault="00825BC4" w:rsidP="00825BC4">
      <w:pPr>
        <w:jc w:val="both"/>
        <w:rPr>
          <w:rFonts w:ascii="Arial" w:hAnsi="Arial" w:cs="Arial"/>
          <w:sz w:val="24"/>
          <w:szCs w:val="24"/>
        </w:rPr>
      </w:pPr>
      <w:r w:rsidRPr="00222BA7">
        <w:rPr>
          <w:rFonts w:ascii="Arial" w:hAnsi="Arial" w:cs="Arial"/>
          <w:sz w:val="24"/>
          <w:szCs w:val="24"/>
        </w:rPr>
        <w:t xml:space="preserve">Počet pracovních úrazů mladistvých s pracovní neschopností nad 3 dny v roce 2015 poklesl. Na svém minimu byla pracovní úrazovost mladistvých v roce 2010 – 44 pracovních úrazů. </w:t>
      </w:r>
    </w:p>
    <w:p w:rsidR="00825BC4" w:rsidRPr="00222BA7" w:rsidRDefault="00825BC4" w:rsidP="00825BC4">
      <w:pPr>
        <w:jc w:val="both"/>
        <w:rPr>
          <w:rFonts w:ascii="Arial" w:hAnsi="Arial" w:cs="Arial"/>
          <w:b/>
          <w:sz w:val="24"/>
          <w:szCs w:val="24"/>
        </w:rPr>
      </w:pPr>
      <w:r w:rsidRPr="00222BA7">
        <w:rPr>
          <w:rFonts w:ascii="Arial" w:hAnsi="Arial" w:cs="Arial"/>
          <w:b/>
          <w:noProof/>
          <w:sz w:val="24"/>
          <w:szCs w:val="24"/>
          <w:lang w:eastAsia="cs-CZ"/>
        </w:rPr>
        <w:drawing>
          <wp:inline distT="0" distB="0" distL="0" distR="0" wp14:anchorId="4D2FDDE3" wp14:editId="40602C79">
            <wp:extent cx="5695950" cy="2646569"/>
            <wp:effectExtent l="0" t="0" r="0" b="190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4745" cy="2646009"/>
                    </a:xfrm>
                    <a:prstGeom prst="rect">
                      <a:avLst/>
                    </a:prstGeom>
                    <a:noFill/>
                  </pic:spPr>
                </pic:pic>
              </a:graphicData>
            </a:graphic>
          </wp:inline>
        </w:drawing>
      </w:r>
    </w:p>
    <w:p w:rsidR="00825BC4" w:rsidRPr="00222BA7" w:rsidRDefault="00825BC4" w:rsidP="00825BC4">
      <w:pPr>
        <w:jc w:val="both"/>
        <w:rPr>
          <w:rFonts w:ascii="Arial" w:hAnsi="Arial" w:cs="Arial"/>
          <w:i/>
          <w:sz w:val="24"/>
          <w:szCs w:val="24"/>
        </w:rPr>
      </w:pPr>
      <w:r w:rsidRPr="00222BA7">
        <w:rPr>
          <w:rFonts w:ascii="Arial" w:hAnsi="Arial" w:cs="Arial"/>
          <w:i/>
          <w:sz w:val="24"/>
          <w:szCs w:val="24"/>
        </w:rPr>
        <w:t>Graf č. 1</w:t>
      </w:r>
      <w:r w:rsidR="00D61FB3">
        <w:rPr>
          <w:rFonts w:ascii="Arial" w:hAnsi="Arial" w:cs="Arial"/>
          <w:i/>
          <w:sz w:val="24"/>
          <w:szCs w:val="24"/>
        </w:rPr>
        <w:t>0</w:t>
      </w:r>
      <w:r w:rsidRPr="00222BA7">
        <w:rPr>
          <w:rFonts w:ascii="Arial" w:hAnsi="Arial" w:cs="Arial"/>
          <w:i/>
          <w:sz w:val="24"/>
          <w:szCs w:val="24"/>
        </w:rPr>
        <w:t xml:space="preserve"> Vývoj pracovní úrazovosti mladistvých (SÚIP)</w:t>
      </w:r>
    </w:p>
    <w:p w:rsidR="00825BC4" w:rsidRPr="00222BA7" w:rsidRDefault="00825BC4" w:rsidP="00825BC4">
      <w:pPr>
        <w:spacing w:after="120"/>
        <w:jc w:val="both"/>
        <w:rPr>
          <w:rFonts w:ascii="Arial" w:hAnsi="Arial" w:cs="Arial"/>
          <w:b/>
          <w:sz w:val="24"/>
          <w:szCs w:val="24"/>
        </w:rPr>
      </w:pPr>
    </w:p>
    <w:p w:rsidR="00825BC4" w:rsidRPr="00222BA7" w:rsidRDefault="00825BC4" w:rsidP="00825BC4">
      <w:pPr>
        <w:spacing w:after="120"/>
        <w:jc w:val="both"/>
        <w:rPr>
          <w:rFonts w:ascii="Arial" w:hAnsi="Arial" w:cs="Arial"/>
          <w:b/>
          <w:sz w:val="24"/>
          <w:szCs w:val="24"/>
        </w:rPr>
      </w:pPr>
      <w:r w:rsidRPr="00222BA7">
        <w:rPr>
          <w:rFonts w:ascii="Arial" w:hAnsi="Arial" w:cs="Arial"/>
          <w:b/>
          <w:sz w:val="24"/>
          <w:szCs w:val="24"/>
        </w:rPr>
        <w:t>DALŠÍ UKAZATELE</w:t>
      </w:r>
    </w:p>
    <w:p w:rsidR="00825BC4" w:rsidRPr="00222BA7" w:rsidRDefault="00825BC4" w:rsidP="00825BC4">
      <w:pPr>
        <w:spacing w:after="120"/>
        <w:jc w:val="both"/>
        <w:rPr>
          <w:rFonts w:ascii="Arial" w:hAnsi="Arial" w:cs="Arial"/>
          <w:b/>
          <w:sz w:val="24"/>
          <w:szCs w:val="24"/>
        </w:rPr>
      </w:pPr>
    </w:p>
    <w:tbl>
      <w:tblPr>
        <w:tblW w:w="0" w:type="auto"/>
        <w:jc w:val="center"/>
        <w:tblInd w:w="-189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677"/>
        <w:gridCol w:w="1780"/>
      </w:tblGrid>
      <w:tr w:rsidR="00825BC4" w:rsidRPr="00222BA7" w:rsidTr="00B564A6">
        <w:trPr>
          <w:trHeight w:val="397"/>
          <w:jc w:val="center"/>
        </w:trPr>
        <w:tc>
          <w:tcPr>
            <w:tcW w:w="3677" w:type="dxa"/>
            <w:tcBorders>
              <w:top w:val="single" w:sz="4" w:space="0" w:color="auto"/>
              <w:bottom w:val="single" w:sz="4" w:space="0" w:color="auto"/>
              <w:right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Věk zraněného</w:t>
            </w:r>
          </w:p>
        </w:tc>
        <w:tc>
          <w:tcPr>
            <w:tcW w:w="1780" w:type="dxa"/>
            <w:tcBorders>
              <w:top w:val="single" w:sz="4" w:space="0" w:color="auto"/>
              <w:left w:val="single" w:sz="4" w:space="0" w:color="auto"/>
              <w:bottom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Počet úrazů</w:t>
            </w:r>
          </w:p>
        </w:tc>
      </w:tr>
      <w:tr w:rsidR="00825BC4" w:rsidRPr="00222BA7" w:rsidTr="00B564A6">
        <w:trPr>
          <w:trHeight w:val="397"/>
          <w:jc w:val="center"/>
        </w:trPr>
        <w:tc>
          <w:tcPr>
            <w:tcW w:w="3677" w:type="dxa"/>
            <w:tcBorders>
              <w:top w:val="single" w:sz="4" w:space="0" w:color="auto"/>
              <w:bottom w:val="dotted" w:sz="4" w:space="0" w:color="auto"/>
              <w:right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21-25</w:t>
            </w:r>
          </w:p>
        </w:tc>
        <w:tc>
          <w:tcPr>
            <w:tcW w:w="1780" w:type="dxa"/>
            <w:tcBorders>
              <w:top w:val="single" w:sz="4" w:space="0" w:color="auto"/>
              <w:left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5742</w:t>
            </w:r>
          </w:p>
        </w:tc>
      </w:tr>
      <w:tr w:rsidR="00825BC4" w:rsidRPr="00222BA7" w:rsidTr="00B564A6">
        <w:trPr>
          <w:trHeight w:val="397"/>
          <w:jc w:val="center"/>
        </w:trPr>
        <w:tc>
          <w:tcPr>
            <w:tcW w:w="3677" w:type="dxa"/>
            <w:tcBorders>
              <w:top w:val="dotted" w:sz="4" w:space="0" w:color="auto"/>
              <w:bottom w:val="dotted" w:sz="4" w:space="0" w:color="auto"/>
              <w:right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36-40</w:t>
            </w:r>
          </w:p>
        </w:tc>
        <w:tc>
          <w:tcPr>
            <w:tcW w:w="1780" w:type="dxa"/>
            <w:tcBorders>
              <w:left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5525</w:t>
            </w:r>
          </w:p>
        </w:tc>
      </w:tr>
      <w:tr w:rsidR="00825BC4" w:rsidRPr="00222BA7" w:rsidTr="00B564A6">
        <w:trPr>
          <w:trHeight w:val="397"/>
          <w:jc w:val="center"/>
        </w:trPr>
        <w:tc>
          <w:tcPr>
            <w:tcW w:w="3677" w:type="dxa"/>
            <w:tcBorders>
              <w:top w:val="dotted" w:sz="4" w:space="0" w:color="auto"/>
              <w:bottom w:val="dotted" w:sz="4" w:space="0" w:color="auto"/>
              <w:right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41-45</w:t>
            </w:r>
          </w:p>
        </w:tc>
        <w:tc>
          <w:tcPr>
            <w:tcW w:w="1780" w:type="dxa"/>
            <w:tcBorders>
              <w:left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5337</w:t>
            </w:r>
          </w:p>
        </w:tc>
      </w:tr>
      <w:tr w:rsidR="00825BC4" w:rsidRPr="00222BA7" w:rsidTr="00B564A6">
        <w:trPr>
          <w:trHeight w:val="397"/>
          <w:jc w:val="center"/>
        </w:trPr>
        <w:tc>
          <w:tcPr>
            <w:tcW w:w="3677" w:type="dxa"/>
            <w:tcBorders>
              <w:top w:val="dotted" w:sz="4" w:space="0" w:color="auto"/>
              <w:bottom w:val="dotted" w:sz="4" w:space="0" w:color="auto"/>
              <w:right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26-30</w:t>
            </w:r>
          </w:p>
        </w:tc>
        <w:tc>
          <w:tcPr>
            <w:tcW w:w="1780" w:type="dxa"/>
            <w:tcBorders>
              <w:left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4737</w:t>
            </w:r>
          </w:p>
        </w:tc>
      </w:tr>
      <w:tr w:rsidR="00825BC4" w:rsidRPr="00222BA7" w:rsidTr="00B564A6">
        <w:trPr>
          <w:trHeight w:val="397"/>
          <w:jc w:val="center"/>
        </w:trPr>
        <w:tc>
          <w:tcPr>
            <w:tcW w:w="3677" w:type="dxa"/>
            <w:tcBorders>
              <w:top w:val="dotted" w:sz="4" w:space="0" w:color="auto"/>
              <w:bottom w:val="dotted" w:sz="4" w:space="0" w:color="auto"/>
              <w:right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46-50</w:t>
            </w:r>
          </w:p>
        </w:tc>
        <w:tc>
          <w:tcPr>
            <w:tcW w:w="1780" w:type="dxa"/>
            <w:tcBorders>
              <w:left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4532</w:t>
            </w:r>
          </w:p>
        </w:tc>
      </w:tr>
      <w:tr w:rsidR="00825BC4" w:rsidRPr="00222BA7" w:rsidTr="00B564A6">
        <w:trPr>
          <w:trHeight w:val="397"/>
          <w:jc w:val="center"/>
        </w:trPr>
        <w:tc>
          <w:tcPr>
            <w:tcW w:w="3677" w:type="dxa"/>
            <w:tcBorders>
              <w:top w:val="dotted" w:sz="4" w:space="0" w:color="auto"/>
              <w:bottom w:val="dotted" w:sz="4" w:space="0" w:color="auto"/>
              <w:right w:val="single"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51-55</w:t>
            </w:r>
          </w:p>
        </w:tc>
        <w:tc>
          <w:tcPr>
            <w:tcW w:w="1780" w:type="dxa"/>
            <w:tcBorders>
              <w:left w:val="single"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4502</w:t>
            </w:r>
          </w:p>
        </w:tc>
      </w:tr>
      <w:tr w:rsidR="00825BC4" w:rsidRPr="00222BA7" w:rsidTr="00B564A6">
        <w:trPr>
          <w:trHeight w:val="397"/>
          <w:jc w:val="center"/>
        </w:trPr>
        <w:tc>
          <w:tcPr>
            <w:tcW w:w="3677" w:type="dxa"/>
            <w:tcBorders>
              <w:top w:val="dotted" w:sz="4" w:space="0" w:color="auto"/>
              <w:bottom w:val="dotted" w:sz="4" w:space="0" w:color="auto"/>
              <w:right w:val="single"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31-35</w:t>
            </w:r>
          </w:p>
        </w:tc>
        <w:tc>
          <w:tcPr>
            <w:tcW w:w="1780" w:type="dxa"/>
            <w:tcBorders>
              <w:left w:val="single"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4318</w:t>
            </w:r>
          </w:p>
        </w:tc>
      </w:tr>
      <w:tr w:rsidR="00825BC4" w:rsidRPr="00222BA7" w:rsidTr="00B564A6">
        <w:trPr>
          <w:trHeight w:val="397"/>
          <w:jc w:val="center"/>
        </w:trPr>
        <w:tc>
          <w:tcPr>
            <w:tcW w:w="3677" w:type="dxa"/>
            <w:tcBorders>
              <w:top w:val="dotted" w:sz="4" w:space="0" w:color="auto"/>
              <w:bottom w:val="dotted" w:sz="4" w:space="0" w:color="auto"/>
              <w:right w:val="single"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56-60</w:t>
            </w:r>
          </w:p>
        </w:tc>
        <w:tc>
          <w:tcPr>
            <w:tcW w:w="1780" w:type="dxa"/>
            <w:tcBorders>
              <w:left w:val="single"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4210</w:t>
            </w:r>
          </w:p>
        </w:tc>
      </w:tr>
      <w:tr w:rsidR="00825BC4" w:rsidRPr="00222BA7" w:rsidTr="00B564A6">
        <w:trPr>
          <w:trHeight w:val="397"/>
          <w:jc w:val="center"/>
        </w:trPr>
        <w:tc>
          <w:tcPr>
            <w:tcW w:w="3677" w:type="dxa"/>
            <w:tcBorders>
              <w:top w:val="dotted" w:sz="4" w:space="0" w:color="auto"/>
              <w:bottom w:val="dotted" w:sz="4" w:space="0" w:color="auto"/>
              <w:right w:val="single"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61-65</w:t>
            </w:r>
          </w:p>
        </w:tc>
        <w:tc>
          <w:tcPr>
            <w:tcW w:w="1780" w:type="dxa"/>
            <w:tcBorders>
              <w:left w:val="single"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1464</w:t>
            </w:r>
          </w:p>
        </w:tc>
      </w:tr>
      <w:tr w:rsidR="00825BC4" w:rsidRPr="00222BA7" w:rsidTr="00B564A6">
        <w:trPr>
          <w:trHeight w:val="397"/>
          <w:jc w:val="center"/>
        </w:trPr>
        <w:tc>
          <w:tcPr>
            <w:tcW w:w="3677" w:type="dxa"/>
            <w:tcBorders>
              <w:top w:val="dotted" w:sz="4" w:space="0" w:color="auto"/>
              <w:bottom w:val="single" w:sz="4" w:space="0" w:color="auto"/>
              <w:right w:val="single"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16-20</w:t>
            </w:r>
          </w:p>
        </w:tc>
        <w:tc>
          <w:tcPr>
            <w:tcW w:w="1780" w:type="dxa"/>
            <w:tcBorders>
              <w:left w:val="single"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1352</w:t>
            </w:r>
          </w:p>
        </w:tc>
      </w:tr>
    </w:tbl>
    <w:p w:rsidR="00825BC4" w:rsidRPr="00222BA7" w:rsidRDefault="00825BC4" w:rsidP="00825BC4">
      <w:pPr>
        <w:spacing w:before="120"/>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2</w:t>
      </w:r>
      <w:r w:rsidR="00195799">
        <w:rPr>
          <w:rFonts w:ascii="Arial" w:hAnsi="Arial" w:cs="Arial"/>
          <w:i/>
          <w:sz w:val="24"/>
          <w:szCs w:val="24"/>
        </w:rPr>
        <w:t>3</w:t>
      </w:r>
      <w:r w:rsidRPr="00222BA7">
        <w:rPr>
          <w:rFonts w:ascii="Arial" w:hAnsi="Arial" w:cs="Arial"/>
          <w:i/>
          <w:sz w:val="24"/>
          <w:szCs w:val="24"/>
        </w:rPr>
        <w:t xml:space="preserve"> Počet pracovních úrazů podle věku zraněného (prvních deset položek)</w:t>
      </w:r>
    </w:p>
    <w:p w:rsidR="00825BC4" w:rsidRPr="00222BA7" w:rsidRDefault="00825BC4" w:rsidP="00825BC4">
      <w:pPr>
        <w:rPr>
          <w:rFonts w:ascii="Arial" w:hAnsi="Arial" w:cs="Arial"/>
          <w:i/>
          <w:sz w:val="24"/>
          <w:szCs w:val="24"/>
        </w:rPr>
      </w:pPr>
      <w:r w:rsidRPr="00222BA7">
        <w:rPr>
          <w:rFonts w:ascii="Arial" w:hAnsi="Arial" w:cs="Arial"/>
          <w:i/>
          <w:sz w:val="24"/>
          <w:szCs w:val="24"/>
        </w:rPr>
        <w:br w:type="page"/>
      </w:r>
    </w:p>
    <w:tbl>
      <w:tblPr>
        <w:tblW w:w="0" w:type="auto"/>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2252"/>
      </w:tblGrid>
      <w:tr w:rsidR="00825BC4" w:rsidRPr="00222BA7" w:rsidTr="00B564A6">
        <w:trPr>
          <w:trHeight w:val="300"/>
          <w:jc w:val="center"/>
        </w:trPr>
        <w:tc>
          <w:tcPr>
            <w:tcW w:w="3293" w:type="dxa"/>
            <w:tcBorders>
              <w:bottom w:val="single" w:sz="4" w:space="0" w:color="auto"/>
            </w:tcBorders>
            <w:shd w:val="clear" w:color="auto" w:fill="auto"/>
            <w:noWrap/>
            <w:vAlign w:val="center"/>
            <w:hideMark/>
          </w:tcPr>
          <w:p w:rsidR="00825BC4" w:rsidRPr="00222BA7" w:rsidRDefault="00825BC4" w:rsidP="00B564A6">
            <w:pPr>
              <w:spacing w:after="0" w:line="240" w:lineRule="auto"/>
              <w:jc w:val="center"/>
              <w:rPr>
                <w:rFonts w:ascii="Arial" w:hAnsi="Arial" w:cs="Arial"/>
                <w:b/>
                <w:sz w:val="24"/>
                <w:szCs w:val="24"/>
              </w:rPr>
            </w:pPr>
            <w:r w:rsidRPr="00222BA7">
              <w:rPr>
                <w:rFonts w:ascii="Arial" w:hAnsi="Arial" w:cs="Arial"/>
                <w:b/>
                <w:sz w:val="24"/>
                <w:szCs w:val="24"/>
              </w:rPr>
              <w:lastRenderedPageBreak/>
              <w:t>Zaměstnání (roky)</w:t>
            </w:r>
          </w:p>
        </w:tc>
        <w:tc>
          <w:tcPr>
            <w:tcW w:w="2252" w:type="dxa"/>
            <w:tcBorders>
              <w:bottom w:val="single" w:sz="4" w:space="0" w:color="auto"/>
            </w:tcBorders>
            <w:shd w:val="clear" w:color="auto" w:fill="auto"/>
            <w:noWrap/>
            <w:vAlign w:val="center"/>
            <w:hideMark/>
          </w:tcPr>
          <w:p w:rsidR="00825BC4" w:rsidRPr="00222BA7" w:rsidRDefault="00825BC4" w:rsidP="00B564A6">
            <w:pPr>
              <w:spacing w:after="0" w:line="240" w:lineRule="auto"/>
              <w:jc w:val="center"/>
              <w:rPr>
                <w:rFonts w:ascii="Arial" w:hAnsi="Arial" w:cs="Arial"/>
                <w:b/>
                <w:sz w:val="24"/>
                <w:szCs w:val="24"/>
              </w:rPr>
            </w:pPr>
            <w:r w:rsidRPr="00222BA7">
              <w:rPr>
                <w:rFonts w:ascii="Arial" w:hAnsi="Arial" w:cs="Arial"/>
                <w:b/>
                <w:sz w:val="24"/>
                <w:szCs w:val="24"/>
              </w:rPr>
              <w:t>Počet úrazů</w:t>
            </w:r>
          </w:p>
        </w:tc>
      </w:tr>
      <w:tr w:rsidR="00825BC4" w:rsidRPr="00222BA7" w:rsidTr="00B564A6">
        <w:trPr>
          <w:trHeight w:val="300"/>
          <w:jc w:val="center"/>
        </w:trPr>
        <w:tc>
          <w:tcPr>
            <w:tcW w:w="3293" w:type="dxa"/>
            <w:tcBorders>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0</w:t>
            </w:r>
          </w:p>
        </w:tc>
        <w:tc>
          <w:tcPr>
            <w:tcW w:w="2252" w:type="dxa"/>
            <w:tcBorders>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12875</w:t>
            </w:r>
          </w:p>
        </w:tc>
      </w:tr>
      <w:tr w:rsidR="00825BC4" w:rsidRPr="00222BA7" w:rsidTr="00B564A6">
        <w:trPr>
          <w:trHeight w:val="300"/>
          <w:jc w:val="center"/>
        </w:trPr>
        <w:tc>
          <w:tcPr>
            <w:tcW w:w="3293"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1</w:t>
            </w:r>
          </w:p>
        </w:tc>
        <w:tc>
          <w:tcPr>
            <w:tcW w:w="2252"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4769</w:t>
            </w:r>
          </w:p>
        </w:tc>
      </w:tr>
      <w:tr w:rsidR="00825BC4" w:rsidRPr="00222BA7" w:rsidTr="00B564A6">
        <w:trPr>
          <w:trHeight w:val="300"/>
          <w:jc w:val="center"/>
        </w:trPr>
        <w:tc>
          <w:tcPr>
            <w:tcW w:w="3293"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2</w:t>
            </w:r>
          </w:p>
        </w:tc>
        <w:tc>
          <w:tcPr>
            <w:tcW w:w="2252"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2939</w:t>
            </w:r>
          </w:p>
        </w:tc>
      </w:tr>
      <w:tr w:rsidR="00825BC4" w:rsidRPr="00222BA7" w:rsidTr="00B564A6">
        <w:trPr>
          <w:trHeight w:val="300"/>
          <w:jc w:val="center"/>
        </w:trPr>
        <w:tc>
          <w:tcPr>
            <w:tcW w:w="3293"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3</w:t>
            </w:r>
          </w:p>
        </w:tc>
        <w:tc>
          <w:tcPr>
            <w:tcW w:w="2252"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2406</w:t>
            </w:r>
          </w:p>
        </w:tc>
      </w:tr>
      <w:tr w:rsidR="00825BC4" w:rsidRPr="00222BA7" w:rsidTr="00B564A6">
        <w:trPr>
          <w:trHeight w:val="300"/>
          <w:jc w:val="center"/>
        </w:trPr>
        <w:tc>
          <w:tcPr>
            <w:tcW w:w="3293"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4</w:t>
            </w:r>
          </w:p>
        </w:tc>
        <w:tc>
          <w:tcPr>
            <w:tcW w:w="2252"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2185</w:t>
            </w:r>
          </w:p>
        </w:tc>
      </w:tr>
      <w:tr w:rsidR="00825BC4" w:rsidRPr="00222BA7" w:rsidTr="00B564A6">
        <w:trPr>
          <w:trHeight w:val="300"/>
          <w:jc w:val="center"/>
        </w:trPr>
        <w:tc>
          <w:tcPr>
            <w:tcW w:w="3293"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6</w:t>
            </w:r>
          </w:p>
        </w:tc>
        <w:tc>
          <w:tcPr>
            <w:tcW w:w="2252"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1734</w:t>
            </w:r>
          </w:p>
        </w:tc>
      </w:tr>
      <w:tr w:rsidR="00825BC4" w:rsidRPr="00222BA7" w:rsidTr="00B564A6">
        <w:trPr>
          <w:trHeight w:val="300"/>
          <w:jc w:val="center"/>
        </w:trPr>
        <w:tc>
          <w:tcPr>
            <w:tcW w:w="3293"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5</w:t>
            </w:r>
          </w:p>
        </w:tc>
        <w:tc>
          <w:tcPr>
            <w:tcW w:w="2252"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1437</w:t>
            </w:r>
          </w:p>
        </w:tc>
      </w:tr>
      <w:tr w:rsidR="00825BC4" w:rsidRPr="00222BA7" w:rsidTr="00B564A6">
        <w:trPr>
          <w:trHeight w:val="344"/>
          <w:jc w:val="center"/>
        </w:trPr>
        <w:tc>
          <w:tcPr>
            <w:tcW w:w="3293"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7</w:t>
            </w:r>
          </w:p>
        </w:tc>
        <w:tc>
          <w:tcPr>
            <w:tcW w:w="2252"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1502</w:t>
            </w:r>
          </w:p>
        </w:tc>
      </w:tr>
      <w:tr w:rsidR="00825BC4" w:rsidRPr="00222BA7" w:rsidTr="00B564A6">
        <w:trPr>
          <w:trHeight w:val="300"/>
          <w:jc w:val="center"/>
        </w:trPr>
        <w:tc>
          <w:tcPr>
            <w:tcW w:w="3293" w:type="dxa"/>
            <w:tcBorders>
              <w:top w:val="dotted" w:sz="4" w:space="0" w:color="auto"/>
              <w:bottom w:val="dotted"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8</w:t>
            </w:r>
          </w:p>
        </w:tc>
        <w:tc>
          <w:tcPr>
            <w:tcW w:w="2252" w:type="dxa"/>
            <w:tcBorders>
              <w:top w:val="dotted" w:sz="4" w:space="0" w:color="auto"/>
              <w:bottom w:val="dotted"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1352</w:t>
            </w:r>
          </w:p>
        </w:tc>
      </w:tr>
      <w:tr w:rsidR="00825BC4" w:rsidRPr="00222BA7" w:rsidTr="00B564A6">
        <w:trPr>
          <w:trHeight w:val="300"/>
          <w:jc w:val="center"/>
        </w:trPr>
        <w:tc>
          <w:tcPr>
            <w:tcW w:w="3293" w:type="dxa"/>
            <w:tcBorders>
              <w:top w:val="dotted" w:sz="4" w:space="0" w:color="auto"/>
              <w:bottom w:val="dotted"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9</w:t>
            </w:r>
          </w:p>
        </w:tc>
        <w:tc>
          <w:tcPr>
            <w:tcW w:w="2252"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1077</w:t>
            </w:r>
          </w:p>
        </w:tc>
      </w:tr>
      <w:tr w:rsidR="00825BC4" w:rsidRPr="00222BA7" w:rsidTr="00B564A6">
        <w:trPr>
          <w:trHeight w:val="300"/>
          <w:jc w:val="center"/>
        </w:trPr>
        <w:tc>
          <w:tcPr>
            <w:tcW w:w="3293" w:type="dxa"/>
            <w:tcBorders>
              <w:top w:val="dotted" w:sz="4" w:space="0" w:color="auto"/>
            </w:tcBorders>
            <w:shd w:val="clear" w:color="auto" w:fill="auto"/>
            <w:noWrap/>
            <w:vAlign w:val="center"/>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10</w:t>
            </w:r>
          </w:p>
        </w:tc>
        <w:tc>
          <w:tcPr>
            <w:tcW w:w="2252" w:type="dxa"/>
            <w:tcBorders>
              <w:top w:val="dotted" w:sz="4" w:space="0" w:color="auto"/>
            </w:tcBorders>
            <w:shd w:val="clear" w:color="auto" w:fill="auto"/>
            <w:noWrap/>
            <w:vAlign w:val="center"/>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1029</w:t>
            </w:r>
          </w:p>
        </w:tc>
      </w:tr>
    </w:tbl>
    <w:p w:rsidR="00825BC4" w:rsidRPr="00222BA7" w:rsidRDefault="00825BC4" w:rsidP="00825BC4">
      <w:pPr>
        <w:spacing w:before="120"/>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2</w:t>
      </w:r>
      <w:r w:rsidR="00195799">
        <w:rPr>
          <w:rFonts w:ascii="Arial" w:hAnsi="Arial" w:cs="Arial"/>
          <w:i/>
          <w:sz w:val="24"/>
          <w:szCs w:val="24"/>
        </w:rPr>
        <w:t>4</w:t>
      </w:r>
      <w:r w:rsidRPr="00222BA7">
        <w:rPr>
          <w:rFonts w:ascii="Arial" w:hAnsi="Arial" w:cs="Arial"/>
          <w:i/>
          <w:sz w:val="24"/>
          <w:szCs w:val="24"/>
        </w:rPr>
        <w:t xml:space="preserve"> Počet pracovních úrazů podle odpracovaných let, členěno podle celých let (položky nad 1 000 případů)</w:t>
      </w:r>
    </w:p>
    <w:p w:rsidR="00825BC4" w:rsidRPr="00222BA7" w:rsidRDefault="00825BC4" w:rsidP="00825BC4">
      <w:pPr>
        <w:spacing w:before="120"/>
        <w:rPr>
          <w:rFonts w:ascii="Arial" w:hAnsi="Arial" w:cs="Arial"/>
          <w:i/>
          <w:sz w:val="24"/>
          <w:szCs w:val="24"/>
        </w:rPr>
      </w:pPr>
    </w:p>
    <w:tbl>
      <w:tblPr>
        <w:tblW w:w="559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6"/>
        <w:gridCol w:w="2620"/>
      </w:tblGrid>
      <w:tr w:rsidR="00825BC4" w:rsidRPr="00222BA7" w:rsidTr="00B564A6">
        <w:trPr>
          <w:trHeight w:val="477"/>
          <w:jc w:val="center"/>
        </w:trPr>
        <w:tc>
          <w:tcPr>
            <w:tcW w:w="2976" w:type="dxa"/>
            <w:tcBorders>
              <w:bottom w:val="single" w:sz="4" w:space="0" w:color="auto"/>
            </w:tcBorders>
            <w:shd w:val="clear" w:color="auto" w:fill="auto"/>
            <w:noWrap/>
            <w:vAlign w:val="center"/>
            <w:hideMark/>
          </w:tcPr>
          <w:p w:rsidR="00825BC4" w:rsidRPr="00222BA7" w:rsidRDefault="00825BC4" w:rsidP="00B564A6">
            <w:pPr>
              <w:spacing w:after="0" w:line="288" w:lineRule="auto"/>
              <w:jc w:val="center"/>
              <w:rPr>
                <w:rFonts w:ascii="Arial" w:hAnsi="Arial" w:cs="Arial"/>
                <w:b/>
                <w:bCs/>
                <w:sz w:val="24"/>
                <w:szCs w:val="24"/>
                <w:lang w:eastAsia="cs-CZ"/>
              </w:rPr>
            </w:pPr>
            <w:r w:rsidRPr="00222BA7">
              <w:rPr>
                <w:rFonts w:ascii="Arial" w:hAnsi="Arial" w:cs="Arial"/>
                <w:b/>
                <w:bCs/>
                <w:sz w:val="24"/>
                <w:szCs w:val="24"/>
              </w:rPr>
              <w:t>Čas úrazu v rámci dne</w:t>
            </w:r>
          </w:p>
        </w:tc>
        <w:tc>
          <w:tcPr>
            <w:tcW w:w="2620" w:type="dxa"/>
            <w:tcBorders>
              <w:bottom w:val="single" w:sz="4" w:space="0" w:color="auto"/>
            </w:tcBorders>
            <w:shd w:val="clear" w:color="auto" w:fill="auto"/>
            <w:noWrap/>
            <w:vAlign w:val="center"/>
            <w:hideMark/>
          </w:tcPr>
          <w:p w:rsidR="00825BC4" w:rsidRPr="00222BA7" w:rsidRDefault="00825BC4" w:rsidP="00B564A6">
            <w:pPr>
              <w:spacing w:after="0" w:line="288" w:lineRule="auto"/>
              <w:jc w:val="center"/>
              <w:rPr>
                <w:rFonts w:ascii="Arial" w:hAnsi="Arial" w:cs="Arial"/>
                <w:b/>
                <w:bCs/>
                <w:sz w:val="24"/>
                <w:szCs w:val="24"/>
              </w:rPr>
            </w:pPr>
            <w:r w:rsidRPr="00222BA7">
              <w:rPr>
                <w:rFonts w:ascii="Arial" w:hAnsi="Arial" w:cs="Arial"/>
                <w:b/>
                <w:bCs/>
                <w:sz w:val="24"/>
                <w:szCs w:val="24"/>
              </w:rPr>
              <w:t>Počet úrazů</w:t>
            </w:r>
          </w:p>
        </w:tc>
      </w:tr>
      <w:tr w:rsidR="00825BC4" w:rsidRPr="00222BA7" w:rsidTr="00B564A6">
        <w:trPr>
          <w:trHeight w:val="300"/>
          <w:jc w:val="center"/>
        </w:trPr>
        <w:tc>
          <w:tcPr>
            <w:tcW w:w="2976" w:type="dxa"/>
            <w:tcBorders>
              <w:bottom w:val="dotted" w:sz="4" w:space="0" w:color="auto"/>
            </w:tcBorders>
            <w:shd w:val="clear" w:color="auto" w:fill="auto"/>
            <w:noWrap/>
            <w:vAlign w:val="center"/>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10:00 - 10:59</w:t>
            </w:r>
          </w:p>
        </w:tc>
        <w:tc>
          <w:tcPr>
            <w:tcW w:w="2620" w:type="dxa"/>
            <w:tcBorders>
              <w:bottom w:val="dotted" w:sz="4" w:space="0" w:color="auto"/>
            </w:tcBorders>
            <w:shd w:val="clear" w:color="auto" w:fill="auto"/>
            <w:noWrap/>
            <w:vAlign w:val="bottom"/>
          </w:tcPr>
          <w:p w:rsidR="00825BC4" w:rsidRPr="00222BA7" w:rsidRDefault="00825BC4" w:rsidP="00B564A6">
            <w:pPr>
              <w:spacing w:after="0" w:line="288" w:lineRule="auto"/>
              <w:jc w:val="center"/>
              <w:rPr>
                <w:rFonts w:ascii="Arial" w:hAnsi="Arial" w:cs="Arial"/>
                <w:sz w:val="24"/>
                <w:szCs w:val="24"/>
                <w:lang w:eastAsia="cs-CZ"/>
              </w:rPr>
            </w:pPr>
            <w:r w:rsidRPr="00222BA7">
              <w:rPr>
                <w:rFonts w:ascii="Arial" w:hAnsi="Arial" w:cs="Arial"/>
                <w:sz w:val="24"/>
                <w:szCs w:val="24"/>
              </w:rPr>
              <w:t>4507</w:t>
            </w:r>
          </w:p>
        </w:tc>
      </w:tr>
      <w:tr w:rsidR="00825BC4" w:rsidRPr="00222BA7" w:rsidTr="00B564A6">
        <w:trPr>
          <w:trHeight w:val="300"/>
          <w:jc w:val="center"/>
        </w:trPr>
        <w:tc>
          <w:tcPr>
            <w:tcW w:w="2976"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9:00 - 9:59</w:t>
            </w:r>
          </w:p>
        </w:tc>
        <w:tc>
          <w:tcPr>
            <w:tcW w:w="2620" w:type="dxa"/>
            <w:tcBorders>
              <w:top w:val="dotted" w:sz="4" w:space="0" w:color="auto"/>
              <w:bottom w:val="dotted" w:sz="4" w:space="0" w:color="auto"/>
            </w:tcBorders>
            <w:shd w:val="clear" w:color="auto" w:fill="auto"/>
            <w:noWrap/>
            <w:vAlign w:val="bottom"/>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4260</w:t>
            </w:r>
          </w:p>
        </w:tc>
      </w:tr>
      <w:tr w:rsidR="00825BC4" w:rsidRPr="00222BA7" w:rsidTr="00B564A6">
        <w:trPr>
          <w:trHeight w:val="300"/>
          <w:jc w:val="center"/>
        </w:trPr>
        <w:tc>
          <w:tcPr>
            <w:tcW w:w="2976"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8:00 - 8:59</w:t>
            </w:r>
          </w:p>
        </w:tc>
        <w:tc>
          <w:tcPr>
            <w:tcW w:w="2620" w:type="dxa"/>
            <w:tcBorders>
              <w:top w:val="dotted" w:sz="4" w:space="0" w:color="auto"/>
              <w:bottom w:val="dotted" w:sz="4" w:space="0" w:color="auto"/>
            </w:tcBorders>
            <w:shd w:val="clear" w:color="auto" w:fill="auto"/>
            <w:noWrap/>
            <w:vAlign w:val="bottom"/>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3531</w:t>
            </w:r>
          </w:p>
        </w:tc>
      </w:tr>
      <w:tr w:rsidR="00825BC4" w:rsidRPr="00222BA7" w:rsidTr="00B564A6">
        <w:trPr>
          <w:trHeight w:val="300"/>
          <w:jc w:val="center"/>
        </w:trPr>
        <w:tc>
          <w:tcPr>
            <w:tcW w:w="2976"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11:00 - 11:59</w:t>
            </w:r>
          </w:p>
        </w:tc>
        <w:tc>
          <w:tcPr>
            <w:tcW w:w="2620" w:type="dxa"/>
            <w:tcBorders>
              <w:top w:val="dotted" w:sz="4" w:space="0" w:color="auto"/>
              <w:bottom w:val="dotted" w:sz="4" w:space="0" w:color="auto"/>
            </w:tcBorders>
            <w:shd w:val="clear" w:color="auto" w:fill="auto"/>
            <w:noWrap/>
            <w:vAlign w:val="bottom"/>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3378</w:t>
            </w:r>
          </w:p>
        </w:tc>
      </w:tr>
      <w:tr w:rsidR="00825BC4" w:rsidRPr="00222BA7" w:rsidTr="00B564A6">
        <w:trPr>
          <w:trHeight w:val="300"/>
          <w:jc w:val="center"/>
        </w:trPr>
        <w:tc>
          <w:tcPr>
            <w:tcW w:w="2976"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13:00 - 13:59</w:t>
            </w:r>
          </w:p>
        </w:tc>
        <w:tc>
          <w:tcPr>
            <w:tcW w:w="2620" w:type="dxa"/>
            <w:tcBorders>
              <w:top w:val="dotted" w:sz="4" w:space="0" w:color="auto"/>
              <w:bottom w:val="dotted" w:sz="4" w:space="0" w:color="auto"/>
            </w:tcBorders>
            <w:shd w:val="clear" w:color="auto" w:fill="auto"/>
            <w:noWrap/>
            <w:vAlign w:val="bottom"/>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3314</w:t>
            </w:r>
          </w:p>
        </w:tc>
      </w:tr>
      <w:tr w:rsidR="00825BC4" w:rsidRPr="00222BA7" w:rsidTr="00B564A6">
        <w:trPr>
          <w:trHeight w:val="300"/>
          <w:jc w:val="center"/>
        </w:trPr>
        <w:tc>
          <w:tcPr>
            <w:tcW w:w="2976"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7:00 - 7:59</w:t>
            </w:r>
          </w:p>
        </w:tc>
        <w:tc>
          <w:tcPr>
            <w:tcW w:w="2620" w:type="dxa"/>
            <w:tcBorders>
              <w:top w:val="dotted" w:sz="4" w:space="0" w:color="auto"/>
              <w:bottom w:val="dotted" w:sz="4" w:space="0" w:color="auto"/>
            </w:tcBorders>
            <w:shd w:val="clear" w:color="auto" w:fill="auto"/>
            <w:noWrap/>
            <w:vAlign w:val="bottom"/>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2936</w:t>
            </w:r>
          </w:p>
        </w:tc>
      </w:tr>
      <w:tr w:rsidR="00825BC4" w:rsidRPr="00222BA7" w:rsidTr="00B564A6">
        <w:trPr>
          <w:trHeight w:val="300"/>
          <w:jc w:val="center"/>
        </w:trPr>
        <w:tc>
          <w:tcPr>
            <w:tcW w:w="2976"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12:00 - 12:59</w:t>
            </w:r>
          </w:p>
        </w:tc>
        <w:tc>
          <w:tcPr>
            <w:tcW w:w="2620" w:type="dxa"/>
            <w:tcBorders>
              <w:top w:val="dotted" w:sz="4" w:space="0" w:color="auto"/>
              <w:bottom w:val="dotted" w:sz="4" w:space="0" w:color="auto"/>
            </w:tcBorders>
            <w:shd w:val="clear" w:color="auto" w:fill="auto"/>
            <w:noWrap/>
            <w:vAlign w:val="bottom"/>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2744</w:t>
            </w:r>
          </w:p>
        </w:tc>
      </w:tr>
      <w:tr w:rsidR="00825BC4" w:rsidRPr="00222BA7" w:rsidTr="00B564A6">
        <w:trPr>
          <w:trHeight w:val="300"/>
          <w:jc w:val="center"/>
        </w:trPr>
        <w:tc>
          <w:tcPr>
            <w:tcW w:w="2976"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14:00 - 14:59</w:t>
            </w:r>
          </w:p>
        </w:tc>
        <w:tc>
          <w:tcPr>
            <w:tcW w:w="2620" w:type="dxa"/>
            <w:tcBorders>
              <w:top w:val="dotted" w:sz="4" w:space="0" w:color="auto"/>
              <w:bottom w:val="dotted" w:sz="4" w:space="0" w:color="auto"/>
            </w:tcBorders>
            <w:shd w:val="clear" w:color="auto" w:fill="auto"/>
            <w:noWrap/>
            <w:vAlign w:val="bottom"/>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2657</w:t>
            </w:r>
          </w:p>
        </w:tc>
      </w:tr>
      <w:tr w:rsidR="00825BC4" w:rsidRPr="00222BA7" w:rsidTr="00B564A6">
        <w:trPr>
          <w:trHeight w:val="300"/>
          <w:jc w:val="center"/>
        </w:trPr>
        <w:tc>
          <w:tcPr>
            <w:tcW w:w="2976"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15:00 - 15:59</w:t>
            </w:r>
          </w:p>
        </w:tc>
        <w:tc>
          <w:tcPr>
            <w:tcW w:w="2620" w:type="dxa"/>
            <w:tcBorders>
              <w:top w:val="dotted" w:sz="4" w:space="0" w:color="auto"/>
              <w:bottom w:val="dotted" w:sz="4" w:space="0" w:color="auto"/>
            </w:tcBorders>
            <w:shd w:val="clear" w:color="auto" w:fill="auto"/>
            <w:noWrap/>
            <w:vAlign w:val="bottom"/>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1951</w:t>
            </w:r>
          </w:p>
        </w:tc>
      </w:tr>
      <w:tr w:rsidR="00825BC4" w:rsidRPr="00222BA7" w:rsidTr="00B564A6">
        <w:trPr>
          <w:trHeight w:val="300"/>
          <w:jc w:val="center"/>
        </w:trPr>
        <w:tc>
          <w:tcPr>
            <w:tcW w:w="2976" w:type="dxa"/>
            <w:tcBorders>
              <w:top w:val="dotted" w:sz="4" w:space="0" w:color="auto"/>
            </w:tcBorders>
            <w:shd w:val="clear" w:color="auto" w:fill="auto"/>
            <w:noWrap/>
            <w:vAlign w:val="center"/>
            <w:hideMark/>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6:00 - 6:59</w:t>
            </w:r>
          </w:p>
        </w:tc>
        <w:tc>
          <w:tcPr>
            <w:tcW w:w="2620" w:type="dxa"/>
            <w:tcBorders>
              <w:top w:val="dotted" w:sz="4" w:space="0" w:color="auto"/>
            </w:tcBorders>
            <w:shd w:val="clear" w:color="auto" w:fill="auto"/>
            <w:noWrap/>
            <w:vAlign w:val="bottom"/>
          </w:tcPr>
          <w:p w:rsidR="00825BC4" w:rsidRPr="00222BA7" w:rsidRDefault="00825BC4" w:rsidP="00B564A6">
            <w:pPr>
              <w:spacing w:after="0" w:line="288" w:lineRule="auto"/>
              <w:jc w:val="center"/>
              <w:rPr>
                <w:rFonts w:ascii="Arial" w:hAnsi="Arial" w:cs="Arial"/>
                <w:sz w:val="24"/>
                <w:szCs w:val="24"/>
              </w:rPr>
            </w:pPr>
            <w:r w:rsidRPr="00222BA7">
              <w:rPr>
                <w:rFonts w:ascii="Arial" w:hAnsi="Arial" w:cs="Arial"/>
                <w:sz w:val="24"/>
                <w:szCs w:val="24"/>
              </w:rPr>
              <w:t>1861</w:t>
            </w:r>
          </w:p>
        </w:tc>
      </w:tr>
    </w:tbl>
    <w:p w:rsidR="00825BC4" w:rsidRPr="00222BA7" w:rsidRDefault="00825BC4" w:rsidP="00825BC4">
      <w:pPr>
        <w:spacing w:before="120"/>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2</w:t>
      </w:r>
      <w:r w:rsidR="00195799">
        <w:rPr>
          <w:rFonts w:ascii="Arial" w:hAnsi="Arial" w:cs="Arial"/>
          <w:i/>
          <w:sz w:val="24"/>
          <w:szCs w:val="24"/>
        </w:rPr>
        <w:t>5</w:t>
      </w:r>
      <w:r w:rsidRPr="00222BA7">
        <w:rPr>
          <w:rFonts w:ascii="Arial" w:hAnsi="Arial" w:cs="Arial"/>
          <w:i/>
          <w:sz w:val="24"/>
          <w:szCs w:val="24"/>
        </w:rPr>
        <w:t xml:space="preserve"> Počet pracovních úrazů podle času úrazu v rámci dne podle celých hodin (prvních deset položek)</w:t>
      </w:r>
    </w:p>
    <w:p w:rsidR="00825BC4" w:rsidRPr="00222BA7" w:rsidRDefault="00825BC4" w:rsidP="00825BC4">
      <w:pPr>
        <w:spacing w:before="120"/>
        <w:rPr>
          <w:rFonts w:ascii="Arial" w:hAnsi="Arial" w:cs="Arial"/>
          <w:sz w:val="24"/>
          <w:szCs w:val="24"/>
        </w:rPr>
      </w:pPr>
    </w:p>
    <w:tbl>
      <w:tblPr>
        <w:tblW w:w="0" w:type="auto"/>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2400"/>
      </w:tblGrid>
      <w:tr w:rsidR="00825BC4" w:rsidRPr="00222BA7" w:rsidTr="00B564A6">
        <w:trPr>
          <w:trHeight w:val="491"/>
          <w:jc w:val="center"/>
        </w:trPr>
        <w:tc>
          <w:tcPr>
            <w:tcW w:w="3466" w:type="dxa"/>
            <w:tcBorders>
              <w:bottom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b/>
                <w:sz w:val="24"/>
                <w:szCs w:val="24"/>
              </w:rPr>
            </w:pPr>
            <w:r w:rsidRPr="00222BA7">
              <w:rPr>
                <w:rFonts w:ascii="Arial" w:hAnsi="Arial" w:cs="Arial"/>
                <w:b/>
                <w:sz w:val="24"/>
                <w:szCs w:val="24"/>
              </w:rPr>
              <w:t>Datum úrazu - den v týdnu</w:t>
            </w:r>
          </w:p>
        </w:tc>
        <w:tc>
          <w:tcPr>
            <w:tcW w:w="2400" w:type="dxa"/>
            <w:tcBorders>
              <w:bottom w:val="single" w:sz="4" w:space="0" w:color="auto"/>
            </w:tcBorders>
            <w:shd w:val="clear" w:color="auto" w:fill="auto"/>
            <w:noWrap/>
            <w:vAlign w:val="center"/>
            <w:hideMark/>
          </w:tcPr>
          <w:p w:rsidR="00825BC4" w:rsidRPr="00222BA7" w:rsidRDefault="00825BC4" w:rsidP="00B564A6">
            <w:pPr>
              <w:spacing w:after="0"/>
              <w:jc w:val="center"/>
              <w:rPr>
                <w:rFonts w:ascii="Arial" w:hAnsi="Arial" w:cs="Arial"/>
                <w:b/>
                <w:sz w:val="24"/>
                <w:szCs w:val="24"/>
              </w:rPr>
            </w:pPr>
            <w:r w:rsidRPr="00222BA7">
              <w:rPr>
                <w:rFonts w:ascii="Arial" w:hAnsi="Arial" w:cs="Arial"/>
                <w:b/>
                <w:sz w:val="24"/>
                <w:szCs w:val="24"/>
              </w:rPr>
              <w:t>Počet úrazů</w:t>
            </w:r>
          </w:p>
        </w:tc>
      </w:tr>
      <w:tr w:rsidR="00825BC4" w:rsidRPr="00222BA7" w:rsidTr="00B564A6">
        <w:trPr>
          <w:trHeight w:val="315"/>
          <w:jc w:val="center"/>
        </w:trPr>
        <w:tc>
          <w:tcPr>
            <w:tcW w:w="3466" w:type="dxa"/>
            <w:tcBorders>
              <w:bottom w:val="dotted" w:sz="4" w:space="0" w:color="auto"/>
            </w:tcBorders>
            <w:shd w:val="clear" w:color="auto" w:fill="auto"/>
            <w:noWrap/>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Pondělí</w:t>
            </w:r>
          </w:p>
        </w:tc>
        <w:tc>
          <w:tcPr>
            <w:tcW w:w="2400" w:type="dxa"/>
            <w:tcBorders>
              <w:bottom w:val="dotted" w:sz="4" w:space="0" w:color="auto"/>
            </w:tcBorders>
            <w:shd w:val="clear" w:color="auto" w:fill="auto"/>
            <w:noWrap/>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8570</w:t>
            </w:r>
          </w:p>
        </w:tc>
      </w:tr>
      <w:tr w:rsidR="00825BC4" w:rsidRPr="00222BA7" w:rsidTr="00B564A6">
        <w:trPr>
          <w:trHeight w:val="315"/>
          <w:jc w:val="center"/>
        </w:trPr>
        <w:tc>
          <w:tcPr>
            <w:tcW w:w="3466" w:type="dxa"/>
            <w:tcBorders>
              <w:top w:val="dotted" w:sz="4" w:space="0" w:color="auto"/>
              <w:bottom w:val="dotted" w:sz="4" w:space="0" w:color="auto"/>
            </w:tcBorders>
            <w:shd w:val="clear" w:color="auto" w:fill="auto"/>
            <w:noWrap/>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Úterý</w:t>
            </w:r>
          </w:p>
        </w:tc>
        <w:tc>
          <w:tcPr>
            <w:tcW w:w="2400" w:type="dxa"/>
            <w:tcBorders>
              <w:top w:val="dotted" w:sz="4" w:space="0" w:color="auto"/>
              <w:bottom w:val="dotted" w:sz="4" w:space="0" w:color="auto"/>
            </w:tcBorders>
            <w:shd w:val="clear" w:color="auto" w:fill="auto"/>
            <w:noWrap/>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8110</w:t>
            </w:r>
          </w:p>
        </w:tc>
      </w:tr>
      <w:tr w:rsidR="00825BC4" w:rsidRPr="00222BA7" w:rsidTr="00B564A6">
        <w:trPr>
          <w:trHeight w:val="315"/>
          <w:jc w:val="center"/>
        </w:trPr>
        <w:tc>
          <w:tcPr>
            <w:tcW w:w="3466" w:type="dxa"/>
            <w:tcBorders>
              <w:top w:val="dotted" w:sz="4" w:space="0" w:color="auto"/>
              <w:bottom w:val="dotted" w:sz="4" w:space="0" w:color="auto"/>
            </w:tcBorders>
            <w:shd w:val="clear" w:color="auto" w:fill="auto"/>
            <w:noWrap/>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Středa</w:t>
            </w:r>
          </w:p>
        </w:tc>
        <w:tc>
          <w:tcPr>
            <w:tcW w:w="2400" w:type="dxa"/>
            <w:tcBorders>
              <w:top w:val="dotted" w:sz="4" w:space="0" w:color="auto"/>
              <w:bottom w:val="dotted" w:sz="4" w:space="0" w:color="auto"/>
            </w:tcBorders>
            <w:shd w:val="clear" w:color="auto" w:fill="auto"/>
            <w:noWrap/>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7717</w:t>
            </w:r>
          </w:p>
        </w:tc>
      </w:tr>
      <w:tr w:rsidR="00825BC4" w:rsidRPr="00222BA7" w:rsidTr="00B564A6">
        <w:trPr>
          <w:trHeight w:val="315"/>
          <w:jc w:val="center"/>
        </w:trPr>
        <w:tc>
          <w:tcPr>
            <w:tcW w:w="3466" w:type="dxa"/>
            <w:tcBorders>
              <w:top w:val="dotted" w:sz="4" w:space="0" w:color="auto"/>
              <w:bottom w:val="dotted" w:sz="4" w:space="0" w:color="auto"/>
            </w:tcBorders>
            <w:shd w:val="clear" w:color="auto" w:fill="auto"/>
            <w:noWrap/>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Čtvrtek</w:t>
            </w:r>
          </w:p>
        </w:tc>
        <w:tc>
          <w:tcPr>
            <w:tcW w:w="2400" w:type="dxa"/>
            <w:tcBorders>
              <w:top w:val="dotted" w:sz="4" w:space="0" w:color="auto"/>
              <w:bottom w:val="dotted" w:sz="4" w:space="0" w:color="auto"/>
            </w:tcBorders>
            <w:shd w:val="clear" w:color="auto" w:fill="auto"/>
            <w:noWrap/>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7304</w:t>
            </w:r>
          </w:p>
        </w:tc>
      </w:tr>
      <w:tr w:rsidR="00825BC4" w:rsidRPr="00222BA7" w:rsidTr="00B564A6">
        <w:trPr>
          <w:trHeight w:val="315"/>
          <w:jc w:val="center"/>
        </w:trPr>
        <w:tc>
          <w:tcPr>
            <w:tcW w:w="3466" w:type="dxa"/>
            <w:tcBorders>
              <w:top w:val="dotted" w:sz="4" w:space="0" w:color="auto"/>
              <w:bottom w:val="dotted" w:sz="4" w:space="0" w:color="auto"/>
            </w:tcBorders>
            <w:shd w:val="clear" w:color="auto" w:fill="auto"/>
            <w:noWrap/>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Pátek</w:t>
            </w:r>
          </w:p>
        </w:tc>
        <w:tc>
          <w:tcPr>
            <w:tcW w:w="2400" w:type="dxa"/>
            <w:tcBorders>
              <w:top w:val="dotted" w:sz="4" w:space="0" w:color="auto"/>
              <w:bottom w:val="dotted" w:sz="4" w:space="0" w:color="auto"/>
            </w:tcBorders>
            <w:shd w:val="clear" w:color="auto" w:fill="auto"/>
            <w:noWrap/>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6420</w:t>
            </w:r>
          </w:p>
        </w:tc>
      </w:tr>
      <w:tr w:rsidR="00825BC4" w:rsidRPr="00222BA7" w:rsidTr="00B564A6">
        <w:trPr>
          <w:trHeight w:val="315"/>
          <w:jc w:val="center"/>
        </w:trPr>
        <w:tc>
          <w:tcPr>
            <w:tcW w:w="3466" w:type="dxa"/>
            <w:tcBorders>
              <w:top w:val="dotted" w:sz="4" w:space="0" w:color="auto"/>
              <w:bottom w:val="dotted" w:sz="4" w:space="0" w:color="auto"/>
            </w:tcBorders>
            <w:shd w:val="clear" w:color="auto" w:fill="auto"/>
            <w:noWrap/>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Sobota</w:t>
            </w:r>
          </w:p>
        </w:tc>
        <w:tc>
          <w:tcPr>
            <w:tcW w:w="2400" w:type="dxa"/>
            <w:tcBorders>
              <w:top w:val="dotted" w:sz="4" w:space="0" w:color="auto"/>
              <w:bottom w:val="dotted" w:sz="4" w:space="0" w:color="auto"/>
            </w:tcBorders>
            <w:shd w:val="clear" w:color="auto" w:fill="auto"/>
            <w:noWrap/>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2101</w:t>
            </w:r>
          </w:p>
        </w:tc>
      </w:tr>
      <w:tr w:rsidR="00825BC4" w:rsidRPr="00222BA7" w:rsidTr="00B564A6">
        <w:trPr>
          <w:trHeight w:val="315"/>
          <w:jc w:val="center"/>
        </w:trPr>
        <w:tc>
          <w:tcPr>
            <w:tcW w:w="3466" w:type="dxa"/>
            <w:tcBorders>
              <w:top w:val="dotted" w:sz="4" w:space="0" w:color="auto"/>
            </w:tcBorders>
            <w:shd w:val="clear" w:color="auto" w:fill="auto"/>
            <w:noWrap/>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Neděle</w:t>
            </w:r>
          </w:p>
        </w:tc>
        <w:tc>
          <w:tcPr>
            <w:tcW w:w="2400" w:type="dxa"/>
            <w:tcBorders>
              <w:top w:val="dotted" w:sz="4" w:space="0" w:color="auto"/>
            </w:tcBorders>
            <w:shd w:val="clear" w:color="auto" w:fill="auto"/>
            <w:noWrap/>
            <w:hideMark/>
          </w:tcPr>
          <w:p w:rsidR="00825BC4" w:rsidRPr="00222BA7" w:rsidRDefault="00825BC4" w:rsidP="00B564A6">
            <w:pPr>
              <w:spacing w:after="0"/>
              <w:jc w:val="center"/>
              <w:rPr>
                <w:rFonts w:ascii="Arial" w:hAnsi="Arial" w:cs="Arial"/>
                <w:sz w:val="24"/>
                <w:szCs w:val="24"/>
              </w:rPr>
            </w:pPr>
            <w:r w:rsidRPr="00222BA7">
              <w:rPr>
                <w:rFonts w:ascii="Arial" w:hAnsi="Arial" w:cs="Arial"/>
                <w:sz w:val="24"/>
                <w:szCs w:val="24"/>
              </w:rPr>
              <w:t>1729</w:t>
            </w:r>
          </w:p>
        </w:tc>
      </w:tr>
    </w:tbl>
    <w:p w:rsidR="00825BC4" w:rsidRPr="00222BA7" w:rsidRDefault="00825BC4" w:rsidP="00825BC4">
      <w:pPr>
        <w:spacing w:before="120"/>
        <w:jc w:val="center"/>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2</w:t>
      </w:r>
      <w:r w:rsidR="00195799">
        <w:rPr>
          <w:rFonts w:ascii="Arial" w:hAnsi="Arial" w:cs="Arial"/>
          <w:i/>
          <w:sz w:val="24"/>
          <w:szCs w:val="24"/>
        </w:rPr>
        <w:t>6</w:t>
      </w:r>
      <w:r w:rsidRPr="00222BA7">
        <w:rPr>
          <w:rFonts w:ascii="Arial" w:hAnsi="Arial" w:cs="Arial"/>
          <w:i/>
          <w:sz w:val="24"/>
          <w:szCs w:val="24"/>
        </w:rPr>
        <w:t xml:space="preserve"> Počet pracovních úrazů podle dnů v týdnu</w:t>
      </w:r>
      <w:r w:rsidRPr="00222BA7">
        <w:rPr>
          <w:rFonts w:ascii="Arial" w:hAnsi="Arial" w:cs="Arial"/>
          <w:i/>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400"/>
      </w:tblGrid>
      <w:tr w:rsidR="00825BC4" w:rsidRPr="00222BA7" w:rsidTr="00B564A6">
        <w:trPr>
          <w:trHeight w:val="340"/>
          <w:jc w:val="center"/>
        </w:trPr>
        <w:tc>
          <w:tcPr>
            <w:tcW w:w="2260" w:type="dxa"/>
            <w:tcBorders>
              <w:bottom w:val="single" w:sz="4" w:space="0" w:color="auto"/>
            </w:tcBorders>
            <w:shd w:val="clear" w:color="auto" w:fill="auto"/>
            <w:noWrap/>
            <w:vAlign w:val="center"/>
            <w:hideMark/>
          </w:tcPr>
          <w:p w:rsidR="00825BC4" w:rsidRPr="00222BA7" w:rsidRDefault="00825BC4" w:rsidP="00B564A6">
            <w:pPr>
              <w:spacing w:after="0"/>
              <w:rPr>
                <w:rFonts w:ascii="Arial" w:hAnsi="Arial" w:cs="Arial"/>
                <w:b/>
                <w:sz w:val="24"/>
                <w:szCs w:val="24"/>
              </w:rPr>
            </w:pPr>
            <w:r w:rsidRPr="00222BA7">
              <w:rPr>
                <w:rFonts w:ascii="Arial" w:hAnsi="Arial" w:cs="Arial"/>
                <w:b/>
                <w:sz w:val="24"/>
                <w:szCs w:val="24"/>
              </w:rPr>
              <w:lastRenderedPageBreak/>
              <w:t>Měsíc úrazu</w:t>
            </w:r>
          </w:p>
        </w:tc>
        <w:tc>
          <w:tcPr>
            <w:tcW w:w="2400" w:type="dxa"/>
            <w:tcBorders>
              <w:bottom w:val="single" w:sz="4" w:space="0" w:color="auto"/>
            </w:tcBorders>
            <w:shd w:val="clear" w:color="auto" w:fill="auto"/>
            <w:noWrap/>
            <w:vAlign w:val="center"/>
            <w:hideMark/>
          </w:tcPr>
          <w:p w:rsidR="00825BC4" w:rsidRPr="00222BA7" w:rsidRDefault="00825BC4" w:rsidP="00B564A6">
            <w:pPr>
              <w:spacing w:after="0"/>
              <w:rPr>
                <w:rFonts w:ascii="Arial" w:hAnsi="Arial" w:cs="Arial"/>
                <w:b/>
                <w:sz w:val="24"/>
                <w:szCs w:val="24"/>
              </w:rPr>
            </w:pPr>
            <w:r w:rsidRPr="00222BA7">
              <w:rPr>
                <w:rFonts w:ascii="Arial" w:hAnsi="Arial" w:cs="Arial"/>
                <w:b/>
                <w:sz w:val="24"/>
                <w:szCs w:val="24"/>
              </w:rPr>
              <w:t>Počet úrazů</w:t>
            </w:r>
          </w:p>
        </w:tc>
      </w:tr>
      <w:tr w:rsidR="00825BC4" w:rsidRPr="00222BA7" w:rsidTr="00B564A6">
        <w:trPr>
          <w:trHeight w:val="315"/>
          <w:jc w:val="center"/>
        </w:trPr>
        <w:tc>
          <w:tcPr>
            <w:tcW w:w="2260" w:type="dxa"/>
            <w:tcBorders>
              <w:bottom w:val="dotted" w:sz="4" w:space="0" w:color="auto"/>
            </w:tcBorders>
            <w:shd w:val="clear" w:color="auto" w:fill="auto"/>
            <w:noWrap/>
          </w:tcPr>
          <w:p w:rsidR="00825BC4" w:rsidRPr="00222BA7" w:rsidRDefault="00825BC4" w:rsidP="00B564A6">
            <w:pPr>
              <w:spacing w:after="0"/>
              <w:rPr>
                <w:rFonts w:ascii="Arial" w:hAnsi="Arial" w:cs="Arial"/>
                <w:sz w:val="24"/>
                <w:szCs w:val="24"/>
              </w:rPr>
            </w:pPr>
            <w:r w:rsidRPr="00222BA7">
              <w:rPr>
                <w:rFonts w:ascii="Arial" w:hAnsi="Arial" w:cs="Arial"/>
                <w:sz w:val="24"/>
                <w:szCs w:val="24"/>
              </w:rPr>
              <w:t>Leden</w:t>
            </w:r>
          </w:p>
        </w:tc>
        <w:tc>
          <w:tcPr>
            <w:tcW w:w="2400" w:type="dxa"/>
            <w:tcBorders>
              <w:bottom w:val="dotted" w:sz="4" w:space="0" w:color="auto"/>
            </w:tcBorders>
            <w:shd w:val="clear" w:color="auto" w:fill="auto"/>
            <w:noWrap/>
          </w:tcPr>
          <w:p w:rsidR="00825BC4" w:rsidRPr="00222BA7" w:rsidRDefault="00825BC4" w:rsidP="00B564A6">
            <w:pPr>
              <w:spacing w:after="0"/>
              <w:rPr>
                <w:rFonts w:ascii="Arial" w:hAnsi="Arial" w:cs="Arial"/>
                <w:sz w:val="24"/>
                <w:szCs w:val="24"/>
              </w:rPr>
            </w:pPr>
            <w:r w:rsidRPr="00222BA7">
              <w:rPr>
                <w:rFonts w:ascii="Arial" w:hAnsi="Arial" w:cs="Arial"/>
                <w:sz w:val="24"/>
                <w:szCs w:val="24"/>
              </w:rPr>
              <w:t>3736</w:t>
            </w:r>
          </w:p>
        </w:tc>
      </w:tr>
      <w:tr w:rsidR="00825BC4" w:rsidRPr="00222BA7" w:rsidTr="00B564A6">
        <w:trPr>
          <w:trHeight w:val="315"/>
          <w:jc w:val="center"/>
        </w:trPr>
        <w:tc>
          <w:tcPr>
            <w:tcW w:w="2260" w:type="dxa"/>
            <w:tcBorders>
              <w:top w:val="dotted" w:sz="4" w:space="0" w:color="auto"/>
              <w:bottom w:val="dotted" w:sz="4" w:space="0" w:color="auto"/>
            </w:tcBorders>
            <w:shd w:val="clear" w:color="auto" w:fill="auto"/>
            <w:noWrap/>
          </w:tcPr>
          <w:p w:rsidR="00825BC4" w:rsidRPr="00222BA7" w:rsidRDefault="00825BC4" w:rsidP="00B564A6">
            <w:pPr>
              <w:spacing w:after="0"/>
              <w:rPr>
                <w:rFonts w:ascii="Arial" w:hAnsi="Arial" w:cs="Arial"/>
                <w:sz w:val="24"/>
                <w:szCs w:val="24"/>
              </w:rPr>
            </w:pPr>
            <w:r w:rsidRPr="00222BA7">
              <w:rPr>
                <w:rFonts w:ascii="Arial" w:hAnsi="Arial" w:cs="Arial"/>
                <w:sz w:val="24"/>
                <w:szCs w:val="24"/>
              </w:rPr>
              <w:t>Únor</w:t>
            </w:r>
          </w:p>
        </w:tc>
        <w:tc>
          <w:tcPr>
            <w:tcW w:w="2400" w:type="dxa"/>
            <w:tcBorders>
              <w:top w:val="dotted" w:sz="4" w:space="0" w:color="auto"/>
              <w:bottom w:val="dotted" w:sz="4" w:space="0" w:color="auto"/>
            </w:tcBorders>
            <w:shd w:val="clear" w:color="auto" w:fill="auto"/>
            <w:noWrap/>
          </w:tcPr>
          <w:p w:rsidR="00825BC4" w:rsidRPr="00222BA7" w:rsidRDefault="00825BC4" w:rsidP="00B564A6">
            <w:pPr>
              <w:spacing w:after="0"/>
              <w:rPr>
                <w:rFonts w:ascii="Arial" w:hAnsi="Arial" w:cs="Arial"/>
                <w:sz w:val="24"/>
                <w:szCs w:val="24"/>
              </w:rPr>
            </w:pPr>
            <w:r w:rsidRPr="00222BA7">
              <w:rPr>
                <w:rFonts w:ascii="Arial" w:hAnsi="Arial" w:cs="Arial"/>
                <w:sz w:val="24"/>
                <w:szCs w:val="24"/>
              </w:rPr>
              <w:t>3446</w:t>
            </w:r>
          </w:p>
        </w:tc>
      </w:tr>
      <w:tr w:rsidR="00825BC4" w:rsidRPr="00222BA7" w:rsidTr="00B564A6">
        <w:trPr>
          <w:trHeight w:val="315"/>
          <w:jc w:val="center"/>
        </w:trPr>
        <w:tc>
          <w:tcPr>
            <w:tcW w:w="226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Březen</w:t>
            </w:r>
          </w:p>
        </w:tc>
        <w:tc>
          <w:tcPr>
            <w:tcW w:w="240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3763</w:t>
            </w:r>
          </w:p>
        </w:tc>
      </w:tr>
      <w:tr w:rsidR="00825BC4" w:rsidRPr="00222BA7" w:rsidTr="00B564A6">
        <w:trPr>
          <w:trHeight w:val="315"/>
          <w:jc w:val="center"/>
        </w:trPr>
        <w:tc>
          <w:tcPr>
            <w:tcW w:w="2260" w:type="dxa"/>
            <w:tcBorders>
              <w:top w:val="dotted" w:sz="4" w:space="0" w:color="auto"/>
              <w:bottom w:val="dotted" w:sz="4" w:space="0" w:color="auto"/>
            </w:tcBorders>
            <w:shd w:val="clear" w:color="auto" w:fill="auto"/>
            <w:noWrap/>
          </w:tcPr>
          <w:p w:rsidR="00825BC4" w:rsidRPr="00222BA7" w:rsidRDefault="00825BC4" w:rsidP="00B564A6">
            <w:pPr>
              <w:spacing w:after="0"/>
              <w:rPr>
                <w:rFonts w:ascii="Arial" w:hAnsi="Arial" w:cs="Arial"/>
                <w:sz w:val="24"/>
                <w:szCs w:val="24"/>
              </w:rPr>
            </w:pPr>
            <w:r w:rsidRPr="00222BA7">
              <w:rPr>
                <w:rFonts w:ascii="Arial" w:hAnsi="Arial" w:cs="Arial"/>
                <w:sz w:val="24"/>
                <w:szCs w:val="24"/>
              </w:rPr>
              <w:t>Duben</w:t>
            </w:r>
          </w:p>
        </w:tc>
        <w:tc>
          <w:tcPr>
            <w:tcW w:w="240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3286</w:t>
            </w:r>
          </w:p>
        </w:tc>
      </w:tr>
      <w:tr w:rsidR="00825BC4" w:rsidRPr="00222BA7" w:rsidTr="00B564A6">
        <w:trPr>
          <w:trHeight w:val="315"/>
          <w:jc w:val="center"/>
        </w:trPr>
        <w:tc>
          <w:tcPr>
            <w:tcW w:w="226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Květen</w:t>
            </w:r>
          </w:p>
        </w:tc>
        <w:tc>
          <w:tcPr>
            <w:tcW w:w="240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3351</w:t>
            </w:r>
          </w:p>
        </w:tc>
      </w:tr>
      <w:tr w:rsidR="00825BC4" w:rsidRPr="00222BA7" w:rsidTr="00B564A6">
        <w:trPr>
          <w:trHeight w:val="315"/>
          <w:jc w:val="center"/>
        </w:trPr>
        <w:tc>
          <w:tcPr>
            <w:tcW w:w="226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Červen</w:t>
            </w:r>
          </w:p>
        </w:tc>
        <w:tc>
          <w:tcPr>
            <w:tcW w:w="240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3796</w:t>
            </w:r>
          </w:p>
        </w:tc>
      </w:tr>
      <w:tr w:rsidR="00825BC4" w:rsidRPr="00222BA7" w:rsidTr="00B564A6">
        <w:trPr>
          <w:trHeight w:val="315"/>
          <w:jc w:val="center"/>
        </w:trPr>
        <w:tc>
          <w:tcPr>
            <w:tcW w:w="226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Červenec</w:t>
            </w:r>
          </w:p>
        </w:tc>
        <w:tc>
          <w:tcPr>
            <w:tcW w:w="240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3334</w:t>
            </w:r>
          </w:p>
        </w:tc>
      </w:tr>
      <w:tr w:rsidR="00825BC4" w:rsidRPr="00222BA7" w:rsidTr="00B564A6">
        <w:trPr>
          <w:trHeight w:val="315"/>
          <w:jc w:val="center"/>
        </w:trPr>
        <w:tc>
          <w:tcPr>
            <w:tcW w:w="226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Srpen</w:t>
            </w:r>
          </w:p>
        </w:tc>
        <w:tc>
          <w:tcPr>
            <w:tcW w:w="240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3342</w:t>
            </w:r>
          </w:p>
        </w:tc>
      </w:tr>
      <w:tr w:rsidR="00825BC4" w:rsidRPr="00222BA7" w:rsidTr="00B564A6">
        <w:trPr>
          <w:trHeight w:val="315"/>
          <w:jc w:val="center"/>
        </w:trPr>
        <w:tc>
          <w:tcPr>
            <w:tcW w:w="226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Září</w:t>
            </w:r>
          </w:p>
        </w:tc>
        <w:tc>
          <w:tcPr>
            <w:tcW w:w="240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3677</w:t>
            </w:r>
          </w:p>
        </w:tc>
      </w:tr>
      <w:tr w:rsidR="00825BC4" w:rsidRPr="00222BA7" w:rsidTr="00B564A6">
        <w:trPr>
          <w:trHeight w:val="315"/>
          <w:jc w:val="center"/>
        </w:trPr>
        <w:tc>
          <w:tcPr>
            <w:tcW w:w="226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Říjen</w:t>
            </w:r>
          </w:p>
        </w:tc>
        <w:tc>
          <w:tcPr>
            <w:tcW w:w="240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3795</w:t>
            </w:r>
          </w:p>
        </w:tc>
      </w:tr>
      <w:tr w:rsidR="00825BC4" w:rsidRPr="00222BA7" w:rsidTr="00B564A6">
        <w:trPr>
          <w:trHeight w:val="315"/>
          <w:jc w:val="center"/>
        </w:trPr>
        <w:tc>
          <w:tcPr>
            <w:tcW w:w="226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Listopad</w:t>
            </w:r>
          </w:p>
        </w:tc>
        <w:tc>
          <w:tcPr>
            <w:tcW w:w="2400" w:type="dxa"/>
            <w:tcBorders>
              <w:top w:val="dotted" w:sz="4" w:space="0" w:color="auto"/>
              <w:bottom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3675</w:t>
            </w:r>
          </w:p>
        </w:tc>
      </w:tr>
      <w:tr w:rsidR="00825BC4" w:rsidRPr="00222BA7" w:rsidTr="00B564A6">
        <w:trPr>
          <w:trHeight w:val="315"/>
          <w:jc w:val="center"/>
        </w:trPr>
        <w:tc>
          <w:tcPr>
            <w:tcW w:w="2260" w:type="dxa"/>
            <w:tcBorders>
              <w:top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Prosinec</w:t>
            </w:r>
          </w:p>
        </w:tc>
        <w:tc>
          <w:tcPr>
            <w:tcW w:w="2400" w:type="dxa"/>
            <w:tcBorders>
              <w:top w:val="dotted" w:sz="4" w:space="0" w:color="auto"/>
            </w:tcBorders>
            <w:shd w:val="clear" w:color="auto" w:fill="auto"/>
            <w:noWrap/>
            <w:hideMark/>
          </w:tcPr>
          <w:p w:rsidR="00825BC4" w:rsidRPr="00222BA7" w:rsidRDefault="00825BC4" w:rsidP="00B564A6">
            <w:pPr>
              <w:spacing w:after="0"/>
              <w:rPr>
                <w:rFonts w:ascii="Arial" w:hAnsi="Arial" w:cs="Arial"/>
                <w:sz w:val="24"/>
                <w:szCs w:val="24"/>
              </w:rPr>
            </w:pPr>
            <w:r w:rsidRPr="00222BA7">
              <w:rPr>
                <w:rFonts w:ascii="Arial" w:hAnsi="Arial" w:cs="Arial"/>
                <w:sz w:val="24"/>
                <w:szCs w:val="24"/>
              </w:rPr>
              <w:t>2750</w:t>
            </w:r>
          </w:p>
        </w:tc>
      </w:tr>
    </w:tbl>
    <w:p w:rsidR="00825BC4" w:rsidRPr="00222BA7" w:rsidRDefault="00825BC4" w:rsidP="00825BC4">
      <w:pPr>
        <w:spacing w:after="0" w:line="240" w:lineRule="auto"/>
        <w:jc w:val="center"/>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2</w:t>
      </w:r>
      <w:r w:rsidR="00195799">
        <w:rPr>
          <w:rFonts w:ascii="Arial" w:hAnsi="Arial" w:cs="Arial"/>
          <w:i/>
          <w:sz w:val="24"/>
          <w:szCs w:val="24"/>
        </w:rPr>
        <w:t>7</w:t>
      </w:r>
      <w:r w:rsidRPr="00222BA7">
        <w:rPr>
          <w:rFonts w:ascii="Arial" w:hAnsi="Arial" w:cs="Arial"/>
          <w:i/>
          <w:sz w:val="24"/>
          <w:szCs w:val="24"/>
        </w:rPr>
        <w:t xml:space="preserve"> Počet pracovních úrazů podle měsíce úrazu</w:t>
      </w:r>
    </w:p>
    <w:p w:rsidR="00825BC4" w:rsidRPr="00222BA7" w:rsidRDefault="00825BC4" w:rsidP="00825BC4">
      <w:pPr>
        <w:spacing w:after="0" w:line="240" w:lineRule="auto"/>
        <w:jc w:val="center"/>
        <w:rPr>
          <w:rFonts w:ascii="Arial" w:hAnsi="Arial" w:cs="Arial"/>
          <w:i/>
          <w:sz w:val="16"/>
          <w:szCs w:val="16"/>
        </w:rPr>
      </w:pPr>
    </w:p>
    <w:tbl>
      <w:tblPr>
        <w:tblW w:w="0" w:type="auto"/>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780"/>
      </w:tblGrid>
      <w:tr w:rsidR="00825BC4" w:rsidRPr="00222BA7" w:rsidTr="00B564A6">
        <w:trPr>
          <w:trHeight w:val="300"/>
          <w:jc w:val="center"/>
        </w:trPr>
        <w:tc>
          <w:tcPr>
            <w:tcW w:w="2495" w:type="dxa"/>
            <w:tcBorders>
              <w:bottom w:val="single" w:sz="4" w:space="0" w:color="auto"/>
            </w:tcBorders>
            <w:shd w:val="clear" w:color="auto" w:fill="auto"/>
            <w:noWrap/>
            <w:vAlign w:val="center"/>
          </w:tcPr>
          <w:p w:rsidR="00825BC4" w:rsidRPr="00222BA7" w:rsidRDefault="00825BC4" w:rsidP="00B564A6">
            <w:pPr>
              <w:spacing w:after="0" w:line="288" w:lineRule="auto"/>
              <w:jc w:val="both"/>
              <w:rPr>
                <w:rFonts w:ascii="Arial" w:hAnsi="Arial" w:cs="Arial"/>
                <w:b/>
                <w:sz w:val="24"/>
                <w:szCs w:val="24"/>
              </w:rPr>
            </w:pPr>
            <w:r w:rsidRPr="00222BA7">
              <w:rPr>
                <w:rFonts w:ascii="Arial" w:hAnsi="Arial" w:cs="Arial"/>
                <w:b/>
                <w:sz w:val="24"/>
                <w:szCs w:val="24"/>
              </w:rPr>
              <w:t>Odpracovaná doba</w:t>
            </w:r>
          </w:p>
        </w:tc>
        <w:tc>
          <w:tcPr>
            <w:tcW w:w="2780" w:type="dxa"/>
            <w:tcBorders>
              <w:bottom w:val="single" w:sz="4" w:space="0" w:color="auto"/>
            </w:tcBorders>
            <w:shd w:val="clear" w:color="auto" w:fill="auto"/>
            <w:noWrap/>
            <w:vAlign w:val="center"/>
          </w:tcPr>
          <w:p w:rsidR="00825BC4" w:rsidRPr="00222BA7" w:rsidRDefault="00825BC4" w:rsidP="00B564A6">
            <w:pPr>
              <w:spacing w:after="0" w:line="288" w:lineRule="auto"/>
              <w:jc w:val="both"/>
              <w:rPr>
                <w:rFonts w:ascii="Arial" w:hAnsi="Arial" w:cs="Arial"/>
                <w:b/>
                <w:sz w:val="24"/>
                <w:szCs w:val="24"/>
              </w:rPr>
            </w:pPr>
            <w:r w:rsidRPr="00222BA7">
              <w:rPr>
                <w:rFonts w:ascii="Arial" w:hAnsi="Arial" w:cs="Arial"/>
                <w:b/>
                <w:sz w:val="24"/>
                <w:szCs w:val="24"/>
              </w:rPr>
              <w:t>Počet úrazů</w:t>
            </w:r>
          </w:p>
        </w:tc>
      </w:tr>
      <w:tr w:rsidR="00825BC4" w:rsidRPr="00222BA7" w:rsidTr="00B564A6">
        <w:trPr>
          <w:trHeight w:val="300"/>
          <w:jc w:val="center"/>
        </w:trPr>
        <w:tc>
          <w:tcPr>
            <w:tcW w:w="2495" w:type="dxa"/>
            <w:tcBorders>
              <w:bottom w:val="dotted" w:sz="4" w:space="0" w:color="auto"/>
            </w:tcBorders>
            <w:shd w:val="clear" w:color="auto" w:fill="auto"/>
            <w:noWrap/>
            <w:vAlign w:val="center"/>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0:00 - 0:59</w:t>
            </w:r>
          </w:p>
        </w:tc>
        <w:tc>
          <w:tcPr>
            <w:tcW w:w="2780" w:type="dxa"/>
            <w:tcBorders>
              <w:bottom w:val="dotted" w:sz="4" w:space="0" w:color="auto"/>
            </w:tcBorders>
            <w:shd w:val="clear" w:color="auto" w:fill="auto"/>
            <w:noWrap/>
            <w:vAlign w:val="center"/>
            <w:hideMark/>
          </w:tcPr>
          <w:p w:rsidR="00825BC4" w:rsidRPr="00222BA7" w:rsidRDefault="00825BC4" w:rsidP="00B564A6">
            <w:pPr>
              <w:spacing w:after="0" w:line="288" w:lineRule="auto"/>
              <w:rPr>
                <w:rFonts w:ascii="Arial" w:hAnsi="Arial" w:cs="Arial"/>
                <w:sz w:val="24"/>
                <w:szCs w:val="24"/>
              </w:rPr>
            </w:pPr>
            <w:r w:rsidRPr="00222BA7">
              <w:rPr>
                <w:rFonts w:ascii="Arial" w:hAnsi="Arial" w:cs="Arial"/>
                <w:sz w:val="24"/>
                <w:szCs w:val="24"/>
              </w:rPr>
              <w:t>8802</w:t>
            </w:r>
          </w:p>
        </w:tc>
      </w:tr>
      <w:tr w:rsidR="00825BC4" w:rsidRPr="00222BA7" w:rsidTr="00B564A6">
        <w:trPr>
          <w:trHeight w:val="300"/>
          <w:jc w:val="center"/>
        </w:trPr>
        <w:tc>
          <w:tcPr>
            <w:tcW w:w="2495"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3:00 - 3:59</w:t>
            </w:r>
          </w:p>
        </w:tc>
        <w:tc>
          <w:tcPr>
            <w:tcW w:w="2780"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rPr>
                <w:rFonts w:ascii="Arial" w:hAnsi="Arial" w:cs="Arial"/>
                <w:sz w:val="24"/>
                <w:szCs w:val="24"/>
              </w:rPr>
            </w:pPr>
            <w:r w:rsidRPr="00222BA7">
              <w:rPr>
                <w:rFonts w:ascii="Arial" w:hAnsi="Arial" w:cs="Arial"/>
                <w:sz w:val="24"/>
                <w:szCs w:val="24"/>
              </w:rPr>
              <w:t>4931</w:t>
            </w:r>
          </w:p>
        </w:tc>
      </w:tr>
      <w:tr w:rsidR="00825BC4" w:rsidRPr="00222BA7" w:rsidTr="00B564A6">
        <w:trPr>
          <w:trHeight w:val="300"/>
          <w:jc w:val="center"/>
        </w:trPr>
        <w:tc>
          <w:tcPr>
            <w:tcW w:w="2495"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2:00 - 2:59</w:t>
            </w:r>
          </w:p>
        </w:tc>
        <w:tc>
          <w:tcPr>
            <w:tcW w:w="2780"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rPr>
                <w:rFonts w:ascii="Arial" w:hAnsi="Arial" w:cs="Arial"/>
                <w:sz w:val="24"/>
                <w:szCs w:val="24"/>
              </w:rPr>
            </w:pPr>
            <w:r w:rsidRPr="00222BA7">
              <w:rPr>
                <w:rFonts w:ascii="Arial" w:hAnsi="Arial" w:cs="Arial"/>
                <w:sz w:val="24"/>
                <w:szCs w:val="24"/>
              </w:rPr>
              <w:t>4689</w:t>
            </w:r>
          </w:p>
        </w:tc>
      </w:tr>
      <w:tr w:rsidR="00825BC4" w:rsidRPr="00222BA7" w:rsidTr="00B564A6">
        <w:trPr>
          <w:trHeight w:val="300"/>
          <w:jc w:val="center"/>
        </w:trPr>
        <w:tc>
          <w:tcPr>
            <w:tcW w:w="2495"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4:00 - 4:59</w:t>
            </w:r>
          </w:p>
        </w:tc>
        <w:tc>
          <w:tcPr>
            <w:tcW w:w="2780"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rPr>
                <w:rFonts w:ascii="Arial" w:hAnsi="Arial" w:cs="Arial"/>
                <w:sz w:val="24"/>
                <w:szCs w:val="24"/>
              </w:rPr>
            </w:pPr>
            <w:r w:rsidRPr="00222BA7">
              <w:rPr>
                <w:rFonts w:ascii="Arial" w:hAnsi="Arial" w:cs="Arial"/>
                <w:sz w:val="24"/>
                <w:szCs w:val="24"/>
              </w:rPr>
              <w:t>4531</w:t>
            </w:r>
          </w:p>
        </w:tc>
      </w:tr>
      <w:tr w:rsidR="00825BC4" w:rsidRPr="00222BA7" w:rsidTr="00B564A6">
        <w:trPr>
          <w:trHeight w:val="300"/>
          <w:jc w:val="center"/>
        </w:trPr>
        <w:tc>
          <w:tcPr>
            <w:tcW w:w="2495"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1:00 - 1:59</w:t>
            </w:r>
          </w:p>
        </w:tc>
        <w:tc>
          <w:tcPr>
            <w:tcW w:w="2780"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rPr>
                <w:rFonts w:ascii="Arial" w:hAnsi="Arial" w:cs="Arial"/>
                <w:sz w:val="24"/>
                <w:szCs w:val="24"/>
              </w:rPr>
            </w:pPr>
            <w:r w:rsidRPr="00222BA7">
              <w:rPr>
                <w:rFonts w:ascii="Arial" w:hAnsi="Arial" w:cs="Arial"/>
                <w:sz w:val="24"/>
                <w:szCs w:val="24"/>
              </w:rPr>
              <w:t>4408</w:t>
            </w:r>
          </w:p>
        </w:tc>
      </w:tr>
      <w:tr w:rsidR="00825BC4" w:rsidRPr="00222BA7" w:rsidTr="00B564A6">
        <w:trPr>
          <w:trHeight w:val="300"/>
          <w:jc w:val="center"/>
        </w:trPr>
        <w:tc>
          <w:tcPr>
            <w:tcW w:w="2495"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6:00 - 6:59</w:t>
            </w:r>
          </w:p>
        </w:tc>
        <w:tc>
          <w:tcPr>
            <w:tcW w:w="2780"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rPr>
                <w:rFonts w:ascii="Arial" w:hAnsi="Arial" w:cs="Arial"/>
                <w:sz w:val="24"/>
                <w:szCs w:val="24"/>
              </w:rPr>
            </w:pPr>
            <w:r w:rsidRPr="00222BA7">
              <w:rPr>
                <w:rFonts w:ascii="Arial" w:hAnsi="Arial" w:cs="Arial"/>
                <w:sz w:val="24"/>
                <w:szCs w:val="24"/>
              </w:rPr>
              <w:t>3853</w:t>
            </w:r>
          </w:p>
        </w:tc>
      </w:tr>
      <w:tr w:rsidR="00825BC4" w:rsidRPr="00222BA7" w:rsidTr="00B564A6">
        <w:trPr>
          <w:trHeight w:val="300"/>
          <w:jc w:val="center"/>
        </w:trPr>
        <w:tc>
          <w:tcPr>
            <w:tcW w:w="2495"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5:00 - 5:59</w:t>
            </w:r>
          </w:p>
        </w:tc>
        <w:tc>
          <w:tcPr>
            <w:tcW w:w="2780" w:type="dxa"/>
            <w:tcBorders>
              <w:top w:val="dotted" w:sz="4" w:space="0" w:color="auto"/>
              <w:bottom w:val="dotted" w:sz="4" w:space="0" w:color="auto"/>
            </w:tcBorders>
            <w:shd w:val="clear" w:color="auto" w:fill="auto"/>
            <w:noWrap/>
            <w:vAlign w:val="center"/>
            <w:hideMark/>
          </w:tcPr>
          <w:p w:rsidR="00825BC4" w:rsidRPr="00222BA7" w:rsidRDefault="00825BC4" w:rsidP="00B564A6">
            <w:pPr>
              <w:spacing w:after="0" w:line="288" w:lineRule="auto"/>
              <w:rPr>
                <w:rFonts w:ascii="Arial" w:hAnsi="Arial" w:cs="Arial"/>
                <w:sz w:val="24"/>
                <w:szCs w:val="24"/>
              </w:rPr>
            </w:pPr>
            <w:r w:rsidRPr="00222BA7">
              <w:rPr>
                <w:rFonts w:ascii="Arial" w:hAnsi="Arial" w:cs="Arial"/>
                <w:sz w:val="24"/>
                <w:szCs w:val="24"/>
              </w:rPr>
              <w:t>3711</w:t>
            </w:r>
          </w:p>
        </w:tc>
      </w:tr>
      <w:tr w:rsidR="00825BC4" w:rsidRPr="00222BA7" w:rsidTr="00B564A6">
        <w:trPr>
          <w:trHeight w:val="300"/>
          <w:jc w:val="center"/>
        </w:trPr>
        <w:tc>
          <w:tcPr>
            <w:tcW w:w="2495" w:type="dxa"/>
            <w:tcBorders>
              <w:top w:val="dotted" w:sz="4" w:space="0" w:color="auto"/>
            </w:tcBorders>
            <w:shd w:val="clear" w:color="auto" w:fill="auto"/>
            <w:noWrap/>
            <w:vAlign w:val="center"/>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7:00 - 7:59</w:t>
            </w:r>
          </w:p>
        </w:tc>
        <w:tc>
          <w:tcPr>
            <w:tcW w:w="2780" w:type="dxa"/>
            <w:tcBorders>
              <w:top w:val="dotted" w:sz="4" w:space="0" w:color="auto"/>
            </w:tcBorders>
            <w:shd w:val="clear" w:color="auto" w:fill="auto"/>
            <w:noWrap/>
            <w:vAlign w:val="center"/>
            <w:hideMark/>
          </w:tcPr>
          <w:p w:rsidR="00825BC4" w:rsidRPr="00222BA7" w:rsidRDefault="00825BC4" w:rsidP="00B564A6">
            <w:pPr>
              <w:spacing w:after="0" w:line="288" w:lineRule="auto"/>
              <w:rPr>
                <w:rFonts w:ascii="Arial" w:hAnsi="Arial" w:cs="Arial"/>
                <w:sz w:val="24"/>
                <w:szCs w:val="24"/>
              </w:rPr>
            </w:pPr>
            <w:r w:rsidRPr="00222BA7">
              <w:rPr>
                <w:rFonts w:ascii="Arial" w:hAnsi="Arial" w:cs="Arial"/>
                <w:sz w:val="24"/>
                <w:szCs w:val="24"/>
              </w:rPr>
              <w:t>3545</w:t>
            </w:r>
          </w:p>
        </w:tc>
      </w:tr>
    </w:tbl>
    <w:p w:rsidR="00825BC4" w:rsidRPr="00222BA7" w:rsidRDefault="00825BC4" w:rsidP="00825BC4">
      <w:pPr>
        <w:spacing w:after="0" w:line="240" w:lineRule="auto"/>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2</w:t>
      </w:r>
      <w:r w:rsidR="00195799">
        <w:rPr>
          <w:rFonts w:ascii="Arial" w:hAnsi="Arial" w:cs="Arial"/>
          <w:i/>
          <w:sz w:val="24"/>
          <w:szCs w:val="24"/>
        </w:rPr>
        <w:t>8</w:t>
      </w:r>
      <w:r w:rsidRPr="00222BA7">
        <w:rPr>
          <w:rFonts w:ascii="Arial" w:hAnsi="Arial" w:cs="Arial"/>
          <w:i/>
          <w:sz w:val="24"/>
          <w:szCs w:val="24"/>
        </w:rPr>
        <w:t xml:space="preserve"> Počet pracovních úrazů podle odpracované doby před úrazem, členěno podle celých hodin (prvních osm položek) </w:t>
      </w:r>
    </w:p>
    <w:p w:rsidR="00825BC4" w:rsidRPr="00222BA7" w:rsidRDefault="00825BC4" w:rsidP="00825BC4">
      <w:pPr>
        <w:spacing w:after="0" w:line="240" w:lineRule="auto"/>
        <w:jc w:val="center"/>
        <w:rPr>
          <w:rFonts w:ascii="Arial" w:hAnsi="Arial" w:cs="Arial"/>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1276"/>
        <w:gridCol w:w="1276"/>
      </w:tblGrid>
      <w:tr w:rsidR="00825BC4" w:rsidRPr="00222BA7" w:rsidTr="00B564A6">
        <w:trPr>
          <w:trHeight w:val="57"/>
          <w:jc w:val="center"/>
        </w:trPr>
        <w:tc>
          <w:tcPr>
            <w:tcW w:w="7940" w:type="dxa"/>
            <w:gridSpan w:val="3"/>
            <w:shd w:val="clear" w:color="auto" w:fill="auto"/>
            <w:vAlign w:val="center"/>
          </w:tcPr>
          <w:p w:rsidR="00825BC4" w:rsidRPr="00222BA7" w:rsidRDefault="00825BC4" w:rsidP="00B564A6">
            <w:pPr>
              <w:spacing w:after="0" w:line="288" w:lineRule="auto"/>
              <w:jc w:val="center"/>
              <w:rPr>
                <w:rFonts w:ascii="Arial" w:hAnsi="Arial" w:cs="Arial"/>
                <w:b/>
                <w:sz w:val="24"/>
                <w:szCs w:val="24"/>
              </w:rPr>
            </w:pPr>
            <w:r w:rsidRPr="00222BA7">
              <w:rPr>
                <w:rFonts w:ascii="Arial" w:hAnsi="Arial" w:cs="Arial"/>
                <w:b/>
                <w:sz w:val="24"/>
                <w:szCs w:val="24"/>
              </w:rPr>
              <w:t>Počet smrtelných pracovních úrazů</w:t>
            </w:r>
          </w:p>
        </w:tc>
      </w:tr>
      <w:tr w:rsidR="00825BC4" w:rsidRPr="00222BA7" w:rsidTr="00B564A6">
        <w:trPr>
          <w:trHeight w:val="57"/>
          <w:jc w:val="center"/>
        </w:trPr>
        <w:tc>
          <w:tcPr>
            <w:tcW w:w="5388" w:type="dxa"/>
            <w:shd w:val="clear" w:color="auto" w:fill="auto"/>
            <w:vAlign w:val="center"/>
            <w:hideMark/>
          </w:tcPr>
          <w:p w:rsidR="00825BC4" w:rsidRPr="00222BA7" w:rsidRDefault="00825BC4" w:rsidP="00B564A6">
            <w:pPr>
              <w:spacing w:after="0" w:line="288" w:lineRule="auto"/>
              <w:jc w:val="center"/>
              <w:rPr>
                <w:rFonts w:ascii="Arial" w:hAnsi="Arial" w:cs="Arial"/>
                <w:b/>
                <w:sz w:val="24"/>
                <w:szCs w:val="24"/>
              </w:rPr>
            </w:pPr>
            <w:r w:rsidRPr="00222BA7">
              <w:rPr>
                <w:rFonts w:ascii="Arial" w:hAnsi="Arial" w:cs="Arial"/>
                <w:b/>
                <w:sz w:val="24"/>
                <w:szCs w:val="24"/>
              </w:rPr>
              <w:t>Vztah k zaměstnavateli</w:t>
            </w:r>
          </w:p>
        </w:tc>
        <w:tc>
          <w:tcPr>
            <w:tcW w:w="1276" w:type="dxa"/>
            <w:shd w:val="clear" w:color="auto" w:fill="auto"/>
            <w:noWrap/>
            <w:hideMark/>
          </w:tcPr>
          <w:p w:rsidR="00825BC4" w:rsidRPr="00222BA7" w:rsidRDefault="00825BC4" w:rsidP="00B564A6">
            <w:pPr>
              <w:spacing w:after="0" w:line="288" w:lineRule="auto"/>
              <w:jc w:val="center"/>
              <w:rPr>
                <w:rFonts w:ascii="Arial" w:hAnsi="Arial" w:cs="Arial"/>
                <w:b/>
                <w:sz w:val="24"/>
                <w:szCs w:val="24"/>
              </w:rPr>
            </w:pPr>
            <w:r w:rsidRPr="00222BA7">
              <w:rPr>
                <w:rFonts w:ascii="Arial" w:hAnsi="Arial" w:cs="Arial"/>
                <w:b/>
                <w:sz w:val="24"/>
                <w:szCs w:val="24"/>
              </w:rPr>
              <w:t>Rok 2014</w:t>
            </w:r>
          </w:p>
        </w:tc>
        <w:tc>
          <w:tcPr>
            <w:tcW w:w="1276" w:type="dxa"/>
            <w:shd w:val="clear" w:color="auto" w:fill="auto"/>
            <w:noWrap/>
            <w:hideMark/>
          </w:tcPr>
          <w:p w:rsidR="00825BC4" w:rsidRPr="00222BA7" w:rsidRDefault="00825BC4" w:rsidP="00B564A6">
            <w:pPr>
              <w:spacing w:after="0" w:line="288" w:lineRule="auto"/>
              <w:jc w:val="center"/>
              <w:rPr>
                <w:rFonts w:ascii="Arial" w:hAnsi="Arial" w:cs="Arial"/>
                <w:b/>
                <w:sz w:val="24"/>
                <w:szCs w:val="24"/>
              </w:rPr>
            </w:pPr>
            <w:r w:rsidRPr="00222BA7">
              <w:rPr>
                <w:rFonts w:ascii="Arial" w:hAnsi="Arial" w:cs="Arial"/>
                <w:b/>
                <w:sz w:val="24"/>
                <w:szCs w:val="24"/>
              </w:rPr>
              <w:t>Rok 2015</w:t>
            </w:r>
          </w:p>
        </w:tc>
      </w:tr>
      <w:tr w:rsidR="00825BC4" w:rsidRPr="00222BA7" w:rsidTr="00B564A6">
        <w:trPr>
          <w:trHeight w:val="57"/>
          <w:jc w:val="center"/>
        </w:trPr>
        <w:tc>
          <w:tcPr>
            <w:tcW w:w="5388" w:type="dxa"/>
            <w:shd w:val="clear" w:color="auto" w:fill="auto"/>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Zaměstnanec agentury práce nebo dočasně přidělený k výkonu práce za účelem prohloubení kvalifikace u jiné právnické nebo fyzické osoby</w:t>
            </w:r>
          </w:p>
        </w:tc>
        <w:tc>
          <w:tcPr>
            <w:tcW w:w="1276" w:type="dxa"/>
            <w:shd w:val="clear" w:color="auto" w:fill="auto"/>
            <w:noWrap/>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4</w:t>
            </w:r>
          </w:p>
        </w:tc>
        <w:tc>
          <w:tcPr>
            <w:tcW w:w="1276" w:type="dxa"/>
            <w:shd w:val="clear" w:color="auto" w:fill="auto"/>
            <w:noWrap/>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1</w:t>
            </w:r>
          </w:p>
        </w:tc>
      </w:tr>
      <w:tr w:rsidR="00825BC4" w:rsidRPr="00222BA7" w:rsidTr="00B564A6">
        <w:trPr>
          <w:trHeight w:val="57"/>
          <w:jc w:val="center"/>
        </w:trPr>
        <w:tc>
          <w:tcPr>
            <w:tcW w:w="5388" w:type="dxa"/>
            <w:shd w:val="clear" w:color="auto" w:fill="auto"/>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Osoba vykonávající činnosti nebo poskytující služby mimo pracovněprávní vztahy</w:t>
            </w:r>
          </w:p>
        </w:tc>
        <w:tc>
          <w:tcPr>
            <w:tcW w:w="1276" w:type="dxa"/>
            <w:shd w:val="clear" w:color="auto" w:fill="auto"/>
            <w:noWrap/>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7</w:t>
            </w:r>
          </w:p>
        </w:tc>
        <w:tc>
          <w:tcPr>
            <w:tcW w:w="1276" w:type="dxa"/>
            <w:shd w:val="clear" w:color="auto" w:fill="auto"/>
            <w:noWrap/>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9</w:t>
            </w:r>
          </w:p>
        </w:tc>
      </w:tr>
      <w:tr w:rsidR="00825BC4" w:rsidRPr="00222BA7" w:rsidTr="00B564A6">
        <w:trPr>
          <w:trHeight w:val="57"/>
          <w:jc w:val="center"/>
        </w:trPr>
        <w:tc>
          <w:tcPr>
            <w:tcW w:w="5388" w:type="dxa"/>
            <w:shd w:val="clear" w:color="auto" w:fill="auto"/>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Zaměstnanec zaměstnaný na základě dohod o pracích konaných mimo pracovní poměr</w:t>
            </w:r>
          </w:p>
        </w:tc>
        <w:tc>
          <w:tcPr>
            <w:tcW w:w="1276" w:type="dxa"/>
            <w:shd w:val="clear" w:color="auto" w:fill="auto"/>
            <w:noWrap/>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10</w:t>
            </w:r>
          </w:p>
        </w:tc>
        <w:tc>
          <w:tcPr>
            <w:tcW w:w="1276" w:type="dxa"/>
            <w:shd w:val="clear" w:color="auto" w:fill="auto"/>
            <w:noWrap/>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21</w:t>
            </w:r>
          </w:p>
        </w:tc>
      </w:tr>
      <w:tr w:rsidR="00825BC4" w:rsidRPr="00222BA7" w:rsidTr="00B564A6">
        <w:trPr>
          <w:trHeight w:val="57"/>
          <w:jc w:val="center"/>
        </w:trPr>
        <w:tc>
          <w:tcPr>
            <w:tcW w:w="5388" w:type="dxa"/>
            <w:shd w:val="clear" w:color="auto" w:fill="auto"/>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Zaměstnanec v pracovním poměru</w:t>
            </w:r>
          </w:p>
        </w:tc>
        <w:tc>
          <w:tcPr>
            <w:tcW w:w="1276" w:type="dxa"/>
            <w:shd w:val="clear" w:color="auto" w:fill="auto"/>
            <w:noWrap/>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84</w:t>
            </w:r>
          </w:p>
        </w:tc>
        <w:tc>
          <w:tcPr>
            <w:tcW w:w="1276" w:type="dxa"/>
            <w:shd w:val="clear" w:color="auto" w:fill="auto"/>
            <w:noWrap/>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78</w:t>
            </w:r>
          </w:p>
        </w:tc>
      </w:tr>
      <w:tr w:rsidR="00825BC4" w:rsidRPr="00222BA7" w:rsidTr="00B564A6">
        <w:trPr>
          <w:trHeight w:val="57"/>
          <w:jc w:val="center"/>
        </w:trPr>
        <w:tc>
          <w:tcPr>
            <w:tcW w:w="5388" w:type="dxa"/>
            <w:shd w:val="clear" w:color="auto" w:fill="auto"/>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Neuvedeno</w:t>
            </w:r>
          </w:p>
        </w:tc>
        <w:tc>
          <w:tcPr>
            <w:tcW w:w="1276" w:type="dxa"/>
            <w:shd w:val="clear" w:color="auto" w:fill="auto"/>
            <w:noWrap/>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1</w:t>
            </w:r>
          </w:p>
        </w:tc>
        <w:tc>
          <w:tcPr>
            <w:tcW w:w="1276" w:type="dxa"/>
            <w:shd w:val="clear" w:color="auto" w:fill="auto"/>
            <w:noWrap/>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13</w:t>
            </w:r>
          </w:p>
        </w:tc>
      </w:tr>
      <w:tr w:rsidR="00825BC4" w:rsidRPr="00222BA7" w:rsidTr="00B564A6">
        <w:trPr>
          <w:trHeight w:val="57"/>
          <w:jc w:val="center"/>
        </w:trPr>
        <w:tc>
          <w:tcPr>
            <w:tcW w:w="5388" w:type="dxa"/>
            <w:shd w:val="clear" w:color="auto" w:fill="auto"/>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Celkem</w:t>
            </w:r>
          </w:p>
        </w:tc>
        <w:tc>
          <w:tcPr>
            <w:tcW w:w="1276" w:type="dxa"/>
            <w:shd w:val="clear" w:color="auto" w:fill="auto"/>
            <w:noWrap/>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106</w:t>
            </w:r>
          </w:p>
        </w:tc>
        <w:tc>
          <w:tcPr>
            <w:tcW w:w="1276" w:type="dxa"/>
            <w:shd w:val="clear" w:color="auto" w:fill="auto"/>
            <w:noWrap/>
            <w:hideMark/>
          </w:tcPr>
          <w:p w:rsidR="00825BC4" w:rsidRPr="00222BA7" w:rsidRDefault="00825BC4" w:rsidP="00B564A6">
            <w:pPr>
              <w:spacing w:after="0" w:line="288" w:lineRule="auto"/>
              <w:jc w:val="both"/>
              <w:rPr>
                <w:rFonts w:ascii="Arial" w:hAnsi="Arial" w:cs="Arial"/>
                <w:sz w:val="24"/>
                <w:szCs w:val="24"/>
              </w:rPr>
            </w:pPr>
            <w:r w:rsidRPr="00222BA7">
              <w:rPr>
                <w:rFonts w:ascii="Arial" w:hAnsi="Arial" w:cs="Arial"/>
                <w:sz w:val="24"/>
                <w:szCs w:val="24"/>
              </w:rPr>
              <w:t>122</w:t>
            </w:r>
          </w:p>
        </w:tc>
      </w:tr>
    </w:tbl>
    <w:p w:rsidR="00825BC4" w:rsidRDefault="00825BC4" w:rsidP="00825BC4">
      <w:pPr>
        <w:spacing w:before="120"/>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2</w:t>
      </w:r>
      <w:r w:rsidR="00195799">
        <w:rPr>
          <w:rFonts w:ascii="Arial" w:hAnsi="Arial" w:cs="Arial"/>
          <w:i/>
          <w:sz w:val="24"/>
          <w:szCs w:val="24"/>
        </w:rPr>
        <w:t>9</w:t>
      </w:r>
      <w:r w:rsidRPr="00222BA7">
        <w:rPr>
          <w:rFonts w:ascii="Arial" w:hAnsi="Arial" w:cs="Arial"/>
          <w:i/>
          <w:sz w:val="24"/>
          <w:szCs w:val="24"/>
        </w:rPr>
        <w:t xml:space="preserve"> Počet smrtelných pracovních úrazů podle vztahu k zaměstnavateli (SÚIP)</w:t>
      </w:r>
    </w:p>
    <w:p w:rsidR="00825BC4" w:rsidRDefault="00825BC4">
      <w:pPr>
        <w:rPr>
          <w:rFonts w:ascii="Arial" w:hAnsi="Arial" w:cs="Arial"/>
          <w:sz w:val="24"/>
          <w:szCs w:val="24"/>
        </w:rPr>
      </w:pPr>
      <w:r>
        <w:rPr>
          <w:rFonts w:ascii="Arial" w:hAnsi="Arial" w:cs="Arial"/>
          <w:sz w:val="24"/>
          <w:szCs w:val="24"/>
        </w:rPr>
        <w:br w:type="page"/>
      </w:r>
    </w:p>
    <w:p w:rsidR="00825BC4" w:rsidRPr="00825BC4" w:rsidRDefault="00825BC4" w:rsidP="00825BC4">
      <w:pPr>
        <w:spacing w:before="120"/>
        <w:jc w:val="both"/>
        <w:rPr>
          <w:rFonts w:ascii="Arial" w:hAnsi="Arial" w:cs="Arial"/>
          <w:b/>
          <w:sz w:val="24"/>
          <w:szCs w:val="24"/>
        </w:rPr>
      </w:pPr>
      <w:r w:rsidRPr="00825BC4">
        <w:rPr>
          <w:rFonts w:ascii="Arial" w:hAnsi="Arial" w:cs="Arial"/>
          <w:b/>
          <w:sz w:val="24"/>
          <w:szCs w:val="24"/>
        </w:rPr>
        <w:lastRenderedPageBreak/>
        <w:t>Pracovní úrazovost v roce 2016 (</w:t>
      </w:r>
      <w:r>
        <w:rPr>
          <w:rFonts w:ascii="Arial" w:hAnsi="Arial" w:cs="Arial"/>
          <w:b/>
          <w:sz w:val="24"/>
          <w:szCs w:val="24"/>
        </w:rPr>
        <w:t>předběžné údaje</w:t>
      </w:r>
      <w:r w:rsidRPr="00825BC4">
        <w:rPr>
          <w:rFonts w:ascii="Arial" w:hAnsi="Arial" w:cs="Arial"/>
          <w:b/>
          <w:sz w:val="24"/>
          <w:szCs w:val="24"/>
        </w:rPr>
        <w:t>)</w:t>
      </w:r>
    </w:p>
    <w:p w:rsidR="00825BC4" w:rsidRPr="002917A8" w:rsidRDefault="00825BC4" w:rsidP="00825BC4">
      <w:pPr>
        <w:spacing w:before="120"/>
        <w:jc w:val="both"/>
        <w:rPr>
          <w:rFonts w:ascii="Arial" w:hAnsi="Arial" w:cs="Arial"/>
          <w:sz w:val="24"/>
          <w:szCs w:val="24"/>
        </w:rPr>
      </w:pPr>
      <w:r w:rsidRPr="002917A8">
        <w:rPr>
          <w:rFonts w:ascii="Arial" w:hAnsi="Arial" w:cs="Arial"/>
          <w:sz w:val="24"/>
          <w:szCs w:val="24"/>
        </w:rPr>
        <w:t xml:space="preserve">Za rok 2016 (ke dni </w:t>
      </w:r>
      <w:r>
        <w:rPr>
          <w:rFonts w:ascii="Arial" w:hAnsi="Arial" w:cs="Arial"/>
          <w:sz w:val="24"/>
          <w:szCs w:val="24"/>
        </w:rPr>
        <w:t>7</w:t>
      </w:r>
      <w:r w:rsidRPr="002917A8">
        <w:rPr>
          <w:rFonts w:ascii="Arial" w:hAnsi="Arial" w:cs="Arial"/>
          <w:sz w:val="24"/>
          <w:szCs w:val="24"/>
        </w:rPr>
        <w:t>. 12. 2016) vykazují statistiky 1 210 pracovních úrazů s</w:t>
      </w:r>
      <w:r>
        <w:rPr>
          <w:rFonts w:ascii="Arial" w:hAnsi="Arial" w:cs="Arial"/>
          <w:sz w:val="24"/>
          <w:szCs w:val="24"/>
        </w:rPr>
        <w:t> </w:t>
      </w:r>
      <w:r w:rsidRPr="002917A8">
        <w:rPr>
          <w:rFonts w:ascii="Arial" w:hAnsi="Arial" w:cs="Arial"/>
          <w:sz w:val="24"/>
          <w:szCs w:val="24"/>
        </w:rPr>
        <w:t>hospitalizací nad 5 dnů (dále jen „závažných úrazů“), z toho 108 při dopravní nehodě a 93 smrtelných pracovních úrazů, z toho 29 při dopravní nehodě.</w:t>
      </w:r>
    </w:p>
    <w:p w:rsidR="00825BC4" w:rsidRPr="002917A8" w:rsidRDefault="00825BC4" w:rsidP="00825BC4">
      <w:pPr>
        <w:spacing w:before="120"/>
        <w:jc w:val="both"/>
        <w:rPr>
          <w:rFonts w:ascii="Arial" w:hAnsi="Arial" w:cs="Arial"/>
          <w:sz w:val="24"/>
          <w:szCs w:val="24"/>
        </w:rPr>
      </w:pPr>
      <w:r w:rsidRPr="002917A8">
        <w:rPr>
          <w:rFonts w:ascii="Arial" w:hAnsi="Arial" w:cs="Arial"/>
          <w:sz w:val="24"/>
          <w:szCs w:val="24"/>
        </w:rPr>
        <w:t>Z 93 smrtelných pracovních úrazů se v 90 případech jednalo o muže a ve 3</w:t>
      </w:r>
      <w:r>
        <w:rPr>
          <w:rFonts w:ascii="Arial" w:hAnsi="Arial" w:cs="Arial"/>
          <w:sz w:val="24"/>
          <w:szCs w:val="24"/>
        </w:rPr>
        <w:t> </w:t>
      </w:r>
      <w:r w:rsidRPr="002917A8">
        <w:rPr>
          <w:rFonts w:ascii="Arial" w:hAnsi="Arial" w:cs="Arial"/>
          <w:sz w:val="24"/>
          <w:szCs w:val="24"/>
        </w:rPr>
        <w:t>případech o žen</w:t>
      </w:r>
      <w:r>
        <w:rPr>
          <w:rFonts w:ascii="Arial" w:hAnsi="Arial" w:cs="Arial"/>
          <w:sz w:val="24"/>
          <w:szCs w:val="24"/>
        </w:rPr>
        <w:t>y</w:t>
      </w:r>
      <w:r w:rsidRPr="002917A8">
        <w:rPr>
          <w:rFonts w:ascii="Arial" w:hAnsi="Arial" w:cs="Arial"/>
          <w:sz w:val="24"/>
          <w:szCs w:val="24"/>
        </w:rPr>
        <w:t>. U závažných úrazů se jednalo o muže v 996 a o žen</w:t>
      </w:r>
      <w:r>
        <w:rPr>
          <w:rFonts w:ascii="Arial" w:hAnsi="Arial" w:cs="Arial"/>
          <w:sz w:val="24"/>
          <w:szCs w:val="24"/>
        </w:rPr>
        <w:t>y</w:t>
      </w:r>
      <w:r w:rsidRPr="002917A8">
        <w:rPr>
          <w:rFonts w:ascii="Arial" w:hAnsi="Arial" w:cs="Arial"/>
          <w:sz w:val="24"/>
          <w:szCs w:val="24"/>
        </w:rPr>
        <w:t xml:space="preserve"> ve 214 případech.</w:t>
      </w:r>
    </w:p>
    <w:p w:rsidR="00825BC4" w:rsidRPr="002917A8" w:rsidRDefault="00825BC4" w:rsidP="00825BC4">
      <w:pPr>
        <w:spacing w:before="120"/>
        <w:jc w:val="both"/>
        <w:rPr>
          <w:rFonts w:ascii="Arial" w:hAnsi="Arial" w:cs="Arial"/>
          <w:sz w:val="24"/>
          <w:szCs w:val="24"/>
        </w:rPr>
      </w:pPr>
      <w:r w:rsidRPr="002917A8">
        <w:rPr>
          <w:rFonts w:ascii="Arial" w:hAnsi="Arial" w:cs="Arial"/>
          <w:sz w:val="24"/>
          <w:szCs w:val="24"/>
        </w:rPr>
        <w:t>Dle právní formy zaměstnavatele se stalo 77 smrtelných pracovních úrazů a</w:t>
      </w:r>
      <w:r>
        <w:rPr>
          <w:rFonts w:ascii="Arial" w:hAnsi="Arial" w:cs="Arial"/>
          <w:sz w:val="24"/>
          <w:szCs w:val="24"/>
        </w:rPr>
        <w:t> </w:t>
      </w:r>
      <w:r w:rsidRPr="002917A8">
        <w:rPr>
          <w:rFonts w:ascii="Arial" w:hAnsi="Arial" w:cs="Arial"/>
          <w:sz w:val="24"/>
          <w:szCs w:val="24"/>
        </w:rPr>
        <w:t>1</w:t>
      </w:r>
      <w:r>
        <w:rPr>
          <w:rFonts w:ascii="Arial" w:hAnsi="Arial" w:cs="Arial"/>
          <w:sz w:val="24"/>
          <w:szCs w:val="24"/>
        </w:rPr>
        <w:t> </w:t>
      </w:r>
      <w:r w:rsidRPr="002917A8">
        <w:rPr>
          <w:rFonts w:ascii="Arial" w:hAnsi="Arial" w:cs="Arial"/>
          <w:sz w:val="24"/>
          <w:szCs w:val="24"/>
        </w:rPr>
        <w:t>109</w:t>
      </w:r>
      <w:r>
        <w:rPr>
          <w:rFonts w:ascii="Arial" w:hAnsi="Arial" w:cs="Arial"/>
          <w:sz w:val="24"/>
          <w:szCs w:val="24"/>
        </w:rPr>
        <w:t> </w:t>
      </w:r>
      <w:r w:rsidRPr="002917A8">
        <w:rPr>
          <w:rFonts w:ascii="Arial" w:hAnsi="Arial" w:cs="Arial"/>
          <w:sz w:val="24"/>
          <w:szCs w:val="24"/>
        </w:rPr>
        <w:t>závažných úrazů u právnických osob a 16 smrtelných pracovních úrazů a</w:t>
      </w:r>
      <w:r>
        <w:rPr>
          <w:rFonts w:ascii="Arial" w:hAnsi="Arial" w:cs="Arial"/>
          <w:sz w:val="24"/>
          <w:szCs w:val="24"/>
        </w:rPr>
        <w:t> </w:t>
      </w:r>
      <w:r w:rsidRPr="002917A8">
        <w:rPr>
          <w:rFonts w:ascii="Arial" w:hAnsi="Arial" w:cs="Arial"/>
          <w:sz w:val="24"/>
          <w:szCs w:val="24"/>
        </w:rPr>
        <w:t>101 závažných úrazů u fyzických osob.</w:t>
      </w:r>
    </w:p>
    <w:p w:rsidR="00825BC4" w:rsidRPr="002917A8" w:rsidRDefault="00825BC4" w:rsidP="00825BC4">
      <w:pPr>
        <w:spacing w:before="120"/>
        <w:jc w:val="both"/>
        <w:rPr>
          <w:rFonts w:ascii="Arial" w:hAnsi="Arial" w:cs="Arial"/>
          <w:sz w:val="24"/>
          <w:szCs w:val="24"/>
        </w:rPr>
      </w:pPr>
      <w:r w:rsidRPr="002917A8">
        <w:rPr>
          <w:rFonts w:ascii="Arial" w:hAnsi="Arial" w:cs="Arial"/>
          <w:sz w:val="24"/>
          <w:szCs w:val="24"/>
        </w:rPr>
        <w:t>Ačkoliv se statistika týká smutných čísel, lze identifikovat pozitivní tendenci, a</w:t>
      </w:r>
      <w:r>
        <w:rPr>
          <w:rFonts w:ascii="Arial" w:hAnsi="Arial" w:cs="Arial"/>
          <w:sz w:val="24"/>
          <w:szCs w:val="24"/>
        </w:rPr>
        <w:t> </w:t>
      </w:r>
      <w:r w:rsidRPr="002917A8">
        <w:rPr>
          <w:rFonts w:ascii="Arial" w:hAnsi="Arial" w:cs="Arial"/>
          <w:sz w:val="24"/>
          <w:szCs w:val="24"/>
        </w:rPr>
        <w:t>to</w:t>
      </w:r>
      <w:r>
        <w:rPr>
          <w:rFonts w:ascii="Arial" w:hAnsi="Arial" w:cs="Arial"/>
          <w:sz w:val="24"/>
          <w:szCs w:val="24"/>
        </w:rPr>
        <w:t> </w:t>
      </w:r>
      <w:r w:rsidRPr="002917A8">
        <w:rPr>
          <w:rFonts w:ascii="Arial" w:hAnsi="Arial" w:cs="Arial"/>
          <w:sz w:val="24"/>
          <w:szCs w:val="24"/>
        </w:rPr>
        <w:t>snížení počtu těchto případů oproti roku 2015, kdy se přihodilo celkem 131 smrtelných pracovních úrazů a 1 315 závažných úrazů.</w:t>
      </w:r>
    </w:p>
    <w:tbl>
      <w:tblPr>
        <w:tblW w:w="8775" w:type="dxa"/>
        <w:jc w:val="center"/>
        <w:tblInd w:w="55" w:type="dxa"/>
        <w:tblCellMar>
          <w:left w:w="70" w:type="dxa"/>
          <w:right w:w="70" w:type="dxa"/>
        </w:tblCellMar>
        <w:tblLook w:val="04A0" w:firstRow="1" w:lastRow="0" w:firstColumn="1" w:lastColumn="0" w:noHBand="0" w:noVBand="1"/>
      </w:tblPr>
      <w:tblGrid>
        <w:gridCol w:w="585"/>
        <w:gridCol w:w="585"/>
        <w:gridCol w:w="585"/>
        <w:gridCol w:w="585"/>
        <w:gridCol w:w="585"/>
        <w:gridCol w:w="585"/>
        <w:gridCol w:w="585"/>
        <w:gridCol w:w="585"/>
        <w:gridCol w:w="585"/>
        <w:gridCol w:w="585"/>
        <w:gridCol w:w="585"/>
        <w:gridCol w:w="585"/>
        <w:gridCol w:w="585"/>
        <w:gridCol w:w="585"/>
        <w:gridCol w:w="585"/>
      </w:tblGrid>
      <w:tr w:rsidR="00825BC4" w:rsidRPr="00055119" w:rsidTr="00B564A6">
        <w:trPr>
          <w:trHeight w:val="300"/>
          <w:jc w:val="center"/>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2002</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2003</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2004</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2005</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2006</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2007</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2008</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2009</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2010</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2011</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2012</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2013</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2014</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2015</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color w:val="000000"/>
                <w:sz w:val="20"/>
                <w:szCs w:val="20"/>
                <w:lang w:eastAsia="cs-CZ"/>
              </w:rPr>
            </w:pPr>
            <w:r w:rsidRPr="00055119">
              <w:rPr>
                <w:rFonts w:ascii="Arial" w:eastAsia="Times New Roman" w:hAnsi="Arial" w:cs="Arial"/>
                <w:color w:val="000000"/>
                <w:sz w:val="20"/>
                <w:szCs w:val="20"/>
                <w:lang w:eastAsia="cs-CZ"/>
              </w:rPr>
              <w:t>2016</w:t>
            </w:r>
          </w:p>
        </w:tc>
      </w:tr>
      <w:tr w:rsidR="00825BC4" w:rsidRPr="00055119" w:rsidTr="00B564A6">
        <w:trPr>
          <w:trHeight w:val="300"/>
          <w:jc w:val="center"/>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206</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199</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187</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164</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152</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188</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174</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105</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121</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125</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113</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113</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117</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sidRPr="00055119">
              <w:rPr>
                <w:rFonts w:ascii="Arial" w:eastAsia="Times New Roman" w:hAnsi="Arial" w:cs="Arial"/>
                <w:b/>
                <w:color w:val="000000"/>
                <w:lang w:eastAsia="cs-CZ"/>
              </w:rPr>
              <w:t>131</w:t>
            </w:r>
          </w:p>
        </w:tc>
        <w:tc>
          <w:tcPr>
            <w:tcW w:w="585" w:type="dxa"/>
            <w:tcBorders>
              <w:top w:val="nil"/>
              <w:left w:val="nil"/>
              <w:bottom w:val="single" w:sz="4" w:space="0" w:color="auto"/>
              <w:right w:val="single" w:sz="4" w:space="0" w:color="auto"/>
            </w:tcBorders>
            <w:shd w:val="clear" w:color="auto" w:fill="auto"/>
            <w:vAlign w:val="center"/>
            <w:hideMark/>
          </w:tcPr>
          <w:p w:rsidR="00825BC4" w:rsidRPr="00055119" w:rsidRDefault="00825BC4" w:rsidP="00B564A6">
            <w:pPr>
              <w:spacing w:after="0" w:line="240" w:lineRule="auto"/>
              <w:jc w:val="center"/>
              <w:rPr>
                <w:rFonts w:ascii="Arial" w:eastAsia="Times New Roman" w:hAnsi="Arial" w:cs="Arial"/>
                <w:b/>
                <w:color w:val="000000"/>
                <w:lang w:eastAsia="cs-CZ"/>
              </w:rPr>
            </w:pPr>
            <w:r>
              <w:rPr>
                <w:rFonts w:ascii="Arial" w:eastAsia="Times New Roman" w:hAnsi="Arial" w:cs="Arial"/>
                <w:b/>
                <w:color w:val="000000"/>
                <w:lang w:eastAsia="cs-CZ"/>
              </w:rPr>
              <w:t>(</w:t>
            </w:r>
            <w:r w:rsidRPr="00055119">
              <w:rPr>
                <w:rFonts w:ascii="Arial" w:eastAsia="Times New Roman" w:hAnsi="Arial" w:cs="Arial"/>
                <w:b/>
                <w:color w:val="000000"/>
                <w:lang w:eastAsia="cs-CZ"/>
              </w:rPr>
              <w:t>93</w:t>
            </w:r>
            <w:r>
              <w:rPr>
                <w:rFonts w:ascii="Arial" w:eastAsia="Times New Roman" w:hAnsi="Arial" w:cs="Arial"/>
                <w:b/>
                <w:color w:val="000000"/>
                <w:lang w:eastAsia="cs-CZ"/>
              </w:rPr>
              <w:t>)</w:t>
            </w:r>
          </w:p>
        </w:tc>
      </w:tr>
    </w:tbl>
    <w:p w:rsidR="00825BC4" w:rsidRDefault="00825BC4" w:rsidP="00825BC4">
      <w:pPr>
        <w:spacing w:before="120"/>
        <w:jc w:val="center"/>
        <w:rPr>
          <w:rFonts w:ascii="Arial" w:hAnsi="Arial" w:cs="Arial"/>
          <w:sz w:val="24"/>
          <w:szCs w:val="24"/>
        </w:rPr>
      </w:pPr>
      <w:r>
        <w:rPr>
          <w:rFonts w:ascii="Arial" w:hAnsi="Arial" w:cs="Arial"/>
          <w:sz w:val="24"/>
          <w:szCs w:val="24"/>
        </w:rPr>
        <w:t xml:space="preserve">Tabulka č. </w:t>
      </w:r>
      <w:r w:rsidR="00195799">
        <w:rPr>
          <w:rFonts w:ascii="Arial" w:hAnsi="Arial" w:cs="Arial"/>
          <w:sz w:val="24"/>
          <w:szCs w:val="24"/>
        </w:rPr>
        <w:t>30</w:t>
      </w:r>
      <w:r>
        <w:rPr>
          <w:rFonts w:ascii="Arial" w:hAnsi="Arial" w:cs="Arial"/>
          <w:sz w:val="24"/>
          <w:szCs w:val="24"/>
        </w:rPr>
        <w:t xml:space="preserve"> Počty </w:t>
      </w:r>
      <w:r w:rsidRPr="002917A8">
        <w:rPr>
          <w:rFonts w:ascii="Arial" w:hAnsi="Arial" w:cs="Arial"/>
          <w:sz w:val="24"/>
          <w:szCs w:val="24"/>
        </w:rPr>
        <w:t>smrtelných pracovních úrazů</w:t>
      </w:r>
      <w:r>
        <w:rPr>
          <w:rFonts w:ascii="Arial" w:hAnsi="Arial" w:cs="Arial"/>
          <w:sz w:val="24"/>
          <w:szCs w:val="24"/>
        </w:rPr>
        <w:t xml:space="preserve"> v jednotlivých letech</w:t>
      </w:r>
    </w:p>
    <w:p w:rsidR="00825BC4" w:rsidRDefault="00825BC4" w:rsidP="00825BC4">
      <w:pPr>
        <w:spacing w:before="120"/>
        <w:jc w:val="both"/>
        <w:rPr>
          <w:rFonts w:ascii="Arial" w:hAnsi="Arial" w:cs="Arial"/>
          <w:sz w:val="24"/>
          <w:szCs w:val="24"/>
        </w:rPr>
      </w:pPr>
      <w:r>
        <w:rPr>
          <w:rFonts w:ascii="Arial" w:hAnsi="Arial" w:cs="Arial"/>
          <w:sz w:val="24"/>
          <w:szCs w:val="24"/>
        </w:rPr>
        <w:t xml:space="preserve">Jak demonstruje tabulka č. </w:t>
      </w:r>
      <w:r w:rsidR="00195799">
        <w:rPr>
          <w:rFonts w:ascii="Arial" w:hAnsi="Arial" w:cs="Arial"/>
          <w:sz w:val="24"/>
          <w:szCs w:val="24"/>
        </w:rPr>
        <w:t>30</w:t>
      </w:r>
      <w:r>
        <w:rPr>
          <w:rFonts w:ascii="Arial" w:hAnsi="Arial" w:cs="Arial"/>
          <w:sz w:val="24"/>
          <w:szCs w:val="24"/>
        </w:rPr>
        <w:t xml:space="preserve"> a potvrzuje výše uvedené má počet </w:t>
      </w:r>
      <w:r w:rsidRPr="002917A8">
        <w:rPr>
          <w:rFonts w:ascii="Arial" w:hAnsi="Arial" w:cs="Arial"/>
          <w:sz w:val="24"/>
          <w:szCs w:val="24"/>
        </w:rPr>
        <w:t>smrtelných pracovních úrazů</w:t>
      </w:r>
      <w:r w:rsidRPr="00F0340B">
        <w:rPr>
          <w:rFonts w:ascii="Arial" w:hAnsi="Arial" w:cs="Arial"/>
          <w:sz w:val="24"/>
          <w:szCs w:val="24"/>
        </w:rPr>
        <w:t xml:space="preserve"> </w:t>
      </w:r>
      <w:r>
        <w:rPr>
          <w:rFonts w:ascii="Arial" w:hAnsi="Arial" w:cs="Arial"/>
          <w:sz w:val="24"/>
          <w:szCs w:val="24"/>
        </w:rPr>
        <w:t>v dlouhodobé perspektivě klesající tendenci. Lze pouze doufat, že tendence pozitivního vývoje potrvá.</w:t>
      </w:r>
    </w:p>
    <w:p w:rsidR="00825BC4" w:rsidRDefault="00825BC4" w:rsidP="00825BC4">
      <w:pPr>
        <w:spacing w:before="120"/>
        <w:jc w:val="both"/>
        <w:rPr>
          <w:rFonts w:ascii="Arial" w:hAnsi="Arial" w:cs="Arial"/>
          <w:sz w:val="24"/>
          <w:szCs w:val="24"/>
        </w:rPr>
      </w:pPr>
    </w:p>
    <w:p w:rsidR="00825BC4" w:rsidRDefault="00825BC4" w:rsidP="00825BC4">
      <w:pPr>
        <w:spacing w:before="120"/>
        <w:jc w:val="center"/>
        <w:rPr>
          <w:rFonts w:ascii="Arial" w:hAnsi="Arial" w:cs="Arial"/>
          <w:sz w:val="24"/>
          <w:szCs w:val="24"/>
        </w:rPr>
      </w:pPr>
      <w:r>
        <w:rPr>
          <w:noProof/>
          <w:lang w:eastAsia="cs-CZ"/>
        </w:rPr>
        <w:drawing>
          <wp:inline distT="0" distB="0" distL="0" distR="0" wp14:anchorId="44970416" wp14:editId="70848992">
            <wp:extent cx="4572000" cy="2743200"/>
            <wp:effectExtent l="0" t="0" r="19050" b="1905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25BC4" w:rsidRPr="00434F4C" w:rsidRDefault="00825BC4" w:rsidP="00825BC4">
      <w:pPr>
        <w:jc w:val="center"/>
        <w:rPr>
          <w:rFonts w:ascii="Arial" w:hAnsi="Arial" w:cs="Arial"/>
          <w:i/>
          <w:sz w:val="24"/>
          <w:szCs w:val="24"/>
        </w:rPr>
      </w:pPr>
      <w:r w:rsidRPr="00434F4C">
        <w:rPr>
          <w:rFonts w:ascii="Arial" w:hAnsi="Arial" w:cs="Arial"/>
          <w:i/>
          <w:sz w:val="24"/>
          <w:szCs w:val="24"/>
        </w:rPr>
        <w:t xml:space="preserve">Graf č. </w:t>
      </w:r>
      <w:r w:rsidR="00D61FB3">
        <w:rPr>
          <w:rFonts w:ascii="Arial" w:hAnsi="Arial" w:cs="Arial"/>
          <w:i/>
          <w:sz w:val="24"/>
          <w:szCs w:val="24"/>
        </w:rPr>
        <w:t xml:space="preserve">11 </w:t>
      </w:r>
      <w:r w:rsidRPr="00434F4C">
        <w:rPr>
          <w:rFonts w:ascii="Arial" w:hAnsi="Arial" w:cs="Arial"/>
          <w:i/>
          <w:sz w:val="24"/>
          <w:szCs w:val="24"/>
        </w:rPr>
        <w:t xml:space="preserve">Pozitivní tendence </w:t>
      </w:r>
      <w:r>
        <w:rPr>
          <w:rFonts w:ascii="Arial" w:hAnsi="Arial" w:cs="Arial"/>
          <w:i/>
          <w:sz w:val="24"/>
          <w:szCs w:val="24"/>
        </w:rPr>
        <w:t xml:space="preserve">v </w:t>
      </w:r>
      <w:r w:rsidRPr="00434F4C">
        <w:rPr>
          <w:rFonts w:ascii="Arial" w:hAnsi="Arial" w:cs="Arial"/>
          <w:i/>
          <w:sz w:val="24"/>
          <w:szCs w:val="24"/>
        </w:rPr>
        <w:t>počtu smrtelných pracovních úrazů</w:t>
      </w:r>
    </w:p>
    <w:p w:rsidR="00825BC4" w:rsidRDefault="00825BC4">
      <w:pPr>
        <w:rPr>
          <w:rFonts w:ascii="Arial" w:eastAsia="Times New Roman" w:hAnsi="Arial" w:cs="Arial"/>
          <w:b/>
          <w:bCs/>
          <w:sz w:val="32"/>
          <w:szCs w:val="24"/>
          <w:lang w:eastAsia="cs-CZ"/>
        </w:rPr>
      </w:pPr>
      <w:r>
        <w:rPr>
          <w:rFonts w:cs="Arial"/>
        </w:rPr>
        <w:br w:type="page"/>
      </w:r>
    </w:p>
    <w:p w:rsidR="000364F8" w:rsidRPr="00222BA7" w:rsidRDefault="000364F8" w:rsidP="000364F8">
      <w:pPr>
        <w:pStyle w:val="Nadpis1"/>
        <w:rPr>
          <w:rFonts w:cs="Arial"/>
        </w:rPr>
      </w:pPr>
      <w:bookmarkStart w:id="95" w:name="_Toc469490697"/>
      <w:r w:rsidRPr="00222BA7">
        <w:rPr>
          <w:rFonts w:cs="Arial"/>
        </w:rPr>
        <w:lastRenderedPageBreak/>
        <w:t>Rezort Ministerstva práce a sociálních věcí</w:t>
      </w:r>
      <w:bookmarkEnd w:id="95"/>
    </w:p>
    <w:p w:rsidR="000364F8" w:rsidRPr="00222BA7" w:rsidRDefault="000364F8" w:rsidP="00B549F6">
      <w:pPr>
        <w:jc w:val="both"/>
        <w:rPr>
          <w:rFonts w:ascii="Arial" w:hAnsi="Arial" w:cs="Arial"/>
          <w:sz w:val="24"/>
          <w:szCs w:val="24"/>
        </w:rPr>
      </w:pPr>
    </w:p>
    <w:p w:rsidR="00B549F6" w:rsidRPr="00825BC4" w:rsidRDefault="007F067C" w:rsidP="004736EE">
      <w:pPr>
        <w:tabs>
          <w:tab w:val="center" w:pos="4513"/>
        </w:tabs>
        <w:spacing w:before="240" w:after="240"/>
        <w:jc w:val="both"/>
        <w:rPr>
          <w:rFonts w:ascii="Arial" w:hAnsi="Arial" w:cs="Arial"/>
          <w:sz w:val="24"/>
          <w:szCs w:val="24"/>
        </w:rPr>
      </w:pPr>
      <w:r w:rsidRPr="00825BC4">
        <w:rPr>
          <w:rFonts w:ascii="Arial" w:hAnsi="Arial" w:cs="Arial"/>
          <w:sz w:val="24"/>
          <w:szCs w:val="24"/>
        </w:rPr>
        <w:t xml:space="preserve">Na MPSV má tuto oblast v gesci </w:t>
      </w:r>
      <w:r w:rsidR="004736EE" w:rsidRPr="00825BC4">
        <w:rPr>
          <w:rFonts w:ascii="Arial" w:hAnsi="Arial" w:cs="Arial"/>
          <w:sz w:val="24"/>
          <w:szCs w:val="24"/>
        </w:rPr>
        <w:t>O</w:t>
      </w:r>
      <w:r w:rsidR="00B549F6" w:rsidRPr="00825BC4">
        <w:rPr>
          <w:rFonts w:ascii="Arial" w:hAnsi="Arial" w:cs="Arial"/>
          <w:sz w:val="24"/>
          <w:szCs w:val="24"/>
        </w:rPr>
        <w:t>ddělení bezpečnosti práce</w:t>
      </w:r>
      <w:r w:rsidR="004736EE" w:rsidRPr="00825BC4">
        <w:rPr>
          <w:rFonts w:ascii="Arial" w:hAnsi="Arial" w:cs="Arial"/>
          <w:sz w:val="24"/>
          <w:szCs w:val="24"/>
        </w:rPr>
        <w:t>.</w:t>
      </w:r>
      <w:r w:rsidR="004736EE" w:rsidRPr="00825BC4">
        <w:rPr>
          <w:rFonts w:cs="Arial"/>
          <w:spacing w:val="-3"/>
        </w:rPr>
        <w:t xml:space="preserve"> </w:t>
      </w:r>
      <w:r w:rsidR="004736EE" w:rsidRPr="00825BC4">
        <w:rPr>
          <w:rFonts w:ascii="Arial" w:hAnsi="Arial" w:cs="Arial"/>
          <w:sz w:val="24"/>
          <w:szCs w:val="24"/>
        </w:rPr>
        <w:t>Zabezpečuje problematiku bezpečnosti práce a v tomto rámci mimo jiné zpracovává koncepci jejího zajišťování, a to zejména přípravou návrhů Národní politiky BOZP a na ní navazujících aktuálních Národních akčních programů, podílí se v rámci své působnosti na mezinárodní spolupráci v oblasti bezpečnosti práce, zpracovává návrhy věcných záměrů právních předpisů týkajících</w:t>
      </w:r>
      <w:r w:rsidR="00C10C65">
        <w:rPr>
          <w:rFonts w:ascii="Arial" w:hAnsi="Arial" w:cs="Arial"/>
          <w:sz w:val="24"/>
          <w:szCs w:val="24"/>
        </w:rPr>
        <w:t xml:space="preserve"> se</w:t>
      </w:r>
      <w:r w:rsidR="004736EE" w:rsidRPr="00825BC4">
        <w:rPr>
          <w:rFonts w:ascii="Arial" w:hAnsi="Arial" w:cs="Arial"/>
          <w:sz w:val="24"/>
          <w:szCs w:val="24"/>
        </w:rPr>
        <w:t xml:space="preserve"> jeho působnosti, zajišťuje činnost sekretariátu Rady vlády pro BOZP, která je tripartitním orgánem a díky zastoupení ostatních příslušných rezortů uplatňuje </w:t>
      </w:r>
      <w:proofErr w:type="spellStart"/>
      <w:r w:rsidR="004736EE" w:rsidRPr="00825BC4">
        <w:rPr>
          <w:rFonts w:ascii="Arial" w:hAnsi="Arial" w:cs="Arial"/>
          <w:sz w:val="24"/>
          <w:szCs w:val="24"/>
        </w:rPr>
        <w:t>nadrezortní</w:t>
      </w:r>
      <w:proofErr w:type="spellEnd"/>
      <w:r w:rsidR="004736EE" w:rsidRPr="00825BC4">
        <w:rPr>
          <w:rFonts w:ascii="Arial" w:hAnsi="Arial" w:cs="Arial"/>
          <w:sz w:val="24"/>
          <w:szCs w:val="24"/>
        </w:rPr>
        <w:t xml:space="preserve"> pohled na řešení k</w:t>
      </w:r>
      <w:r w:rsidR="000461E9">
        <w:rPr>
          <w:rFonts w:ascii="Arial" w:hAnsi="Arial" w:cs="Arial"/>
          <w:sz w:val="24"/>
          <w:szCs w:val="24"/>
        </w:rPr>
        <w:t>líčových otázek v oblasti BOZP.</w:t>
      </w:r>
      <w:r w:rsidR="00CD4AE7">
        <w:rPr>
          <w:rFonts w:ascii="Arial" w:hAnsi="Arial" w:cs="Arial"/>
          <w:sz w:val="24"/>
          <w:szCs w:val="24"/>
        </w:rPr>
        <w:t xml:space="preserve"> </w:t>
      </w:r>
      <w:r w:rsidR="004736EE" w:rsidRPr="00825BC4">
        <w:rPr>
          <w:rFonts w:ascii="Arial" w:hAnsi="Arial" w:cs="Arial"/>
          <w:sz w:val="24"/>
          <w:szCs w:val="24"/>
        </w:rPr>
        <w:t>Koordinuje činnost Státního úřadu inspekce práce v oblasti kontroly pracovně právních vztahů, kontroly předpisů o zaměstnanosti a</w:t>
      </w:r>
      <w:r w:rsidR="007D68EF">
        <w:rPr>
          <w:rFonts w:ascii="Arial" w:hAnsi="Arial" w:cs="Arial"/>
          <w:sz w:val="24"/>
          <w:szCs w:val="24"/>
        </w:rPr>
        <w:t> </w:t>
      </w:r>
      <w:r w:rsidR="004736EE" w:rsidRPr="00825BC4">
        <w:rPr>
          <w:rFonts w:ascii="Arial" w:hAnsi="Arial" w:cs="Arial"/>
          <w:sz w:val="24"/>
          <w:szCs w:val="24"/>
        </w:rPr>
        <w:t>v oblasti bezpečnosti práce. Koordinuje činnost Výzkumného ústavu bezpečnosti práce, Technické inspekce České republiky.</w:t>
      </w:r>
    </w:p>
    <w:p w:rsidR="004736EE" w:rsidRPr="00825BC4" w:rsidRDefault="004736EE" w:rsidP="004736EE">
      <w:pPr>
        <w:tabs>
          <w:tab w:val="center" w:pos="4513"/>
        </w:tabs>
        <w:spacing w:before="240" w:after="240"/>
        <w:jc w:val="both"/>
        <w:rPr>
          <w:rFonts w:ascii="Arial" w:hAnsi="Arial" w:cs="Arial"/>
          <w:sz w:val="24"/>
          <w:szCs w:val="24"/>
        </w:rPr>
      </w:pPr>
      <w:r w:rsidRPr="00825BC4">
        <w:rPr>
          <w:rFonts w:ascii="Arial" w:hAnsi="Arial" w:cs="Arial"/>
          <w:sz w:val="24"/>
          <w:szCs w:val="24"/>
        </w:rPr>
        <w:t>Mezi další klíčové agendy a činnosti patří:</w:t>
      </w:r>
    </w:p>
    <w:p w:rsidR="004736EE" w:rsidRPr="00825BC4" w:rsidRDefault="004736EE" w:rsidP="004736EE">
      <w:pPr>
        <w:pStyle w:val="Odstavecseseznamem"/>
        <w:numPr>
          <w:ilvl w:val="0"/>
          <w:numId w:val="2"/>
        </w:numPr>
        <w:jc w:val="both"/>
        <w:rPr>
          <w:rFonts w:ascii="Arial" w:hAnsi="Arial" w:cs="Arial"/>
          <w:sz w:val="24"/>
          <w:szCs w:val="24"/>
        </w:rPr>
      </w:pPr>
      <w:r w:rsidRPr="00825BC4">
        <w:rPr>
          <w:rFonts w:ascii="Arial" w:hAnsi="Arial" w:cs="Arial"/>
          <w:sz w:val="24"/>
          <w:szCs w:val="24"/>
        </w:rPr>
        <w:t xml:space="preserve">zpracování koncepce v oblasti BOZP, a to zejména přípravou návrhů Národní politiky BOZP a navazujících národních akčních programů, </w:t>
      </w:r>
    </w:p>
    <w:p w:rsidR="004736EE" w:rsidRPr="00825BC4" w:rsidRDefault="004736EE" w:rsidP="004736EE">
      <w:pPr>
        <w:pStyle w:val="Odstavecseseznamem"/>
        <w:numPr>
          <w:ilvl w:val="0"/>
          <w:numId w:val="2"/>
        </w:numPr>
        <w:jc w:val="both"/>
        <w:rPr>
          <w:rFonts w:ascii="Arial" w:hAnsi="Arial" w:cs="Arial"/>
          <w:sz w:val="24"/>
          <w:szCs w:val="24"/>
        </w:rPr>
      </w:pPr>
      <w:r w:rsidRPr="00825BC4">
        <w:rPr>
          <w:rFonts w:ascii="Arial" w:hAnsi="Arial" w:cs="Arial"/>
          <w:sz w:val="24"/>
          <w:szCs w:val="24"/>
        </w:rPr>
        <w:t xml:space="preserve">zpracovává návrhy věcných záměrů právních předpisů v oblasti bezpečnosti práce, </w:t>
      </w:r>
    </w:p>
    <w:p w:rsidR="004736EE" w:rsidRPr="00825BC4" w:rsidRDefault="004736EE" w:rsidP="004736EE">
      <w:pPr>
        <w:pStyle w:val="Odstavecseseznamem"/>
        <w:numPr>
          <w:ilvl w:val="0"/>
          <w:numId w:val="2"/>
        </w:numPr>
        <w:jc w:val="both"/>
        <w:rPr>
          <w:rFonts w:ascii="Arial" w:hAnsi="Arial" w:cs="Arial"/>
          <w:sz w:val="24"/>
          <w:szCs w:val="24"/>
        </w:rPr>
      </w:pPr>
      <w:r w:rsidRPr="00825BC4">
        <w:rPr>
          <w:rFonts w:ascii="Arial" w:hAnsi="Arial" w:cs="Arial"/>
          <w:sz w:val="24"/>
          <w:szCs w:val="24"/>
        </w:rPr>
        <w:t xml:space="preserve">podílí se v rámci své působnosti na mezinárodní spolupráci v oblasti bezpečnosti práce, </w:t>
      </w:r>
    </w:p>
    <w:p w:rsidR="004736EE" w:rsidRPr="00825BC4" w:rsidRDefault="004736EE" w:rsidP="004736EE">
      <w:pPr>
        <w:pStyle w:val="Odstavecseseznamem"/>
        <w:numPr>
          <w:ilvl w:val="0"/>
          <w:numId w:val="2"/>
        </w:numPr>
        <w:jc w:val="both"/>
        <w:rPr>
          <w:rFonts w:ascii="Arial" w:hAnsi="Arial" w:cs="Arial"/>
          <w:sz w:val="24"/>
          <w:szCs w:val="24"/>
        </w:rPr>
      </w:pPr>
      <w:r w:rsidRPr="00825BC4">
        <w:rPr>
          <w:rFonts w:ascii="Arial" w:hAnsi="Arial" w:cs="Arial"/>
          <w:sz w:val="24"/>
          <w:szCs w:val="24"/>
        </w:rPr>
        <w:t xml:space="preserve">zajišťuje činnost Rady vlády pro BOZP, </w:t>
      </w:r>
    </w:p>
    <w:p w:rsidR="004736EE" w:rsidRPr="00825BC4" w:rsidRDefault="004736EE" w:rsidP="004736EE">
      <w:pPr>
        <w:pStyle w:val="Odstavecseseznamem"/>
        <w:numPr>
          <w:ilvl w:val="0"/>
          <w:numId w:val="2"/>
        </w:numPr>
        <w:jc w:val="both"/>
        <w:rPr>
          <w:rFonts w:ascii="Arial" w:hAnsi="Arial" w:cs="Arial"/>
          <w:sz w:val="24"/>
          <w:szCs w:val="24"/>
        </w:rPr>
      </w:pPr>
      <w:r w:rsidRPr="00825BC4">
        <w:rPr>
          <w:rFonts w:ascii="Arial" w:hAnsi="Arial" w:cs="Arial"/>
          <w:sz w:val="24"/>
          <w:szCs w:val="24"/>
        </w:rPr>
        <w:t>zajišťuje agendu úhrady nákladů vzniklých odborovým organizacím s výkonem kontrolní činnosti nad stavem BOZP u jednotlivých zaměstnavatelů podle § </w:t>
      </w:r>
      <w:r w:rsidR="00825BC4" w:rsidRPr="00825BC4">
        <w:rPr>
          <w:rFonts w:ascii="Arial" w:hAnsi="Arial" w:cs="Arial"/>
          <w:sz w:val="24"/>
          <w:szCs w:val="24"/>
        </w:rPr>
        <w:t>322 zákoníku práce</w:t>
      </w:r>
    </w:p>
    <w:p w:rsidR="000461E9" w:rsidRDefault="000461E9" w:rsidP="000461E9">
      <w:pPr>
        <w:jc w:val="center"/>
        <w:rPr>
          <w:rFonts w:ascii="Arial" w:hAnsi="Arial" w:cs="Arial"/>
          <w:i/>
          <w:sz w:val="24"/>
          <w:szCs w:val="24"/>
        </w:rPr>
      </w:pPr>
      <w:r w:rsidRPr="000461E9">
        <w:rPr>
          <w:rFonts w:ascii="Arial" w:hAnsi="Arial" w:cs="Arial"/>
          <w:b/>
          <w:noProof/>
          <w:sz w:val="24"/>
          <w:szCs w:val="24"/>
          <w:lang w:eastAsia="cs-CZ"/>
        </w:rPr>
        <w:drawing>
          <wp:inline distT="0" distB="0" distL="0" distR="0" wp14:anchorId="279E8E1E" wp14:editId="08BED3EB">
            <wp:extent cx="3648075" cy="2652482"/>
            <wp:effectExtent l="0" t="0" r="0" b="0"/>
            <wp:docPr id="27" name="Obrázek 27" descr="C:\Users\ondrej.palan\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ndrej.palan\Desktop\Bez názvu.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68242" cy="2667146"/>
                    </a:xfrm>
                    <a:prstGeom prst="rect">
                      <a:avLst/>
                    </a:prstGeom>
                    <a:noFill/>
                    <a:ln>
                      <a:noFill/>
                    </a:ln>
                  </pic:spPr>
                </pic:pic>
              </a:graphicData>
            </a:graphic>
          </wp:inline>
        </w:drawing>
      </w:r>
    </w:p>
    <w:p w:rsidR="00D5009F" w:rsidRDefault="00CB5605" w:rsidP="00D5009F">
      <w:pPr>
        <w:jc w:val="both"/>
        <w:rPr>
          <w:rFonts w:ascii="Arial" w:hAnsi="Arial" w:cs="Arial"/>
          <w:i/>
          <w:sz w:val="24"/>
          <w:szCs w:val="24"/>
        </w:rPr>
      </w:pPr>
      <w:r w:rsidRPr="00CB5605">
        <w:rPr>
          <w:rFonts w:ascii="Arial" w:hAnsi="Arial" w:cs="Arial"/>
          <w:i/>
          <w:sz w:val="24"/>
          <w:szCs w:val="24"/>
        </w:rPr>
        <w:t>Graf č. 1</w:t>
      </w:r>
      <w:r w:rsidR="00D61FB3">
        <w:rPr>
          <w:rFonts w:ascii="Arial" w:hAnsi="Arial" w:cs="Arial"/>
          <w:i/>
          <w:sz w:val="24"/>
          <w:szCs w:val="24"/>
        </w:rPr>
        <w:t>2</w:t>
      </w:r>
      <w:r w:rsidRPr="00CB5605">
        <w:rPr>
          <w:rFonts w:ascii="Arial" w:hAnsi="Arial" w:cs="Arial"/>
          <w:i/>
          <w:sz w:val="24"/>
          <w:szCs w:val="24"/>
        </w:rPr>
        <w:t xml:space="preserve"> </w:t>
      </w:r>
      <w:r w:rsidR="00D5009F">
        <w:rPr>
          <w:rFonts w:ascii="Arial" w:hAnsi="Arial" w:cs="Arial"/>
          <w:i/>
          <w:sz w:val="24"/>
          <w:szCs w:val="24"/>
        </w:rPr>
        <w:t>Přehled finančních prostředků poskytnutých od</w:t>
      </w:r>
      <w:r w:rsidRPr="00CB5605">
        <w:rPr>
          <w:rFonts w:ascii="Arial" w:hAnsi="Arial" w:cs="Arial"/>
          <w:i/>
          <w:sz w:val="24"/>
          <w:szCs w:val="24"/>
        </w:rPr>
        <w:t xml:space="preserve">borovým organizacím </w:t>
      </w:r>
      <w:r w:rsidR="00D5009F" w:rsidRPr="00825BC4">
        <w:rPr>
          <w:rFonts w:ascii="Arial" w:hAnsi="Arial" w:cs="Arial"/>
          <w:sz w:val="24"/>
          <w:szCs w:val="24"/>
        </w:rPr>
        <w:t>podle § 322 zákoníku práce</w:t>
      </w:r>
    </w:p>
    <w:p w:rsidR="004736EE" w:rsidRPr="00825BC4" w:rsidRDefault="004736EE" w:rsidP="00D5009F">
      <w:pPr>
        <w:pStyle w:val="Odstavecseseznamem"/>
        <w:numPr>
          <w:ilvl w:val="0"/>
          <w:numId w:val="2"/>
        </w:numPr>
        <w:jc w:val="both"/>
        <w:rPr>
          <w:rFonts w:ascii="Arial" w:hAnsi="Arial" w:cs="Arial"/>
          <w:sz w:val="24"/>
          <w:szCs w:val="24"/>
        </w:rPr>
      </w:pPr>
      <w:r w:rsidRPr="00825BC4">
        <w:rPr>
          <w:rFonts w:ascii="Arial" w:hAnsi="Arial" w:cs="Arial"/>
          <w:sz w:val="24"/>
          <w:szCs w:val="24"/>
        </w:rPr>
        <w:lastRenderedPageBreak/>
        <w:t>zabezpečuje agendu udělování akreditací k provádění zkoušek podle zákona č. 309/2006 Sb.,</w:t>
      </w:r>
    </w:p>
    <w:p w:rsidR="004736EE" w:rsidRPr="00825BC4" w:rsidRDefault="004736EE" w:rsidP="004736EE">
      <w:pPr>
        <w:pStyle w:val="Odstavecseseznamem"/>
        <w:numPr>
          <w:ilvl w:val="0"/>
          <w:numId w:val="2"/>
        </w:numPr>
        <w:jc w:val="both"/>
        <w:rPr>
          <w:rFonts w:ascii="Arial" w:hAnsi="Arial" w:cs="Arial"/>
          <w:sz w:val="24"/>
          <w:szCs w:val="24"/>
        </w:rPr>
      </w:pPr>
      <w:r w:rsidRPr="00825BC4">
        <w:rPr>
          <w:rFonts w:ascii="Arial" w:hAnsi="Arial" w:cs="Arial"/>
          <w:sz w:val="24"/>
          <w:szCs w:val="24"/>
        </w:rPr>
        <w:t>podává odborná stanoviska v oboru své působnosti,</w:t>
      </w:r>
    </w:p>
    <w:p w:rsidR="004736EE" w:rsidRPr="00825BC4" w:rsidRDefault="004736EE" w:rsidP="004736EE">
      <w:pPr>
        <w:pStyle w:val="Odstavecseseznamem"/>
        <w:numPr>
          <w:ilvl w:val="0"/>
          <w:numId w:val="2"/>
        </w:numPr>
        <w:jc w:val="both"/>
        <w:rPr>
          <w:rFonts w:ascii="Arial" w:hAnsi="Arial" w:cs="Arial"/>
          <w:sz w:val="24"/>
          <w:szCs w:val="24"/>
        </w:rPr>
      </w:pPr>
      <w:r w:rsidRPr="00825BC4">
        <w:rPr>
          <w:rFonts w:ascii="Arial" w:hAnsi="Arial" w:cs="Arial"/>
          <w:sz w:val="24"/>
          <w:szCs w:val="24"/>
        </w:rPr>
        <w:t>podílí se na koordinaci činnost Státního úřadu inspekce práce v oblasti BOZP, Výzkumného ústavu bezpečnosti práce a Technické inspekce České republiky,</w:t>
      </w:r>
    </w:p>
    <w:p w:rsidR="004736EE" w:rsidRPr="00825BC4" w:rsidRDefault="004736EE" w:rsidP="004736EE">
      <w:pPr>
        <w:pStyle w:val="Odstavecseseznamem"/>
        <w:numPr>
          <w:ilvl w:val="0"/>
          <w:numId w:val="2"/>
        </w:numPr>
        <w:rPr>
          <w:rFonts w:ascii="Arial" w:hAnsi="Arial" w:cs="Arial"/>
          <w:b/>
          <w:sz w:val="24"/>
          <w:szCs w:val="24"/>
        </w:rPr>
      </w:pPr>
      <w:r w:rsidRPr="00825BC4">
        <w:rPr>
          <w:rFonts w:ascii="Arial" w:hAnsi="Arial" w:cs="Arial"/>
          <w:sz w:val="24"/>
          <w:szCs w:val="24"/>
        </w:rPr>
        <w:t>vypracovává návrhy koncepce programů vědy a výzkumu v oblasti BOZP a spolupracuje v této oblasti s příslušnými útvary ministerstva, ostatními resorty, popř. sociálními partnery</w:t>
      </w:r>
    </w:p>
    <w:p w:rsidR="004736EE" w:rsidRPr="00825BC4" w:rsidRDefault="004736EE" w:rsidP="004736EE">
      <w:pPr>
        <w:pStyle w:val="Odstavecseseznamem"/>
        <w:numPr>
          <w:ilvl w:val="0"/>
          <w:numId w:val="2"/>
        </w:numPr>
        <w:jc w:val="both"/>
        <w:rPr>
          <w:rFonts w:ascii="Arial" w:hAnsi="Arial" w:cs="Arial"/>
          <w:sz w:val="24"/>
          <w:szCs w:val="24"/>
        </w:rPr>
      </w:pPr>
      <w:r w:rsidRPr="00825BC4">
        <w:rPr>
          <w:rFonts w:ascii="Arial" w:hAnsi="Arial" w:cs="Arial"/>
          <w:sz w:val="24"/>
          <w:szCs w:val="24"/>
        </w:rPr>
        <w:t>zabezpečuje na národní úrovni realizaci evropských kampaní v oblasti bezpečnosti práce vyhlašované Evropskou agenturou BOZP a zajišťuje osvětové aktivity v této oblasti, např. organizováním účastí na odborných výstavách, pořádáním odborných konferencí a ediční činností.</w:t>
      </w:r>
    </w:p>
    <w:p w:rsidR="004736EE" w:rsidRPr="00825BC4" w:rsidRDefault="004736EE" w:rsidP="004736EE">
      <w:pPr>
        <w:pStyle w:val="Odstavecseseznamem"/>
        <w:numPr>
          <w:ilvl w:val="0"/>
          <w:numId w:val="2"/>
        </w:numPr>
        <w:jc w:val="both"/>
        <w:rPr>
          <w:rFonts w:ascii="Arial" w:hAnsi="Arial" w:cs="Arial"/>
          <w:sz w:val="24"/>
          <w:szCs w:val="24"/>
        </w:rPr>
      </w:pPr>
      <w:r w:rsidRPr="00825BC4">
        <w:rPr>
          <w:rFonts w:ascii="Arial" w:hAnsi="Arial" w:cs="Arial"/>
          <w:sz w:val="24"/>
          <w:szCs w:val="24"/>
        </w:rPr>
        <w:t>zabezpečuje činnost Národního informačního centra BOZP (</w:t>
      </w:r>
      <w:proofErr w:type="spellStart"/>
      <w:r w:rsidRPr="00825BC4">
        <w:rPr>
          <w:rFonts w:ascii="Arial" w:hAnsi="Arial" w:cs="Arial"/>
          <w:sz w:val="24"/>
          <w:szCs w:val="24"/>
        </w:rPr>
        <w:t>Focal</w:t>
      </w:r>
      <w:proofErr w:type="spellEnd"/>
      <w:r w:rsidRPr="00825BC4">
        <w:rPr>
          <w:rFonts w:ascii="Arial" w:hAnsi="Arial" w:cs="Arial"/>
          <w:sz w:val="24"/>
          <w:szCs w:val="24"/>
        </w:rPr>
        <w:t xml:space="preserve"> Point) řízeného agenturou BOZP se sídlem v Bilbau</w:t>
      </w:r>
    </w:p>
    <w:p w:rsidR="000461E9" w:rsidRPr="000461E9" w:rsidRDefault="00CD4AE7" w:rsidP="004736EE">
      <w:pPr>
        <w:jc w:val="both"/>
        <w:rPr>
          <w:rFonts w:ascii="Arial" w:hAnsi="Arial" w:cs="Arial"/>
          <w:i/>
          <w:sz w:val="24"/>
          <w:szCs w:val="24"/>
        </w:rPr>
      </w:pPr>
      <w:r>
        <w:rPr>
          <w:rFonts w:ascii="Arial" w:hAnsi="Arial" w:cs="Arial"/>
          <w:i/>
          <w:noProof/>
          <w:sz w:val="24"/>
          <w:szCs w:val="24"/>
          <w:lang w:eastAsia="cs-CZ"/>
        </w:rPr>
        <w:drawing>
          <wp:inline distT="0" distB="0" distL="0" distR="0" wp14:anchorId="1BD488A2" wp14:editId="438A7369">
            <wp:extent cx="4905375" cy="3438525"/>
            <wp:effectExtent l="0" t="0" r="9525" b="9525"/>
            <wp:docPr id="28" name="Obrázek 28" descr="C:\Users\ondrej.palan\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ndrej.palan\Desktop\Bez názvu.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05375" cy="3438525"/>
                    </a:xfrm>
                    <a:prstGeom prst="rect">
                      <a:avLst/>
                    </a:prstGeom>
                    <a:noFill/>
                    <a:ln>
                      <a:noFill/>
                    </a:ln>
                  </pic:spPr>
                </pic:pic>
              </a:graphicData>
            </a:graphic>
          </wp:inline>
        </w:drawing>
      </w:r>
    </w:p>
    <w:p w:rsidR="00CB5605" w:rsidRPr="00CD4AE7" w:rsidRDefault="00CB5605" w:rsidP="004736EE">
      <w:pPr>
        <w:jc w:val="both"/>
        <w:rPr>
          <w:rFonts w:ascii="Arial" w:hAnsi="Arial" w:cs="Arial"/>
          <w:b/>
          <w:i/>
          <w:sz w:val="24"/>
          <w:szCs w:val="24"/>
        </w:rPr>
      </w:pPr>
      <w:r w:rsidRPr="00CD4AE7">
        <w:rPr>
          <w:rFonts w:ascii="Arial" w:hAnsi="Arial" w:cs="Arial"/>
          <w:i/>
          <w:sz w:val="24"/>
          <w:szCs w:val="24"/>
        </w:rPr>
        <w:t>Graf č. 1</w:t>
      </w:r>
      <w:r w:rsidR="00D61FB3" w:rsidRPr="00CD4AE7">
        <w:rPr>
          <w:rFonts w:ascii="Arial" w:hAnsi="Arial" w:cs="Arial"/>
          <w:i/>
          <w:sz w:val="24"/>
          <w:szCs w:val="24"/>
        </w:rPr>
        <w:t>3</w:t>
      </w:r>
      <w:r w:rsidRPr="00CD4AE7">
        <w:rPr>
          <w:rFonts w:ascii="Arial" w:hAnsi="Arial" w:cs="Arial"/>
          <w:i/>
          <w:sz w:val="24"/>
          <w:szCs w:val="24"/>
        </w:rPr>
        <w:t xml:space="preserve"> </w:t>
      </w:r>
      <w:r w:rsidR="00D5009F" w:rsidRPr="00CD4AE7">
        <w:rPr>
          <w:rFonts w:ascii="Arial" w:hAnsi="Arial" w:cs="Arial"/>
          <w:i/>
          <w:sz w:val="24"/>
          <w:szCs w:val="24"/>
        </w:rPr>
        <w:t xml:space="preserve">Podpora aktivit </w:t>
      </w:r>
      <w:r w:rsidR="00CD4AE7" w:rsidRPr="00CD4AE7">
        <w:rPr>
          <w:rFonts w:ascii="Arial" w:hAnsi="Arial" w:cs="Arial"/>
          <w:i/>
          <w:sz w:val="24"/>
          <w:szCs w:val="24"/>
        </w:rPr>
        <w:t>Národního informačního centra BOZP (</w:t>
      </w:r>
      <w:proofErr w:type="spellStart"/>
      <w:r w:rsidR="00CD4AE7" w:rsidRPr="00CD4AE7">
        <w:rPr>
          <w:rFonts w:ascii="Arial" w:hAnsi="Arial" w:cs="Arial"/>
          <w:i/>
          <w:sz w:val="24"/>
          <w:szCs w:val="24"/>
        </w:rPr>
        <w:t>Focal</w:t>
      </w:r>
      <w:proofErr w:type="spellEnd"/>
      <w:r w:rsidR="00CD4AE7" w:rsidRPr="00CD4AE7">
        <w:rPr>
          <w:rFonts w:ascii="Arial" w:hAnsi="Arial" w:cs="Arial"/>
          <w:i/>
          <w:sz w:val="24"/>
          <w:szCs w:val="24"/>
        </w:rPr>
        <w:t xml:space="preserve"> Point)</w:t>
      </w:r>
    </w:p>
    <w:p w:rsidR="004736EE" w:rsidRDefault="004736EE" w:rsidP="00894FCE">
      <w:pPr>
        <w:rPr>
          <w:rFonts w:ascii="Arial" w:hAnsi="Arial" w:cs="Arial"/>
          <w:b/>
          <w:sz w:val="24"/>
          <w:szCs w:val="24"/>
        </w:rPr>
      </w:pPr>
    </w:p>
    <w:p w:rsidR="00931D7E" w:rsidRPr="00222BA7" w:rsidRDefault="00931D7E" w:rsidP="00894FCE">
      <w:pPr>
        <w:rPr>
          <w:rFonts w:ascii="Arial" w:hAnsi="Arial" w:cs="Arial"/>
          <w:b/>
          <w:sz w:val="24"/>
          <w:szCs w:val="24"/>
        </w:rPr>
      </w:pPr>
      <w:r w:rsidRPr="00222BA7">
        <w:rPr>
          <w:rFonts w:ascii="Arial" w:hAnsi="Arial" w:cs="Arial"/>
          <w:b/>
          <w:sz w:val="24"/>
          <w:szCs w:val="24"/>
        </w:rPr>
        <w:t>Legislativní činnost v oblasti bezpečnosti práce</w:t>
      </w:r>
    </w:p>
    <w:p w:rsidR="00E40680" w:rsidRPr="00222BA7" w:rsidRDefault="00E10C38" w:rsidP="0072485D">
      <w:pPr>
        <w:pStyle w:val="Odstavecseseznamem"/>
        <w:numPr>
          <w:ilvl w:val="0"/>
          <w:numId w:val="1"/>
        </w:numPr>
        <w:jc w:val="both"/>
        <w:rPr>
          <w:rFonts w:ascii="Arial" w:hAnsi="Arial" w:cs="Arial"/>
          <w:sz w:val="24"/>
          <w:szCs w:val="24"/>
        </w:rPr>
      </w:pPr>
      <w:r w:rsidRPr="00222BA7">
        <w:rPr>
          <w:rFonts w:ascii="Arial" w:hAnsi="Arial" w:cs="Arial"/>
          <w:sz w:val="24"/>
          <w:szCs w:val="24"/>
        </w:rPr>
        <w:t xml:space="preserve">novelizace zákona č. </w:t>
      </w:r>
      <w:r w:rsidR="00E40680" w:rsidRPr="00222BA7">
        <w:rPr>
          <w:rFonts w:ascii="Arial" w:hAnsi="Arial" w:cs="Arial"/>
          <w:sz w:val="24"/>
          <w:szCs w:val="24"/>
        </w:rPr>
        <w:t>309</w:t>
      </w:r>
      <w:r w:rsidRPr="00222BA7">
        <w:rPr>
          <w:rFonts w:ascii="Arial" w:hAnsi="Arial" w:cs="Arial"/>
          <w:sz w:val="24"/>
          <w:szCs w:val="24"/>
        </w:rPr>
        <w:t>/2006 Sb. o zajištění dalších podmínek bezpečnosti a ochrany zdraví při práci</w:t>
      </w:r>
    </w:p>
    <w:p w:rsidR="00E40680" w:rsidRPr="00222BA7" w:rsidRDefault="00E10C38" w:rsidP="0072485D">
      <w:pPr>
        <w:pStyle w:val="Odstavecseseznamem"/>
        <w:numPr>
          <w:ilvl w:val="0"/>
          <w:numId w:val="1"/>
        </w:numPr>
        <w:jc w:val="both"/>
        <w:rPr>
          <w:rFonts w:ascii="Arial" w:hAnsi="Arial" w:cs="Arial"/>
          <w:sz w:val="24"/>
          <w:szCs w:val="24"/>
        </w:rPr>
      </w:pPr>
      <w:r w:rsidRPr="00222BA7">
        <w:rPr>
          <w:rFonts w:ascii="Arial" w:hAnsi="Arial" w:cs="Arial"/>
          <w:sz w:val="24"/>
          <w:szCs w:val="24"/>
        </w:rPr>
        <w:t xml:space="preserve">novelizace </w:t>
      </w:r>
      <w:r w:rsidR="0013198B" w:rsidRPr="00222BA7">
        <w:rPr>
          <w:rFonts w:ascii="Arial" w:hAnsi="Arial" w:cs="Arial"/>
          <w:sz w:val="24"/>
          <w:szCs w:val="24"/>
        </w:rPr>
        <w:t xml:space="preserve">nařízení vlády </w:t>
      </w:r>
      <w:r w:rsidRPr="00222BA7">
        <w:rPr>
          <w:rFonts w:ascii="Arial" w:hAnsi="Arial" w:cs="Arial"/>
          <w:sz w:val="24"/>
          <w:szCs w:val="24"/>
        </w:rPr>
        <w:t>č. 591/2006 Sb. o bližších minimálních požadavcích na bezpečnost a ochranu zdraví při práci na staveništích</w:t>
      </w:r>
    </w:p>
    <w:p w:rsidR="008A1434" w:rsidRDefault="00E10C38" w:rsidP="008A1434">
      <w:pPr>
        <w:pStyle w:val="Odstavecseseznamem"/>
        <w:numPr>
          <w:ilvl w:val="0"/>
          <w:numId w:val="1"/>
        </w:numPr>
        <w:jc w:val="both"/>
        <w:rPr>
          <w:rFonts w:ascii="Arial" w:hAnsi="Arial" w:cs="Arial"/>
          <w:sz w:val="24"/>
          <w:szCs w:val="24"/>
        </w:rPr>
      </w:pPr>
      <w:r w:rsidRPr="00222BA7">
        <w:rPr>
          <w:rFonts w:ascii="Arial" w:hAnsi="Arial" w:cs="Arial"/>
          <w:sz w:val="24"/>
          <w:szCs w:val="24"/>
        </w:rPr>
        <w:lastRenderedPageBreak/>
        <w:t>novelizace</w:t>
      </w:r>
      <w:r w:rsidR="0013198B" w:rsidRPr="00222BA7">
        <w:rPr>
          <w:rFonts w:ascii="Arial" w:hAnsi="Arial" w:cs="Arial"/>
          <w:sz w:val="24"/>
          <w:szCs w:val="24"/>
        </w:rPr>
        <w:t xml:space="preserve"> nařízení vlády</w:t>
      </w:r>
      <w:r w:rsidRPr="00222BA7">
        <w:rPr>
          <w:rFonts w:ascii="Arial" w:hAnsi="Arial" w:cs="Arial"/>
          <w:sz w:val="24"/>
          <w:szCs w:val="24"/>
        </w:rPr>
        <w:t xml:space="preserve"> č. </w:t>
      </w:r>
      <w:r w:rsidR="00E40680" w:rsidRPr="00222BA7">
        <w:rPr>
          <w:rFonts w:ascii="Arial" w:hAnsi="Arial" w:cs="Arial"/>
          <w:sz w:val="24"/>
          <w:szCs w:val="24"/>
        </w:rPr>
        <w:t>592</w:t>
      </w:r>
      <w:r w:rsidRPr="00222BA7">
        <w:rPr>
          <w:rFonts w:ascii="Arial" w:hAnsi="Arial" w:cs="Arial"/>
          <w:sz w:val="24"/>
          <w:szCs w:val="24"/>
        </w:rPr>
        <w:t xml:space="preserve">/2006 </w:t>
      </w:r>
      <w:r w:rsidR="00B57365" w:rsidRPr="00222BA7">
        <w:rPr>
          <w:rFonts w:ascii="Arial" w:hAnsi="Arial" w:cs="Arial"/>
          <w:sz w:val="24"/>
          <w:szCs w:val="24"/>
        </w:rPr>
        <w:t xml:space="preserve">Sb. </w:t>
      </w:r>
      <w:r w:rsidRPr="00222BA7">
        <w:rPr>
          <w:rFonts w:ascii="Arial" w:hAnsi="Arial" w:cs="Arial"/>
          <w:sz w:val="24"/>
          <w:szCs w:val="24"/>
        </w:rPr>
        <w:t>o podmínkách akreditace a</w:t>
      </w:r>
      <w:r w:rsidR="0013198B" w:rsidRPr="00222BA7">
        <w:rPr>
          <w:rFonts w:ascii="Arial" w:hAnsi="Arial" w:cs="Arial"/>
          <w:sz w:val="24"/>
          <w:szCs w:val="24"/>
        </w:rPr>
        <w:t> </w:t>
      </w:r>
      <w:r w:rsidRPr="00222BA7">
        <w:rPr>
          <w:rFonts w:ascii="Arial" w:hAnsi="Arial" w:cs="Arial"/>
          <w:sz w:val="24"/>
          <w:szCs w:val="24"/>
        </w:rPr>
        <w:t>provádění zkoušek z</w:t>
      </w:r>
      <w:r w:rsidR="00C2492D" w:rsidRPr="00222BA7">
        <w:rPr>
          <w:rFonts w:ascii="Arial" w:hAnsi="Arial" w:cs="Arial"/>
          <w:sz w:val="24"/>
          <w:szCs w:val="24"/>
        </w:rPr>
        <w:t> </w:t>
      </w:r>
      <w:r w:rsidRPr="00222BA7">
        <w:rPr>
          <w:rFonts w:ascii="Arial" w:hAnsi="Arial" w:cs="Arial"/>
          <w:sz w:val="24"/>
          <w:szCs w:val="24"/>
        </w:rPr>
        <w:t>odborné způsobilosti</w:t>
      </w:r>
    </w:p>
    <w:p w:rsidR="008A1434" w:rsidRPr="008A1434" w:rsidRDefault="008A1434" w:rsidP="008A1434">
      <w:pPr>
        <w:pStyle w:val="Odstavecseseznamem"/>
        <w:numPr>
          <w:ilvl w:val="0"/>
          <w:numId w:val="1"/>
        </w:numPr>
        <w:jc w:val="both"/>
        <w:rPr>
          <w:rFonts w:ascii="Arial" w:hAnsi="Arial" w:cs="Arial"/>
          <w:sz w:val="24"/>
          <w:szCs w:val="24"/>
        </w:rPr>
      </w:pPr>
      <w:r w:rsidRPr="008A1434">
        <w:rPr>
          <w:rFonts w:ascii="Arial" w:hAnsi="Arial" w:cs="Arial"/>
          <w:sz w:val="24"/>
          <w:szCs w:val="24"/>
        </w:rPr>
        <w:t xml:space="preserve">novelizace zákona č. 251/2005 Sb. </w:t>
      </w:r>
      <w:r>
        <w:rPr>
          <w:rFonts w:ascii="Arial" w:hAnsi="Arial" w:cs="Arial"/>
          <w:sz w:val="24"/>
          <w:szCs w:val="24"/>
        </w:rPr>
        <w:t>o inspekci práce</w:t>
      </w:r>
    </w:p>
    <w:p w:rsidR="00E40680" w:rsidRPr="00222BA7" w:rsidRDefault="00B57365" w:rsidP="0072485D">
      <w:pPr>
        <w:pStyle w:val="Odstavecseseznamem"/>
        <w:numPr>
          <w:ilvl w:val="0"/>
          <w:numId w:val="1"/>
        </w:numPr>
        <w:jc w:val="both"/>
        <w:rPr>
          <w:rFonts w:ascii="Arial" w:hAnsi="Arial" w:cs="Arial"/>
          <w:sz w:val="24"/>
          <w:szCs w:val="24"/>
        </w:rPr>
      </w:pPr>
      <w:r w:rsidRPr="00222BA7">
        <w:rPr>
          <w:rFonts w:ascii="Arial" w:hAnsi="Arial" w:cs="Arial"/>
          <w:sz w:val="24"/>
          <w:szCs w:val="24"/>
        </w:rPr>
        <w:t xml:space="preserve">připravuje se </w:t>
      </w:r>
      <w:r w:rsidR="000364F8" w:rsidRPr="00222BA7">
        <w:rPr>
          <w:rFonts w:ascii="Arial" w:hAnsi="Arial" w:cs="Arial"/>
          <w:sz w:val="24"/>
          <w:szCs w:val="24"/>
        </w:rPr>
        <w:t>nové</w:t>
      </w:r>
      <w:r w:rsidR="00E10C38" w:rsidRPr="00222BA7">
        <w:rPr>
          <w:rFonts w:ascii="Arial" w:hAnsi="Arial" w:cs="Arial"/>
          <w:sz w:val="24"/>
          <w:szCs w:val="24"/>
        </w:rPr>
        <w:t xml:space="preserve"> </w:t>
      </w:r>
      <w:r w:rsidRPr="00222BA7">
        <w:rPr>
          <w:rFonts w:ascii="Arial" w:hAnsi="Arial" w:cs="Arial"/>
          <w:sz w:val="24"/>
          <w:szCs w:val="24"/>
        </w:rPr>
        <w:t>nařízení vlády upravující podmínky práce v</w:t>
      </w:r>
      <w:r w:rsidR="000364F8" w:rsidRPr="00222BA7">
        <w:rPr>
          <w:rFonts w:ascii="Arial" w:hAnsi="Arial" w:cs="Arial"/>
          <w:sz w:val="24"/>
          <w:szCs w:val="24"/>
        </w:rPr>
        <w:t> </w:t>
      </w:r>
      <w:r w:rsidRPr="00222BA7">
        <w:rPr>
          <w:rFonts w:ascii="Arial" w:hAnsi="Arial" w:cs="Arial"/>
          <w:sz w:val="24"/>
          <w:szCs w:val="24"/>
        </w:rPr>
        <w:t>lese</w:t>
      </w:r>
      <w:r w:rsidR="000364F8" w:rsidRPr="00222BA7">
        <w:rPr>
          <w:rFonts w:ascii="Arial" w:hAnsi="Arial" w:cs="Arial"/>
          <w:sz w:val="24"/>
          <w:szCs w:val="24"/>
        </w:rPr>
        <w:t xml:space="preserve">, nahrazující stávající </w:t>
      </w:r>
      <w:r w:rsidR="004C1457" w:rsidRPr="00222BA7">
        <w:rPr>
          <w:rFonts w:ascii="Arial" w:hAnsi="Arial" w:cs="Arial"/>
          <w:sz w:val="24"/>
          <w:szCs w:val="24"/>
        </w:rPr>
        <w:t>n</w:t>
      </w:r>
      <w:r w:rsidR="000364F8" w:rsidRPr="00222BA7">
        <w:rPr>
          <w:rFonts w:ascii="Arial" w:hAnsi="Arial" w:cs="Arial"/>
          <w:sz w:val="24"/>
          <w:szCs w:val="24"/>
        </w:rPr>
        <w:t>ařízení vlády č. 28/2002 Sb., kterým se stanoví způsob organizace práce a pracovních postupů, které je zaměstnavatel povinen zajistit při práci v lese a na pracovištích obdobného charakteru</w:t>
      </w:r>
    </w:p>
    <w:p w:rsidR="00B57365" w:rsidRPr="00222BA7" w:rsidRDefault="00B57365" w:rsidP="0072485D">
      <w:pPr>
        <w:pStyle w:val="Odstavecseseznamem"/>
        <w:numPr>
          <w:ilvl w:val="0"/>
          <w:numId w:val="1"/>
        </w:numPr>
        <w:jc w:val="both"/>
        <w:rPr>
          <w:rFonts w:ascii="Arial" w:hAnsi="Arial" w:cs="Arial"/>
          <w:sz w:val="24"/>
          <w:szCs w:val="24"/>
        </w:rPr>
      </w:pPr>
      <w:r w:rsidRPr="00222BA7">
        <w:rPr>
          <w:rFonts w:ascii="Arial" w:hAnsi="Arial" w:cs="Arial"/>
          <w:sz w:val="24"/>
          <w:szCs w:val="24"/>
        </w:rPr>
        <w:t xml:space="preserve">připravuje se </w:t>
      </w:r>
      <w:r w:rsidR="00E10C38" w:rsidRPr="00222BA7">
        <w:rPr>
          <w:rFonts w:ascii="Arial" w:hAnsi="Arial" w:cs="Arial"/>
          <w:sz w:val="24"/>
          <w:szCs w:val="24"/>
        </w:rPr>
        <w:t xml:space="preserve">novelizace </w:t>
      </w:r>
      <w:r w:rsidR="00E2588F" w:rsidRPr="00222BA7">
        <w:rPr>
          <w:rFonts w:ascii="Arial" w:hAnsi="Arial" w:cs="Arial"/>
          <w:sz w:val="24"/>
          <w:szCs w:val="24"/>
        </w:rPr>
        <w:t>nařízení vlády č. 290/1995 Sb., kterým se stanoví seznam nemocí z povolání (resp. doplnění Seznamu nemocí z povolání)</w:t>
      </w:r>
    </w:p>
    <w:p w:rsidR="004C1457" w:rsidRPr="00222BA7" w:rsidRDefault="000364F8" w:rsidP="0072485D">
      <w:pPr>
        <w:pStyle w:val="Odstavecseseznamem"/>
        <w:numPr>
          <w:ilvl w:val="0"/>
          <w:numId w:val="1"/>
        </w:numPr>
        <w:jc w:val="both"/>
        <w:rPr>
          <w:rFonts w:ascii="Arial" w:hAnsi="Arial" w:cs="Arial"/>
          <w:sz w:val="24"/>
          <w:szCs w:val="24"/>
        </w:rPr>
      </w:pPr>
      <w:r w:rsidRPr="00222BA7">
        <w:rPr>
          <w:rFonts w:ascii="Arial" w:hAnsi="Arial" w:cs="Arial"/>
          <w:sz w:val="24"/>
          <w:szCs w:val="24"/>
        </w:rPr>
        <w:t xml:space="preserve">připravuje se nové nařízení vlády upravující podmínky používání výstražných značek, nahrazující stávající </w:t>
      </w:r>
      <w:r w:rsidR="004C1457" w:rsidRPr="00222BA7">
        <w:rPr>
          <w:rFonts w:ascii="Arial" w:hAnsi="Arial" w:cs="Arial"/>
          <w:sz w:val="24"/>
          <w:szCs w:val="24"/>
        </w:rPr>
        <w:t>n</w:t>
      </w:r>
      <w:r w:rsidRPr="00222BA7">
        <w:rPr>
          <w:rFonts w:ascii="Arial" w:hAnsi="Arial" w:cs="Arial"/>
          <w:sz w:val="24"/>
          <w:szCs w:val="24"/>
        </w:rPr>
        <w:t xml:space="preserve">ařízení vlády č. </w:t>
      </w:r>
      <w:r w:rsidR="004C1457" w:rsidRPr="00222BA7">
        <w:rPr>
          <w:rFonts w:ascii="Arial" w:hAnsi="Arial" w:cs="Arial"/>
          <w:sz w:val="24"/>
          <w:szCs w:val="24"/>
        </w:rPr>
        <w:t>11</w:t>
      </w:r>
      <w:r w:rsidRPr="00222BA7">
        <w:rPr>
          <w:rFonts w:ascii="Arial" w:hAnsi="Arial" w:cs="Arial"/>
          <w:sz w:val="24"/>
          <w:szCs w:val="24"/>
        </w:rPr>
        <w:t xml:space="preserve">/2002 Sb., </w:t>
      </w:r>
      <w:r w:rsidR="004C1457" w:rsidRPr="00222BA7">
        <w:rPr>
          <w:rFonts w:ascii="Arial" w:hAnsi="Arial" w:cs="Arial"/>
          <w:sz w:val="24"/>
          <w:szCs w:val="24"/>
        </w:rPr>
        <w:t>kterým se stanoví vzhled a umístění bezpečnostních značek a zavedení signálů</w:t>
      </w:r>
    </w:p>
    <w:p w:rsidR="00810631" w:rsidRPr="00222BA7" w:rsidRDefault="00810631" w:rsidP="0072485D">
      <w:pPr>
        <w:pStyle w:val="Odstavecseseznamem"/>
        <w:numPr>
          <w:ilvl w:val="0"/>
          <w:numId w:val="1"/>
        </w:numPr>
        <w:jc w:val="both"/>
        <w:rPr>
          <w:rFonts w:ascii="Arial" w:hAnsi="Arial" w:cs="Arial"/>
          <w:sz w:val="24"/>
          <w:szCs w:val="24"/>
        </w:rPr>
      </w:pPr>
      <w:r w:rsidRPr="00222BA7">
        <w:rPr>
          <w:rFonts w:ascii="Arial" w:hAnsi="Arial" w:cs="Arial"/>
          <w:sz w:val="24"/>
          <w:szCs w:val="24"/>
        </w:rPr>
        <w:t>připravuje se novelizace zákona č. 262/2006 Sb. zákoník práce</w:t>
      </w:r>
    </w:p>
    <w:p w:rsidR="00810631" w:rsidRPr="00222BA7" w:rsidRDefault="00810631" w:rsidP="0072485D">
      <w:pPr>
        <w:pStyle w:val="Odstavecseseznamem"/>
        <w:numPr>
          <w:ilvl w:val="0"/>
          <w:numId w:val="1"/>
        </w:numPr>
        <w:jc w:val="both"/>
        <w:rPr>
          <w:rFonts w:ascii="Arial" w:hAnsi="Arial" w:cs="Arial"/>
          <w:sz w:val="24"/>
          <w:szCs w:val="24"/>
        </w:rPr>
      </w:pPr>
      <w:r w:rsidRPr="00222BA7">
        <w:rPr>
          <w:rFonts w:ascii="Arial" w:hAnsi="Arial" w:cs="Arial"/>
          <w:sz w:val="24"/>
          <w:szCs w:val="24"/>
        </w:rPr>
        <w:t>připravuje se nový zákon o pojištění odpovědnosti za škodu při pracovním úrazu a nemoci z povolání</w:t>
      </w:r>
    </w:p>
    <w:p w:rsidR="004C1457" w:rsidRPr="00222BA7" w:rsidRDefault="004C1457" w:rsidP="004C1457">
      <w:pPr>
        <w:pStyle w:val="Odstavecseseznamem"/>
        <w:jc w:val="both"/>
        <w:rPr>
          <w:rFonts w:ascii="Arial" w:hAnsi="Arial" w:cs="Arial"/>
          <w:sz w:val="24"/>
          <w:szCs w:val="24"/>
        </w:rPr>
      </w:pPr>
    </w:p>
    <w:p w:rsidR="005D0A47" w:rsidRPr="00222BA7" w:rsidRDefault="002753F8" w:rsidP="00E2588F">
      <w:pPr>
        <w:jc w:val="both"/>
        <w:rPr>
          <w:rFonts w:ascii="Arial" w:hAnsi="Arial" w:cs="Arial"/>
          <w:sz w:val="24"/>
          <w:szCs w:val="24"/>
        </w:rPr>
      </w:pPr>
      <w:r>
        <w:rPr>
          <w:rFonts w:ascii="Arial" w:hAnsi="Arial" w:cs="Arial"/>
          <w:sz w:val="24"/>
          <w:szCs w:val="24"/>
        </w:rPr>
        <w:t xml:space="preserve">Zákonem č. 88/2016 Sb. došlo na změnu některých zákonů, především </w:t>
      </w:r>
      <w:r w:rsidRPr="00222BA7">
        <w:rPr>
          <w:rFonts w:ascii="Arial" w:hAnsi="Arial" w:cs="Arial"/>
          <w:sz w:val="24"/>
          <w:szCs w:val="24"/>
        </w:rPr>
        <w:t>zákona č.</w:t>
      </w:r>
      <w:r w:rsidR="00CD4AE7">
        <w:rPr>
          <w:rFonts w:ascii="Arial" w:hAnsi="Arial" w:cs="Arial"/>
          <w:sz w:val="24"/>
          <w:szCs w:val="24"/>
        </w:rPr>
        <w:t> </w:t>
      </w:r>
      <w:r w:rsidRPr="00222BA7">
        <w:rPr>
          <w:rFonts w:ascii="Arial" w:hAnsi="Arial" w:cs="Arial"/>
          <w:sz w:val="24"/>
          <w:szCs w:val="24"/>
        </w:rPr>
        <w:t>309/2006 Sb.</w:t>
      </w:r>
      <w:r>
        <w:rPr>
          <w:rFonts w:ascii="Arial" w:hAnsi="Arial" w:cs="Arial"/>
          <w:sz w:val="24"/>
          <w:szCs w:val="24"/>
        </w:rPr>
        <w:t xml:space="preserve"> a </w:t>
      </w:r>
      <w:r w:rsidRPr="00490AF8">
        <w:rPr>
          <w:rFonts w:ascii="Arial" w:hAnsi="Arial" w:cs="Arial"/>
          <w:sz w:val="24"/>
          <w:szCs w:val="24"/>
        </w:rPr>
        <w:t>zákona č. 251/2005 Sb.</w:t>
      </w:r>
      <w:r>
        <w:rPr>
          <w:rFonts w:ascii="Arial" w:hAnsi="Arial" w:cs="Arial"/>
          <w:sz w:val="24"/>
          <w:szCs w:val="24"/>
        </w:rPr>
        <w:t xml:space="preserve"> </w:t>
      </w:r>
      <w:r w:rsidR="005D0A47" w:rsidRPr="00222BA7">
        <w:rPr>
          <w:rFonts w:ascii="Arial" w:hAnsi="Arial" w:cs="Arial"/>
          <w:sz w:val="24"/>
          <w:szCs w:val="24"/>
        </w:rPr>
        <w:t>Novela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w:t>
      </w:r>
      <w:r w:rsidR="00C2492D" w:rsidRPr="00222BA7">
        <w:rPr>
          <w:rFonts w:ascii="Arial" w:hAnsi="Arial" w:cs="Arial"/>
          <w:sz w:val="24"/>
          <w:szCs w:val="24"/>
        </w:rPr>
        <w:t> </w:t>
      </w:r>
      <w:r w:rsidR="005D0A47" w:rsidRPr="00222BA7">
        <w:rPr>
          <w:rFonts w:ascii="Arial" w:hAnsi="Arial" w:cs="Arial"/>
          <w:sz w:val="24"/>
          <w:szCs w:val="24"/>
        </w:rPr>
        <w:t>ochrany zdraví při práci) nabyla účinnosti dnem 1. května 2016</w:t>
      </w:r>
      <w:r>
        <w:rPr>
          <w:rFonts w:ascii="Arial" w:hAnsi="Arial" w:cs="Arial"/>
          <w:sz w:val="24"/>
          <w:szCs w:val="24"/>
        </w:rPr>
        <w:t>.</w:t>
      </w:r>
      <w:r w:rsidR="00AE7EB6">
        <w:rPr>
          <w:rFonts w:ascii="Arial" w:hAnsi="Arial" w:cs="Arial"/>
          <w:sz w:val="24"/>
          <w:szCs w:val="24"/>
        </w:rPr>
        <w:t xml:space="preserve"> </w:t>
      </w:r>
    </w:p>
    <w:p w:rsidR="005D0A47" w:rsidRPr="00222BA7" w:rsidRDefault="005D0A47" w:rsidP="005D0A47">
      <w:pPr>
        <w:jc w:val="both"/>
        <w:rPr>
          <w:rFonts w:ascii="Arial" w:hAnsi="Arial" w:cs="Arial"/>
          <w:sz w:val="24"/>
          <w:szCs w:val="24"/>
        </w:rPr>
      </w:pPr>
      <w:r w:rsidRPr="00222BA7">
        <w:rPr>
          <w:rFonts w:ascii="Arial" w:hAnsi="Arial" w:cs="Arial"/>
          <w:sz w:val="24"/>
          <w:szCs w:val="24"/>
        </w:rPr>
        <w:t>Tato novela si vyžádala i změnu nařízení vlády č. 592/2006 Sb., o podmínkách akreditace a provádění zkoušek z odborné způsobilosti. S ohledem na potřeby praxe se blíže vymezilo provádění nově zavedených periodických zkoušek. Jedná se o</w:t>
      </w:r>
      <w:r w:rsidR="00C2492D" w:rsidRPr="00222BA7">
        <w:rPr>
          <w:rFonts w:ascii="Arial" w:hAnsi="Arial" w:cs="Arial"/>
          <w:sz w:val="24"/>
          <w:szCs w:val="24"/>
        </w:rPr>
        <w:t> </w:t>
      </w:r>
      <w:r w:rsidRPr="00222BA7">
        <w:rPr>
          <w:rFonts w:ascii="Arial" w:hAnsi="Arial" w:cs="Arial"/>
          <w:sz w:val="24"/>
          <w:szCs w:val="24"/>
        </w:rPr>
        <w:t>zkoušku z odborné způsobilosti, ke které se může hlásit jen uchazeč, který již v</w:t>
      </w:r>
      <w:r w:rsidR="00C2492D" w:rsidRPr="00222BA7">
        <w:rPr>
          <w:rFonts w:ascii="Arial" w:hAnsi="Arial" w:cs="Arial"/>
          <w:sz w:val="24"/>
          <w:szCs w:val="24"/>
        </w:rPr>
        <w:t> </w:t>
      </w:r>
      <w:r w:rsidRPr="00222BA7">
        <w:rPr>
          <w:rFonts w:ascii="Arial" w:hAnsi="Arial" w:cs="Arial"/>
          <w:sz w:val="24"/>
          <w:szCs w:val="24"/>
        </w:rPr>
        <w:t xml:space="preserve">minulosti zkoušku z odborné způsobilosti s úspěchem vykonal. Nově se v nařízení vlády </w:t>
      </w:r>
      <w:r w:rsidR="00B141E3" w:rsidRPr="00222BA7">
        <w:rPr>
          <w:rFonts w:ascii="Arial" w:hAnsi="Arial" w:cs="Arial"/>
          <w:sz w:val="24"/>
          <w:szCs w:val="24"/>
        </w:rPr>
        <w:t>objevila</w:t>
      </w:r>
      <w:r w:rsidRPr="00222BA7">
        <w:rPr>
          <w:rFonts w:ascii="Arial" w:hAnsi="Arial" w:cs="Arial"/>
          <w:sz w:val="24"/>
          <w:szCs w:val="24"/>
        </w:rPr>
        <w:t xml:space="preserve"> příloha č. 3, kde </w:t>
      </w:r>
      <w:r w:rsidR="00B141E3" w:rsidRPr="00222BA7">
        <w:rPr>
          <w:rFonts w:ascii="Arial" w:hAnsi="Arial" w:cs="Arial"/>
          <w:sz w:val="24"/>
          <w:szCs w:val="24"/>
        </w:rPr>
        <w:t>je</w:t>
      </w:r>
      <w:r w:rsidRPr="00222BA7">
        <w:rPr>
          <w:rFonts w:ascii="Arial" w:hAnsi="Arial" w:cs="Arial"/>
          <w:sz w:val="24"/>
          <w:szCs w:val="24"/>
        </w:rPr>
        <w:t xml:space="preserve"> podrobněji upraven rozsah a způsob ověření teoretických znalostí a praktických dovedností pro zkoušku a periodickou zkoušku k</w:t>
      </w:r>
      <w:r w:rsidR="00C2492D" w:rsidRPr="00222BA7">
        <w:rPr>
          <w:rFonts w:ascii="Arial" w:hAnsi="Arial" w:cs="Arial"/>
          <w:sz w:val="24"/>
          <w:szCs w:val="24"/>
        </w:rPr>
        <w:t> </w:t>
      </w:r>
      <w:r w:rsidRPr="00222BA7">
        <w:rPr>
          <w:rFonts w:ascii="Arial" w:hAnsi="Arial" w:cs="Arial"/>
          <w:sz w:val="24"/>
          <w:szCs w:val="24"/>
        </w:rPr>
        <w:t>zajišťování úkolů v prevenci rizik a k činnostem koordinátora bezpečnosti a ochrany zdraví při práci na staveništi.</w:t>
      </w:r>
    </w:p>
    <w:p w:rsidR="005D0A47" w:rsidRPr="00490AF8" w:rsidRDefault="005D0A47" w:rsidP="005D0A47">
      <w:pPr>
        <w:jc w:val="both"/>
        <w:rPr>
          <w:rFonts w:ascii="Arial" w:hAnsi="Arial" w:cs="Arial"/>
          <w:sz w:val="24"/>
          <w:szCs w:val="24"/>
        </w:rPr>
      </w:pPr>
      <w:r w:rsidRPr="00222BA7">
        <w:rPr>
          <w:rFonts w:ascii="Arial" w:hAnsi="Arial" w:cs="Arial"/>
          <w:sz w:val="24"/>
          <w:szCs w:val="24"/>
        </w:rPr>
        <w:t>Změny zákon</w:t>
      </w:r>
      <w:r w:rsidR="00B141E3" w:rsidRPr="00222BA7">
        <w:rPr>
          <w:rFonts w:ascii="Arial" w:hAnsi="Arial" w:cs="Arial"/>
          <w:sz w:val="24"/>
          <w:szCs w:val="24"/>
        </w:rPr>
        <w:t>a č. 309/2006 Sb.</w:t>
      </w:r>
      <w:r w:rsidRPr="00222BA7">
        <w:rPr>
          <w:rFonts w:ascii="Arial" w:hAnsi="Arial" w:cs="Arial"/>
          <w:sz w:val="24"/>
          <w:szCs w:val="24"/>
        </w:rPr>
        <w:t xml:space="preserve"> a zákon č. 251/2005 Sb., o inspekci práce, ve znění pozdějších předpisů, </w:t>
      </w:r>
      <w:r w:rsidR="00B141E3" w:rsidRPr="00222BA7">
        <w:rPr>
          <w:rFonts w:ascii="Arial" w:hAnsi="Arial" w:cs="Arial"/>
          <w:sz w:val="24"/>
          <w:szCs w:val="24"/>
        </w:rPr>
        <w:t xml:space="preserve">si </w:t>
      </w:r>
      <w:r w:rsidRPr="00222BA7">
        <w:rPr>
          <w:rFonts w:ascii="Arial" w:hAnsi="Arial" w:cs="Arial"/>
          <w:sz w:val="24"/>
          <w:szCs w:val="24"/>
        </w:rPr>
        <w:t xml:space="preserve">kromě jiného </w:t>
      </w:r>
      <w:r w:rsidR="00B141E3" w:rsidRPr="00222BA7">
        <w:rPr>
          <w:rFonts w:ascii="Arial" w:hAnsi="Arial" w:cs="Arial"/>
          <w:sz w:val="24"/>
          <w:szCs w:val="24"/>
        </w:rPr>
        <w:t xml:space="preserve">vyžádaly </w:t>
      </w:r>
      <w:r w:rsidRPr="00222BA7">
        <w:rPr>
          <w:rFonts w:ascii="Arial" w:hAnsi="Arial" w:cs="Arial"/>
          <w:sz w:val="24"/>
          <w:szCs w:val="24"/>
        </w:rPr>
        <w:t xml:space="preserve">změnu nařízení vlády č. 591/2006 Sb., o bližších minimálních požadavcích na bezpečnost a ochranu zdraví při práci na staveništích. Zejména </w:t>
      </w:r>
      <w:r w:rsidR="00B141E3" w:rsidRPr="00222BA7">
        <w:rPr>
          <w:rFonts w:ascii="Arial" w:hAnsi="Arial" w:cs="Arial"/>
          <w:sz w:val="24"/>
          <w:szCs w:val="24"/>
        </w:rPr>
        <w:t xml:space="preserve">byly zapracovány </w:t>
      </w:r>
      <w:r w:rsidRPr="00222BA7">
        <w:rPr>
          <w:rFonts w:ascii="Arial" w:hAnsi="Arial" w:cs="Arial"/>
          <w:sz w:val="24"/>
          <w:szCs w:val="24"/>
        </w:rPr>
        <w:t xml:space="preserve">zásady pro zpracování plánu BOZP </w:t>
      </w:r>
      <w:r w:rsidRPr="00490AF8">
        <w:rPr>
          <w:rFonts w:ascii="Arial" w:hAnsi="Arial" w:cs="Arial"/>
          <w:sz w:val="24"/>
          <w:szCs w:val="24"/>
        </w:rPr>
        <w:t>a</w:t>
      </w:r>
      <w:r w:rsidR="00C2492D" w:rsidRPr="00490AF8">
        <w:rPr>
          <w:rFonts w:ascii="Arial" w:hAnsi="Arial" w:cs="Arial"/>
          <w:sz w:val="24"/>
          <w:szCs w:val="24"/>
        </w:rPr>
        <w:t> </w:t>
      </w:r>
      <w:r w:rsidRPr="00490AF8">
        <w:rPr>
          <w:rFonts w:ascii="Arial" w:hAnsi="Arial" w:cs="Arial"/>
          <w:sz w:val="24"/>
          <w:szCs w:val="24"/>
        </w:rPr>
        <w:t>min</w:t>
      </w:r>
      <w:r w:rsidR="00B141E3" w:rsidRPr="00490AF8">
        <w:rPr>
          <w:rFonts w:ascii="Arial" w:hAnsi="Arial" w:cs="Arial"/>
          <w:sz w:val="24"/>
          <w:szCs w:val="24"/>
        </w:rPr>
        <w:t>imální požadavky na tento plán.</w:t>
      </w:r>
    </w:p>
    <w:p w:rsidR="00490AF8" w:rsidRPr="00490AF8" w:rsidRDefault="00AE7EB6" w:rsidP="00490AF8">
      <w:pPr>
        <w:jc w:val="both"/>
        <w:rPr>
          <w:rFonts w:ascii="Arial" w:hAnsi="Arial" w:cs="Arial"/>
          <w:sz w:val="24"/>
          <w:szCs w:val="24"/>
        </w:rPr>
      </w:pPr>
      <w:r w:rsidRPr="00490AF8">
        <w:rPr>
          <w:rFonts w:ascii="Arial" w:hAnsi="Arial" w:cs="Arial"/>
          <w:sz w:val="24"/>
          <w:szCs w:val="24"/>
        </w:rPr>
        <w:t xml:space="preserve">V rámci zákona č. 88/2016 Sb. došlo i na </w:t>
      </w:r>
      <w:r w:rsidR="00490AF8" w:rsidRPr="00490AF8">
        <w:rPr>
          <w:rFonts w:ascii="Arial" w:hAnsi="Arial" w:cs="Arial"/>
          <w:sz w:val="24"/>
          <w:szCs w:val="24"/>
        </w:rPr>
        <w:t>změnu</w:t>
      </w:r>
      <w:r w:rsidR="008A1434" w:rsidRPr="00490AF8">
        <w:rPr>
          <w:rFonts w:ascii="Arial" w:hAnsi="Arial" w:cs="Arial"/>
          <w:sz w:val="24"/>
          <w:szCs w:val="24"/>
        </w:rPr>
        <w:t xml:space="preserve"> zákona č. 251/2005 Sb. o inspekci práce</w:t>
      </w:r>
      <w:r w:rsidRPr="00490AF8">
        <w:rPr>
          <w:rFonts w:ascii="Arial" w:hAnsi="Arial" w:cs="Arial"/>
          <w:sz w:val="24"/>
          <w:szCs w:val="24"/>
        </w:rPr>
        <w:t xml:space="preserve">. Touto novelizací se </w:t>
      </w:r>
      <w:r w:rsidR="00490AF8" w:rsidRPr="00490AF8">
        <w:rPr>
          <w:rFonts w:ascii="Arial" w:hAnsi="Arial" w:cs="Arial"/>
          <w:sz w:val="24"/>
          <w:szCs w:val="24"/>
        </w:rPr>
        <w:t xml:space="preserve">zákon doplnil </w:t>
      </w:r>
      <w:r w:rsidR="00490AF8" w:rsidRPr="00B376EA">
        <w:rPr>
          <w:rFonts w:ascii="Arial" w:hAnsi="Arial" w:cs="Arial"/>
          <w:sz w:val="24"/>
          <w:szCs w:val="24"/>
        </w:rPr>
        <w:t xml:space="preserve">v § 17 odst. 1 </w:t>
      </w:r>
      <w:r w:rsidR="00490AF8" w:rsidRPr="00490AF8">
        <w:rPr>
          <w:rFonts w:ascii="Arial" w:hAnsi="Arial" w:cs="Arial"/>
          <w:sz w:val="24"/>
          <w:szCs w:val="24"/>
        </w:rPr>
        <w:t xml:space="preserve">a v </w:t>
      </w:r>
      <w:r w:rsidR="00490AF8" w:rsidRPr="00B376EA">
        <w:rPr>
          <w:rFonts w:ascii="Arial" w:hAnsi="Arial" w:cs="Arial"/>
          <w:sz w:val="24"/>
          <w:szCs w:val="24"/>
        </w:rPr>
        <w:t> § 30 odst.</w:t>
      </w:r>
      <w:r w:rsidR="002753F8">
        <w:rPr>
          <w:rFonts w:ascii="Arial" w:hAnsi="Arial" w:cs="Arial"/>
          <w:sz w:val="24"/>
          <w:szCs w:val="24"/>
        </w:rPr>
        <w:t xml:space="preserve"> </w:t>
      </w:r>
      <w:r w:rsidR="00490AF8" w:rsidRPr="00B376EA">
        <w:rPr>
          <w:rFonts w:ascii="Arial" w:hAnsi="Arial" w:cs="Arial"/>
          <w:sz w:val="24"/>
          <w:szCs w:val="24"/>
        </w:rPr>
        <w:t>1</w:t>
      </w:r>
      <w:r w:rsidR="00490AF8" w:rsidRPr="00490AF8">
        <w:rPr>
          <w:rFonts w:ascii="Arial" w:hAnsi="Arial" w:cs="Arial"/>
          <w:sz w:val="24"/>
          <w:szCs w:val="24"/>
        </w:rPr>
        <w:t xml:space="preserve"> o </w:t>
      </w:r>
      <w:r w:rsidR="00490AF8" w:rsidRPr="00B376EA">
        <w:rPr>
          <w:rFonts w:ascii="Arial" w:hAnsi="Arial" w:cs="Arial"/>
          <w:sz w:val="24"/>
          <w:szCs w:val="24"/>
        </w:rPr>
        <w:t>nové skutkové podstaty přestupků</w:t>
      </w:r>
      <w:r w:rsidR="00490AF8" w:rsidRPr="00490AF8">
        <w:rPr>
          <w:rFonts w:ascii="Arial" w:hAnsi="Arial" w:cs="Arial"/>
          <w:sz w:val="24"/>
          <w:szCs w:val="24"/>
        </w:rPr>
        <w:t xml:space="preserve"> </w:t>
      </w:r>
      <w:r w:rsidR="00490AF8" w:rsidRPr="00B376EA">
        <w:rPr>
          <w:rFonts w:ascii="Arial" w:hAnsi="Arial" w:cs="Arial"/>
          <w:sz w:val="24"/>
          <w:szCs w:val="24"/>
        </w:rPr>
        <w:t>fyzických osob</w:t>
      </w:r>
      <w:r w:rsidR="00490AF8" w:rsidRPr="00490AF8">
        <w:rPr>
          <w:rFonts w:ascii="Arial" w:hAnsi="Arial" w:cs="Arial"/>
          <w:sz w:val="24"/>
          <w:szCs w:val="24"/>
        </w:rPr>
        <w:t xml:space="preserve">a a </w:t>
      </w:r>
      <w:r w:rsidR="00490AF8" w:rsidRPr="00B376EA">
        <w:rPr>
          <w:rFonts w:ascii="Arial" w:hAnsi="Arial" w:cs="Arial"/>
          <w:sz w:val="24"/>
          <w:szCs w:val="24"/>
        </w:rPr>
        <w:t>správních deliktů právnických osob, a</w:t>
      </w:r>
      <w:r w:rsidR="00490AF8">
        <w:rPr>
          <w:rFonts w:ascii="Arial" w:hAnsi="Arial" w:cs="Arial"/>
          <w:sz w:val="24"/>
          <w:szCs w:val="24"/>
        </w:rPr>
        <w:t> </w:t>
      </w:r>
      <w:r w:rsidR="00490AF8" w:rsidRPr="00B376EA">
        <w:rPr>
          <w:rFonts w:ascii="Arial" w:hAnsi="Arial" w:cs="Arial"/>
          <w:sz w:val="24"/>
          <w:szCs w:val="24"/>
        </w:rPr>
        <w:t>to v případě neplnění povinností zadavatele stavby jako fyzické osoby vyp</w:t>
      </w:r>
      <w:r w:rsidR="00490AF8" w:rsidRPr="00490AF8">
        <w:rPr>
          <w:rFonts w:ascii="Arial" w:hAnsi="Arial" w:cs="Arial"/>
          <w:sz w:val="24"/>
          <w:szCs w:val="24"/>
        </w:rPr>
        <w:t xml:space="preserve">lývající z § 14 a § 15 odst. 2 </w:t>
      </w:r>
      <w:r w:rsidR="00490AF8" w:rsidRPr="00B376EA">
        <w:rPr>
          <w:rFonts w:ascii="Arial" w:hAnsi="Arial" w:cs="Arial"/>
          <w:sz w:val="24"/>
          <w:szCs w:val="24"/>
        </w:rPr>
        <w:t>zákona č. </w:t>
      </w:r>
      <w:hyperlink r:id="rId29" w:history="1">
        <w:r w:rsidR="00490AF8" w:rsidRPr="00490AF8">
          <w:rPr>
            <w:rFonts w:ascii="Arial" w:hAnsi="Arial" w:cs="Arial"/>
            <w:sz w:val="24"/>
            <w:szCs w:val="24"/>
          </w:rPr>
          <w:t>309/2006 Sb.</w:t>
        </w:r>
      </w:hyperlink>
      <w:r w:rsidR="00490AF8" w:rsidRPr="00B376EA">
        <w:rPr>
          <w:rFonts w:ascii="Arial" w:hAnsi="Arial" w:cs="Arial"/>
          <w:sz w:val="24"/>
          <w:szCs w:val="24"/>
        </w:rPr>
        <w:t xml:space="preserve"> navrhované novely zákona. </w:t>
      </w:r>
      <w:r w:rsidR="00490AF8" w:rsidRPr="00B376EA">
        <w:rPr>
          <w:rFonts w:ascii="Arial" w:hAnsi="Arial" w:cs="Arial"/>
          <w:sz w:val="24"/>
          <w:szCs w:val="24"/>
        </w:rPr>
        <w:lastRenderedPageBreak/>
        <w:t xml:space="preserve">Stanovením nových skutkových podstat přestupků se umožní postihovat více než dosud nedodržování zákonných povinností zadavatelů staveb, které následně významným způsobem negativně ovlivňují bezpečnost </w:t>
      </w:r>
      <w:r w:rsidR="00C10C65" w:rsidRPr="00B376EA">
        <w:rPr>
          <w:rFonts w:ascii="Arial" w:hAnsi="Arial" w:cs="Arial"/>
          <w:sz w:val="24"/>
          <w:szCs w:val="24"/>
        </w:rPr>
        <w:t>prác</w:t>
      </w:r>
      <w:r w:rsidR="00C10C65">
        <w:rPr>
          <w:rFonts w:ascii="Arial" w:hAnsi="Arial" w:cs="Arial"/>
          <w:sz w:val="24"/>
          <w:szCs w:val="24"/>
        </w:rPr>
        <w:t>e</w:t>
      </w:r>
      <w:r w:rsidR="00C10C65" w:rsidRPr="00B376EA">
        <w:rPr>
          <w:rFonts w:ascii="Arial" w:hAnsi="Arial" w:cs="Arial"/>
          <w:sz w:val="24"/>
          <w:szCs w:val="24"/>
        </w:rPr>
        <w:t xml:space="preserve"> </w:t>
      </w:r>
      <w:r w:rsidR="00490AF8" w:rsidRPr="00B376EA">
        <w:rPr>
          <w:rFonts w:ascii="Arial" w:hAnsi="Arial" w:cs="Arial"/>
          <w:sz w:val="24"/>
          <w:szCs w:val="24"/>
        </w:rPr>
        <w:t>ve výstavbě. </w:t>
      </w:r>
    </w:p>
    <w:p w:rsidR="00B11A26" w:rsidRPr="00222BA7" w:rsidRDefault="005D0A47" w:rsidP="00B11A26">
      <w:pPr>
        <w:jc w:val="both"/>
        <w:rPr>
          <w:rFonts w:ascii="Arial" w:hAnsi="Arial" w:cs="Arial"/>
          <w:b/>
          <w:sz w:val="24"/>
          <w:szCs w:val="24"/>
        </w:rPr>
      </w:pPr>
      <w:r w:rsidRPr="00222BA7">
        <w:rPr>
          <w:rFonts w:ascii="Arial" w:hAnsi="Arial" w:cs="Arial"/>
          <w:sz w:val="24"/>
          <w:szCs w:val="24"/>
        </w:rPr>
        <w:t xml:space="preserve">Počty závažných pracovních úrazů, s dobou hospitalizace 5 dní a více, v odvětví lesnictví a těžba dřeva v posledních pěti letech neklesají. Značný podíl výkonů při manuálním kácení stromů připadá na osoby samostatně výdělečně činné, provádějící těžební činnost mimo pracovněprávní vztahy, které se na vzniku nehod při této činnosti významnou měrou podílejí. </w:t>
      </w:r>
      <w:r w:rsidR="00E0550A" w:rsidRPr="00222BA7">
        <w:rPr>
          <w:rFonts w:ascii="Arial" w:hAnsi="Arial" w:cs="Arial"/>
          <w:sz w:val="24"/>
          <w:szCs w:val="24"/>
        </w:rPr>
        <w:t>Z výše zmíněných důvodů přistoupilo MPSV k novelizaci právního předpisu upravujícího tuto oblast</w:t>
      </w:r>
      <w:r w:rsidR="004A279A" w:rsidRPr="00222BA7">
        <w:rPr>
          <w:rFonts w:ascii="Arial" w:hAnsi="Arial" w:cs="Arial"/>
          <w:sz w:val="24"/>
          <w:szCs w:val="24"/>
        </w:rPr>
        <w:t xml:space="preserve"> - </w:t>
      </w:r>
      <w:r w:rsidR="00E0550A" w:rsidRPr="00222BA7">
        <w:rPr>
          <w:rFonts w:ascii="Arial" w:hAnsi="Arial" w:cs="Arial"/>
          <w:sz w:val="24"/>
          <w:szCs w:val="24"/>
        </w:rPr>
        <w:t>nařízení vlády č. 28/2002 Sb., kterým se stanoví způsob organizace práce a pracovních postupů, které je zaměstnavatel povinen zajistit při práci v lese a na pracovištích obdobného charakteru.</w:t>
      </w:r>
      <w:r w:rsidR="00B11A26" w:rsidRPr="00222BA7">
        <w:rPr>
          <w:rFonts w:ascii="Arial" w:hAnsi="Arial" w:cs="Arial"/>
          <w:b/>
          <w:sz w:val="24"/>
          <w:szCs w:val="24"/>
        </w:rPr>
        <w:br w:type="page"/>
      </w:r>
    </w:p>
    <w:p w:rsidR="00135DFA" w:rsidRPr="00222BA7" w:rsidRDefault="00E2588F" w:rsidP="00B11A26">
      <w:pPr>
        <w:jc w:val="both"/>
        <w:rPr>
          <w:rFonts w:ascii="Arial" w:hAnsi="Arial" w:cs="Arial"/>
          <w:sz w:val="24"/>
          <w:szCs w:val="24"/>
        </w:rPr>
      </w:pPr>
      <w:r w:rsidRPr="00222BA7">
        <w:rPr>
          <w:rFonts w:ascii="Arial" w:hAnsi="Arial" w:cs="Arial"/>
          <w:b/>
          <w:sz w:val="24"/>
          <w:szCs w:val="24"/>
        </w:rPr>
        <w:lastRenderedPageBreak/>
        <w:t>Aktivity realizované v roce</w:t>
      </w:r>
      <w:r w:rsidR="00135DFA" w:rsidRPr="00222BA7">
        <w:rPr>
          <w:rFonts w:ascii="Arial" w:hAnsi="Arial" w:cs="Arial"/>
          <w:b/>
          <w:sz w:val="24"/>
          <w:szCs w:val="24"/>
        </w:rPr>
        <w:t xml:space="preserve"> 2016</w:t>
      </w:r>
    </w:p>
    <w:p w:rsidR="00135DFA" w:rsidRPr="00222BA7" w:rsidRDefault="00135DFA" w:rsidP="00135DFA">
      <w:pPr>
        <w:jc w:val="both"/>
        <w:rPr>
          <w:rFonts w:ascii="Arial" w:hAnsi="Arial" w:cs="Arial"/>
          <w:sz w:val="20"/>
          <w:szCs w:val="20"/>
        </w:rPr>
      </w:pPr>
      <w:r w:rsidRPr="00222BA7">
        <w:rPr>
          <w:rFonts w:ascii="Arial" w:hAnsi="Arial" w:cs="Arial"/>
          <w:sz w:val="20"/>
          <w:szCs w:val="20"/>
        </w:rPr>
        <w:t>Slavnostní předání ocenění</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780"/>
      </w:tblGrid>
      <w:tr w:rsidR="00135DFA" w:rsidRPr="00222BA7" w:rsidTr="00135DFA">
        <w:tc>
          <w:tcPr>
            <w:tcW w:w="5508" w:type="dxa"/>
            <w:tcBorders>
              <w:top w:val="single" w:sz="4" w:space="0" w:color="auto"/>
              <w:left w:val="single" w:sz="4" w:space="0" w:color="auto"/>
              <w:bottom w:val="single" w:sz="4" w:space="0" w:color="auto"/>
              <w:right w:val="single" w:sz="4" w:space="0" w:color="auto"/>
            </w:tcBorders>
          </w:tcPr>
          <w:p w:rsidR="00135DFA" w:rsidRPr="00222BA7" w:rsidRDefault="00135DFA" w:rsidP="00135DFA">
            <w:pPr>
              <w:spacing w:after="0" w:line="240" w:lineRule="auto"/>
              <w:contextualSpacing/>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jc w:val="center"/>
              <w:rPr>
                <w:rFonts w:ascii="Arial" w:hAnsi="Arial" w:cs="Arial"/>
                <w:i/>
                <w:sz w:val="18"/>
                <w:szCs w:val="18"/>
              </w:rPr>
            </w:pPr>
            <w:r w:rsidRPr="00222BA7">
              <w:rPr>
                <w:rFonts w:ascii="Arial" w:hAnsi="Arial" w:cs="Arial"/>
                <w:i/>
                <w:sz w:val="18"/>
                <w:szCs w:val="18"/>
              </w:rPr>
              <w:t>Termín</w:t>
            </w:r>
          </w:p>
          <w:p w:rsidR="00135DFA" w:rsidRPr="00222BA7" w:rsidRDefault="00135DFA" w:rsidP="00135DFA">
            <w:pPr>
              <w:spacing w:after="0" w:line="240" w:lineRule="auto"/>
              <w:contextualSpacing/>
              <w:jc w:val="center"/>
              <w:rPr>
                <w:rFonts w:ascii="Arial" w:hAnsi="Arial" w:cs="Arial"/>
                <w:i/>
                <w:sz w:val="18"/>
                <w:szCs w:val="18"/>
              </w:rPr>
            </w:pPr>
            <w:r w:rsidRPr="00222BA7">
              <w:rPr>
                <w:rFonts w:ascii="Arial" w:hAnsi="Arial" w:cs="Arial"/>
                <w:i/>
                <w:sz w:val="18"/>
                <w:szCs w:val="18"/>
              </w:rPr>
              <w:t>Místo konání</w:t>
            </w:r>
          </w:p>
        </w:tc>
      </w:tr>
      <w:tr w:rsidR="00135DFA" w:rsidRPr="00222BA7"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sz w:val="18"/>
                <w:szCs w:val="18"/>
              </w:rPr>
            </w:pPr>
            <w:r w:rsidRPr="00222BA7">
              <w:rPr>
                <w:rFonts w:ascii="Arial" w:hAnsi="Arial" w:cs="Arial"/>
                <w:b/>
                <w:sz w:val="18"/>
                <w:szCs w:val="18"/>
              </w:rPr>
              <w:t>Bezpečný podnik</w:t>
            </w:r>
          </w:p>
        </w:tc>
        <w:tc>
          <w:tcPr>
            <w:tcW w:w="3780"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jc w:val="center"/>
              <w:rPr>
                <w:rFonts w:ascii="Arial" w:hAnsi="Arial" w:cs="Arial"/>
                <w:b/>
                <w:sz w:val="18"/>
                <w:szCs w:val="18"/>
              </w:rPr>
            </w:pPr>
            <w:r w:rsidRPr="00222BA7">
              <w:rPr>
                <w:rFonts w:ascii="Arial" w:hAnsi="Arial" w:cs="Arial"/>
                <w:b/>
                <w:sz w:val="18"/>
                <w:szCs w:val="18"/>
              </w:rPr>
              <w:t>10. 5. 2016</w:t>
            </w:r>
          </w:p>
          <w:p w:rsidR="00135DFA" w:rsidRPr="00222BA7" w:rsidRDefault="00135DFA" w:rsidP="00135DFA">
            <w:pPr>
              <w:spacing w:after="0" w:line="240" w:lineRule="auto"/>
              <w:contextualSpacing/>
              <w:jc w:val="center"/>
              <w:rPr>
                <w:rFonts w:ascii="Arial" w:hAnsi="Arial" w:cs="Arial"/>
                <w:sz w:val="18"/>
                <w:szCs w:val="18"/>
              </w:rPr>
            </w:pPr>
            <w:r w:rsidRPr="00222BA7">
              <w:rPr>
                <w:rFonts w:ascii="Arial" w:hAnsi="Arial" w:cs="Arial"/>
                <w:sz w:val="18"/>
                <w:szCs w:val="18"/>
              </w:rPr>
              <w:t>Obecní dům, Opava</w:t>
            </w:r>
          </w:p>
        </w:tc>
      </w:tr>
      <w:tr w:rsidR="00135DFA" w:rsidRPr="00222BA7"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sz w:val="18"/>
                <w:szCs w:val="18"/>
              </w:rPr>
            </w:pPr>
            <w:r w:rsidRPr="00222BA7">
              <w:rPr>
                <w:rFonts w:ascii="Arial" w:hAnsi="Arial" w:cs="Arial"/>
                <w:b/>
                <w:sz w:val="18"/>
                <w:szCs w:val="18"/>
              </w:rPr>
              <w:t>Bezpečný podnik, Správná praxe, Podnik podporující zdraví</w:t>
            </w:r>
          </w:p>
        </w:tc>
        <w:tc>
          <w:tcPr>
            <w:tcW w:w="3780"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jc w:val="center"/>
              <w:rPr>
                <w:rFonts w:ascii="Arial" w:hAnsi="Arial" w:cs="Arial"/>
                <w:b/>
                <w:sz w:val="18"/>
                <w:szCs w:val="18"/>
              </w:rPr>
            </w:pPr>
            <w:r w:rsidRPr="00222BA7">
              <w:rPr>
                <w:rFonts w:ascii="Arial" w:hAnsi="Arial" w:cs="Arial"/>
                <w:b/>
                <w:sz w:val="18"/>
                <w:szCs w:val="18"/>
              </w:rPr>
              <w:t xml:space="preserve">18 10. 2016 </w:t>
            </w:r>
          </w:p>
          <w:p w:rsidR="00135DFA" w:rsidRPr="00222BA7" w:rsidRDefault="00135DFA" w:rsidP="00135DFA">
            <w:pPr>
              <w:spacing w:after="0" w:line="240" w:lineRule="auto"/>
              <w:contextualSpacing/>
              <w:jc w:val="center"/>
              <w:rPr>
                <w:rFonts w:ascii="Arial" w:hAnsi="Arial" w:cs="Arial"/>
                <w:b/>
                <w:sz w:val="18"/>
                <w:szCs w:val="18"/>
              </w:rPr>
            </w:pPr>
            <w:proofErr w:type="spellStart"/>
            <w:r w:rsidRPr="00222BA7">
              <w:rPr>
                <w:rFonts w:ascii="Arial" w:hAnsi="Arial" w:cs="Arial"/>
                <w:sz w:val="18"/>
                <w:szCs w:val="18"/>
              </w:rPr>
              <w:t>Kaiserštejnský</w:t>
            </w:r>
            <w:proofErr w:type="spellEnd"/>
            <w:r w:rsidRPr="00222BA7">
              <w:rPr>
                <w:rFonts w:ascii="Arial" w:hAnsi="Arial" w:cs="Arial"/>
                <w:sz w:val="18"/>
                <w:szCs w:val="18"/>
              </w:rPr>
              <w:t xml:space="preserve"> palác, Praha 1</w:t>
            </w:r>
          </w:p>
        </w:tc>
      </w:tr>
    </w:tbl>
    <w:p w:rsidR="00135DFA" w:rsidRPr="00222BA7" w:rsidRDefault="00B11A26" w:rsidP="00135DFA">
      <w:pPr>
        <w:jc w:val="both"/>
        <w:rPr>
          <w:rFonts w:ascii="Arial" w:hAnsi="Arial" w:cs="Arial"/>
          <w:sz w:val="20"/>
          <w:szCs w:val="20"/>
        </w:rPr>
      </w:pPr>
      <w:r w:rsidRPr="00222BA7">
        <w:rPr>
          <w:rFonts w:ascii="Arial" w:hAnsi="Arial" w:cs="Arial"/>
          <w:i/>
          <w:sz w:val="24"/>
          <w:szCs w:val="24"/>
        </w:rPr>
        <w:t xml:space="preserve">Tabulka č. </w:t>
      </w:r>
      <w:r w:rsidR="00B564A6">
        <w:rPr>
          <w:rFonts w:ascii="Arial" w:hAnsi="Arial" w:cs="Arial"/>
          <w:i/>
          <w:sz w:val="24"/>
          <w:szCs w:val="24"/>
        </w:rPr>
        <w:t>3</w:t>
      </w:r>
      <w:r w:rsidR="00195799">
        <w:rPr>
          <w:rFonts w:ascii="Arial" w:hAnsi="Arial" w:cs="Arial"/>
          <w:i/>
          <w:sz w:val="24"/>
          <w:szCs w:val="24"/>
        </w:rPr>
        <w:t>1</w:t>
      </w:r>
    </w:p>
    <w:p w:rsidR="00135DFA" w:rsidRPr="00222BA7" w:rsidRDefault="00135DFA" w:rsidP="00135DFA">
      <w:pPr>
        <w:jc w:val="both"/>
        <w:rPr>
          <w:rFonts w:ascii="Arial" w:hAnsi="Arial" w:cs="Arial"/>
          <w:sz w:val="20"/>
          <w:szCs w:val="20"/>
        </w:rPr>
      </w:pPr>
      <w:r w:rsidRPr="00222BA7">
        <w:rPr>
          <w:rFonts w:ascii="Arial" w:hAnsi="Arial" w:cs="Arial"/>
          <w:sz w:val="20"/>
          <w:szCs w:val="20"/>
        </w:rPr>
        <w:t>Zajištění účasti na výstavách a dalších akcích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780"/>
      </w:tblGrid>
      <w:tr w:rsidR="00135DFA" w:rsidRPr="00222BA7"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sz w:val="18"/>
                <w:szCs w:val="18"/>
              </w:rPr>
            </w:pPr>
            <w:r w:rsidRPr="00222BA7">
              <w:rPr>
                <w:rFonts w:ascii="Arial" w:hAnsi="Arial" w:cs="Arial"/>
                <w:b/>
                <w:sz w:val="18"/>
                <w:szCs w:val="18"/>
              </w:rPr>
              <w:t>Zahájení Evropské kampaně BOZP 2016/17</w:t>
            </w:r>
          </w:p>
        </w:tc>
        <w:tc>
          <w:tcPr>
            <w:tcW w:w="3780"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jc w:val="center"/>
              <w:rPr>
                <w:rFonts w:ascii="Arial" w:hAnsi="Arial" w:cs="Arial"/>
                <w:b/>
                <w:sz w:val="18"/>
                <w:szCs w:val="18"/>
              </w:rPr>
            </w:pPr>
            <w:r w:rsidRPr="00222BA7">
              <w:rPr>
                <w:rFonts w:ascii="Arial" w:hAnsi="Arial" w:cs="Arial"/>
                <w:b/>
                <w:sz w:val="18"/>
                <w:szCs w:val="18"/>
              </w:rPr>
              <w:t>14. 4. 2016</w:t>
            </w:r>
          </w:p>
          <w:p w:rsidR="00135DFA" w:rsidRPr="00222BA7" w:rsidRDefault="00135DFA" w:rsidP="00135DFA">
            <w:pPr>
              <w:spacing w:after="0" w:line="240" w:lineRule="auto"/>
              <w:contextualSpacing/>
              <w:jc w:val="center"/>
              <w:rPr>
                <w:rFonts w:ascii="Arial" w:hAnsi="Arial" w:cs="Arial"/>
                <w:sz w:val="18"/>
                <w:szCs w:val="18"/>
              </w:rPr>
            </w:pPr>
            <w:r w:rsidRPr="00222BA7">
              <w:rPr>
                <w:rFonts w:ascii="Arial" w:hAnsi="Arial" w:cs="Arial"/>
                <w:sz w:val="18"/>
                <w:szCs w:val="18"/>
              </w:rPr>
              <w:t>Brusel</w:t>
            </w:r>
          </w:p>
        </w:tc>
      </w:tr>
      <w:tr w:rsidR="00135DFA" w:rsidRPr="00222BA7"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sz w:val="18"/>
                <w:szCs w:val="18"/>
              </w:rPr>
            </w:pPr>
            <w:r w:rsidRPr="00222BA7">
              <w:rPr>
                <w:rFonts w:ascii="Arial" w:hAnsi="Arial" w:cs="Arial"/>
                <w:b/>
                <w:sz w:val="18"/>
                <w:szCs w:val="18"/>
              </w:rPr>
              <w:t>Hodnocení pracovních rizik a praktické nástroje k jejich snižování</w:t>
            </w:r>
          </w:p>
          <w:p w:rsidR="00135DFA" w:rsidRPr="00222BA7" w:rsidRDefault="00135DFA" w:rsidP="00135DFA">
            <w:pPr>
              <w:spacing w:after="0" w:line="240" w:lineRule="auto"/>
              <w:contextualSpacing/>
              <w:rPr>
                <w:rFonts w:ascii="Arial" w:hAnsi="Arial" w:cs="Arial"/>
                <w:b/>
                <w:sz w:val="18"/>
                <w:szCs w:val="18"/>
              </w:rPr>
            </w:pPr>
            <w:r w:rsidRPr="00222BA7">
              <w:rPr>
                <w:rFonts w:ascii="Arial" w:hAnsi="Arial" w:cs="Arial"/>
                <w:sz w:val="18"/>
                <w:szCs w:val="18"/>
              </w:rPr>
              <w:t xml:space="preserve">Konference v rámci evropského projektu ARPP </w:t>
            </w:r>
            <w:r w:rsidRPr="00222BA7">
              <w:rPr>
                <w:rFonts w:ascii="Arial" w:hAnsi="Arial" w:cs="Arial"/>
                <w:i/>
                <w:sz w:val="18"/>
                <w:szCs w:val="18"/>
              </w:rPr>
              <w:t>50 účastníků (spolupráce s EEN)</w:t>
            </w:r>
          </w:p>
        </w:tc>
        <w:tc>
          <w:tcPr>
            <w:tcW w:w="3780"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jc w:val="center"/>
              <w:rPr>
                <w:rFonts w:ascii="Arial" w:hAnsi="Arial" w:cs="Arial"/>
                <w:b/>
                <w:sz w:val="18"/>
                <w:szCs w:val="18"/>
              </w:rPr>
            </w:pPr>
            <w:r w:rsidRPr="00222BA7">
              <w:rPr>
                <w:rFonts w:ascii="Arial" w:hAnsi="Arial" w:cs="Arial"/>
                <w:b/>
                <w:sz w:val="18"/>
                <w:szCs w:val="18"/>
              </w:rPr>
              <w:t>3. 5. 2016</w:t>
            </w:r>
          </w:p>
          <w:p w:rsidR="00135DFA" w:rsidRPr="00222BA7" w:rsidRDefault="00135DFA" w:rsidP="00135DFA">
            <w:pPr>
              <w:spacing w:after="0" w:line="240" w:lineRule="auto"/>
              <w:contextualSpacing/>
              <w:jc w:val="center"/>
              <w:rPr>
                <w:rFonts w:ascii="Arial" w:hAnsi="Arial" w:cs="Arial"/>
                <w:sz w:val="18"/>
                <w:szCs w:val="18"/>
              </w:rPr>
            </w:pPr>
            <w:r w:rsidRPr="00222BA7">
              <w:rPr>
                <w:rFonts w:ascii="Arial" w:hAnsi="Arial" w:cs="Arial"/>
                <w:sz w:val="18"/>
                <w:szCs w:val="18"/>
              </w:rPr>
              <w:t>Hotel DAP, Praha 6</w:t>
            </w:r>
          </w:p>
        </w:tc>
      </w:tr>
      <w:tr w:rsidR="00135DFA" w:rsidRPr="00222BA7"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sz w:val="18"/>
                <w:szCs w:val="18"/>
              </w:rPr>
            </w:pPr>
            <w:r w:rsidRPr="00222BA7">
              <w:rPr>
                <w:rFonts w:ascii="Arial" w:hAnsi="Arial" w:cs="Arial"/>
                <w:b/>
                <w:sz w:val="18"/>
                <w:szCs w:val="18"/>
              </w:rPr>
              <w:t>Veletrh vědy 2016</w:t>
            </w:r>
          </w:p>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iCs/>
                <w:sz w:val="18"/>
                <w:szCs w:val="18"/>
              </w:rPr>
              <w:t xml:space="preserve">Veletrh se zaměřením na vědu, výzkum </w:t>
            </w:r>
            <w:r w:rsidRPr="00222BA7">
              <w:rPr>
                <w:rFonts w:ascii="Arial" w:hAnsi="Arial" w:cs="Arial"/>
                <w:iCs/>
                <w:sz w:val="18"/>
                <w:szCs w:val="18"/>
              </w:rPr>
              <w:br/>
              <w:t>a vzdělávání</w:t>
            </w:r>
            <w:r w:rsidRPr="00222BA7">
              <w:rPr>
                <w:rFonts w:ascii="Arial" w:hAnsi="Arial" w:cs="Arial"/>
                <w:sz w:val="18"/>
                <w:szCs w:val="18"/>
              </w:rPr>
              <w:t xml:space="preserve"> </w:t>
            </w:r>
          </w:p>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i/>
                <w:sz w:val="18"/>
                <w:szCs w:val="18"/>
              </w:rPr>
              <w:t xml:space="preserve">výstavní stánek + </w:t>
            </w:r>
            <w:proofErr w:type="spellStart"/>
            <w:r w:rsidRPr="00222BA7">
              <w:rPr>
                <w:rFonts w:ascii="Arial" w:hAnsi="Arial" w:cs="Arial"/>
                <w:sz w:val="18"/>
                <w:szCs w:val="18"/>
              </w:rPr>
              <w:t>Info</w:t>
            </w:r>
            <w:proofErr w:type="spellEnd"/>
            <w:r w:rsidRPr="00222BA7">
              <w:rPr>
                <w:rFonts w:ascii="Arial" w:hAnsi="Arial" w:cs="Arial"/>
                <w:sz w:val="18"/>
                <w:szCs w:val="18"/>
              </w:rPr>
              <w:t xml:space="preserve"> Point v rámci evropského projektu ARPP</w:t>
            </w:r>
          </w:p>
        </w:tc>
        <w:tc>
          <w:tcPr>
            <w:tcW w:w="3780"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jc w:val="center"/>
              <w:rPr>
                <w:rFonts w:ascii="Arial" w:hAnsi="Arial" w:cs="Arial"/>
                <w:b/>
                <w:sz w:val="18"/>
                <w:szCs w:val="18"/>
              </w:rPr>
            </w:pPr>
            <w:r w:rsidRPr="00222BA7">
              <w:rPr>
                <w:rFonts w:ascii="Arial" w:hAnsi="Arial" w:cs="Arial"/>
                <w:b/>
                <w:sz w:val="18"/>
                <w:szCs w:val="18"/>
              </w:rPr>
              <w:t>19. – 21. 5. 2016</w:t>
            </w:r>
          </w:p>
          <w:p w:rsidR="00135DFA" w:rsidRPr="00222BA7" w:rsidRDefault="00135DFA" w:rsidP="00135DFA">
            <w:pPr>
              <w:spacing w:after="0" w:line="240" w:lineRule="auto"/>
              <w:contextualSpacing/>
              <w:jc w:val="center"/>
              <w:rPr>
                <w:rFonts w:ascii="Arial" w:hAnsi="Arial" w:cs="Arial"/>
                <w:sz w:val="18"/>
                <w:szCs w:val="18"/>
              </w:rPr>
            </w:pPr>
            <w:r w:rsidRPr="00222BA7">
              <w:rPr>
                <w:rFonts w:ascii="Arial" w:hAnsi="Arial" w:cs="Arial"/>
                <w:bCs/>
                <w:sz w:val="18"/>
                <w:szCs w:val="18"/>
                <w:bdr w:val="none" w:sz="0" w:space="0" w:color="auto" w:frame="1"/>
                <w:shd w:val="clear" w:color="auto" w:fill="FFFFFF"/>
              </w:rPr>
              <w:t>PVA EXPO PRAHA v Letňanech</w:t>
            </w:r>
          </w:p>
        </w:tc>
      </w:tr>
      <w:tr w:rsidR="00135DFA" w:rsidRPr="00222BA7"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sz w:val="18"/>
                <w:szCs w:val="18"/>
              </w:rPr>
            </w:pPr>
            <w:r w:rsidRPr="00222BA7">
              <w:rPr>
                <w:rFonts w:ascii="Arial" w:hAnsi="Arial" w:cs="Arial"/>
                <w:b/>
                <w:sz w:val="18"/>
                <w:szCs w:val="18"/>
              </w:rPr>
              <w:t>Odbory žádají bezpečnější a kvalitnější pracovní místa pro všechny bez rozdílu věku</w:t>
            </w:r>
          </w:p>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sz w:val="18"/>
                <w:szCs w:val="18"/>
              </w:rPr>
              <w:t>Konference v rámci Evropské kampaně BOZP</w:t>
            </w:r>
          </w:p>
          <w:p w:rsidR="00135DFA" w:rsidRPr="00222BA7" w:rsidRDefault="00135DFA" w:rsidP="00135DFA">
            <w:pPr>
              <w:spacing w:after="0" w:line="240" w:lineRule="auto"/>
              <w:contextualSpacing/>
              <w:rPr>
                <w:rFonts w:ascii="Arial" w:hAnsi="Arial" w:cs="Arial"/>
                <w:i/>
                <w:sz w:val="18"/>
                <w:szCs w:val="18"/>
              </w:rPr>
            </w:pPr>
            <w:r w:rsidRPr="00222BA7">
              <w:rPr>
                <w:rFonts w:ascii="Arial" w:hAnsi="Arial" w:cs="Arial"/>
                <w:i/>
                <w:sz w:val="18"/>
                <w:szCs w:val="18"/>
              </w:rPr>
              <w:t>50 účastníků</w:t>
            </w:r>
          </w:p>
        </w:tc>
        <w:tc>
          <w:tcPr>
            <w:tcW w:w="3780"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jc w:val="center"/>
              <w:rPr>
                <w:rFonts w:ascii="Arial" w:hAnsi="Arial" w:cs="Arial"/>
                <w:b/>
                <w:sz w:val="18"/>
                <w:szCs w:val="18"/>
              </w:rPr>
            </w:pPr>
            <w:r w:rsidRPr="00222BA7">
              <w:rPr>
                <w:rFonts w:ascii="Arial" w:hAnsi="Arial" w:cs="Arial"/>
                <w:b/>
                <w:sz w:val="18"/>
                <w:szCs w:val="18"/>
              </w:rPr>
              <w:t>září 2016</w:t>
            </w:r>
          </w:p>
          <w:p w:rsidR="00135DFA" w:rsidRPr="00222BA7" w:rsidRDefault="00135DFA" w:rsidP="00135DFA">
            <w:pPr>
              <w:spacing w:after="0" w:line="240" w:lineRule="auto"/>
              <w:contextualSpacing/>
              <w:jc w:val="center"/>
              <w:rPr>
                <w:rFonts w:ascii="Arial" w:hAnsi="Arial" w:cs="Arial"/>
                <w:sz w:val="18"/>
                <w:szCs w:val="18"/>
              </w:rPr>
            </w:pPr>
            <w:r w:rsidRPr="00222BA7">
              <w:rPr>
                <w:rFonts w:ascii="Arial" w:hAnsi="Arial" w:cs="Arial"/>
                <w:sz w:val="18"/>
                <w:szCs w:val="18"/>
              </w:rPr>
              <w:t>Praha, ČMKOS</w:t>
            </w:r>
          </w:p>
        </w:tc>
      </w:tr>
      <w:tr w:rsidR="00135DFA" w:rsidRPr="00222BA7"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sz w:val="18"/>
                <w:szCs w:val="18"/>
              </w:rPr>
            </w:pPr>
            <w:r w:rsidRPr="00222BA7">
              <w:rPr>
                <w:rFonts w:ascii="Arial" w:hAnsi="Arial" w:cs="Arial"/>
                <w:b/>
                <w:sz w:val="18"/>
                <w:szCs w:val="18"/>
              </w:rPr>
              <w:t>Mezinárodní strojírenský veletrh 2016</w:t>
            </w:r>
          </w:p>
          <w:p w:rsidR="00135DFA" w:rsidRPr="00222BA7" w:rsidRDefault="00135DFA" w:rsidP="00135DFA">
            <w:pPr>
              <w:spacing w:after="0" w:line="240" w:lineRule="auto"/>
              <w:contextualSpacing/>
              <w:rPr>
                <w:rFonts w:ascii="Arial" w:hAnsi="Arial" w:cs="Arial"/>
                <w:iCs/>
                <w:sz w:val="18"/>
                <w:szCs w:val="18"/>
              </w:rPr>
            </w:pPr>
            <w:r w:rsidRPr="00222BA7">
              <w:rPr>
                <w:rFonts w:ascii="Arial" w:hAnsi="Arial" w:cs="Arial"/>
                <w:iCs/>
                <w:sz w:val="18"/>
                <w:szCs w:val="18"/>
              </w:rPr>
              <w:t>Veletrh se zaměřením na strojírenství</w:t>
            </w:r>
          </w:p>
          <w:p w:rsidR="00135DFA" w:rsidRPr="00222BA7" w:rsidRDefault="00135DFA" w:rsidP="00135DFA">
            <w:pPr>
              <w:spacing w:after="0" w:line="240" w:lineRule="auto"/>
              <w:contextualSpacing/>
              <w:rPr>
                <w:rFonts w:ascii="Arial" w:hAnsi="Arial" w:cs="Arial"/>
                <w:i/>
                <w:sz w:val="18"/>
                <w:szCs w:val="18"/>
              </w:rPr>
            </w:pPr>
            <w:r w:rsidRPr="00222BA7">
              <w:rPr>
                <w:rFonts w:ascii="Arial" w:hAnsi="Arial" w:cs="Arial"/>
                <w:iCs/>
                <w:sz w:val="18"/>
                <w:szCs w:val="18"/>
              </w:rPr>
              <w:t>výstavní stánek</w:t>
            </w:r>
            <w:r w:rsidRPr="00222BA7">
              <w:rPr>
                <w:rFonts w:ascii="Arial" w:hAnsi="Arial" w:cs="Arial"/>
                <w:i/>
                <w:sz w:val="18"/>
                <w:szCs w:val="18"/>
              </w:rPr>
              <w:t xml:space="preserve">+ </w:t>
            </w:r>
            <w:proofErr w:type="spellStart"/>
            <w:r w:rsidRPr="00222BA7">
              <w:rPr>
                <w:rFonts w:ascii="Arial" w:hAnsi="Arial" w:cs="Arial"/>
                <w:sz w:val="18"/>
                <w:szCs w:val="18"/>
              </w:rPr>
              <w:t>Info</w:t>
            </w:r>
            <w:proofErr w:type="spellEnd"/>
            <w:r w:rsidRPr="00222BA7">
              <w:rPr>
                <w:rFonts w:ascii="Arial" w:hAnsi="Arial" w:cs="Arial"/>
                <w:sz w:val="18"/>
                <w:szCs w:val="18"/>
              </w:rPr>
              <w:t xml:space="preserve"> Point v rámci evropského projektu ARPP</w:t>
            </w:r>
          </w:p>
        </w:tc>
        <w:tc>
          <w:tcPr>
            <w:tcW w:w="3780"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jc w:val="center"/>
              <w:rPr>
                <w:rFonts w:ascii="Arial" w:hAnsi="Arial" w:cs="Arial"/>
                <w:b/>
                <w:sz w:val="18"/>
                <w:szCs w:val="18"/>
              </w:rPr>
            </w:pPr>
            <w:r w:rsidRPr="00222BA7">
              <w:rPr>
                <w:rFonts w:ascii="Arial" w:hAnsi="Arial" w:cs="Arial"/>
                <w:b/>
                <w:sz w:val="18"/>
                <w:szCs w:val="18"/>
              </w:rPr>
              <w:t>3. – 7. 10. 2016</w:t>
            </w:r>
          </w:p>
          <w:p w:rsidR="00135DFA" w:rsidRPr="00222BA7" w:rsidRDefault="00135DFA" w:rsidP="00135DFA">
            <w:pPr>
              <w:spacing w:after="0" w:line="240" w:lineRule="auto"/>
              <w:contextualSpacing/>
              <w:jc w:val="center"/>
              <w:rPr>
                <w:rFonts w:ascii="Arial" w:hAnsi="Arial" w:cs="Arial"/>
                <w:sz w:val="18"/>
                <w:szCs w:val="18"/>
              </w:rPr>
            </w:pPr>
            <w:r w:rsidRPr="00222BA7">
              <w:rPr>
                <w:rFonts w:ascii="Arial" w:hAnsi="Arial" w:cs="Arial"/>
                <w:sz w:val="18"/>
                <w:szCs w:val="18"/>
              </w:rPr>
              <w:t>BVV Brno</w:t>
            </w:r>
          </w:p>
        </w:tc>
      </w:tr>
      <w:tr w:rsidR="00135DFA" w:rsidRPr="00222BA7"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sz w:val="18"/>
                <w:szCs w:val="18"/>
              </w:rPr>
              <w:t>Bezpečnost práce a kvalita života 2016</w:t>
            </w:r>
          </w:p>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sz w:val="18"/>
                <w:szCs w:val="18"/>
              </w:rPr>
              <w:t>Konference v rámci Evropské kampaně BOZP</w:t>
            </w:r>
          </w:p>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i/>
                <w:sz w:val="18"/>
                <w:szCs w:val="18"/>
              </w:rPr>
              <w:t>100 účastníků</w:t>
            </w:r>
          </w:p>
        </w:tc>
        <w:tc>
          <w:tcPr>
            <w:tcW w:w="3780"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jc w:val="center"/>
              <w:rPr>
                <w:rFonts w:ascii="Arial" w:hAnsi="Arial" w:cs="Arial"/>
                <w:b/>
                <w:sz w:val="18"/>
                <w:szCs w:val="18"/>
              </w:rPr>
            </w:pPr>
            <w:r w:rsidRPr="00222BA7">
              <w:rPr>
                <w:rFonts w:ascii="Arial" w:hAnsi="Arial" w:cs="Arial"/>
                <w:b/>
                <w:sz w:val="18"/>
                <w:szCs w:val="18"/>
              </w:rPr>
              <w:t>12. – 13. 10. 2016</w:t>
            </w:r>
          </w:p>
          <w:p w:rsidR="00135DFA" w:rsidRPr="00222BA7" w:rsidRDefault="00135DFA" w:rsidP="00135DFA">
            <w:pPr>
              <w:spacing w:after="0" w:line="240" w:lineRule="auto"/>
              <w:contextualSpacing/>
              <w:jc w:val="center"/>
              <w:rPr>
                <w:rFonts w:ascii="Arial" w:hAnsi="Arial" w:cs="Arial"/>
                <w:b/>
                <w:sz w:val="18"/>
                <w:szCs w:val="18"/>
              </w:rPr>
            </w:pPr>
            <w:r w:rsidRPr="00222BA7">
              <w:rPr>
                <w:rFonts w:ascii="Arial" w:hAnsi="Arial" w:cs="Arial"/>
                <w:sz w:val="18"/>
                <w:szCs w:val="18"/>
              </w:rPr>
              <w:t>Hotel DAP, Praha 6</w:t>
            </w:r>
          </w:p>
        </w:tc>
      </w:tr>
      <w:tr w:rsidR="00135DFA" w:rsidRPr="00222BA7"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sz w:val="18"/>
                <w:szCs w:val="18"/>
              </w:rPr>
            </w:pPr>
            <w:r w:rsidRPr="00222BA7">
              <w:rPr>
                <w:rFonts w:ascii="Arial" w:hAnsi="Arial" w:cs="Arial"/>
                <w:b/>
                <w:sz w:val="18"/>
                <w:szCs w:val="18"/>
              </w:rPr>
              <w:t>Řízení BOZP pro všechny bez rozdílu věku</w:t>
            </w:r>
          </w:p>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sz w:val="18"/>
                <w:szCs w:val="18"/>
              </w:rPr>
              <w:t>Konference v rámci Evropské kampaně BOZP</w:t>
            </w:r>
          </w:p>
          <w:p w:rsidR="00135DFA" w:rsidRPr="00222BA7" w:rsidRDefault="00135DFA" w:rsidP="00135DFA">
            <w:pPr>
              <w:spacing w:after="0" w:line="240" w:lineRule="auto"/>
              <w:contextualSpacing/>
              <w:rPr>
                <w:rFonts w:ascii="Arial" w:hAnsi="Arial" w:cs="Arial"/>
                <w:b/>
                <w:sz w:val="18"/>
                <w:szCs w:val="18"/>
              </w:rPr>
            </w:pPr>
            <w:r w:rsidRPr="00222BA7">
              <w:rPr>
                <w:rFonts w:ascii="Arial" w:hAnsi="Arial" w:cs="Arial"/>
                <w:i/>
                <w:sz w:val="18"/>
                <w:szCs w:val="18"/>
              </w:rPr>
              <w:t>50 účastníků</w:t>
            </w:r>
          </w:p>
        </w:tc>
        <w:tc>
          <w:tcPr>
            <w:tcW w:w="3780"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jc w:val="center"/>
              <w:rPr>
                <w:rFonts w:ascii="Arial" w:hAnsi="Arial" w:cs="Arial"/>
                <w:b/>
                <w:sz w:val="18"/>
                <w:szCs w:val="18"/>
              </w:rPr>
            </w:pPr>
            <w:r w:rsidRPr="00222BA7">
              <w:rPr>
                <w:rFonts w:ascii="Arial" w:hAnsi="Arial" w:cs="Arial"/>
                <w:b/>
                <w:sz w:val="18"/>
                <w:szCs w:val="18"/>
              </w:rPr>
              <w:t>19. 10. 2016</w:t>
            </w:r>
          </w:p>
          <w:p w:rsidR="00135DFA" w:rsidRPr="00222BA7" w:rsidRDefault="00135DFA" w:rsidP="00135DFA">
            <w:pPr>
              <w:spacing w:after="0" w:line="240" w:lineRule="auto"/>
              <w:contextualSpacing/>
              <w:jc w:val="center"/>
              <w:rPr>
                <w:rFonts w:ascii="Arial" w:hAnsi="Arial" w:cs="Arial"/>
                <w:sz w:val="18"/>
                <w:szCs w:val="18"/>
              </w:rPr>
            </w:pPr>
            <w:r w:rsidRPr="00222BA7">
              <w:rPr>
                <w:rFonts w:ascii="Arial" w:hAnsi="Arial" w:cs="Arial"/>
                <w:sz w:val="18"/>
                <w:szCs w:val="18"/>
              </w:rPr>
              <w:t>Kašperské hory</w:t>
            </w:r>
          </w:p>
        </w:tc>
      </w:tr>
      <w:tr w:rsidR="00135DFA" w:rsidRPr="00222BA7" w:rsidTr="00135DFA">
        <w:tc>
          <w:tcPr>
            <w:tcW w:w="550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sz w:val="18"/>
                <w:szCs w:val="18"/>
              </w:rPr>
            </w:pPr>
            <w:r w:rsidRPr="00222BA7">
              <w:rPr>
                <w:rFonts w:ascii="Arial" w:hAnsi="Arial" w:cs="Arial"/>
                <w:b/>
                <w:sz w:val="18"/>
                <w:szCs w:val="18"/>
              </w:rPr>
              <w:t>Lepší kultura prevence BOZP</w:t>
            </w:r>
          </w:p>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sz w:val="18"/>
                <w:szCs w:val="18"/>
              </w:rPr>
              <w:t>SK PRES konference</w:t>
            </w:r>
          </w:p>
        </w:tc>
        <w:tc>
          <w:tcPr>
            <w:tcW w:w="3780"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jc w:val="center"/>
              <w:rPr>
                <w:rFonts w:ascii="Arial" w:hAnsi="Arial" w:cs="Arial"/>
                <w:b/>
                <w:sz w:val="18"/>
                <w:szCs w:val="18"/>
              </w:rPr>
            </w:pPr>
            <w:r w:rsidRPr="00222BA7">
              <w:rPr>
                <w:rFonts w:ascii="Arial" w:hAnsi="Arial" w:cs="Arial"/>
                <w:b/>
                <w:sz w:val="18"/>
                <w:szCs w:val="18"/>
              </w:rPr>
              <w:t>24. – 25. 10. 2016</w:t>
            </w:r>
          </w:p>
          <w:p w:rsidR="00135DFA" w:rsidRPr="00222BA7" w:rsidRDefault="00135DFA" w:rsidP="00135DFA">
            <w:pPr>
              <w:spacing w:after="0" w:line="240" w:lineRule="auto"/>
              <w:contextualSpacing/>
              <w:jc w:val="center"/>
              <w:rPr>
                <w:rFonts w:ascii="Arial" w:hAnsi="Arial" w:cs="Arial"/>
                <w:sz w:val="18"/>
                <w:szCs w:val="18"/>
              </w:rPr>
            </w:pPr>
            <w:r w:rsidRPr="00222BA7">
              <w:rPr>
                <w:rFonts w:ascii="Arial" w:hAnsi="Arial" w:cs="Arial"/>
                <w:sz w:val="18"/>
                <w:szCs w:val="18"/>
              </w:rPr>
              <w:t>Bratislava</w:t>
            </w:r>
          </w:p>
        </w:tc>
      </w:tr>
    </w:tbl>
    <w:p w:rsidR="00135DFA" w:rsidRPr="00222BA7" w:rsidRDefault="00B11A26" w:rsidP="00135DFA">
      <w:pPr>
        <w:jc w:val="both"/>
        <w:rPr>
          <w:rFonts w:ascii="Arial" w:hAnsi="Arial" w:cs="Arial"/>
          <w:sz w:val="20"/>
          <w:szCs w:val="20"/>
        </w:rPr>
      </w:pPr>
      <w:r w:rsidRPr="00222BA7">
        <w:rPr>
          <w:rFonts w:ascii="Arial" w:hAnsi="Arial" w:cs="Arial"/>
          <w:i/>
          <w:sz w:val="24"/>
          <w:szCs w:val="24"/>
        </w:rPr>
        <w:t xml:space="preserve">Tabulka č. </w:t>
      </w:r>
      <w:r w:rsidR="00B564A6">
        <w:rPr>
          <w:rFonts w:ascii="Arial" w:hAnsi="Arial" w:cs="Arial"/>
          <w:i/>
          <w:sz w:val="24"/>
          <w:szCs w:val="24"/>
        </w:rPr>
        <w:t>3</w:t>
      </w:r>
      <w:r w:rsidR="00195799">
        <w:rPr>
          <w:rFonts w:ascii="Arial" w:hAnsi="Arial" w:cs="Arial"/>
          <w:i/>
          <w:sz w:val="24"/>
          <w:szCs w:val="24"/>
        </w:rPr>
        <w:t>2</w:t>
      </w:r>
    </w:p>
    <w:p w:rsidR="00135DFA" w:rsidRPr="00222BA7" w:rsidRDefault="00135DFA" w:rsidP="00135DFA">
      <w:pPr>
        <w:spacing w:after="0"/>
        <w:jc w:val="both"/>
        <w:rPr>
          <w:rFonts w:ascii="Arial" w:hAnsi="Arial" w:cs="Arial"/>
          <w:sz w:val="20"/>
          <w:szCs w:val="20"/>
        </w:rPr>
      </w:pPr>
      <w:r w:rsidRPr="00222BA7">
        <w:rPr>
          <w:rFonts w:ascii="Arial" w:hAnsi="Arial" w:cs="Arial"/>
          <w:sz w:val="20"/>
          <w:szCs w:val="20"/>
        </w:rPr>
        <w:t>Soutěž učňů stavebních oborů (SUSO) pro školní rok 2015/2016 – 20. ročník</w:t>
      </w:r>
    </w:p>
    <w:p w:rsidR="00135DFA" w:rsidRPr="00222BA7" w:rsidRDefault="00135DFA" w:rsidP="00135DFA">
      <w:pPr>
        <w:spacing w:after="0" w:line="240" w:lineRule="auto"/>
        <w:contextualSpacing/>
        <w:jc w:val="both"/>
        <w:rPr>
          <w:rFonts w:ascii="Arial" w:hAnsi="Arial" w:cs="Arial"/>
          <w:b/>
          <w:sz w:val="18"/>
          <w:szCs w:val="18"/>
        </w:rPr>
      </w:pPr>
      <w:r w:rsidRPr="00222BA7">
        <w:rPr>
          <w:rFonts w:ascii="Arial" w:hAnsi="Arial" w:cs="Arial"/>
          <w:b/>
          <w:sz w:val="18"/>
          <w:szCs w:val="18"/>
        </w:rPr>
        <w:t>Regionální kola a finále za účasti inspektora z oblastního inspektorátu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444"/>
      </w:tblGrid>
      <w:tr w:rsidR="00135DFA" w:rsidRPr="00222BA7"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sz w:val="18"/>
                <w:szCs w:val="18"/>
              </w:rPr>
              <w:t>Místo konání</w:t>
            </w:r>
          </w:p>
        </w:tc>
        <w:tc>
          <w:tcPr>
            <w:tcW w:w="2444"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jc w:val="center"/>
              <w:rPr>
                <w:rFonts w:ascii="Arial" w:hAnsi="Arial" w:cs="Arial"/>
                <w:sz w:val="18"/>
                <w:szCs w:val="18"/>
              </w:rPr>
            </w:pPr>
            <w:r w:rsidRPr="00222BA7">
              <w:rPr>
                <w:rFonts w:ascii="Arial" w:hAnsi="Arial" w:cs="Arial"/>
                <w:sz w:val="18"/>
                <w:szCs w:val="18"/>
              </w:rPr>
              <w:t>Termín</w:t>
            </w:r>
          </w:p>
        </w:tc>
      </w:tr>
      <w:tr w:rsidR="00135DFA" w:rsidRPr="00222BA7"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bCs/>
                <w:sz w:val="18"/>
                <w:szCs w:val="18"/>
              </w:rPr>
            </w:pPr>
            <w:r w:rsidRPr="00222BA7">
              <w:rPr>
                <w:rFonts w:ascii="Arial" w:hAnsi="Arial" w:cs="Arial"/>
                <w:b/>
                <w:bCs/>
                <w:sz w:val="18"/>
                <w:szCs w:val="18"/>
              </w:rPr>
              <w:t xml:space="preserve">Regionální kolo REGION PRAHA, STŘEDNÍ A SEVERNÍ ČECHY </w:t>
            </w:r>
          </w:p>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bCs/>
                <w:sz w:val="18"/>
                <w:szCs w:val="18"/>
                <w:bdr w:val="none" w:sz="0" w:space="0" w:color="auto" w:frame="1"/>
                <w:shd w:val="clear" w:color="auto" w:fill="FFFFFF"/>
              </w:rPr>
              <w:t>PVA EXPO PRAHA v Letňanech</w:t>
            </w:r>
          </w:p>
        </w:tc>
        <w:tc>
          <w:tcPr>
            <w:tcW w:w="2444" w:type="dxa"/>
            <w:tcBorders>
              <w:top w:val="single" w:sz="4" w:space="0" w:color="auto"/>
              <w:left w:val="single" w:sz="4" w:space="0" w:color="auto"/>
              <w:bottom w:val="single" w:sz="4" w:space="0" w:color="auto"/>
              <w:right w:val="single" w:sz="4" w:space="0" w:color="auto"/>
            </w:tcBorders>
            <w:hideMark/>
          </w:tcPr>
          <w:p w:rsidR="00135DFA" w:rsidRPr="00222BA7" w:rsidRDefault="00135DFA" w:rsidP="00F0713C">
            <w:pPr>
              <w:spacing w:after="0" w:line="240" w:lineRule="auto"/>
              <w:contextualSpacing/>
              <w:jc w:val="center"/>
              <w:rPr>
                <w:rFonts w:ascii="Arial" w:hAnsi="Arial" w:cs="Arial"/>
                <w:b/>
                <w:sz w:val="18"/>
                <w:szCs w:val="18"/>
              </w:rPr>
            </w:pPr>
            <w:r w:rsidRPr="00222BA7">
              <w:rPr>
                <w:rFonts w:ascii="Arial" w:hAnsi="Arial" w:cs="Arial"/>
                <w:b/>
                <w:sz w:val="18"/>
                <w:szCs w:val="18"/>
              </w:rPr>
              <w:t>21. – 22. 1. 2016</w:t>
            </w:r>
          </w:p>
        </w:tc>
      </w:tr>
      <w:tr w:rsidR="00135DFA" w:rsidRPr="00222BA7"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bCs/>
                <w:sz w:val="18"/>
                <w:szCs w:val="18"/>
              </w:rPr>
            </w:pPr>
            <w:r w:rsidRPr="00222BA7">
              <w:rPr>
                <w:rFonts w:ascii="Arial" w:hAnsi="Arial" w:cs="Arial"/>
                <w:b/>
                <w:bCs/>
                <w:sz w:val="18"/>
                <w:szCs w:val="18"/>
              </w:rPr>
              <w:t xml:space="preserve">Regionální kolo REGION SEVERNÍ MORAVA </w:t>
            </w:r>
          </w:p>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sz w:val="18"/>
                <w:szCs w:val="18"/>
              </w:rPr>
              <w:t xml:space="preserve">Výstaviště Černá Louka, Ostrava </w:t>
            </w:r>
          </w:p>
        </w:tc>
        <w:tc>
          <w:tcPr>
            <w:tcW w:w="2444" w:type="dxa"/>
            <w:tcBorders>
              <w:top w:val="single" w:sz="4" w:space="0" w:color="auto"/>
              <w:left w:val="single" w:sz="4" w:space="0" w:color="auto"/>
              <w:bottom w:val="single" w:sz="4" w:space="0" w:color="auto"/>
              <w:right w:val="single" w:sz="4" w:space="0" w:color="auto"/>
            </w:tcBorders>
            <w:hideMark/>
          </w:tcPr>
          <w:p w:rsidR="00135DFA" w:rsidRPr="00222BA7" w:rsidRDefault="00135DFA" w:rsidP="00F0713C">
            <w:pPr>
              <w:spacing w:after="0" w:line="240" w:lineRule="auto"/>
              <w:contextualSpacing/>
              <w:jc w:val="center"/>
              <w:rPr>
                <w:rFonts w:ascii="Arial" w:hAnsi="Arial" w:cs="Arial"/>
                <w:b/>
                <w:sz w:val="18"/>
                <w:szCs w:val="18"/>
              </w:rPr>
            </w:pPr>
            <w:r w:rsidRPr="00222BA7">
              <w:rPr>
                <w:rFonts w:ascii="Arial" w:hAnsi="Arial" w:cs="Arial"/>
                <w:b/>
                <w:sz w:val="18"/>
                <w:szCs w:val="18"/>
              </w:rPr>
              <w:t>26. – 27. 2. 2016</w:t>
            </w:r>
          </w:p>
        </w:tc>
      </w:tr>
      <w:tr w:rsidR="00135DFA" w:rsidRPr="00222BA7"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bCs/>
                <w:sz w:val="18"/>
                <w:szCs w:val="18"/>
              </w:rPr>
            </w:pPr>
            <w:r w:rsidRPr="00222BA7">
              <w:rPr>
                <w:rFonts w:ascii="Arial" w:hAnsi="Arial" w:cs="Arial"/>
                <w:b/>
                <w:bCs/>
                <w:sz w:val="18"/>
                <w:szCs w:val="18"/>
              </w:rPr>
              <w:t xml:space="preserve">Regionální kolo REGION VÝCHODNÍ ČECHY A JIŽNÍ MORAVA </w:t>
            </w:r>
          </w:p>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sz w:val="18"/>
                <w:szCs w:val="18"/>
              </w:rPr>
              <w:t>Výstaviště ALDIS Hradec Králové</w:t>
            </w:r>
          </w:p>
        </w:tc>
        <w:tc>
          <w:tcPr>
            <w:tcW w:w="2444" w:type="dxa"/>
            <w:tcBorders>
              <w:top w:val="single" w:sz="4" w:space="0" w:color="auto"/>
              <w:left w:val="single" w:sz="4" w:space="0" w:color="auto"/>
              <w:bottom w:val="single" w:sz="4" w:space="0" w:color="auto"/>
              <w:right w:val="single" w:sz="4" w:space="0" w:color="auto"/>
            </w:tcBorders>
            <w:hideMark/>
          </w:tcPr>
          <w:p w:rsidR="00135DFA" w:rsidRPr="00222BA7" w:rsidRDefault="00135DFA" w:rsidP="00F0713C">
            <w:pPr>
              <w:spacing w:after="0" w:line="240" w:lineRule="auto"/>
              <w:contextualSpacing/>
              <w:jc w:val="center"/>
              <w:rPr>
                <w:rFonts w:ascii="Arial" w:hAnsi="Arial" w:cs="Arial"/>
                <w:b/>
                <w:sz w:val="18"/>
                <w:szCs w:val="18"/>
              </w:rPr>
            </w:pPr>
            <w:r w:rsidRPr="00222BA7">
              <w:rPr>
                <w:rFonts w:ascii="Arial" w:hAnsi="Arial" w:cs="Arial"/>
                <w:b/>
                <w:sz w:val="18"/>
                <w:szCs w:val="18"/>
              </w:rPr>
              <w:t>18. – 19. 3. 2016</w:t>
            </w:r>
          </w:p>
        </w:tc>
      </w:tr>
      <w:tr w:rsidR="00135DFA" w:rsidRPr="00222BA7"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bCs/>
                <w:sz w:val="18"/>
                <w:szCs w:val="18"/>
              </w:rPr>
            </w:pPr>
            <w:r w:rsidRPr="00222BA7">
              <w:rPr>
                <w:rFonts w:ascii="Arial" w:hAnsi="Arial" w:cs="Arial"/>
                <w:b/>
                <w:bCs/>
                <w:sz w:val="18"/>
                <w:szCs w:val="18"/>
              </w:rPr>
              <w:t xml:space="preserve">Regionální kolo REGION JIŽNÍ A ZÁPADNÍ ČECHY </w:t>
            </w:r>
          </w:p>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sz w:val="18"/>
                <w:szCs w:val="18"/>
              </w:rPr>
              <w:t xml:space="preserve">Výstaviště České Budějovice </w:t>
            </w:r>
          </w:p>
        </w:tc>
        <w:tc>
          <w:tcPr>
            <w:tcW w:w="2444" w:type="dxa"/>
            <w:tcBorders>
              <w:top w:val="single" w:sz="4" w:space="0" w:color="auto"/>
              <w:left w:val="single" w:sz="4" w:space="0" w:color="auto"/>
              <w:bottom w:val="single" w:sz="4" w:space="0" w:color="auto"/>
              <w:right w:val="single" w:sz="4" w:space="0" w:color="auto"/>
            </w:tcBorders>
            <w:hideMark/>
          </w:tcPr>
          <w:p w:rsidR="00135DFA" w:rsidRPr="00222BA7" w:rsidRDefault="00135DFA" w:rsidP="00F0713C">
            <w:pPr>
              <w:spacing w:after="0" w:line="240" w:lineRule="auto"/>
              <w:contextualSpacing/>
              <w:jc w:val="center"/>
              <w:rPr>
                <w:rFonts w:ascii="Arial" w:hAnsi="Arial" w:cs="Arial"/>
                <w:b/>
                <w:sz w:val="18"/>
                <w:szCs w:val="18"/>
              </w:rPr>
            </w:pPr>
            <w:r w:rsidRPr="00222BA7">
              <w:rPr>
                <w:rFonts w:ascii="Arial" w:hAnsi="Arial" w:cs="Arial"/>
                <w:b/>
                <w:sz w:val="18"/>
                <w:szCs w:val="18"/>
              </w:rPr>
              <w:t>20. – 21. 5. 2016</w:t>
            </w:r>
          </w:p>
        </w:tc>
      </w:tr>
      <w:tr w:rsidR="00135DFA" w:rsidRPr="00222BA7" w:rsidTr="00135DFA">
        <w:tc>
          <w:tcPr>
            <w:tcW w:w="6768" w:type="dxa"/>
            <w:tcBorders>
              <w:top w:val="single" w:sz="4" w:space="0" w:color="auto"/>
              <w:left w:val="single" w:sz="4" w:space="0" w:color="auto"/>
              <w:bottom w:val="single" w:sz="4" w:space="0" w:color="auto"/>
              <w:right w:val="single" w:sz="4" w:space="0" w:color="auto"/>
            </w:tcBorders>
            <w:hideMark/>
          </w:tcPr>
          <w:p w:rsidR="00135DFA" w:rsidRPr="00222BA7" w:rsidRDefault="00135DFA" w:rsidP="00135DFA">
            <w:pPr>
              <w:spacing w:after="0" w:line="240" w:lineRule="auto"/>
              <w:contextualSpacing/>
              <w:rPr>
                <w:rFonts w:ascii="Arial" w:hAnsi="Arial" w:cs="Arial"/>
                <w:b/>
                <w:bCs/>
                <w:sz w:val="18"/>
                <w:szCs w:val="18"/>
              </w:rPr>
            </w:pPr>
            <w:r w:rsidRPr="00222BA7">
              <w:rPr>
                <w:rFonts w:ascii="Arial" w:hAnsi="Arial" w:cs="Arial"/>
                <w:b/>
                <w:bCs/>
                <w:sz w:val="18"/>
                <w:szCs w:val="18"/>
              </w:rPr>
              <w:t>FINÁLE 20. ROČNÍKU</w:t>
            </w:r>
          </w:p>
          <w:p w:rsidR="00135DFA" w:rsidRPr="00222BA7" w:rsidRDefault="00135DFA" w:rsidP="00135DFA">
            <w:pPr>
              <w:spacing w:after="0" w:line="240" w:lineRule="auto"/>
              <w:contextualSpacing/>
              <w:rPr>
                <w:rFonts w:ascii="Arial" w:hAnsi="Arial" w:cs="Arial"/>
                <w:sz w:val="18"/>
                <w:szCs w:val="18"/>
                <w:lang w:eastAsia="cs-CZ"/>
              </w:rPr>
            </w:pPr>
            <w:r w:rsidRPr="00222BA7">
              <w:rPr>
                <w:rFonts w:ascii="Arial" w:hAnsi="Arial" w:cs="Arial"/>
                <w:sz w:val="18"/>
                <w:szCs w:val="18"/>
              </w:rPr>
              <w:t xml:space="preserve">27. ročník mezinárodního stavebního veletrhu </w:t>
            </w:r>
          </w:p>
          <w:p w:rsidR="00135DFA" w:rsidRPr="00222BA7" w:rsidRDefault="00135DFA" w:rsidP="00135DFA">
            <w:pPr>
              <w:spacing w:after="0" w:line="240" w:lineRule="auto"/>
              <w:contextualSpacing/>
              <w:rPr>
                <w:rFonts w:ascii="Arial" w:hAnsi="Arial" w:cs="Arial"/>
                <w:sz w:val="18"/>
                <w:szCs w:val="18"/>
              </w:rPr>
            </w:pPr>
            <w:r w:rsidRPr="00222BA7">
              <w:rPr>
                <w:rFonts w:ascii="Arial" w:hAnsi="Arial" w:cs="Arial"/>
                <w:sz w:val="18"/>
                <w:szCs w:val="18"/>
              </w:rPr>
              <w:t>FOR ARCH 2016, PVA Letňany, Praha</w:t>
            </w:r>
          </w:p>
        </w:tc>
        <w:tc>
          <w:tcPr>
            <w:tcW w:w="2444" w:type="dxa"/>
            <w:tcBorders>
              <w:top w:val="single" w:sz="4" w:space="0" w:color="auto"/>
              <w:left w:val="single" w:sz="4" w:space="0" w:color="auto"/>
              <w:bottom w:val="single" w:sz="4" w:space="0" w:color="auto"/>
              <w:right w:val="single" w:sz="4" w:space="0" w:color="auto"/>
            </w:tcBorders>
            <w:hideMark/>
          </w:tcPr>
          <w:p w:rsidR="00135DFA" w:rsidRPr="00222BA7" w:rsidRDefault="00135DFA" w:rsidP="00F0713C">
            <w:pPr>
              <w:spacing w:after="0" w:line="240" w:lineRule="auto"/>
              <w:contextualSpacing/>
              <w:jc w:val="center"/>
              <w:rPr>
                <w:rFonts w:ascii="Arial" w:hAnsi="Arial" w:cs="Arial"/>
                <w:b/>
                <w:sz w:val="18"/>
                <w:szCs w:val="18"/>
              </w:rPr>
            </w:pPr>
            <w:r w:rsidRPr="00222BA7">
              <w:rPr>
                <w:rFonts w:ascii="Arial" w:hAnsi="Arial" w:cs="Arial"/>
                <w:b/>
                <w:sz w:val="18"/>
                <w:szCs w:val="18"/>
              </w:rPr>
              <w:t>20. – 23. 9. 2016</w:t>
            </w:r>
          </w:p>
        </w:tc>
      </w:tr>
    </w:tbl>
    <w:p w:rsidR="00135DFA" w:rsidRPr="00222BA7" w:rsidRDefault="00B11A26" w:rsidP="00135DFA">
      <w:pPr>
        <w:rPr>
          <w:rFonts w:ascii="Arial" w:hAnsi="Arial" w:cs="Arial"/>
          <w:sz w:val="20"/>
          <w:szCs w:val="20"/>
        </w:rPr>
      </w:pPr>
      <w:r w:rsidRPr="00222BA7">
        <w:rPr>
          <w:rFonts w:ascii="Arial" w:hAnsi="Arial" w:cs="Arial"/>
          <w:i/>
          <w:sz w:val="24"/>
          <w:szCs w:val="24"/>
        </w:rPr>
        <w:t xml:space="preserve">Tabulka č. </w:t>
      </w:r>
      <w:r w:rsidR="00B564A6">
        <w:rPr>
          <w:rFonts w:ascii="Arial" w:hAnsi="Arial" w:cs="Arial"/>
          <w:i/>
          <w:sz w:val="24"/>
          <w:szCs w:val="24"/>
        </w:rPr>
        <w:t>3</w:t>
      </w:r>
      <w:r w:rsidR="00195799">
        <w:rPr>
          <w:rFonts w:ascii="Arial" w:hAnsi="Arial" w:cs="Arial"/>
          <w:i/>
          <w:sz w:val="24"/>
          <w:szCs w:val="24"/>
        </w:rPr>
        <w:t>3</w:t>
      </w:r>
    </w:p>
    <w:p w:rsidR="00135DFA" w:rsidRPr="00222BA7" w:rsidRDefault="00135DFA" w:rsidP="00135DFA">
      <w:pPr>
        <w:jc w:val="both"/>
        <w:rPr>
          <w:rFonts w:ascii="Arial" w:hAnsi="Arial" w:cs="Arial"/>
          <w:sz w:val="20"/>
          <w:szCs w:val="20"/>
        </w:rPr>
      </w:pPr>
      <w:r w:rsidRPr="00222BA7">
        <w:rPr>
          <w:rFonts w:ascii="Arial" w:hAnsi="Arial" w:cs="Arial"/>
          <w:sz w:val="20"/>
          <w:szCs w:val="20"/>
        </w:rPr>
        <w:t xml:space="preserve">Byl vyhlášen další ročník soutěže „Ceny za správnou praxi“ v oblasti BOZP. Pod záštitou MPSV a s jeho aktivní účastí byly konány 2 mezinárodní konference – </w:t>
      </w:r>
      <w:r w:rsidR="00066C16" w:rsidRPr="00222BA7">
        <w:rPr>
          <w:rFonts w:ascii="Arial" w:hAnsi="Arial" w:cs="Arial"/>
          <w:sz w:val="20"/>
          <w:szCs w:val="20"/>
        </w:rPr>
        <w:t>v </w:t>
      </w:r>
      <w:proofErr w:type="spellStart"/>
      <w:r w:rsidRPr="00222BA7">
        <w:rPr>
          <w:rFonts w:ascii="Arial" w:hAnsi="Arial" w:cs="Arial"/>
          <w:sz w:val="20"/>
          <w:szCs w:val="20"/>
        </w:rPr>
        <w:t>Sepetn</w:t>
      </w:r>
      <w:r w:rsidR="00066C16" w:rsidRPr="00222BA7">
        <w:rPr>
          <w:rFonts w:ascii="Arial" w:hAnsi="Arial" w:cs="Arial"/>
          <w:sz w:val="20"/>
          <w:szCs w:val="20"/>
        </w:rPr>
        <w:t>é</w:t>
      </w:r>
      <w:proofErr w:type="spellEnd"/>
      <w:r w:rsidR="00066C16" w:rsidRPr="00222BA7">
        <w:rPr>
          <w:rFonts w:ascii="Arial" w:hAnsi="Arial" w:cs="Arial"/>
          <w:sz w:val="20"/>
          <w:szCs w:val="20"/>
        </w:rPr>
        <w:t xml:space="preserve"> a v</w:t>
      </w:r>
      <w:r w:rsidRPr="00222BA7">
        <w:rPr>
          <w:rFonts w:ascii="Arial" w:hAnsi="Arial" w:cs="Arial"/>
          <w:sz w:val="20"/>
          <w:szCs w:val="20"/>
        </w:rPr>
        <w:t xml:space="preserve"> Bojnic</w:t>
      </w:r>
      <w:r w:rsidR="00066C16" w:rsidRPr="00222BA7">
        <w:rPr>
          <w:rFonts w:ascii="Arial" w:hAnsi="Arial" w:cs="Arial"/>
          <w:sz w:val="20"/>
          <w:szCs w:val="20"/>
        </w:rPr>
        <w:t>ích</w:t>
      </w:r>
      <w:r w:rsidRPr="00222BA7">
        <w:rPr>
          <w:rFonts w:ascii="Arial" w:hAnsi="Arial" w:cs="Arial"/>
          <w:sz w:val="20"/>
          <w:szCs w:val="20"/>
        </w:rPr>
        <w:t xml:space="preserve"> (SR).</w:t>
      </w:r>
    </w:p>
    <w:p w:rsidR="00B11A26" w:rsidRPr="00222BA7" w:rsidRDefault="00B11A26">
      <w:pPr>
        <w:rPr>
          <w:rFonts w:ascii="Arial" w:hAnsi="Arial" w:cs="Arial"/>
          <w:b/>
          <w:sz w:val="24"/>
          <w:szCs w:val="24"/>
        </w:rPr>
      </w:pPr>
      <w:r w:rsidRPr="00222BA7">
        <w:rPr>
          <w:rFonts w:ascii="Arial" w:hAnsi="Arial" w:cs="Arial"/>
          <w:b/>
          <w:sz w:val="24"/>
          <w:szCs w:val="24"/>
        </w:rPr>
        <w:br w:type="page"/>
      </w:r>
    </w:p>
    <w:p w:rsidR="008A1434" w:rsidRPr="00222BA7" w:rsidRDefault="008A1434" w:rsidP="008A1434">
      <w:pPr>
        <w:jc w:val="both"/>
        <w:rPr>
          <w:rFonts w:ascii="Arial" w:hAnsi="Arial" w:cs="Arial"/>
          <w:b/>
          <w:sz w:val="24"/>
          <w:szCs w:val="24"/>
        </w:rPr>
      </w:pPr>
      <w:r w:rsidRPr="00222BA7">
        <w:rPr>
          <w:rFonts w:ascii="Arial" w:hAnsi="Arial" w:cs="Arial"/>
          <w:b/>
          <w:sz w:val="24"/>
          <w:szCs w:val="24"/>
        </w:rPr>
        <w:lastRenderedPageBreak/>
        <w:t>Úhrada nákladů odborovým organizacím vzniklých podle § 322 odst. 2 zákoníku práce</w:t>
      </w:r>
    </w:p>
    <w:p w:rsidR="008A1434" w:rsidRPr="00222BA7" w:rsidRDefault="008A1434" w:rsidP="008A1434">
      <w:pPr>
        <w:jc w:val="both"/>
        <w:rPr>
          <w:rFonts w:ascii="Arial" w:hAnsi="Arial" w:cs="Arial"/>
          <w:bCs/>
          <w:sz w:val="24"/>
          <w:szCs w:val="24"/>
        </w:rPr>
      </w:pPr>
      <w:r w:rsidRPr="00222BA7">
        <w:rPr>
          <w:rFonts w:ascii="Arial" w:hAnsi="Arial" w:cs="Arial"/>
          <w:bCs/>
          <w:sz w:val="24"/>
          <w:szCs w:val="24"/>
        </w:rPr>
        <w:t>Otázku úhrady nákladů odborovým organizacím na kontrolní činnost nad stavem bezpečnosti a ochrany zdraví při práci u jednotlivých zaměstnavatelů upravuje § 322 odst. 2 zákoníku práce. Podle tohoto ustanovení náklady vzniklé výkonem kontroly nad bezpečností a ochranou zdraví při práci hradí stát na základě dohody s odborovou organizací. Celkový objem finančních prostředků na tuto agendu je pro rok 2</w:t>
      </w:r>
      <w:r w:rsidR="00B2209C">
        <w:rPr>
          <w:rFonts w:ascii="Arial" w:hAnsi="Arial" w:cs="Arial"/>
          <w:bCs/>
          <w:sz w:val="24"/>
          <w:szCs w:val="24"/>
        </w:rPr>
        <w:t xml:space="preserve">016 stanoven ve výši 40 mil. </w:t>
      </w:r>
      <w:r w:rsidR="00B2209C" w:rsidRPr="00B2209C">
        <w:rPr>
          <w:rFonts w:ascii="Arial" w:hAnsi="Arial" w:cs="Arial"/>
          <w:bCs/>
          <w:sz w:val="24"/>
          <w:szCs w:val="24"/>
        </w:rPr>
        <w:t>Kč</w:t>
      </w:r>
      <w:r w:rsidRPr="00B2209C">
        <w:rPr>
          <w:rFonts w:ascii="Arial" w:hAnsi="Arial" w:cs="Arial"/>
          <w:bCs/>
          <w:sz w:val="24"/>
          <w:szCs w:val="24"/>
        </w:rPr>
        <w:t xml:space="preserve"> </w:t>
      </w:r>
      <w:r w:rsidR="00B2209C" w:rsidRPr="00B2209C">
        <w:rPr>
          <w:rFonts w:ascii="Arial" w:hAnsi="Arial" w:cs="Arial"/>
          <w:bCs/>
          <w:sz w:val="24"/>
          <w:szCs w:val="24"/>
        </w:rPr>
        <w:t>(</w:t>
      </w:r>
      <w:r w:rsidR="00B2209C" w:rsidRPr="00B2209C">
        <w:rPr>
          <w:rFonts w:ascii="Arial" w:hAnsi="Arial" w:cs="Arial"/>
          <w:sz w:val="24"/>
          <w:szCs w:val="24"/>
        </w:rPr>
        <w:t xml:space="preserve">Přehled finančních prostředků poskytnutých odborovým organizacím podle § 322 zákoníku práce viz </w:t>
      </w:r>
      <w:r w:rsidR="00B2209C">
        <w:rPr>
          <w:rFonts w:ascii="Arial" w:hAnsi="Arial" w:cs="Arial"/>
          <w:sz w:val="24"/>
          <w:szCs w:val="24"/>
        </w:rPr>
        <w:t>g</w:t>
      </w:r>
      <w:r w:rsidR="00B2209C" w:rsidRPr="00B2209C">
        <w:rPr>
          <w:rFonts w:ascii="Arial" w:hAnsi="Arial" w:cs="Arial"/>
          <w:sz w:val="24"/>
          <w:szCs w:val="24"/>
        </w:rPr>
        <w:t>raf č. 12</w:t>
      </w:r>
      <w:r w:rsidR="00B2209C" w:rsidRPr="00B2209C">
        <w:rPr>
          <w:rFonts w:ascii="Arial" w:hAnsi="Arial" w:cs="Arial"/>
          <w:bCs/>
          <w:sz w:val="24"/>
          <w:szCs w:val="24"/>
        </w:rPr>
        <w:t xml:space="preserve">). </w:t>
      </w:r>
      <w:r w:rsidRPr="00B2209C">
        <w:rPr>
          <w:rFonts w:ascii="Arial" w:hAnsi="Arial" w:cs="Arial"/>
          <w:bCs/>
          <w:sz w:val="24"/>
          <w:szCs w:val="24"/>
        </w:rPr>
        <w:t>Na úhradu nákladů „vzniklých výkonem kontroly nad</w:t>
      </w:r>
      <w:r w:rsidRPr="00222BA7">
        <w:rPr>
          <w:rFonts w:ascii="Arial" w:hAnsi="Arial" w:cs="Arial"/>
          <w:bCs/>
          <w:sz w:val="24"/>
          <w:szCs w:val="24"/>
        </w:rPr>
        <w:t xml:space="preserve"> stavem bezpečnosti a ochrany zdraví při práci“ dle § 322 zákoníku práce se neposkytují finanční prostředky předem. Jedná se o náklady skutečně vzniklé těm odborovým organizacím, které kontrolu vykonávají. V roce 2016 byly uzavřeny smlouvy s celkem 21 odborovými organizacemi. </w:t>
      </w:r>
      <w:r w:rsidR="00C10C65">
        <w:rPr>
          <w:rFonts w:ascii="Arial" w:hAnsi="Arial" w:cs="Arial"/>
          <w:bCs/>
          <w:sz w:val="24"/>
          <w:szCs w:val="24"/>
        </w:rPr>
        <w:t> </w:t>
      </w:r>
      <w:r w:rsidR="00C10C65" w:rsidRPr="00222BA7">
        <w:rPr>
          <w:rFonts w:ascii="Arial" w:hAnsi="Arial" w:cs="Arial"/>
          <w:bCs/>
          <w:sz w:val="24"/>
          <w:szCs w:val="24"/>
        </w:rPr>
        <w:t>Z</w:t>
      </w:r>
      <w:r w:rsidR="00C10C65">
        <w:rPr>
          <w:rFonts w:ascii="Arial" w:hAnsi="Arial" w:cs="Arial"/>
          <w:bCs/>
          <w:sz w:val="24"/>
          <w:szCs w:val="24"/>
        </w:rPr>
        <w:t> </w:t>
      </w:r>
      <w:r w:rsidRPr="00222BA7">
        <w:rPr>
          <w:rFonts w:ascii="Arial" w:hAnsi="Arial" w:cs="Arial"/>
          <w:bCs/>
          <w:sz w:val="24"/>
          <w:szCs w:val="24"/>
        </w:rPr>
        <w:t xml:space="preserve">vyhodnocení souhrnných zpráv o kontrolní činnosti jednotlivých odborových organizací, kterým byly hrazeny tyto náklady, vyplynulo, že bylo odborovými organizacemi provedeno celkem 5116 kontrol.  </w:t>
      </w:r>
    </w:p>
    <w:p w:rsidR="008A1434" w:rsidRPr="00222BA7" w:rsidRDefault="008A1434" w:rsidP="008A1434">
      <w:pPr>
        <w:jc w:val="both"/>
        <w:rPr>
          <w:rFonts w:ascii="Arial" w:hAnsi="Arial" w:cs="Arial"/>
          <w:bCs/>
          <w:sz w:val="24"/>
          <w:szCs w:val="24"/>
        </w:rPr>
      </w:pPr>
      <w:r w:rsidRPr="00222BA7">
        <w:rPr>
          <w:rFonts w:ascii="Arial" w:hAnsi="Arial" w:cs="Arial"/>
          <w:bCs/>
          <w:sz w:val="24"/>
          <w:szCs w:val="24"/>
        </w:rPr>
        <w:t xml:space="preserve">Ministerstvo práce a sociálních věcí ověřuje v souladu se zákonem č. 320/2001 Sb., o finanční kontrole ve veřejné správě a o změně některých zákonů (zákon o finanční kontrole), ve znění pozdějších předpisů, věcnou správnost poskytnutí finančních prostředků ze státního rozpočtu. Dále má právo a povinnost zároveň vykonávat u příjemce (odborové organizace) veřejnosprávní kontrolu finančních prostředků před jejich poskytnutím, v průběhu jejich použití a následně po jejich použití. </w:t>
      </w:r>
    </w:p>
    <w:p w:rsidR="008A1434" w:rsidRPr="00222BA7" w:rsidRDefault="008A1434" w:rsidP="008A1434">
      <w:pPr>
        <w:spacing w:after="0" w:line="240" w:lineRule="auto"/>
        <w:rPr>
          <w:rFonts w:ascii="Arial" w:hAnsi="Arial" w:cs="Arial"/>
          <w:sz w:val="24"/>
          <w:szCs w:val="24"/>
        </w:rPr>
      </w:pPr>
      <w:r w:rsidRPr="00222BA7">
        <w:rPr>
          <w:rFonts w:ascii="Arial" w:hAnsi="Arial" w:cs="Arial"/>
          <w:b/>
          <w:sz w:val="24"/>
          <w:szCs w:val="24"/>
        </w:rPr>
        <w:t>Publikační činnost 2015 – 2016</w:t>
      </w:r>
      <w:r w:rsidRPr="00222BA7">
        <w:rPr>
          <w:rFonts w:ascii="Arial" w:hAnsi="Arial" w:cs="Arial"/>
          <w:b/>
          <w:sz w:val="24"/>
          <w:szCs w:val="24"/>
        </w:rPr>
        <w:br/>
      </w:r>
      <w:r w:rsidRPr="00222BA7">
        <w:rPr>
          <w:rFonts w:ascii="Arial" w:hAnsi="Arial" w:cs="Arial"/>
          <w:sz w:val="24"/>
          <w:szCs w:val="24"/>
        </w:rPr>
        <w:t>Brožury</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 xml:space="preserve">Výkon inspekce práce </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Bezpečnost práce v zemědělství.</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 xml:space="preserve">Bezpečnost práce při provozu a údržbě motorových vozidel. </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 xml:space="preserve">Bezpečnost práce na staveništích. </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 xml:space="preserve">Bezpečnost práce na staveništích </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Bezpečnost práce při manipulaci s materiálem a při jeho skladování</w:t>
      </w:r>
    </w:p>
    <w:p w:rsidR="008A1434" w:rsidRPr="00222BA7" w:rsidRDefault="008A1434" w:rsidP="008A1434">
      <w:pPr>
        <w:spacing w:after="0" w:line="240" w:lineRule="auto"/>
        <w:jc w:val="both"/>
        <w:rPr>
          <w:rFonts w:ascii="Arial" w:hAnsi="Arial" w:cs="Arial"/>
          <w:sz w:val="24"/>
          <w:szCs w:val="24"/>
        </w:rPr>
      </w:pPr>
      <w:r w:rsidRPr="00222BA7">
        <w:rPr>
          <w:rFonts w:ascii="Arial" w:hAnsi="Arial" w:cs="Arial"/>
          <w:sz w:val="24"/>
          <w:szCs w:val="24"/>
        </w:rPr>
        <w:t>Letáky</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Základní zásady bezpečného zacházení s chemickými látkami</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Základní povinnosti zhotovitele staveb k zajištění bezpečnosti práce a technických zařízení při vlastním provádění stavebních prací</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Základní povinnosti zhotovitele při práci na staveništích vyplývající ze zákoníku práce a dalších právních předpisů</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Základní informace z oblasti bezpečnosti a ochrany zdraví při práci</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Dočasné stavební konstrukce. Požadavky na zábradlí</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 xml:space="preserve">Nebezpečné chemické látky. Povinnosti zaměstnavatelů – základní informace </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Základní povinnosti zhotovitele při práci na staveništích vyplývající ze zákoníku práce a dalších právních předpisů</w:t>
      </w:r>
    </w:p>
    <w:p w:rsidR="008A1434" w:rsidRPr="00222BA7" w:rsidRDefault="008A1434" w:rsidP="008A1434">
      <w:pPr>
        <w:numPr>
          <w:ilvl w:val="0"/>
          <w:numId w:val="4"/>
        </w:numPr>
        <w:spacing w:after="0" w:line="240" w:lineRule="auto"/>
        <w:jc w:val="both"/>
        <w:rPr>
          <w:rFonts w:ascii="Arial" w:hAnsi="Arial" w:cs="Arial"/>
          <w:sz w:val="24"/>
          <w:szCs w:val="24"/>
        </w:rPr>
      </w:pPr>
      <w:r w:rsidRPr="00222BA7">
        <w:rPr>
          <w:rFonts w:ascii="Arial" w:hAnsi="Arial" w:cs="Arial"/>
          <w:sz w:val="24"/>
          <w:szCs w:val="24"/>
        </w:rPr>
        <w:t>Základní povinnosti zhotovitele staveb k zajištění bezpečnosti práce a technických zařízení při vlastním provádění stavebních prací</w:t>
      </w:r>
    </w:p>
    <w:p w:rsidR="008A1434" w:rsidRPr="008A1434" w:rsidRDefault="008A1434" w:rsidP="008A1434">
      <w:pPr>
        <w:numPr>
          <w:ilvl w:val="0"/>
          <w:numId w:val="4"/>
        </w:numPr>
        <w:spacing w:after="120" w:line="240" w:lineRule="auto"/>
        <w:jc w:val="both"/>
        <w:rPr>
          <w:rFonts w:ascii="Arial" w:hAnsi="Arial" w:cs="Arial"/>
          <w:b/>
          <w:sz w:val="24"/>
          <w:szCs w:val="24"/>
          <w:u w:val="single"/>
        </w:rPr>
      </w:pPr>
      <w:r w:rsidRPr="008A1434">
        <w:rPr>
          <w:rFonts w:ascii="Arial" w:hAnsi="Arial" w:cs="Arial"/>
          <w:sz w:val="24"/>
          <w:szCs w:val="24"/>
        </w:rPr>
        <w:t>Zásady bezpečnosti práce při manipulaci s materiálem</w:t>
      </w:r>
      <w:r w:rsidRPr="008A1434">
        <w:rPr>
          <w:rFonts w:ascii="Arial" w:hAnsi="Arial" w:cs="Arial"/>
          <w:b/>
          <w:sz w:val="24"/>
          <w:szCs w:val="24"/>
          <w:u w:val="single"/>
        </w:rPr>
        <w:br w:type="page"/>
      </w:r>
    </w:p>
    <w:p w:rsidR="001F5AE5" w:rsidRPr="00222BA7" w:rsidRDefault="001F5AE5" w:rsidP="001F5AE5">
      <w:pPr>
        <w:rPr>
          <w:rFonts w:ascii="Arial" w:hAnsi="Arial" w:cs="Arial"/>
          <w:b/>
          <w:sz w:val="24"/>
          <w:szCs w:val="24"/>
        </w:rPr>
      </w:pPr>
      <w:r w:rsidRPr="00222BA7">
        <w:rPr>
          <w:rFonts w:ascii="Arial" w:hAnsi="Arial" w:cs="Arial"/>
          <w:b/>
          <w:sz w:val="24"/>
          <w:szCs w:val="24"/>
        </w:rPr>
        <w:lastRenderedPageBreak/>
        <w:t>Rada vlády pro BOZP</w:t>
      </w:r>
    </w:p>
    <w:p w:rsidR="001F5AE5" w:rsidRPr="00222BA7" w:rsidRDefault="001F5AE5" w:rsidP="001F5AE5">
      <w:pPr>
        <w:jc w:val="both"/>
        <w:rPr>
          <w:rFonts w:ascii="Arial" w:hAnsi="Arial" w:cs="Arial"/>
          <w:sz w:val="24"/>
          <w:szCs w:val="24"/>
        </w:rPr>
      </w:pPr>
      <w:r w:rsidRPr="00222BA7">
        <w:rPr>
          <w:rFonts w:ascii="Arial" w:hAnsi="Arial" w:cs="Arial"/>
          <w:sz w:val="24"/>
          <w:szCs w:val="24"/>
        </w:rPr>
        <w:t xml:space="preserve">Rada vlády pro bezpečnost a ochranu zdraví při práci je stálým poradním orgánem vlády České republiky v oblasti bezpečnosti práce a ochrany zdraví při práci. Rada byla zřízena usnesením vlády České republiky č. 858 ze dne 3. září 2003, zasedá pravidelně podle plánu práce a dále podle potřeby, nejméně však jednou za tři měsíce. Činnost Rady, jejích stálých výborů a pracovních skupin zabezpečuje oddělení bezpečnosti práce. Rok 2016 je pro Radu vlády pro BOZP již třináctým rokem její činnosti. </w:t>
      </w:r>
    </w:p>
    <w:p w:rsidR="001F5AE5" w:rsidRPr="00222BA7" w:rsidRDefault="001F5AE5" w:rsidP="001F5AE5">
      <w:pPr>
        <w:jc w:val="both"/>
        <w:rPr>
          <w:rFonts w:ascii="Arial" w:hAnsi="Arial" w:cs="Arial"/>
          <w:sz w:val="24"/>
          <w:szCs w:val="24"/>
        </w:rPr>
      </w:pPr>
      <w:r w:rsidRPr="00222BA7">
        <w:rPr>
          <w:rFonts w:ascii="Arial" w:hAnsi="Arial" w:cs="Arial"/>
          <w:sz w:val="24"/>
          <w:szCs w:val="24"/>
        </w:rPr>
        <w:t>V souladu se všemi přijatými dokumenty je prvořadým úkolem Rady příprava návrhů a doporučení k provádění a pravidelnému hodnocení plnění Národní politiky BOZP, která vychází, mimo jiné, ze strategických dokumentů EU pro oblast BOZP. V těchto strategických dokumentech EU jsou členské státy vyzývány, aby ve spolupráci se sociálními partnery vypracovaly, vykonávaly a případně aktualizovaly jednotné vnitrostátní strategie v oblasti BOZP v zájmu dalšího snížení počtu pracovních úrazů a nemocí z povolání, zejména v těch odvětvích, která vykazují jejich nadprůměrnou míru. Posledním dokumentem, který byl EU schválen je Strategický rámec EU pro ochranu zdraví a bezpečnost při práci na období 2014 – 2020, což se promítlo i do činnosti Rady. Rada pověřila Pracovní skupinu Rady pro národní dokumenty BOZP zahájením prací na revizi stávající Národní politiky BOZP ve vazbě na výše uvedený strategický rámec. Základním problémem, na který výše uvedená pracovní skupina při přípravě návrhu aktualizace Národní politiky BOZP narazila, jsou chybějící finanční zdroje k naplňování prioritních opatření tohoto dokumentu. Z uvedeného důvodu bylo doporučeno aktualizaci Národní politiky BOZP odložit až do vyjasnění způsobu tohoto financování.</w:t>
      </w:r>
    </w:p>
    <w:p w:rsidR="001F5AE5" w:rsidRPr="00222BA7" w:rsidRDefault="001F5AE5" w:rsidP="001F5AE5">
      <w:pPr>
        <w:jc w:val="both"/>
        <w:rPr>
          <w:rFonts w:ascii="Arial" w:hAnsi="Arial" w:cs="Arial"/>
          <w:sz w:val="24"/>
          <w:szCs w:val="24"/>
        </w:rPr>
      </w:pPr>
      <w:r w:rsidRPr="00222BA7">
        <w:rPr>
          <w:rFonts w:ascii="Arial" w:hAnsi="Arial" w:cs="Arial"/>
          <w:bCs/>
          <w:sz w:val="24"/>
          <w:szCs w:val="24"/>
        </w:rPr>
        <w:t xml:space="preserve">Další oblastí, které se Rada věnovala pravidelně na každém zasedání, byla problematika úrazového pojištění. Rada po celou dobu své působnosti podporuje snahu, aby byl v České republice zaveden funkční systém úrazového pojištění, což je jednou z hlavních priorit vládou schválené Národní politiky BOZP a na ni navazujících národních akčních programů. Rada prostřednictvím Pracovní skupiny pro národní dokumenty BOZP a pro úrazové pojištění aktivně přistupovala a připomínkovala materiály zpracovávané v této oblasti. </w:t>
      </w:r>
      <w:r w:rsidRPr="00222BA7">
        <w:rPr>
          <w:rFonts w:ascii="Arial" w:hAnsi="Arial" w:cs="Arial"/>
          <w:sz w:val="24"/>
          <w:szCs w:val="24"/>
        </w:rPr>
        <w:t xml:space="preserve">Hlavním úkolem však stále zůstává příprava a přijetí nové právní úpravy systému úrazového pojištění, jehož základní součástí by měla být podpora prevence a rehabilitace.  </w:t>
      </w:r>
    </w:p>
    <w:p w:rsidR="001F5AE5" w:rsidRPr="00222BA7" w:rsidRDefault="001F5AE5" w:rsidP="001F5AE5">
      <w:pPr>
        <w:jc w:val="both"/>
        <w:rPr>
          <w:rFonts w:ascii="Arial" w:hAnsi="Arial" w:cs="Arial"/>
          <w:bCs/>
          <w:sz w:val="24"/>
          <w:szCs w:val="24"/>
        </w:rPr>
      </w:pPr>
      <w:r w:rsidRPr="00222BA7">
        <w:rPr>
          <w:rFonts w:ascii="Arial" w:hAnsi="Arial" w:cs="Arial"/>
          <w:bCs/>
          <w:sz w:val="24"/>
          <w:szCs w:val="24"/>
        </w:rPr>
        <w:t>Rada a její stálé výbory podle své gesce a věcného zaměření se také zabývají problematikou zvýšení bezpečnosti a ochrany zdraví ve školách a školských zařízeních a při praktické přípravě mládeže na povolání. Se zástupci České školní inspekce byla projednávána zpráva této instituce, týkající se úrazovosti dětí, žáků a studentů a byla hledána řešení ke zlepšení současného stavu.  Projednány byly také aktuální problémy v oblasti BOZP v odvětví zdravotnictví a sociální péče. Uvedeným oblastem a úkolům se Rada a její stálé výbory budou věnovat i v následujícím období.</w:t>
      </w:r>
      <w:r w:rsidRPr="00222BA7">
        <w:rPr>
          <w:rFonts w:ascii="Arial" w:hAnsi="Arial" w:cs="Arial"/>
          <w:bCs/>
          <w:sz w:val="24"/>
          <w:szCs w:val="24"/>
        </w:rPr>
        <w:br w:type="page"/>
      </w:r>
    </w:p>
    <w:p w:rsidR="008A1434" w:rsidRPr="00222BA7" w:rsidRDefault="008A1434" w:rsidP="008A1434">
      <w:pPr>
        <w:jc w:val="both"/>
        <w:rPr>
          <w:rFonts w:ascii="Arial" w:hAnsi="Arial" w:cs="Arial"/>
          <w:b/>
          <w:sz w:val="24"/>
          <w:szCs w:val="24"/>
        </w:rPr>
      </w:pPr>
      <w:r w:rsidRPr="00222BA7">
        <w:rPr>
          <w:rFonts w:ascii="Arial" w:hAnsi="Arial" w:cs="Arial"/>
          <w:b/>
          <w:sz w:val="24"/>
          <w:szCs w:val="24"/>
        </w:rPr>
        <w:lastRenderedPageBreak/>
        <w:t>Státní úřad inspekce práce</w:t>
      </w:r>
    </w:p>
    <w:p w:rsidR="008A1434" w:rsidRPr="00222BA7" w:rsidRDefault="008A1434" w:rsidP="008A1434">
      <w:pPr>
        <w:jc w:val="both"/>
        <w:rPr>
          <w:rFonts w:ascii="Arial" w:hAnsi="Arial" w:cs="Arial"/>
          <w:bCs/>
          <w:sz w:val="24"/>
          <w:szCs w:val="24"/>
        </w:rPr>
      </w:pPr>
      <w:r w:rsidRPr="00222BA7">
        <w:rPr>
          <w:rFonts w:ascii="Arial" w:hAnsi="Arial" w:cs="Arial"/>
          <w:bCs/>
          <w:sz w:val="24"/>
          <w:szCs w:val="24"/>
        </w:rPr>
        <w:t>V roce 2015 byly prováděny schválené kontrolní akce jako hlavní úkoly kontrolní činnosti Státního úřadu inspekce práce a oblastních inspektorátů práce. Některé hlavní úkoly jsou zařazovány opakovaně a navazují na kontroly z předchozích let (jedná se např. o hlavní úkoly ve stavebnictví, kontroly BOZP v malých a středních podnicích, kontroly na základě přijatých podnětů, kontroly agentur práce, kontroly nelegálního zaměstnávání občanů ČR a cizinců, kontroly dodržování zákona o zaměstnanosti, integrovanou inspekci a Program „Bezpečný podnik). Další hlavní úkoly byly zadány ve stejných oblastech, ale s korigovaným cílem a zadáním (v oblasti dopravy, zemědělství, lesnictví a kontroly vyhrazených technických zařízení). Kromě toho byly v roce 2015 prováděny i mimořádné kontrolní akce vyvolané dle aktuální potřeby, a to v oblasti nelegálního zaměstnávání a v oblasti pracovních vztahů a podmínek. Hlavní úkoly byly realizovány podle smyslu cílů a konkrétních zadání a stanovené počty kontrol pro jednotlivé hlavní úkoly byly splněny. Z výsledků provedených kontrol lze rozpoznat přínos zvolených hlavních úkolů, jejichž realizací orgány inspekce práce plnily svou jak preventivní, tak i represivní úlohu, pro kterou byly zřízeny.</w:t>
      </w:r>
    </w:p>
    <w:p w:rsidR="008A1434" w:rsidRPr="00222BA7" w:rsidRDefault="008A1434" w:rsidP="008A1434">
      <w:pPr>
        <w:jc w:val="both"/>
        <w:rPr>
          <w:rFonts w:ascii="Arial" w:hAnsi="Arial" w:cs="Arial"/>
          <w:bCs/>
          <w:sz w:val="24"/>
          <w:szCs w:val="24"/>
        </w:rPr>
      </w:pPr>
    </w:p>
    <w:p w:rsidR="008A1434" w:rsidRPr="00222BA7" w:rsidRDefault="008A1434" w:rsidP="008A1434">
      <w:pPr>
        <w:jc w:val="both"/>
        <w:rPr>
          <w:rFonts w:ascii="Arial" w:hAnsi="Arial" w:cs="Arial"/>
          <w:bCs/>
          <w:sz w:val="24"/>
          <w:szCs w:val="24"/>
        </w:rPr>
      </w:pPr>
      <w:r w:rsidRPr="00222BA7">
        <w:rPr>
          <w:rFonts w:ascii="Arial" w:hAnsi="Arial" w:cs="Arial"/>
          <w:bCs/>
          <w:sz w:val="24"/>
          <w:szCs w:val="24"/>
        </w:rPr>
        <w:t>Přehled hlavních úkolů:</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Bezpečnost práce ve stavebnictví</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Kontrola zaměstnavatelů s vozovým parkem</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Kontrola systému bezpečnosti práce, provozu technických zařízení a pracovních podmínek v malých a středních podnicích a v dalších vybraných podnicích s počtem zaměstnanců 250 a více</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Kontrola systému opatření souvisejících s ochranou osob a zaměstnanců před úrazem elektrickým proudem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Kontrola bezpečnosti při provozu zdvihacích zařízení a prostředků pro zavěšení a uchopení břemene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Bezpečnost práce při provozu plynových zařízení se zaměřením na objekty využívané pro vzdělávání, ubytování a volný čas dětí a mládeže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Bezpečnost práce při provozu chladicích zařízení, kompresorových stanic a tlakových nádob stabilních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Kontrola plnění úkolů zadavatele stavby a koordinátora BOZP na staveništi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Prevence BOZP při přípravě a provádění staveb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Kontrola BOZP v potravinářském průmyslu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Bezpečnost práce při těžbě a při soustřeďování dříví stroji a zařízeními s lanovými systémy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Bezpečnost práce při provozu bioplynových stanic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Integrovaná inspekce podle zákona č. 59/2006 Sb., o prevenci závažných havárií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Program „Bezpečný podnik“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Kontroly dodržování pracovněprávních předpisů na základě podnětů směřujících do oblasti pracovněprávní, BOZP a zaměstnanosti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lastRenderedPageBreak/>
        <w:t xml:space="preserve">Kontrola plnění povinného podílu zaměstnávání OZP podle zákona o zaměstnanosti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Kontroly nelegálního zaměstnávání občanů ČR a cizinců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Kontroly agenturního zaměstnávání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 xml:space="preserve">Kontroly rovného zacházení a zákazu diskriminace na pracovišti, kontrola dodržování ochrany osobních práv na pracovišti </w:t>
      </w:r>
    </w:p>
    <w:p w:rsidR="008A1434" w:rsidRPr="00222BA7" w:rsidRDefault="008A1434" w:rsidP="008A1434">
      <w:pPr>
        <w:pStyle w:val="Odstavecseseznamem"/>
        <w:numPr>
          <w:ilvl w:val="0"/>
          <w:numId w:val="6"/>
        </w:numPr>
        <w:spacing w:after="0" w:line="240" w:lineRule="auto"/>
        <w:jc w:val="both"/>
        <w:rPr>
          <w:rFonts w:ascii="Arial" w:hAnsi="Arial" w:cs="Arial"/>
          <w:bCs/>
          <w:sz w:val="24"/>
          <w:szCs w:val="24"/>
        </w:rPr>
      </w:pPr>
      <w:r w:rsidRPr="00222BA7">
        <w:rPr>
          <w:rFonts w:ascii="Arial" w:hAnsi="Arial" w:cs="Arial"/>
          <w:bCs/>
          <w:sz w:val="24"/>
          <w:szCs w:val="24"/>
        </w:rPr>
        <w:t>Kontroly dodržování minimální a zaručené mzdy</w:t>
      </w:r>
    </w:p>
    <w:p w:rsidR="008A1434" w:rsidRPr="00222BA7" w:rsidRDefault="008A1434" w:rsidP="008A1434">
      <w:pPr>
        <w:jc w:val="both"/>
        <w:rPr>
          <w:rFonts w:ascii="Arial" w:hAnsi="Arial" w:cs="Arial"/>
          <w:b/>
          <w:sz w:val="24"/>
          <w:szCs w:val="24"/>
        </w:rPr>
      </w:pPr>
    </w:p>
    <w:p w:rsidR="008A1434" w:rsidRPr="00222BA7" w:rsidRDefault="008A1434" w:rsidP="008A1434">
      <w:pPr>
        <w:jc w:val="both"/>
        <w:rPr>
          <w:rFonts w:ascii="Arial" w:hAnsi="Arial" w:cs="Arial"/>
          <w:b/>
          <w:sz w:val="24"/>
          <w:szCs w:val="24"/>
        </w:rPr>
      </w:pPr>
      <w:r w:rsidRPr="00222BA7">
        <w:rPr>
          <w:rFonts w:ascii="Arial" w:hAnsi="Arial" w:cs="Arial"/>
          <w:b/>
          <w:sz w:val="24"/>
          <w:szCs w:val="24"/>
        </w:rPr>
        <w:t>Činnost SÚIP v oblasti BOZP</w:t>
      </w:r>
    </w:p>
    <w:p w:rsidR="008A1434" w:rsidRPr="00222BA7" w:rsidRDefault="008A1434" w:rsidP="008A1434">
      <w:pPr>
        <w:jc w:val="both"/>
        <w:rPr>
          <w:rFonts w:ascii="Arial" w:hAnsi="Arial" w:cs="Arial"/>
          <w:sz w:val="24"/>
          <w:szCs w:val="24"/>
        </w:rPr>
      </w:pPr>
      <w:r w:rsidRPr="00222BA7">
        <w:rPr>
          <w:rFonts w:ascii="Arial" w:hAnsi="Arial" w:cs="Arial"/>
          <w:sz w:val="24"/>
          <w:szCs w:val="24"/>
        </w:rPr>
        <w:t>Z výše uvedených hlavních úkolů jsou dále specifikovány jen některé:</w:t>
      </w:r>
    </w:p>
    <w:p w:rsidR="008A1434" w:rsidRPr="00222BA7" w:rsidRDefault="008A1434" w:rsidP="008A1434">
      <w:pPr>
        <w:jc w:val="both"/>
        <w:rPr>
          <w:rFonts w:ascii="Arial" w:hAnsi="Arial" w:cs="Arial"/>
          <w:b/>
          <w:sz w:val="24"/>
          <w:szCs w:val="24"/>
        </w:rPr>
      </w:pPr>
      <w:r w:rsidRPr="00222BA7">
        <w:rPr>
          <w:rFonts w:ascii="Arial" w:hAnsi="Arial" w:cs="Arial"/>
          <w:b/>
          <w:sz w:val="24"/>
          <w:szCs w:val="24"/>
        </w:rPr>
        <w:t>Výsledky kontrolní činnosti v oblasti bezpečnosti práce ve stavebnictví</w:t>
      </w:r>
    </w:p>
    <w:p w:rsidR="008A1434" w:rsidRPr="00222BA7" w:rsidRDefault="008A1434" w:rsidP="008A1434">
      <w:pPr>
        <w:jc w:val="both"/>
        <w:rPr>
          <w:rFonts w:ascii="Arial" w:hAnsi="Arial" w:cs="Arial"/>
          <w:bCs/>
          <w:sz w:val="24"/>
          <w:szCs w:val="24"/>
        </w:rPr>
      </w:pPr>
      <w:r w:rsidRPr="00222BA7">
        <w:rPr>
          <w:rFonts w:ascii="Arial" w:hAnsi="Arial" w:cs="Arial"/>
          <w:bCs/>
          <w:sz w:val="24"/>
          <w:szCs w:val="24"/>
        </w:rPr>
        <w:t>Činnosti vykonávané na staveništích patří k nejrizikovějším z hlediska možnosti vzniku závažného nebo smrtelného pracovního úrazu. Z výsledků kontrol vyplývá, že stav péče o bezpečnost a ochranu zdraví při práci je na staveništích nadále neuspokojivý. Proto kontrolní činnost v oblasti stavebnictví byla zaměřena na prověření dodržování povinností, vyplývajících z právních a ostatních předpisů k zajištění bezpečnosti a ochrany zdraví při práci na staveništích, se zaměřením na bezpečný způsob prováděné práce, a takto působit na celkové snižování počtu pracovních úrazů na staveništích, a zvyšování úrovně zajišťování bezpečnosti práce u zhotovitelů staveb na staveništích. Úkol byl opět zaměřen na práce ve výškách a zemní práce, které patří k nejrizikovějším činnostem na staveništích a k činnostem s nejvyšším počtem smrtelných pracovních úrazů. Celkem bylo provedeno 987 kontrol u subjektů podnikajících ve stavebnictví. Výběr subjektů ke kontrolní činnosti vycházel především z poznatků a skutečností zjištěných na konkrétních staveništích v rámci územní působnosti jednotlivých oblastních inspektorátů práce, z databáze zaslaných oznámení o zahájení prací a z předložených projektových dokumentací k posouzení. Do plánu kontrol byly zařazeny rovněž ty subjekty, u kterých byly v minulosti při namátkových kontrolách zjištěny závažné nedostatky nebo u kterých došlo k pracovním úrazům a v neposlední řadě byly kontrolovány podnikající fyzické osoby, které nikoho nezaměstnávaly.</w:t>
      </w:r>
    </w:p>
    <w:p w:rsidR="008A1434" w:rsidRDefault="008A1434" w:rsidP="008A1434">
      <w:pPr>
        <w:jc w:val="both"/>
        <w:rPr>
          <w:rFonts w:ascii="Arial" w:hAnsi="Arial" w:cs="Arial"/>
          <w:bCs/>
          <w:sz w:val="24"/>
          <w:szCs w:val="24"/>
        </w:rPr>
      </w:pPr>
      <w:r w:rsidRPr="00222BA7">
        <w:rPr>
          <w:rFonts w:ascii="Arial" w:hAnsi="Arial" w:cs="Arial"/>
          <w:bCs/>
          <w:sz w:val="24"/>
          <w:szCs w:val="24"/>
        </w:rPr>
        <w:t xml:space="preserve">Při porovnání zjištěných nedostatků v roce 2014 s loňským rokem 2015 lze konstatovat, že množství i druh porušení je ve většině případů přibližně stejné. Nejvíce nedostatků bylo zjištěno u pracovních činností spojených s prací ve výšce, zajištění staveniště, v přijímání opatření zaměstnavatelů k předcházení rizikům a také v provádění pravidelné údržby a kontroly strojů, technických zařízení a nářadí. Nejčastější příčinou vzniku pracovního úrazu byl i v letošním roce pád z výšky, a to zejména propadnutí nebo sklouznutí ze střešní plochy. Na tyto práce se zvýšenou mírou rizika jsou hlavními zhotoviteli a zhotoviteli stavebních prací smluvně najímáni OSVČ nebo drobné podnikající právnické subjekty, kteří svou vlastní bezpečnost často velmi zanedbávají a svou činností na staveništích ohrožují i ostatní zhotovitele. Podnikající fyzické osoby, které vykonávají nebezpečné práce, jako jsou práce ve výškách při montáži a demontáži dočasných stavebních konstrukcí, práce tesařské, </w:t>
      </w:r>
      <w:r w:rsidRPr="00222BA7">
        <w:rPr>
          <w:rFonts w:ascii="Arial" w:hAnsi="Arial" w:cs="Arial"/>
          <w:bCs/>
          <w:sz w:val="24"/>
          <w:szCs w:val="24"/>
        </w:rPr>
        <w:lastRenderedPageBreak/>
        <w:t>klempířské a pokrývačské, berou jakoukoliv práci bez ohledu na rizika, kterým jsou vystaveni. Nebezpečí vnímají jako zbytečně zdržující faktor. Na úroveň zajištění bezpečnosti a ochrany zdraví při práci zhotovitele, mají vliv podmínky stanovené zadavatelem, které se odráží v termínech na provedení prací, cenou zakázky a</w:t>
      </w:r>
      <w:r w:rsidR="007D68EF">
        <w:rPr>
          <w:rFonts w:ascii="Arial" w:hAnsi="Arial" w:cs="Arial"/>
          <w:bCs/>
          <w:sz w:val="24"/>
          <w:szCs w:val="24"/>
        </w:rPr>
        <w:t> </w:t>
      </w:r>
      <w:r w:rsidRPr="00222BA7">
        <w:rPr>
          <w:rFonts w:ascii="Arial" w:hAnsi="Arial" w:cs="Arial"/>
          <w:bCs/>
          <w:sz w:val="24"/>
          <w:szCs w:val="24"/>
        </w:rPr>
        <w:t>dalšími vlivy odrážejícími se v nedostatku kvalifikovaných pracovníků i za cenu nedodržení samotných technologických postupu stavby. Většině případů zjištěných porušení BOZP při kontrolách na stavbách bylo možné předejít především důslednější kontrolou pracovišť a stavenišť vedoucími a odpovědnými pracovníky jednotlivých zhotovitelů, především jejich spoluprací s odborně způsobilými osobami působícími v oblasti prevence rizik a koordinátory BOZP na staveništích. Činnost koordinátorů by měla výraznou měrou přispět ke zvýšení úrovně BOZP na staveništích. Lze konstatovat v porovnání s předcházejícím období, že došlo k určitému zlepšení úrovně výkonu koordinátorů na stavbě, a to i z hlediska zpracovaných plánů BOZP.</w:t>
      </w:r>
    </w:p>
    <w:p w:rsidR="00126910" w:rsidRPr="00222BA7" w:rsidRDefault="00126910" w:rsidP="008A1434">
      <w:pPr>
        <w:jc w:val="both"/>
        <w:rPr>
          <w:rFonts w:ascii="Arial" w:hAnsi="Arial" w:cs="Arial"/>
          <w:bCs/>
          <w:sz w:val="24"/>
          <w:szCs w:val="24"/>
        </w:rPr>
      </w:pPr>
      <w:r>
        <w:rPr>
          <w:rFonts w:ascii="Arial" w:hAnsi="Arial" w:cs="Arial"/>
          <w:bCs/>
          <w:sz w:val="24"/>
          <w:szCs w:val="24"/>
        </w:rPr>
        <w:t xml:space="preserve">Je potřeba k výše uvedeným problémům hledat nová řešení. Tyto osoby přistupují k problematice BOZP se stále vyšším nezájmem a podceňují </w:t>
      </w:r>
      <w:r w:rsidR="00C10C65">
        <w:rPr>
          <w:rFonts w:ascii="Arial" w:hAnsi="Arial" w:cs="Arial"/>
          <w:bCs/>
          <w:sz w:val="24"/>
          <w:szCs w:val="24"/>
        </w:rPr>
        <w:t xml:space="preserve">popsaná </w:t>
      </w:r>
      <w:r>
        <w:rPr>
          <w:rFonts w:ascii="Arial" w:hAnsi="Arial" w:cs="Arial"/>
          <w:bCs/>
          <w:sz w:val="24"/>
          <w:szCs w:val="24"/>
        </w:rPr>
        <w:t>rizika. Porušují legislativně daná pravidla</w:t>
      </w:r>
      <w:r w:rsidR="00C10C65">
        <w:rPr>
          <w:rFonts w:ascii="Arial" w:hAnsi="Arial" w:cs="Arial"/>
          <w:bCs/>
          <w:sz w:val="24"/>
          <w:szCs w:val="24"/>
        </w:rPr>
        <w:t>. K</w:t>
      </w:r>
      <w:r>
        <w:rPr>
          <w:rFonts w:ascii="Arial" w:hAnsi="Arial" w:cs="Arial"/>
          <w:bCs/>
          <w:sz w:val="24"/>
          <w:szCs w:val="24"/>
        </w:rPr>
        <w:t xml:space="preserve">ontrolních pracovníků není dostatečný počet na pokrytí potřebného počtu kontrol. </w:t>
      </w:r>
      <w:r w:rsidR="00591FED">
        <w:rPr>
          <w:rFonts w:ascii="Arial" w:hAnsi="Arial" w:cs="Arial"/>
          <w:bCs/>
          <w:sz w:val="24"/>
          <w:szCs w:val="24"/>
        </w:rPr>
        <w:t>Možnou</w:t>
      </w:r>
      <w:r>
        <w:rPr>
          <w:rFonts w:ascii="Arial" w:hAnsi="Arial" w:cs="Arial"/>
          <w:bCs/>
          <w:sz w:val="24"/>
          <w:szCs w:val="24"/>
        </w:rPr>
        <w:t xml:space="preserve"> cestou je přijetí přísnějších legislativních opatření, která </w:t>
      </w:r>
      <w:r w:rsidR="00C10C65">
        <w:rPr>
          <w:rFonts w:ascii="Arial" w:hAnsi="Arial" w:cs="Arial"/>
          <w:bCs/>
          <w:sz w:val="24"/>
          <w:szCs w:val="24"/>
        </w:rPr>
        <w:t xml:space="preserve">tyto osoby </w:t>
      </w:r>
      <w:r>
        <w:rPr>
          <w:rFonts w:ascii="Arial" w:hAnsi="Arial" w:cs="Arial"/>
          <w:bCs/>
          <w:sz w:val="24"/>
          <w:szCs w:val="24"/>
        </w:rPr>
        <w:t xml:space="preserve">donutí </w:t>
      </w:r>
      <w:r w:rsidR="00C10C65">
        <w:rPr>
          <w:rFonts w:ascii="Arial" w:hAnsi="Arial" w:cs="Arial"/>
          <w:bCs/>
          <w:sz w:val="24"/>
          <w:szCs w:val="24"/>
        </w:rPr>
        <w:t>věnovat bezpečnosti práce patřičnou pozornost.</w:t>
      </w:r>
    </w:p>
    <w:p w:rsidR="008A1434" w:rsidRPr="00222BA7" w:rsidRDefault="008A1434" w:rsidP="008A1434">
      <w:pPr>
        <w:jc w:val="both"/>
        <w:rPr>
          <w:rFonts w:ascii="Arial" w:hAnsi="Arial" w:cs="Arial"/>
          <w:bCs/>
          <w:sz w:val="24"/>
          <w:szCs w:val="24"/>
        </w:rPr>
      </w:pPr>
    </w:p>
    <w:p w:rsidR="008A1434" w:rsidRPr="00222BA7" w:rsidRDefault="008A1434" w:rsidP="008A1434">
      <w:pPr>
        <w:jc w:val="both"/>
        <w:rPr>
          <w:rFonts w:ascii="Arial" w:hAnsi="Arial" w:cs="Arial"/>
          <w:b/>
          <w:sz w:val="24"/>
          <w:szCs w:val="24"/>
        </w:rPr>
      </w:pPr>
      <w:r w:rsidRPr="00222BA7">
        <w:rPr>
          <w:rFonts w:ascii="Arial" w:hAnsi="Arial" w:cs="Arial"/>
          <w:b/>
          <w:sz w:val="24"/>
          <w:szCs w:val="24"/>
        </w:rPr>
        <w:t>Kontrola systému bezpečnosti práce, provozu technických zařízení a pracovních podmínek v malých a středních podnicích a v dalších vybraných podnicích s počtem zaměstnanců 250 a více</w:t>
      </w:r>
    </w:p>
    <w:p w:rsidR="008A1434" w:rsidRPr="00222BA7" w:rsidRDefault="008A1434" w:rsidP="008A1434">
      <w:pPr>
        <w:spacing w:after="120" w:line="240" w:lineRule="auto"/>
        <w:jc w:val="both"/>
        <w:rPr>
          <w:rFonts w:ascii="Arial" w:hAnsi="Arial" w:cs="Arial"/>
          <w:sz w:val="24"/>
          <w:szCs w:val="24"/>
        </w:rPr>
      </w:pPr>
      <w:r w:rsidRPr="00222BA7">
        <w:rPr>
          <w:rFonts w:ascii="Arial" w:hAnsi="Arial" w:cs="Arial"/>
          <w:sz w:val="24"/>
          <w:szCs w:val="24"/>
        </w:rPr>
        <w:t xml:space="preserve">Z výsledků kontrolní činnosti inspektorátů vyplývá, že převážná většina podnikatelských subjektů v České republice spadá z hlediska počtu zaměstnanců do kategorie malých a středních podniků. Každý rok dochází k zániku některých podniků a naopak nově vznikají nové podniky. Praxe ukazuje, že z hlediska prevence je důležité, aby kontrola u nově vzniklých podniků proběhla co nejdříve po zahájení jejich činnosti. Z hlediska prevence je však také žádoucí, aby kontroly byly provedeny i u podniků s větším počtem zaměstnanců (nad 249 zaměstnanců, tj. u velkých podniků). Výsledky kontrolní činnosti v předcházejících obdobích ukazují, že kontroly je nutno směřovat do těch oborů ekonomických činností, kde lze předpokládat vyšší potencionální ohrožení zaměstnanců a kde je potřebné vést zaměstnavatele k dlouhodobé péči o zajišťování oblasti bezpečnosti práce, vytváření vhodných pracovních podmínek a požadovaných pracovně právních vztahů. Jedná se hlavně o činnosti, u kterých dlouhodobě dochází ke značnému počtu pracovních úrazů. Dále pak u zaměstnavatelů, na které OIP obdržel podněty na neplnění povinností vyplývajících ze závazných předpisů pro oblast bezpečnosti práce a u zaměstnavatelů, u kterých došlo ke vzniku smrtelných pracovních úrazů nebo úrazů vyžadujících hospitalizaci delší než pět dní. </w:t>
      </w:r>
    </w:p>
    <w:p w:rsidR="008A1434" w:rsidRPr="00222BA7" w:rsidRDefault="008A1434" w:rsidP="008A1434">
      <w:pPr>
        <w:spacing w:after="120" w:line="240" w:lineRule="auto"/>
        <w:jc w:val="both"/>
        <w:rPr>
          <w:rFonts w:ascii="Arial" w:hAnsi="Arial" w:cs="Arial"/>
          <w:sz w:val="24"/>
          <w:szCs w:val="24"/>
        </w:rPr>
      </w:pPr>
      <w:r w:rsidRPr="00222BA7">
        <w:rPr>
          <w:rFonts w:ascii="Arial" w:hAnsi="Arial" w:cs="Arial"/>
          <w:sz w:val="24"/>
          <w:szCs w:val="24"/>
        </w:rPr>
        <w:t xml:space="preserve">Z kontrolní činnosti při realizaci tohoto úkolu a také z výsledků kontrol příčin a okolností vzniku pracovních úrazů na strojích a technických zařízení, prováděných inspektory u těchto úrazů, jsou zjišťovány nejčastěji nedostatky v tom, že jsou </w:t>
      </w:r>
      <w:r w:rsidRPr="00222BA7">
        <w:rPr>
          <w:rFonts w:ascii="Arial" w:hAnsi="Arial" w:cs="Arial"/>
          <w:sz w:val="24"/>
          <w:szCs w:val="24"/>
        </w:rPr>
        <w:lastRenderedPageBreak/>
        <w:t>ochranná zařízení těchto strojních zařízení nefunkční, tj. že ochranné kryty nebezpečných částí strojů jsou demontovány, světelná elektrická ochrana vyřazena z provozu, dvouruční ochranné spouštění je nahrazeno nožním ovládáním, při obsluze stroje více než jedním pracovníkem není zajištěno bezpečné spouštění stroje tak, aby byli všichni pracovníci chráněni apod. Tento stav je motivován zejména pohodlností obsluhy nebo údržby namontovat ochranné kryty po provedené opravě spět na své místo, snahou urychlit a ulehčit si práci na těchto strojích. Bohužel je tento stav ze strany vedoucích pracovníků zaměstnavatele mnohdy tolerován. Práce na těchto strojích má pak mnohdy fatální následky. K pozitivům provedených kontrol a tím ke zlepšení stavu bezpečnosti práce a bezpečného provozování technických zařízení zejména přispívá zlepšení informovanosti kontrolovaných subjektů o problematice bezpečnosti práce, kdy všechny zjištěné nedostatky byly prokonzultovány se statutárními zástupci kontrolovaných subjektů a byly nařízeny termíny k jejich odstranění. Značným kladem plnění tohoto úkolu je možno také označit, i dle vyjádření převážné většiny kontrolovaných subjektů, provádění konzultační činnosti inspektory OIP přímo při prováděných kontrolách. Tato skutečnost má nemalý přínos k větší vstřícnosti a ochotě kontrolovaných subjektů spolupracovat s inspektory a tím přispívat ke zvětšující se úrovni ve znalosti problematiky zajišťování bezpečnosti práce ze strany statutárních zástupců kontrolovaných subjektů. Vzhledem k výše uvedenému a ze skutečnosti, že stále vznikají nové podniky a stále jsou zjišťovány závažné nedostatky v oblasti zajišťování BOZP ze strany zaměstnavatelů, bylo přistoupeno k tomu, že bude tento hlavní úkol realizován i v roce 2016.</w:t>
      </w:r>
    </w:p>
    <w:p w:rsidR="008A1434" w:rsidRPr="00222BA7" w:rsidRDefault="008A1434" w:rsidP="008A1434">
      <w:pPr>
        <w:spacing w:after="120" w:line="240" w:lineRule="auto"/>
        <w:jc w:val="both"/>
        <w:rPr>
          <w:rFonts w:ascii="Arial" w:hAnsi="Arial" w:cs="Arial"/>
          <w:sz w:val="24"/>
          <w:szCs w:val="24"/>
        </w:rPr>
      </w:pPr>
    </w:p>
    <w:p w:rsidR="008A1434" w:rsidRPr="00222BA7" w:rsidRDefault="008A1434" w:rsidP="008A1434">
      <w:pPr>
        <w:jc w:val="both"/>
        <w:rPr>
          <w:rFonts w:ascii="Arial" w:hAnsi="Arial" w:cs="Arial"/>
          <w:b/>
          <w:sz w:val="24"/>
          <w:szCs w:val="24"/>
        </w:rPr>
      </w:pPr>
      <w:r w:rsidRPr="00222BA7">
        <w:rPr>
          <w:rFonts w:ascii="Arial" w:hAnsi="Arial" w:cs="Arial"/>
          <w:b/>
          <w:sz w:val="24"/>
          <w:szCs w:val="24"/>
        </w:rPr>
        <w:t>Výsledky kontrolní činnosti v oblasti BOZP a vyhrazených technických zařízení za rok 2015</w:t>
      </w:r>
    </w:p>
    <w:p w:rsidR="008A1434" w:rsidRPr="00222BA7" w:rsidRDefault="008A1434" w:rsidP="008A1434">
      <w:pPr>
        <w:spacing w:after="120" w:line="240" w:lineRule="auto"/>
        <w:jc w:val="both"/>
        <w:rPr>
          <w:rFonts w:ascii="Arial" w:hAnsi="Arial" w:cs="Arial"/>
          <w:bCs/>
          <w:sz w:val="24"/>
          <w:szCs w:val="24"/>
        </w:rPr>
      </w:pPr>
      <w:r w:rsidRPr="00222BA7">
        <w:rPr>
          <w:rFonts w:ascii="Arial" w:hAnsi="Arial" w:cs="Arial"/>
          <w:sz w:val="24"/>
          <w:szCs w:val="24"/>
        </w:rPr>
        <w:t xml:space="preserve">V roce 2015 bylo provedeno celkem </w:t>
      </w:r>
      <w:r w:rsidRPr="00222BA7">
        <w:rPr>
          <w:rFonts w:ascii="Arial" w:hAnsi="Arial" w:cs="Arial"/>
          <w:bCs/>
          <w:sz w:val="24"/>
          <w:szCs w:val="24"/>
        </w:rPr>
        <w:t>15 162 kontrol</w:t>
      </w:r>
      <w:r w:rsidRPr="00222BA7">
        <w:rPr>
          <w:rFonts w:ascii="Arial" w:hAnsi="Arial" w:cs="Arial"/>
          <w:sz w:val="24"/>
          <w:szCs w:val="24"/>
        </w:rPr>
        <w:t xml:space="preserve"> v oblasti BOZP a VTZ. Z toho bylo v oblasti  </w:t>
      </w:r>
      <w:r w:rsidRPr="00222BA7">
        <w:rPr>
          <w:rFonts w:ascii="Arial" w:hAnsi="Arial" w:cs="Arial"/>
          <w:bCs/>
          <w:sz w:val="24"/>
          <w:szCs w:val="24"/>
        </w:rPr>
        <w:t>VTZ  provedeno 5 043</w:t>
      </w:r>
      <w:r w:rsidRPr="00222BA7">
        <w:rPr>
          <w:rFonts w:ascii="Arial" w:hAnsi="Arial" w:cs="Arial"/>
          <w:sz w:val="24"/>
          <w:szCs w:val="24"/>
        </w:rPr>
        <w:t xml:space="preserve"> </w:t>
      </w:r>
      <w:r w:rsidRPr="00222BA7">
        <w:rPr>
          <w:rFonts w:ascii="Arial" w:hAnsi="Arial" w:cs="Arial"/>
          <w:bCs/>
          <w:sz w:val="24"/>
          <w:szCs w:val="24"/>
        </w:rPr>
        <w:t xml:space="preserve">kontrol. </w:t>
      </w:r>
    </w:p>
    <w:p w:rsidR="008A1434" w:rsidRPr="00222BA7" w:rsidRDefault="008A1434" w:rsidP="008A1434">
      <w:pPr>
        <w:spacing w:after="120" w:line="240" w:lineRule="auto"/>
        <w:jc w:val="both"/>
        <w:rPr>
          <w:rFonts w:ascii="Arial" w:hAnsi="Arial" w:cs="Arial"/>
          <w:sz w:val="24"/>
          <w:szCs w:val="24"/>
        </w:rPr>
      </w:pPr>
      <w:r w:rsidRPr="00222BA7">
        <w:rPr>
          <w:rFonts w:ascii="Arial" w:hAnsi="Arial" w:cs="Arial"/>
          <w:sz w:val="24"/>
          <w:szCs w:val="24"/>
        </w:rPr>
        <w:t>Největší počet kontrol byl proveden v oblasti zpracovatelského průmyslu, stavebnictví a skladování.</w:t>
      </w:r>
    </w:p>
    <w:p w:rsidR="008A1434" w:rsidRPr="00222BA7" w:rsidRDefault="008A1434" w:rsidP="008A1434">
      <w:pPr>
        <w:spacing w:after="120" w:line="240" w:lineRule="auto"/>
        <w:jc w:val="both"/>
        <w:rPr>
          <w:rFonts w:ascii="Arial" w:hAnsi="Arial" w:cs="Arial"/>
          <w:bCs/>
          <w:sz w:val="24"/>
          <w:szCs w:val="24"/>
        </w:rPr>
      </w:pPr>
      <w:r w:rsidRPr="00222BA7">
        <w:rPr>
          <w:rFonts w:ascii="Arial" w:hAnsi="Arial" w:cs="Arial"/>
          <w:bCs/>
          <w:sz w:val="24"/>
          <w:szCs w:val="24"/>
        </w:rPr>
        <w:t>Za porušení právních předpisů bylo k</w:t>
      </w:r>
      <w:r w:rsidRPr="00222BA7">
        <w:rPr>
          <w:rFonts w:ascii="Arial" w:hAnsi="Arial" w:cs="Arial"/>
          <w:sz w:val="24"/>
          <w:szCs w:val="24"/>
        </w:rPr>
        <w:t xml:space="preserve">ontrolovaným osobám uloženo celkem </w:t>
      </w:r>
      <w:r w:rsidRPr="00222BA7">
        <w:rPr>
          <w:rFonts w:ascii="Arial" w:hAnsi="Arial" w:cs="Arial"/>
          <w:bCs/>
          <w:sz w:val="24"/>
          <w:szCs w:val="24"/>
        </w:rPr>
        <w:t>586 pokut</w:t>
      </w:r>
      <w:r w:rsidRPr="00222BA7">
        <w:rPr>
          <w:rFonts w:ascii="Arial" w:hAnsi="Arial" w:cs="Arial"/>
          <w:sz w:val="24"/>
          <w:szCs w:val="24"/>
        </w:rPr>
        <w:t xml:space="preserve"> v celkové výši </w:t>
      </w:r>
      <w:r w:rsidRPr="00222BA7">
        <w:rPr>
          <w:rFonts w:ascii="Arial" w:hAnsi="Arial" w:cs="Arial"/>
          <w:bCs/>
          <w:sz w:val="24"/>
          <w:szCs w:val="24"/>
        </w:rPr>
        <w:t> 19 638 000 Kč.</w:t>
      </w:r>
    </w:p>
    <w:p w:rsidR="008A1434" w:rsidRPr="00222BA7" w:rsidRDefault="008A1434" w:rsidP="008A1434">
      <w:pPr>
        <w:spacing w:after="120" w:line="240" w:lineRule="auto"/>
        <w:jc w:val="both"/>
        <w:rPr>
          <w:rFonts w:ascii="Arial" w:hAnsi="Arial" w:cs="Arial"/>
          <w:sz w:val="24"/>
          <w:szCs w:val="24"/>
        </w:rPr>
      </w:pPr>
      <w:r w:rsidRPr="00222BA7">
        <w:rPr>
          <w:rFonts w:ascii="Arial" w:hAnsi="Arial" w:cs="Arial"/>
          <w:sz w:val="24"/>
          <w:szCs w:val="24"/>
        </w:rPr>
        <w:t xml:space="preserve">Na základě podnětů ke kontrole směřujících do oblastí BOZP a VTZ bylo provedeno celkem 728 kontrol, při kterých bylo zjištěno 2 153 porušení právních předpisů. </w:t>
      </w:r>
      <w:r w:rsidRPr="00222BA7">
        <w:rPr>
          <w:rFonts w:ascii="Arial" w:hAnsi="Arial" w:cs="Arial"/>
          <w:sz w:val="24"/>
          <w:szCs w:val="24"/>
        </w:rPr>
        <w:br/>
        <w:t>Za porušení právních předpisů zjištěných při kontrolách na základě podnětů ke kontrole bylo zaměstnavatelům v roce 2015 uloženo 40 pokut v celkové výši 1 292 000 Kč.</w:t>
      </w:r>
    </w:p>
    <w:p w:rsidR="008A1434" w:rsidRPr="00222BA7" w:rsidRDefault="008A1434" w:rsidP="008A1434">
      <w:pPr>
        <w:spacing w:after="120" w:line="240" w:lineRule="auto"/>
        <w:jc w:val="both"/>
        <w:rPr>
          <w:rFonts w:ascii="Arial" w:hAnsi="Arial" w:cs="Arial"/>
          <w:sz w:val="24"/>
          <w:szCs w:val="24"/>
        </w:rPr>
      </w:pPr>
      <w:r w:rsidRPr="00222BA7">
        <w:rPr>
          <w:rFonts w:ascii="Arial" w:hAnsi="Arial" w:cs="Arial"/>
          <w:sz w:val="24"/>
          <w:szCs w:val="24"/>
        </w:rPr>
        <w:t xml:space="preserve">Oblastní inspektoráty práce provedly 232 kontrol vzniku, příčin a okolností pracovních úrazů. Ve spojitosti s těmito kontrolami bylo uloženo 139 pokut v souhrnné </w:t>
      </w:r>
      <w:r w:rsidR="00B945E0" w:rsidRPr="00222BA7">
        <w:rPr>
          <w:rFonts w:ascii="Arial" w:hAnsi="Arial" w:cs="Arial"/>
          <w:sz w:val="24"/>
          <w:szCs w:val="24"/>
        </w:rPr>
        <w:t>výši 9 825 000</w:t>
      </w:r>
      <w:r w:rsidRPr="00222BA7">
        <w:rPr>
          <w:rFonts w:ascii="Arial" w:hAnsi="Arial" w:cs="Arial"/>
          <w:sz w:val="24"/>
          <w:szCs w:val="24"/>
        </w:rPr>
        <w:t xml:space="preserve"> Kč.</w:t>
      </w:r>
    </w:p>
    <w:p w:rsidR="008A1434" w:rsidRPr="00222BA7" w:rsidRDefault="008A1434" w:rsidP="008A1434">
      <w:pPr>
        <w:spacing w:after="120" w:line="240" w:lineRule="auto"/>
        <w:jc w:val="both"/>
        <w:rPr>
          <w:rFonts w:ascii="Arial" w:hAnsi="Arial" w:cs="Arial"/>
          <w:sz w:val="24"/>
          <w:szCs w:val="24"/>
        </w:rPr>
      </w:pPr>
      <w:r w:rsidRPr="00222BA7">
        <w:rPr>
          <w:rFonts w:ascii="Arial" w:hAnsi="Arial" w:cs="Arial"/>
          <w:sz w:val="24"/>
          <w:szCs w:val="24"/>
        </w:rPr>
        <w:t xml:space="preserve">Ve dvou případech využili inspektoři svého práva a vydali rozhodnutí o zákazu </w:t>
      </w:r>
      <w:r w:rsidRPr="00222BA7">
        <w:rPr>
          <w:rFonts w:ascii="Arial" w:hAnsi="Arial" w:cs="Arial"/>
          <w:sz w:val="24"/>
          <w:szCs w:val="24"/>
        </w:rPr>
        <w:br/>
        <w:t>k používání pracovních postupů, které bezprostředně ohrožovaly bezpečnost zaměstnanců a osob pohybujících se na pracovišti.</w:t>
      </w:r>
    </w:p>
    <w:p w:rsidR="008A1434" w:rsidRPr="00222BA7" w:rsidRDefault="008A1434" w:rsidP="008A1434">
      <w:pPr>
        <w:spacing w:after="120" w:line="240" w:lineRule="auto"/>
        <w:jc w:val="both"/>
        <w:rPr>
          <w:rFonts w:ascii="Arial" w:hAnsi="Arial" w:cs="Arial"/>
          <w:sz w:val="24"/>
          <w:szCs w:val="24"/>
        </w:rPr>
      </w:pPr>
    </w:p>
    <w:p w:rsidR="00FD3F11" w:rsidRDefault="00FD3F11">
      <w:pPr>
        <w:rPr>
          <w:rFonts w:ascii="Arial" w:hAnsi="Arial" w:cs="Arial"/>
          <w:sz w:val="24"/>
          <w:szCs w:val="24"/>
        </w:rPr>
      </w:pPr>
      <w:r>
        <w:rPr>
          <w:rFonts w:ascii="Arial" w:hAnsi="Arial" w:cs="Arial"/>
          <w:sz w:val="24"/>
          <w:szCs w:val="24"/>
        </w:rPr>
        <w:br w:type="page"/>
      </w:r>
    </w:p>
    <w:p w:rsidR="008A1434" w:rsidRPr="00222BA7" w:rsidRDefault="008A1434" w:rsidP="008A1434">
      <w:pPr>
        <w:spacing w:after="120"/>
        <w:jc w:val="both"/>
        <w:rPr>
          <w:rFonts w:ascii="Arial" w:hAnsi="Arial" w:cs="Arial"/>
          <w:sz w:val="24"/>
          <w:szCs w:val="24"/>
        </w:rPr>
      </w:pPr>
      <w:r w:rsidRPr="00222BA7">
        <w:rPr>
          <w:rFonts w:ascii="Arial" w:hAnsi="Arial" w:cs="Arial"/>
          <w:sz w:val="24"/>
          <w:szCs w:val="24"/>
        </w:rPr>
        <w:lastRenderedPageBreak/>
        <w:t>V oblasti BOZP a VTZ byly nejčastěji zjištěny následující nedostatky:</w:t>
      </w:r>
    </w:p>
    <w:p w:rsidR="008A1434" w:rsidRPr="00222BA7" w:rsidRDefault="008A1434" w:rsidP="008A1434">
      <w:pPr>
        <w:pStyle w:val="Odstavecseseznamem"/>
        <w:numPr>
          <w:ilvl w:val="0"/>
          <w:numId w:val="5"/>
        </w:numPr>
        <w:spacing w:before="120" w:after="120"/>
        <w:jc w:val="both"/>
        <w:rPr>
          <w:rFonts w:ascii="Arial" w:hAnsi="Arial" w:cs="Arial"/>
          <w:sz w:val="24"/>
          <w:szCs w:val="24"/>
        </w:rPr>
      </w:pPr>
      <w:r w:rsidRPr="00222BA7">
        <w:rPr>
          <w:rFonts w:ascii="Arial" w:hAnsi="Arial" w:cs="Arial"/>
          <w:sz w:val="24"/>
          <w:szCs w:val="24"/>
        </w:rPr>
        <w:t xml:space="preserve">zaměstnavatel nedostatečně zajistil podmínky pro bezpečné a zdraví neohrožující pracovní prostředí a pracoviště </w:t>
      </w:r>
    </w:p>
    <w:p w:rsidR="008A1434" w:rsidRPr="00222BA7" w:rsidRDefault="008A1434" w:rsidP="008A1434">
      <w:pPr>
        <w:pStyle w:val="Odstavecseseznamem"/>
        <w:numPr>
          <w:ilvl w:val="0"/>
          <w:numId w:val="5"/>
        </w:numPr>
        <w:spacing w:before="120" w:after="120"/>
        <w:jc w:val="both"/>
        <w:rPr>
          <w:rFonts w:ascii="Arial" w:hAnsi="Arial" w:cs="Arial"/>
          <w:sz w:val="24"/>
          <w:szCs w:val="24"/>
        </w:rPr>
      </w:pPr>
      <w:r w:rsidRPr="00222BA7">
        <w:rPr>
          <w:rFonts w:ascii="Arial" w:hAnsi="Arial" w:cs="Arial"/>
          <w:sz w:val="24"/>
          <w:szCs w:val="24"/>
        </w:rPr>
        <w:t>vyhledaná a vyhodnocená rizika neodpovídala konkrétním podmínkám pracovního prostředí a pracoviště, nebyla aktualizovaná v souladu se současným strojním parkem nebo nebyly provedeny revize</w:t>
      </w:r>
    </w:p>
    <w:p w:rsidR="008A1434" w:rsidRPr="00222BA7" w:rsidRDefault="008A1434" w:rsidP="008A1434">
      <w:pPr>
        <w:pStyle w:val="Odstavecseseznamem"/>
        <w:numPr>
          <w:ilvl w:val="0"/>
          <w:numId w:val="5"/>
        </w:numPr>
        <w:spacing w:before="120" w:after="120"/>
        <w:jc w:val="both"/>
        <w:rPr>
          <w:rFonts w:ascii="Arial" w:hAnsi="Arial" w:cs="Arial"/>
          <w:sz w:val="24"/>
          <w:szCs w:val="24"/>
        </w:rPr>
      </w:pPr>
      <w:r w:rsidRPr="00222BA7">
        <w:rPr>
          <w:rFonts w:ascii="Arial" w:hAnsi="Arial" w:cs="Arial"/>
          <w:sz w:val="24"/>
          <w:szCs w:val="24"/>
        </w:rPr>
        <w:t>zaměstnavatel neseznámil své zaměstnance se všemi předpisy k zajištění bezpečnosti a ochrany zdraví při práci na daném pracovišti</w:t>
      </w:r>
    </w:p>
    <w:p w:rsidR="008A1434" w:rsidRPr="00222BA7" w:rsidRDefault="008A1434" w:rsidP="008A1434">
      <w:pPr>
        <w:pStyle w:val="Odstavecseseznamem"/>
        <w:numPr>
          <w:ilvl w:val="0"/>
          <w:numId w:val="5"/>
        </w:numPr>
        <w:spacing w:before="120" w:after="120"/>
        <w:jc w:val="both"/>
        <w:rPr>
          <w:rFonts w:ascii="Arial" w:hAnsi="Arial" w:cs="Arial"/>
          <w:sz w:val="24"/>
          <w:szCs w:val="24"/>
        </w:rPr>
      </w:pPr>
      <w:r w:rsidRPr="00222BA7">
        <w:rPr>
          <w:rFonts w:ascii="Arial" w:hAnsi="Arial" w:cs="Arial"/>
          <w:sz w:val="24"/>
          <w:szCs w:val="24"/>
        </w:rPr>
        <w:t xml:space="preserve">zaměstnavatel neposkytl nebo nekontroloval používání OOPP zaměstnancem </w:t>
      </w:r>
    </w:p>
    <w:p w:rsidR="008A1434" w:rsidRPr="00222BA7" w:rsidRDefault="008A1434" w:rsidP="008A1434">
      <w:pPr>
        <w:pStyle w:val="Odstavecseseznamem"/>
        <w:numPr>
          <w:ilvl w:val="0"/>
          <w:numId w:val="5"/>
        </w:numPr>
        <w:spacing w:before="120" w:after="120"/>
        <w:jc w:val="both"/>
        <w:rPr>
          <w:rFonts w:ascii="Arial" w:hAnsi="Arial" w:cs="Arial"/>
          <w:sz w:val="24"/>
          <w:szCs w:val="24"/>
        </w:rPr>
      </w:pPr>
      <w:r w:rsidRPr="00222BA7">
        <w:rPr>
          <w:rFonts w:ascii="Arial" w:hAnsi="Arial" w:cs="Arial"/>
          <w:sz w:val="24"/>
          <w:szCs w:val="24"/>
        </w:rPr>
        <w:t>nedostatky při provozování motorových vozíků a při údržbě silničních motorových vozidel</w:t>
      </w:r>
    </w:p>
    <w:p w:rsidR="008A1434" w:rsidRPr="00222BA7" w:rsidRDefault="008A1434" w:rsidP="008A1434">
      <w:pPr>
        <w:pStyle w:val="Odstavecseseznamem"/>
        <w:numPr>
          <w:ilvl w:val="0"/>
          <w:numId w:val="5"/>
        </w:numPr>
        <w:spacing w:before="120" w:after="120"/>
        <w:jc w:val="both"/>
        <w:rPr>
          <w:rFonts w:ascii="Arial" w:hAnsi="Arial" w:cs="Arial"/>
          <w:sz w:val="24"/>
          <w:szCs w:val="24"/>
        </w:rPr>
      </w:pPr>
      <w:r w:rsidRPr="00222BA7">
        <w:rPr>
          <w:rFonts w:ascii="Arial" w:hAnsi="Arial" w:cs="Arial"/>
          <w:sz w:val="24"/>
          <w:szCs w:val="24"/>
        </w:rPr>
        <w:t>zaměstnavatel nesplnil své zákonem stanovené povinnosti při vzniku pracovního úrazu na pracovišti</w:t>
      </w:r>
    </w:p>
    <w:p w:rsidR="008A1434" w:rsidRPr="00222BA7" w:rsidRDefault="008A1434" w:rsidP="008A1434">
      <w:pPr>
        <w:pStyle w:val="Odstavecseseznamem"/>
        <w:numPr>
          <w:ilvl w:val="0"/>
          <w:numId w:val="5"/>
        </w:numPr>
        <w:spacing w:before="120" w:after="120"/>
        <w:jc w:val="both"/>
        <w:rPr>
          <w:rFonts w:ascii="Arial" w:hAnsi="Arial" w:cs="Arial"/>
          <w:sz w:val="24"/>
          <w:szCs w:val="24"/>
        </w:rPr>
      </w:pPr>
      <w:r w:rsidRPr="00222BA7">
        <w:rPr>
          <w:rFonts w:ascii="Arial" w:hAnsi="Arial" w:cs="Arial"/>
          <w:sz w:val="24"/>
          <w:szCs w:val="24"/>
        </w:rPr>
        <w:t>zaměstnavatel připustil, aby zaměstnanec konal práci, jejíž náročnost neodpovídala jeho zdravotní způsobilosti</w:t>
      </w:r>
    </w:p>
    <w:p w:rsidR="008A1434" w:rsidRPr="00222BA7" w:rsidRDefault="008A1434" w:rsidP="008A1434">
      <w:pPr>
        <w:pStyle w:val="Odstavecseseznamem"/>
        <w:numPr>
          <w:ilvl w:val="0"/>
          <w:numId w:val="5"/>
        </w:numPr>
        <w:spacing w:before="120" w:after="120"/>
        <w:jc w:val="both"/>
        <w:rPr>
          <w:rFonts w:ascii="Arial" w:hAnsi="Arial" w:cs="Arial"/>
          <w:sz w:val="24"/>
          <w:szCs w:val="24"/>
        </w:rPr>
      </w:pPr>
      <w:r w:rsidRPr="00222BA7">
        <w:rPr>
          <w:rFonts w:ascii="Arial" w:hAnsi="Arial" w:cs="Arial"/>
          <w:sz w:val="24"/>
          <w:szCs w:val="24"/>
        </w:rPr>
        <w:t xml:space="preserve">zaměstnavatel nezajistil </w:t>
      </w:r>
    </w:p>
    <w:p w:rsidR="008A1434" w:rsidRPr="00222BA7" w:rsidRDefault="008A1434" w:rsidP="008A1434">
      <w:pPr>
        <w:pStyle w:val="Odstavecseseznamem"/>
        <w:spacing w:before="120" w:after="120" w:line="240" w:lineRule="auto"/>
        <w:ind w:left="714"/>
        <w:jc w:val="both"/>
        <w:rPr>
          <w:rFonts w:ascii="Arial" w:hAnsi="Arial" w:cs="Arial"/>
          <w:sz w:val="24"/>
          <w:szCs w:val="24"/>
        </w:rPr>
      </w:pPr>
    </w:p>
    <w:p w:rsidR="008A1434" w:rsidRPr="00222BA7" w:rsidRDefault="008A1434" w:rsidP="008A1434">
      <w:pPr>
        <w:spacing w:after="120" w:line="240" w:lineRule="auto"/>
        <w:rPr>
          <w:rFonts w:ascii="Arial" w:hAnsi="Arial" w:cs="Arial"/>
          <w:sz w:val="24"/>
          <w:szCs w:val="24"/>
          <w:u w:val="single"/>
        </w:rPr>
      </w:pPr>
      <w:r w:rsidRPr="00222BA7">
        <w:rPr>
          <w:rFonts w:ascii="Arial" w:hAnsi="Arial" w:cs="Arial"/>
          <w:sz w:val="24"/>
          <w:szCs w:val="24"/>
        </w:rPr>
        <w:t>Podrobné výsledky kontrolní činnosti Státního úřadu inspekce práce v oblasti BOZP a VTZ za rok 2015 lze nalézt na internetových stránkách úřadu</w:t>
      </w:r>
      <w:r w:rsidRPr="00222BA7">
        <w:rPr>
          <w:rFonts w:ascii="Arial" w:hAnsi="Arial" w:cs="Arial"/>
          <w:sz w:val="24"/>
          <w:szCs w:val="24"/>
          <w:u w:val="single"/>
        </w:rPr>
        <w:t xml:space="preserve">: </w:t>
      </w:r>
      <w:hyperlink r:id="rId30" w:history="1">
        <w:r w:rsidRPr="00222BA7">
          <w:rPr>
            <w:rStyle w:val="Hypertextovodkaz"/>
            <w:rFonts w:ascii="Arial" w:hAnsi="Arial" w:cs="Arial"/>
            <w:color w:val="auto"/>
            <w:sz w:val="24"/>
            <w:szCs w:val="24"/>
          </w:rPr>
          <w:t>www.suip.cz</w:t>
        </w:r>
      </w:hyperlink>
      <w:r w:rsidRPr="00222BA7">
        <w:rPr>
          <w:rFonts w:ascii="Arial" w:hAnsi="Arial" w:cs="Arial"/>
          <w:sz w:val="24"/>
          <w:szCs w:val="24"/>
          <w:u w:val="single"/>
        </w:rPr>
        <w:t xml:space="preserve"> </w:t>
      </w:r>
    </w:p>
    <w:p w:rsidR="008A1434" w:rsidRPr="00222BA7" w:rsidRDefault="008A1434" w:rsidP="008A1434">
      <w:pPr>
        <w:spacing w:after="120" w:line="240" w:lineRule="auto"/>
        <w:rPr>
          <w:rFonts w:ascii="Arial" w:hAnsi="Arial" w:cs="Arial"/>
          <w:b/>
          <w:sz w:val="24"/>
          <w:szCs w:val="24"/>
        </w:rPr>
      </w:pPr>
    </w:p>
    <w:p w:rsidR="008A1434" w:rsidRPr="00222BA7" w:rsidRDefault="008A1434" w:rsidP="008A1434">
      <w:pPr>
        <w:spacing w:after="120" w:line="240" w:lineRule="auto"/>
        <w:rPr>
          <w:rFonts w:ascii="Arial" w:hAnsi="Arial" w:cs="Arial"/>
          <w:b/>
          <w:sz w:val="24"/>
          <w:szCs w:val="24"/>
        </w:rPr>
      </w:pPr>
      <w:r w:rsidRPr="00222BA7">
        <w:rPr>
          <w:rFonts w:ascii="Arial" w:hAnsi="Arial" w:cs="Arial"/>
          <w:b/>
          <w:sz w:val="24"/>
          <w:szCs w:val="24"/>
        </w:rPr>
        <w:t>Další činnosti inspekce práce v oblasti BOZP a VTZ v roce 2015</w:t>
      </w:r>
    </w:p>
    <w:p w:rsidR="008A1434" w:rsidRPr="00222BA7" w:rsidRDefault="008A1434" w:rsidP="008A1434">
      <w:pPr>
        <w:spacing w:after="120" w:line="240" w:lineRule="auto"/>
        <w:jc w:val="both"/>
        <w:rPr>
          <w:rFonts w:ascii="Arial" w:hAnsi="Arial" w:cs="Arial"/>
          <w:sz w:val="24"/>
          <w:szCs w:val="24"/>
        </w:rPr>
      </w:pPr>
      <w:r w:rsidRPr="00222BA7">
        <w:rPr>
          <w:rFonts w:ascii="Arial" w:hAnsi="Arial" w:cs="Arial"/>
          <w:sz w:val="24"/>
          <w:szCs w:val="24"/>
        </w:rPr>
        <w:t>V roce 2015 oblastní inspektoráty práce v 1 538 případech poskytly ve vztahu k zajištění BOZP své odborné vyjádření k projektovým dokumentacím staveb, určených pro užívání ve veřejném zájmu nebo jako pracoviště fyzických osob.</w:t>
      </w:r>
    </w:p>
    <w:p w:rsidR="008A1434" w:rsidRPr="00222BA7" w:rsidRDefault="008A1434" w:rsidP="008A1434">
      <w:pPr>
        <w:spacing w:after="120" w:line="240" w:lineRule="auto"/>
        <w:jc w:val="both"/>
        <w:rPr>
          <w:rFonts w:ascii="Arial" w:hAnsi="Arial" w:cs="Arial"/>
          <w:sz w:val="24"/>
          <w:szCs w:val="24"/>
        </w:rPr>
      </w:pPr>
      <w:r w:rsidRPr="00222BA7">
        <w:rPr>
          <w:rFonts w:ascii="Arial" w:hAnsi="Arial" w:cs="Arial"/>
          <w:sz w:val="24"/>
          <w:szCs w:val="24"/>
        </w:rPr>
        <w:t xml:space="preserve">Inspektoři orgánů inspekce práce se zúčastnili 1 167 kolaudačním řízení staveb a při těchto hodnotili zajištění BOZP těchto staveb. </w:t>
      </w:r>
    </w:p>
    <w:p w:rsidR="008A1434" w:rsidRPr="00222BA7" w:rsidRDefault="008A1434" w:rsidP="008A1434">
      <w:pPr>
        <w:spacing w:after="0" w:line="240" w:lineRule="auto"/>
        <w:jc w:val="both"/>
        <w:rPr>
          <w:rFonts w:ascii="Arial" w:hAnsi="Arial" w:cs="Arial"/>
          <w:sz w:val="24"/>
          <w:szCs w:val="24"/>
        </w:rPr>
      </w:pPr>
      <w:r w:rsidRPr="00222BA7">
        <w:rPr>
          <w:rFonts w:ascii="Arial" w:hAnsi="Arial" w:cs="Arial"/>
          <w:sz w:val="24"/>
          <w:szCs w:val="24"/>
        </w:rPr>
        <w:t xml:space="preserve">V roce 2015 provedeno 162 kontrol v rámci integrované inspekce podle zákona č. 59/2006 Sb., o prevenci závažných havárií, podle plánu integrované inspekce zpracovaného Českou inspekcí životního prostředí. Těmito kontrolami bylo zjištěno 244 nedostatků. </w:t>
      </w:r>
    </w:p>
    <w:p w:rsidR="008A1434" w:rsidRPr="00222BA7" w:rsidRDefault="008A1434" w:rsidP="008A1434">
      <w:pPr>
        <w:spacing w:after="0" w:line="240" w:lineRule="auto"/>
        <w:jc w:val="both"/>
        <w:rPr>
          <w:rFonts w:ascii="Arial" w:hAnsi="Arial" w:cs="Arial"/>
          <w:sz w:val="24"/>
          <w:szCs w:val="24"/>
        </w:rPr>
      </w:pPr>
      <w:r w:rsidRPr="00222BA7">
        <w:rPr>
          <w:rFonts w:ascii="Arial" w:hAnsi="Arial" w:cs="Arial"/>
          <w:sz w:val="24"/>
          <w:szCs w:val="24"/>
        </w:rPr>
        <w:t xml:space="preserve">Na základě zjištěných nedostatků bylo vydáno 42 opatření k odstranění nedostatků a uloženy 2 pokuty v celkové výši 45 000 Kč. </w:t>
      </w:r>
    </w:p>
    <w:p w:rsidR="008A1434" w:rsidRPr="00222BA7" w:rsidRDefault="008A1434" w:rsidP="008A1434">
      <w:pPr>
        <w:spacing w:after="0" w:line="240" w:lineRule="auto"/>
        <w:jc w:val="both"/>
        <w:rPr>
          <w:rFonts w:ascii="Arial" w:hAnsi="Arial" w:cs="Arial"/>
          <w:sz w:val="24"/>
          <w:szCs w:val="24"/>
        </w:rPr>
      </w:pPr>
      <w:r w:rsidRPr="00222BA7">
        <w:rPr>
          <w:rFonts w:ascii="Arial" w:hAnsi="Arial" w:cs="Arial"/>
          <w:sz w:val="24"/>
          <w:szCs w:val="24"/>
        </w:rPr>
        <w:t xml:space="preserve">V rámci těchto kontrol bylo rovněž posouzeno 40 dokumentací (bezpečnostní programy a bezpečnostní zprávy). </w:t>
      </w:r>
    </w:p>
    <w:p w:rsidR="008A1434" w:rsidRPr="00222BA7" w:rsidRDefault="008A1434" w:rsidP="008A1434">
      <w:pPr>
        <w:spacing w:after="0" w:line="240" w:lineRule="auto"/>
        <w:jc w:val="both"/>
        <w:rPr>
          <w:rFonts w:ascii="Arial" w:hAnsi="Arial" w:cs="Arial"/>
          <w:sz w:val="24"/>
          <w:szCs w:val="24"/>
        </w:rPr>
      </w:pPr>
    </w:p>
    <w:p w:rsidR="008A1434" w:rsidRPr="00222BA7" w:rsidRDefault="008A1434" w:rsidP="008A1434">
      <w:pPr>
        <w:pStyle w:val="Default"/>
        <w:jc w:val="both"/>
        <w:rPr>
          <w:rFonts w:ascii="Arial" w:hAnsi="Arial" w:cs="Arial"/>
          <w:b/>
          <w:color w:val="auto"/>
        </w:rPr>
      </w:pPr>
      <w:r w:rsidRPr="00222BA7">
        <w:rPr>
          <w:rFonts w:ascii="Arial" w:hAnsi="Arial" w:cs="Arial"/>
          <w:color w:val="auto"/>
        </w:rPr>
        <w:t xml:space="preserve">Státní úřad inspekce práce pokračoval v realizaci programu „Bezpečný podnik“, při kterém je u zaměstnavatele ověřována shoda jeho zavedeného systému řízení BOZP s požadavky programu. </w:t>
      </w:r>
    </w:p>
    <w:p w:rsidR="008A1434" w:rsidRPr="00222BA7" w:rsidRDefault="008A1434" w:rsidP="008A1434">
      <w:pPr>
        <w:pStyle w:val="Default"/>
        <w:jc w:val="both"/>
        <w:rPr>
          <w:rFonts w:ascii="Arial" w:hAnsi="Arial" w:cs="Arial"/>
          <w:color w:val="auto"/>
        </w:rPr>
      </w:pPr>
      <w:r w:rsidRPr="00222BA7">
        <w:rPr>
          <w:rFonts w:ascii="Arial" w:hAnsi="Arial" w:cs="Arial"/>
          <w:color w:val="auto"/>
        </w:rPr>
        <w:t>Na základě splnění stanovených podmínek bylo v roce 2015 oceněno titulem „Bezpečný podnik“ 27 zaměstnavatelů.</w:t>
      </w:r>
    </w:p>
    <w:p w:rsidR="008A1434" w:rsidRPr="00222BA7" w:rsidRDefault="008A1434" w:rsidP="008A1434">
      <w:pPr>
        <w:spacing w:after="0" w:line="240" w:lineRule="auto"/>
        <w:jc w:val="both"/>
        <w:rPr>
          <w:rFonts w:ascii="Arial" w:hAnsi="Arial" w:cs="Arial"/>
          <w:bCs/>
          <w:sz w:val="24"/>
          <w:szCs w:val="24"/>
        </w:rPr>
      </w:pPr>
      <w:r w:rsidRPr="00222BA7">
        <w:rPr>
          <w:rFonts w:ascii="Arial" w:hAnsi="Arial" w:cs="Arial"/>
          <w:bCs/>
          <w:sz w:val="24"/>
          <w:szCs w:val="24"/>
        </w:rPr>
        <w:t xml:space="preserve">Ke dni 31. 12. 2015 bylo držitelem platného osvědčení </w:t>
      </w:r>
      <w:r w:rsidRPr="00222BA7">
        <w:rPr>
          <w:rFonts w:ascii="Arial" w:hAnsi="Arial" w:cs="Arial"/>
          <w:sz w:val="24"/>
          <w:szCs w:val="24"/>
        </w:rPr>
        <w:t xml:space="preserve">„Bezpečný podnik“ </w:t>
      </w:r>
      <w:r w:rsidRPr="00222BA7">
        <w:rPr>
          <w:rFonts w:ascii="Arial" w:hAnsi="Arial" w:cs="Arial"/>
          <w:bCs/>
          <w:sz w:val="24"/>
          <w:szCs w:val="24"/>
        </w:rPr>
        <w:t>83 zaměstnavatelů.</w:t>
      </w:r>
    </w:p>
    <w:p w:rsidR="008A1434" w:rsidRPr="00222BA7" w:rsidRDefault="008A1434" w:rsidP="008A1434">
      <w:pPr>
        <w:spacing w:before="120" w:after="120" w:line="240" w:lineRule="auto"/>
        <w:jc w:val="both"/>
        <w:rPr>
          <w:rFonts w:ascii="Arial" w:hAnsi="Arial" w:cs="Arial"/>
          <w:sz w:val="24"/>
          <w:szCs w:val="24"/>
        </w:rPr>
      </w:pPr>
      <w:r w:rsidRPr="00222BA7">
        <w:rPr>
          <w:rFonts w:ascii="Arial" w:hAnsi="Arial" w:cs="Arial"/>
          <w:sz w:val="24"/>
          <w:szCs w:val="24"/>
        </w:rPr>
        <w:t xml:space="preserve">Státní úřad inspekce se aktivně podílel na realizaci evropské kampaně „Zdravé pracoviště zvládne i stres”. Cílem kampaně bylo zvýšit povědomí o stresu </w:t>
      </w:r>
      <w:r w:rsidRPr="00222BA7">
        <w:rPr>
          <w:rFonts w:ascii="Arial" w:hAnsi="Arial" w:cs="Arial"/>
          <w:sz w:val="24"/>
          <w:szCs w:val="24"/>
        </w:rPr>
        <w:lastRenderedPageBreak/>
        <w:t>a psychosociálních rizicích na pracovišti a motivovat zaměstnavatele, manažery i zaměstnance a jejich zástupce, aby spolupracovali na řízení těchto rizik.</w:t>
      </w:r>
    </w:p>
    <w:p w:rsidR="008A1434" w:rsidRPr="00222BA7" w:rsidRDefault="008A1434" w:rsidP="008A1434">
      <w:pPr>
        <w:spacing w:after="0" w:line="240" w:lineRule="auto"/>
        <w:jc w:val="both"/>
        <w:rPr>
          <w:rFonts w:ascii="Arial" w:hAnsi="Arial" w:cs="Arial"/>
          <w:sz w:val="24"/>
          <w:szCs w:val="24"/>
        </w:rPr>
      </w:pPr>
    </w:p>
    <w:p w:rsidR="00376966" w:rsidRDefault="008A1434" w:rsidP="008A1434">
      <w:pPr>
        <w:spacing w:after="0" w:line="240" w:lineRule="auto"/>
        <w:jc w:val="both"/>
        <w:rPr>
          <w:rFonts w:ascii="Arial" w:hAnsi="Arial" w:cs="Arial"/>
          <w:sz w:val="24"/>
          <w:szCs w:val="24"/>
        </w:rPr>
      </w:pPr>
      <w:r w:rsidRPr="00222BA7">
        <w:rPr>
          <w:rFonts w:ascii="Arial" w:hAnsi="Arial" w:cs="Arial"/>
          <w:sz w:val="24"/>
          <w:szCs w:val="24"/>
        </w:rPr>
        <w:t>Státní úřad inspekce práce a oblastní inspektoráty práce poskytly v roce 2015 zaměstnavatelům, zaměstnancům a občanům v rámci poskytování základního poradenství 1 756 konzultací v oblasti BOZP a VTZ.</w:t>
      </w:r>
    </w:p>
    <w:p w:rsidR="00376966" w:rsidRDefault="00376966">
      <w:pPr>
        <w:rPr>
          <w:rFonts w:ascii="Arial" w:hAnsi="Arial" w:cs="Arial"/>
          <w:sz w:val="24"/>
          <w:szCs w:val="24"/>
        </w:rPr>
      </w:pPr>
      <w:r>
        <w:rPr>
          <w:rFonts w:ascii="Arial" w:hAnsi="Arial" w:cs="Arial"/>
          <w:sz w:val="24"/>
          <w:szCs w:val="24"/>
        </w:rPr>
        <w:br w:type="page"/>
      </w:r>
    </w:p>
    <w:p w:rsidR="008A1434" w:rsidRPr="00222BA7" w:rsidRDefault="008A1434" w:rsidP="008A1434">
      <w:pPr>
        <w:spacing w:after="120" w:line="240" w:lineRule="auto"/>
        <w:rPr>
          <w:rFonts w:ascii="Arial" w:hAnsi="Arial" w:cs="Arial"/>
          <w:b/>
          <w:sz w:val="24"/>
          <w:szCs w:val="24"/>
        </w:rPr>
      </w:pPr>
      <w:r w:rsidRPr="00222BA7">
        <w:rPr>
          <w:rFonts w:ascii="Arial" w:hAnsi="Arial" w:cs="Arial"/>
          <w:b/>
          <w:sz w:val="24"/>
          <w:szCs w:val="24"/>
        </w:rPr>
        <w:lastRenderedPageBreak/>
        <w:t>Kontrola plnění úkolů zadavatele stavby a koordinátora BOZP na staveništi</w:t>
      </w:r>
    </w:p>
    <w:p w:rsidR="00591FED" w:rsidRPr="00222BA7" w:rsidRDefault="008A1434" w:rsidP="008A1434">
      <w:pPr>
        <w:jc w:val="both"/>
        <w:rPr>
          <w:rFonts w:ascii="Arial" w:hAnsi="Arial" w:cs="Arial"/>
          <w:sz w:val="24"/>
          <w:szCs w:val="24"/>
        </w:rPr>
      </w:pPr>
      <w:r w:rsidRPr="00222BA7">
        <w:rPr>
          <w:rFonts w:ascii="Arial" w:hAnsi="Arial" w:cs="Arial"/>
          <w:sz w:val="24"/>
          <w:szCs w:val="24"/>
        </w:rPr>
        <w:t>Kontrola plnění úkolů zadavatele stavby a koordinátora BOZP na staveništi byla zaměřena na plnění povinností uložených zadavatelům staveb zákonem č. 309/2006 Sb., zákon o zajištění dalších podmínek bezpečnosti a zdraví při práci a současně na plnění povinností stanovených koordinátorům BOZP na staveništi. Koordinátorovi BOZP, jako odborně způsobilé osobě, jsou povinnosti uloženy zákonem č. 309/2006 Sb. a prováděcím nařízením vlády č. 591/2006 Sb., o bližších minimálních požadavcích na bezpečnost a ochranu zdraví při práci na staveništích Kontroly byly zaměřeny na plnění povinnosti zadavatelů staveb a koordinátorů BOZP na staveništi, kde působí současně zaměstnanci více než jednoho zhotovitele. Dále v případech, kdy předpokládaná celková doba trvání prací a činností přesáhne dobu určenou v § 15 zákona č. 309/2006 Sb., a na stavbách, kde byly vykonávány práce a činnosti vystavující fyzickou osobu zvýšenému ohrožení života nebo poškození zdraví. Výběr kontrol zadavatelů staveb vycházel z místních znalostí staveb inspektory, z poznatků o stavbách v regionu a jejich zhotovitelích v rámci přípravy na kontroly a z přehledu oznámení o zahájení prací zasílaných na OIP.</w:t>
      </w:r>
      <w:r w:rsidR="00B945E0">
        <w:rPr>
          <w:rFonts w:ascii="Arial" w:hAnsi="Arial" w:cs="Arial"/>
          <w:sz w:val="24"/>
          <w:szCs w:val="24"/>
        </w:rPr>
        <w:t xml:space="preserve"> </w:t>
      </w:r>
      <w:r w:rsidRPr="00222BA7">
        <w:rPr>
          <w:rFonts w:ascii="Arial" w:hAnsi="Arial" w:cs="Arial"/>
          <w:sz w:val="24"/>
          <w:szCs w:val="24"/>
        </w:rPr>
        <w:t>Úroveň koordinátorů BOZP má zlepšující se tendenci, i když tento trend je pomalý. S tímto koresponduje zvyšující se povědomí o povinnostech zadavatelů staveb. V posledních letech narostly počty oznámení o zahájení prací, snižuje se počet staveb, kde zadavatel neurčil koordinátora, ač měl k tomu povinnost. Pokud nejsou plněny zákonné požadavky ohledně koordinátora, jdou na vrub zvláště neznalosti povinností investora, zadavatele stavby, případně snahy o šetření investičních prostředků, a to nejen v</w:t>
      </w:r>
      <w:r w:rsidR="00FD3F11">
        <w:rPr>
          <w:rFonts w:ascii="Arial" w:hAnsi="Arial" w:cs="Arial"/>
          <w:sz w:val="24"/>
          <w:szCs w:val="24"/>
        </w:rPr>
        <w:t> </w:t>
      </w:r>
      <w:r w:rsidRPr="00222BA7">
        <w:rPr>
          <w:rFonts w:ascii="Arial" w:hAnsi="Arial" w:cs="Arial"/>
          <w:sz w:val="24"/>
          <w:szCs w:val="24"/>
        </w:rPr>
        <w:t>soukromém sektoru, ale ve velké míře i ve veřejné správě – obcí, měst. Stává se, že někteří zadavatelé se se snaží vyhnout určení koordinátora tím, že si různě vykládají zákonné předpisy ve svůj prospěch a snaží se prokázat, že určit koordinátora nemusí. U koordinátorů BOZP bývá závažným nedostatkem kvalita jejich praktických znalostí a zkušeností. V praxi se setkáváme s koordinátory, kteří jsou spíše bezpečnostními techniky, jejichž činnost se omezuje na dokumentování a sepisování závad, které jsou momentálně v době kontroly koordinátora na staveništi v</w:t>
      </w:r>
      <w:r w:rsidR="00FD3F11">
        <w:rPr>
          <w:rFonts w:ascii="Arial" w:hAnsi="Arial" w:cs="Arial"/>
          <w:sz w:val="24"/>
          <w:szCs w:val="24"/>
        </w:rPr>
        <w:t> </w:t>
      </w:r>
      <w:r w:rsidRPr="00222BA7">
        <w:rPr>
          <w:rFonts w:ascii="Arial" w:hAnsi="Arial" w:cs="Arial"/>
          <w:sz w:val="24"/>
          <w:szCs w:val="24"/>
        </w:rPr>
        <w:t>nepořádku. Chybí jakákoliv prevence rizik a časová koordinace z hlediska BOZP. Dokumentace a záznamy jsou sice jediným prokazatelným výstupem koordinátora o vyhledávání rizik a řešení problémů nebo závad, otázkou vždy je, jakou mají praktickou hodnotu. Zpracovaný plán BOZP se tak mnohdy stává pouhou nutnou administrativou, které rozumí, pracuje s ní a aktualizuje ji jen koordinátor – otázka jeho obsahu a rozsahu se tímto stává nedůležitou.</w:t>
      </w:r>
    </w:p>
    <w:p w:rsidR="008A1434" w:rsidRPr="00222BA7" w:rsidRDefault="008A1434" w:rsidP="008A1434">
      <w:pPr>
        <w:spacing w:after="120" w:line="240" w:lineRule="auto"/>
        <w:rPr>
          <w:rFonts w:ascii="Arial" w:hAnsi="Arial" w:cs="Arial"/>
          <w:b/>
          <w:sz w:val="24"/>
          <w:szCs w:val="24"/>
        </w:rPr>
      </w:pPr>
      <w:r w:rsidRPr="00222BA7">
        <w:rPr>
          <w:rFonts w:ascii="Arial" w:hAnsi="Arial" w:cs="Arial"/>
          <w:b/>
          <w:sz w:val="24"/>
          <w:szCs w:val="24"/>
        </w:rPr>
        <w:t xml:space="preserve">Prevence BOZP při přípravě a provádění staveb </w:t>
      </w:r>
    </w:p>
    <w:p w:rsidR="008A1434" w:rsidRPr="00222BA7" w:rsidRDefault="008A1434" w:rsidP="008A1434">
      <w:pPr>
        <w:jc w:val="both"/>
        <w:rPr>
          <w:rFonts w:ascii="Arial" w:hAnsi="Arial" w:cs="Arial"/>
          <w:sz w:val="24"/>
          <w:szCs w:val="24"/>
        </w:rPr>
      </w:pPr>
      <w:r w:rsidRPr="00222BA7">
        <w:rPr>
          <w:rFonts w:ascii="Arial" w:hAnsi="Arial" w:cs="Arial"/>
          <w:sz w:val="24"/>
          <w:szCs w:val="24"/>
        </w:rPr>
        <w:t xml:space="preserve">Oblastní inspektoráty práce se jako dotčené orgány státní správy vyjadřují k projektovým dokumentacím staveb, k jejich změnám a změnám v užívání staveb dle ustanovení § 5 odst. 1 písm. i) zákona o inspekci práce č. 251/2005 Sb. Projektové dokumentace jsou vybírány k posouzení v souladu s vnitřním předpisem SÚIP. Ve svých vyjádřeních ke kontrolovaným projektovým dokumentacím oblastní inspektoráty práce upozorňují předkladatele na nedostatky v naplňování právních předpisů k zajištění bezpečnosti práce a technických zařízení a předcházejí touto </w:t>
      </w:r>
      <w:r w:rsidRPr="00222BA7">
        <w:rPr>
          <w:rFonts w:ascii="Arial" w:hAnsi="Arial" w:cs="Arial"/>
          <w:sz w:val="24"/>
          <w:szCs w:val="24"/>
        </w:rPr>
        <w:lastRenderedPageBreak/>
        <w:t>činností možným pracovním úrazům. Dále pak účastí na řízeních k povolení užívání staveb lze podchytit řadu nedostatků vzniklých při provádění staveb, které by později během provozu a užívání staveb mohly vést ke vzniku mimořádných událostí (úrazy nebo havárie, ohrožení veřejnosti apod.). Kontrolou projektových dokumentací a následně účastí na řízení k povolení užívání staveb se významně ovlivňuje prevence v oblasti bezpečnosti práce a bezpečnosti technických zařízení z hlediska budoucího provozu.</w:t>
      </w:r>
    </w:p>
    <w:p w:rsidR="008A1434" w:rsidRPr="00222BA7" w:rsidRDefault="008A1434" w:rsidP="008A1434">
      <w:pPr>
        <w:jc w:val="both"/>
        <w:rPr>
          <w:rFonts w:ascii="Arial" w:hAnsi="Arial" w:cs="Arial"/>
          <w:sz w:val="24"/>
          <w:szCs w:val="24"/>
        </w:rPr>
      </w:pPr>
      <w:r w:rsidRPr="00222BA7">
        <w:rPr>
          <w:rFonts w:ascii="Arial" w:hAnsi="Arial" w:cs="Arial"/>
          <w:sz w:val="24"/>
          <w:szCs w:val="24"/>
        </w:rPr>
        <w:t>Velký vliv účasti inspektorů při schvalování projektové dokumentace a při povolování staveb v rámci závěrečných kontrolních prohlídek za účelem vydání kolaudačního souhlasu na celkovou prevenci v oblasti BOZP včetně vyhrazených technických zařízení je nepopiratelný a nezpochybnitelný. Je to nejúčinnější nástroj, který vítají investoři a provozovatelé, protože je možno odstranit velké množství nedostatků v oblasti bezpečnosti práce a vyhrazených technických zařízení většinou na náklady zhotovitele. Zhotovitel je těmito kontrolami nucen provádět stavby kvalitněji, tak aby byly bezpečnější. Odstranění zjištěných závad má většinou efekt násobnosti odstraňování závad, protože si zhotovitel již málokdy dovolí opakovat závady zjištěné při kolaudačních řízeních. V průběhu kolaudačních řízení je možno podchytit nedostatky, které by mohly negativně ovlivňovat bezpečnost a ochranu zdraví při práci při užívání staveb. Jedná se většinou o stavby, kde by v případě vydání kolaudačního souhlasu nebo povolení užívání stavby bez přítomnosti 87 inspektorů OIP a tedy nezjištění případných závad, mohlo s velkou pravděpodobností dojít ke vzniku mimořádných událostí, jako jsou úrazy, havárie, ohrožení veřejnosti a podobně.</w:t>
      </w:r>
    </w:p>
    <w:p w:rsidR="008A1434" w:rsidRPr="00222BA7" w:rsidRDefault="008A1434" w:rsidP="008A1434">
      <w:pPr>
        <w:spacing w:after="120" w:line="240" w:lineRule="auto"/>
        <w:rPr>
          <w:rFonts w:ascii="Arial" w:hAnsi="Arial" w:cs="Arial"/>
          <w:b/>
          <w:sz w:val="24"/>
          <w:szCs w:val="24"/>
        </w:rPr>
      </w:pPr>
      <w:r w:rsidRPr="00222BA7">
        <w:rPr>
          <w:rFonts w:ascii="Arial" w:hAnsi="Arial" w:cs="Arial"/>
          <w:b/>
          <w:sz w:val="24"/>
          <w:szCs w:val="24"/>
        </w:rPr>
        <w:t>Bezpečnost práce při těžbě a při soustřeďování dříví stroji a zařízeními s lanovými systémy</w:t>
      </w:r>
    </w:p>
    <w:p w:rsidR="008A1434" w:rsidRPr="00222BA7" w:rsidRDefault="008A1434" w:rsidP="008A1434">
      <w:pPr>
        <w:jc w:val="both"/>
        <w:rPr>
          <w:rFonts w:ascii="Arial" w:hAnsi="Arial" w:cs="Arial"/>
          <w:sz w:val="24"/>
          <w:szCs w:val="24"/>
        </w:rPr>
      </w:pPr>
      <w:r w:rsidRPr="00222BA7">
        <w:rPr>
          <w:rFonts w:ascii="Arial" w:hAnsi="Arial" w:cs="Arial"/>
          <w:sz w:val="24"/>
          <w:szCs w:val="24"/>
        </w:rPr>
        <w:t>Vyšší četnost smrtelných pracovních úrazů a úrazů s hospitalizací delší jak 5 dnů v oblasti lesnictví, jak bylo uvedeno v úvodu zprávy, vyžaduje zvýšenou kontrolní činnost na dodržování právních a ostatních předpisů k zajištění bezpečnosti a ochrany zdraví při práci (dále jen BOZP). Zaměření kontroly na dodržování bezpečnosti pracovních postupů při těžbě a soustřeďování dříví stroji a zařízeními s lanovými systémy, je logickým pokračováním kontrolních činností v létech 2011 až 2014, které byly zaměřeny na bezpečnost práce při práci v lese a pracovištích obdobného charakteru. Dodržování bezpečnosti práce osobami samostatně výdělečně činnými a zaměstnavateli při práci v lese je povinností vyplývající jak z relevantních zákonů, tak z Nařízení vlády č. 28/2002 Sb., kterým se stanoví způsob organizace práce a pracovních postupů, které je zaměstnavatel povinen zajistit při práci v lese a na pracovištích obdobného charakteru. Zaměstnavatelem se pro tyto účely rozumí rovněž podle § 12 a § 13 zákona č. 309/2006 Sb., zákon o dalších požadavcích na bezpečnost a ochranu zdraví při práci, OSVČ.</w:t>
      </w:r>
    </w:p>
    <w:p w:rsidR="008A1434" w:rsidRPr="00222BA7" w:rsidRDefault="008A1434" w:rsidP="008A1434">
      <w:pPr>
        <w:jc w:val="both"/>
        <w:rPr>
          <w:rFonts w:ascii="Arial" w:hAnsi="Arial" w:cs="Arial"/>
          <w:sz w:val="24"/>
          <w:szCs w:val="24"/>
        </w:rPr>
      </w:pPr>
      <w:r w:rsidRPr="00222BA7">
        <w:rPr>
          <w:rFonts w:ascii="Arial" w:hAnsi="Arial" w:cs="Arial"/>
          <w:sz w:val="24"/>
          <w:szCs w:val="24"/>
        </w:rPr>
        <w:t xml:space="preserve">Provedená kontrolní akce „Bezpečnost práce při těžbě a při soustřeďování dříví stroji a zařízeními s lanovými systémy“ byla logickým pokračováním kontrol, které SÚIP ve spolupráci s místně příslušnými oblastními inspektoráty práce provedl v roce 2011 – </w:t>
      </w:r>
      <w:r w:rsidRPr="00222BA7">
        <w:rPr>
          <w:rFonts w:ascii="Arial" w:hAnsi="Arial" w:cs="Arial"/>
          <w:sz w:val="24"/>
          <w:szCs w:val="24"/>
        </w:rPr>
        <w:lastRenderedPageBreak/>
        <w:t>2014, 105 a které byly cíleně zaměřeny na dodržování BOZP jak OSVČ, tak zaměstnavateli při práci v lese. V souladu se zadáním úkolu pro rok 2015 byla kontrola provedena v celém rozsahu jak u fyzických, tak u právnických osob, a to včetně poradenské činnosti v oblasti bezpečnostních a pracovněprávních předpisů dle ustanovení zákona č. 251/2005 Sb., zákona o inspekci práce. Soustřeďování dříví stroji a zařízeními s lanovými systémy v lesnictví je z hlediska bezpečnosti práce při jejich obsluze řešeno v nařízení vlády č. 28/2002 Sb., kterým se stanoví způsob organizace práce a pracovních postupů, které je zaměstnavatel povinen zajistit při práci v lese a na pracovištích obdobného charakteru. Při jejich používání je ale nezbytné vycházet i z příslušných ustanovení zákona č. 262/2006 Sb., zákoníku práce, v platném znění a zákona č. 309/2006 Sb., zákon o zajištění dalších podmínek bezpečnosti a ochrany zdraví při práci, v platném znění. Obsluha se musí řídit také pokyny výrobce uvedenými v návodu pro obsluhu daného zařízení. Z hlediska bezpečnosti práce jsou stroje a zařízení s lanovými systémy pro práci v lese poměrně dobře vybaveny. Přesto je práce se stroji a zařízeními s lanovými systémy hodnocena jako riziková. Je to z toho důvodu, že tyto stroje a zařízení nemohou provádět svoji činnost bez vstupu lidského činitele. Lidský faktor je, a určitě i nadále bude, nejrizikovější oblastí provozu strojů a zařízení s lanovými systémy. Dále je potřeba si uvědomit, že sestava lanového systému je kombinací strojních a přírodních prvků (stromů). Stromy využité jako přirozené kotvy a podpěry mají omezenou míru spolehlivosti a ve fázi zatížení břemenem je nutné dodržovat od nich bezpečný odstup. Dalším rizikovým faktorem, který se při práci s lanovými systémy vyskytuje, je fakt, že jsou používány v těch nejtěžších podmínkách (velký sklon terénu, nízká únosnost podloží, apod.). Zvláštnost práce v horských terénech (nebo terénech s vysokým sklonem) je v tom, že je třeba vždy respektovat fyzikální zákonitosti samovolného pohybu dříví. K všeobecně vysoké úrazovosti při těžbě a dopravě dříví se u lanovkového soustřeďování dříví přidává rizikové prostředí prudkých svahů i obtížnější a pomalejší pohybová reakce obsluhy na rizikové situace. V České republice je z celkové plochy lesní půdy 16 – 18 % lanovkových terénů, přesto je pomocí lanových systémů přiblíženo ročně pouze asi 2,5 % dříví. Jsou tři hlavní důvody, proč je počet lesních lanovek a jemu odpovídající objem přiblíženého dříví silně poddimenzován. Prvním je možnost získání dřevní suroviny z rovinatějších terénů. Druhým důvodem je nedostatečná cestní síť v horských oblastech a třetím důvodem je absolutní nedostatek kvalifikovaných pracovníků v oboru lanovkového přibližování dříví. Právě nedostatek kvalifikovaných pracovníků v oboru lanovkového přibližování dříví je velkým problémem i z hlediska bezpečnosti a ochrany zdraví při práci. V minulosti již byly šetřeny případy úrazů jak OSVČ, tak i zaměstnanců obsluhujících stroje a zařízení s lanovými systémy, a ve většině případů k úrazu došlo vlivem selhání obsluhy. Cílem Státního úřadu inspekce práce proto musí být preventivní působení na lesnické subjekty. Jedině tímto způsobem je možné vzniku úrazů co nejvíce zamezit. Vzhledem k malému počtu lanovek a lanových systémů v krajích, není nutné tento úkol dále zařazovat do kontrolních činností.</w:t>
      </w:r>
    </w:p>
    <w:p w:rsidR="008A1434" w:rsidRPr="00222BA7" w:rsidRDefault="008A1434" w:rsidP="008A1434">
      <w:pPr>
        <w:jc w:val="both"/>
        <w:rPr>
          <w:rFonts w:ascii="Arial" w:hAnsi="Arial" w:cs="Arial"/>
          <w:sz w:val="24"/>
          <w:szCs w:val="24"/>
        </w:rPr>
      </w:pPr>
    </w:p>
    <w:p w:rsidR="008A1434" w:rsidRPr="00222BA7" w:rsidRDefault="008A1434" w:rsidP="008A1434">
      <w:pPr>
        <w:spacing w:after="120" w:line="240" w:lineRule="auto"/>
        <w:rPr>
          <w:rFonts w:ascii="Arial" w:hAnsi="Arial" w:cs="Arial"/>
          <w:b/>
          <w:sz w:val="24"/>
          <w:szCs w:val="24"/>
        </w:rPr>
      </w:pPr>
      <w:r w:rsidRPr="00222BA7">
        <w:rPr>
          <w:rFonts w:ascii="Arial" w:hAnsi="Arial" w:cs="Arial"/>
          <w:b/>
          <w:sz w:val="24"/>
          <w:szCs w:val="24"/>
        </w:rPr>
        <w:t>Bezpečnost práce při provozu bioplynových stanic</w:t>
      </w:r>
    </w:p>
    <w:p w:rsidR="008A1434" w:rsidRPr="00222BA7" w:rsidRDefault="008A1434" w:rsidP="008A1434">
      <w:pPr>
        <w:jc w:val="both"/>
        <w:rPr>
          <w:rFonts w:ascii="Arial" w:hAnsi="Arial" w:cs="Arial"/>
          <w:sz w:val="24"/>
          <w:szCs w:val="24"/>
        </w:rPr>
      </w:pPr>
      <w:r w:rsidRPr="00222BA7">
        <w:rPr>
          <w:rFonts w:ascii="Arial" w:hAnsi="Arial" w:cs="Arial"/>
          <w:sz w:val="24"/>
          <w:szCs w:val="24"/>
        </w:rPr>
        <w:t>V posledních několika letech došlo k rapidnímu nárůstu instalací bioplynových stanic, především v zemědělské prvovýrobě. Protože se jedná o složité technologické zařízení, které nebylo v zemědělské výrobě dříve provozováno, považovali jsme za nutné provést kontroly, zda jsou dodržovány platné předpisy v oblasti bezpečnosti a ochrany zdraví při práci, a jestli byly bioplynové stanice uvedeny do provozu v souladu s platnou legislativou. Dalším důležitým aspektem je to, že některé technologické celky bioplynové stanice jsou provozovány v prostředí s nebezpečím výbuchu, proto byla kontrolní činnost zaměřena i na oblast zpracování předepsané dokumentace o ochraně před výbuchem a z ní plynoucích požadavků.</w:t>
      </w:r>
    </w:p>
    <w:p w:rsidR="008A1434" w:rsidRPr="00222BA7" w:rsidRDefault="008A1434" w:rsidP="008A1434">
      <w:pPr>
        <w:jc w:val="both"/>
        <w:rPr>
          <w:rFonts w:ascii="Arial" w:hAnsi="Arial" w:cs="Arial"/>
          <w:sz w:val="24"/>
          <w:szCs w:val="24"/>
        </w:rPr>
      </w:pPr>
      <w:r w:rsidRPr="00222BA7">
        <w:rPr>
          <w:rFonts w:ascii="Arial" w:hAnsi="Arial" w:cs="Arial"/>
          <w:sz w:val="24"/>
          <w:szCs w:val="24"/>
        </w:rPr>
        <w:t xml:space="preserve">Zaměstnavatelé byli provedenými kontrolami upozorněni na plnění povinností souvisejících s provozem bioplynových stanic, a to zejména ve vztahu k elektrickým a plynovým zařízením. Plnění těchto povinností by mělo vést k zodpovědnějšímu přístupu při zajištění bezpečného a spolehlivého provozu bioplynových stanic, a tím i snížení rizika možného ohrožení zdraví. Rovněž byli upozorněni na plnění povinností týkajících se ustanovení osob odpovědných za provoz jednotlivých technických zařízení. Z provedených kontrol dále vyplynulo, že pokud se obsluze bioplynové stanice věnuje pracovník s elektrotechnickým vzděláním a patřičnou odbornou způsobilostí v elektrotechnice nebo pracovník se středoškolským vzděláním technického směru, je to na provozované bioplynové stanici znát. Vzhledem k jejich technickým znalostem řeší tuto problematiku s daleko větším přehledem, než obsluha s netechnickým vzděláním. 113 Zjištěné nedostatky vyplývají zejména z nastavené vzájemné komunikace mezi samotnými subjekty, servisními organizacemi a revizními techniky. Dále je potřeba uvést, že pakliže se oblastní inspektorát práce účastnil kolaudace bioplynové stanice, tak bylo zpravidla při kontrole zjištěno méně nedostatků. Nicméně je potřeba uvést, že některé bioplynové stanice byly uvedeny do provozu dříve, než byl ze strany SÚIP a OIP vznesen požadavek na naší účast při kolaudačním řízení. Tento hlavní úkol zaměřený na bezpečnost provozu bioplynových stanic u jejich provozovatelů jednoznačně přispěl k lepšímu povědomí o požadavcích na toto technické zařízení. V důsledku osvěty o prováděných kontrolách ze strany OIP, se kontrolované subjekty této problematice věnovali v daleko větší míře než v loňském roce. Toto jednoznačně vyplývá z výsledků provedených kontrol a z výše uložených sankcí. V roce 2015 bohužel došlo ke smrtelnému pracovnímu úrazu provozního elektrikáře při činnosti prováděné v čistírně odpadních vod. Z tohoto důvodu je navrženo rozšíření daného úkolu o kontroly ČOV pro rok 2016. V oblasti BPS by měla být kontrolní činnost zaměřena rovněž na následné kontroly, tedy jak se kontrolované subjekty vypořádaly s opatřeními vydanými inspektory při předešlých kontrolách. Závěrem lze konstatovat, že kontroly provedené v letech 2014 a 2015 splnily svůj účel, jelikož pozvedli povědomí provozovatelů těchto zařízení o požadavcích týkajících se jejich bezpečného provozu. V mnoha případech se inspektoři setkali s aktivním přístupem </w:t>
      </w:r>
      <w:r w:rsidRPr="00222BA7">
        <w:rPr>
          <w:rFonts w:ascii="Arial" w:hAnsi="Arial" w:cs="Arial"/>
          <w:sz w:val="24"/>
          <w:szCs w:val="24"/>
        </w:rPr>
        <w:lastRenderedPageBreak/>
        <w:t>provozovatelů k řešení otázek bezpečného provozu jejich zařízení. V neposlední řadě je to dáno tím, že je to v zájmu samotných provozovatelů, jelikož dané zařízení by jim mělo dlouhodobě generovat finanční zisk. Samotní provozovatelé v mnoha případech dospěli k závěru, že tohoto lze nejlépe dosáhnout bezpečným provozem a řádnou údržbou daného zařízení, což bylo v souladu s cílem tohoto hlavního úkolu.</w:t>
      </w:r>
    </w:p>
    <w:p w:rsidR="008A1434" w:rsidRPr="00222BA7" w:rsidRDefault="008A1434" w:rsidP="008A1434">
      <w:pPr>
        <w:jc w:val="both"/>
        <w:rPr>
          <w:rFonts w:ascii="Arial" w:hAnsi="Arial" w:cs="Arial"/>
          <w:sz w:val="24"/>
          <w:szCs w:val="24"/>
        </w:rPr>
      </w:pPr>
    </w:p>
    <w:p w:rsidR="008A1434" w:rsidRPr="00222BA7" w:rsidRDefault="008A1434" w:rsidP="008A1434">
      <w:pPr>
        <w:spacing w:after="120" w:line="240" w:lineRule="auto"/>
        <w:rPr>
          <w:rFonts w:ascii="Arial" w:hAnsi="Arial" w:cs="Arial"/>
          <w:b/>
          <w:sz w:val="24"/>
          <w:szCs w:val="24"/>
        </w:rPr>
      </w:pPr>
      <w:r w:rsidRPr="00222BA7">
        <w:rPr>
          <w:rFonts w:ascii="Arial" w:hAnsi="Arial" w:cs="Arial"/>
          <w:b/>
          <w:sz w:val="24"/>
          <w:szCs w:val="24"/>
        </w:rPr>
        <w:t xml:space="preserve">Program „Bezpečný podnik“ </w:t>
      </w:r>
    </w:p>
    <w:p w:rsidR="008A1434" w:rsidRPr="00222BA7" w:rsidRDefault="008A1434" w:rsidP="008A1434">
      <w:pPr>
        <w:jc w:val="both"/>
        <w:rPr>
          <w:rFonts w:ascii="Arial" w:hAnsi="Arial" w:cs="Arial"/>
          <w:sz w:val="24"/>
          <w:szCs w:val="24"/>
        </w:rPr>
      </w:pPr>
      <w:r w:rsidRPr="00222BA7">
        <w:rPr>
          <w:rFonts w:ascii="Arial" w:hAnsi="Arial" w:cs="Arial"/>
          <w:sz w:val="24"/>
          <w:szCs w:val="24"/>
        </w:rPr>
        <w:t>Program „Bezpečný podnik“ je dlouhodobě zařazován mezi hlavní úkoly Státního úřadu inspekce práce (SÚIP) jako jeden z cílů Národní politiky BOZP. Realizací programu „Bezpečný podnik“ lze dosáhnout nejen funkčního zavedení systému řízení BOZP v právním subjektu, ale především zvýšení úrovně bezpečnosti a ochrany zdraví při práci, která vede ke snížení pracovní úrazovosti, a tedy i snížení souvisejících nákladů. Držitelé osvědčení jsou také lépe vnímáni odbornou i širokou veřejností.</w:t>
      </w:r>
    </w:p>
    <w:p w:rsidR="008A1434" w:rsidRPr="00222BA7" w:rsidRDefault="008A1434" w:rsidP="008A1434">
      <w:pPr>
        <w:jc w:val="both"/>
        <w:rPr>
          <w:rFonts w:ascii="Arial" w:hAnsi="Arial" w:cs="Arial"/>
          <w:sz w:val="24"/>
          <w:szCs w:val="24"/>
        </w:rPr>
      </w:pPr>
      <w:r w:rsidRPr="00222BA7">
        <w:rPr>
          <w:rFonts w:ascii="Arial" w:hAnsi="Arial" w:cs="Arial"/>
          <w:sz w:val="24"/>
          <w:szCs w:val="24"/>
        </w:rPr>
        <w:t>Závěr Oblastní inspektoráty práce prováděly v roce 2015 prověrky právních subjektů, které podaly žádost o ověření shody zavedeného systému řízení BOZP s požadavky programu „Bezpečný podnik“ a každoroční následné prověrky právních subjektů již vlastnících osvědčení „Bezpečný podnik“, v souladu s vnitřními akty řízení. Inspektoři oblastních inspektorátů práce také poskytovali právním subjektům, které projevily zájem o účast na programu „Bezpečný podnik“, poradenství vyplývající ze zákona o inspekci práce. Právní subjekty, které již vlastní osvědčení „Bezpečný podnik“, ve většině případů vyžadují systémový přístup k řešení problematiky BOZP i od svých dodavatelů a dalších spolupracujících subjektů. Velice kladně bývá inspektory hodnocen i přístup a organizační zajištění zaměstnanci právního subjektu v průběhu prověrky. Neméně důležitý je i fakt, že program je plně podporován vedením právních subjektů a je chápán jako nástroj pro zlepšení pracovních podmínek nejen jimi, ale i řadovými zaměstnanci. Na základě splnění stanovených podmínek bylo v roce 2015 předáno osvědčení „Bezpečný podnik“ celkem 27 právním subjektům.</w:t>
      </w:r>
    </w:p>
    <w:p w:rsidR="008A1434" w:rsidRPr="00222BA7" w:rsidRDefault="008A1434" w:rsidP="008A1434">
      <w:pPr>
        <w:spacing w:after="120" w:line="240" w:lineRule="auto"/>
        <w:jc w:val="both"/>
        <w:rPr>
          <w:rFonts w:ascii="Arial" w:hAnsi="Arial" w:cs="Arial"/>
          <w:sz w:val="24"/>
          <w:szCs w:val="24"/>
        </w:rPr>
      </w:pPr>
    </w:p>
    <w:p w:rsidR="008A1434" w:rsidRPr="00222BA7" w:rsidRDefault="008A1434" w:rsidP="008A1434">
      <w:pPr>
        <w:spacing w:after="120" w:line="240" w:lineRule="auto"/>
        <w:rPr>
          <w:rFonts w:ascii="Arial" w:hAnsi="Arial" w:cs="Arial"/>
          <w:b/>
          <w:sz w:val="24"/>
          <w:szCs w:val="24"/>
        </w:rPr>
      </w:pPr>
      <w:r w:rsidRPr="00222BA7">
        <w:rPr>
          <w:rFonts w:ascii="Arial" w:hAnsi="Arial" w:cs="Arial"/>
          <w:b/>
          <w:sz w:val="24"/>
          <w:szCs w:val="24"/>
        </w:rPr>
        <w:t>Zaměření kontrolní činnosti Státního úřadu inspekce práce v roce 2016 v oblasti BOZP</w:t>
      </w:r>
    </w:p>
    <w:p w:rsidR="008A1434" w:rsidRPr="00222BA7" w:rsidRDefault="008A1434" w:rsidP="008A1434">
      <w:pPr>
        <w:spacing w:after="120" w:line="240" w:lineRule="auto"/>
        <w:rPr>
          <w:rFonts w:ascii="Arial" w:hAnsi="Arial" w:cs="Arial"/>
          <w:sz w:val="24"/>
          <w:szCs w:val="24"/>
        </w:rPr>
      </w:pPr>
      <w:r w:rsidRPr="00222BA7">
        <w:rPr>
          <w:rFonts w:ascii="Arial" w:hAnsi="Arial" w:cs="Arial"/>
          <w:sz w:val="24"/>
          <w:szCs w:val="24"/>
        </w:rPr>
        <w:t>V roce 2016 Státní úřad inspekce práce zaměří svou kontrolní činnost na následující oblasti:</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t>Integrovaná inspekce dle zákona č. 224/2015 Sb., o prevenci závažných havárií ve znění pozdějších předpisů</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t xml:space="preserve">Kontrola dodržování pracovněprávních předpisů na základě podnětů směřujících do oblasti pracovněprávní, BOZP a zaměstnanosti </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t>Bezpečnost práce ve stavebnictví</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t>Kontrola zaměstnavatelů s vozovým parkem</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lastRenderedPageBreak/>
        <w:t>Kontrola systému bezpečnosti práce, provozu technických zařízení a pracovních podmínek v malých a středních podnicích a v dalších vybraných podnicích s počtem zaměstnanců 250 a více</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t>Kontrola systému opatření souvisejících s ochranou osob a zaměstnanců před úrazem elektrickým proudem</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t>Bezpečnost práce při provozu zdvihacích zařízení a prostředků pro zavěšení a uchopení břemene</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t>Bezpečnost práce při provozu plynových zařízení se zaměřením na zařízení pro přípravu pokrmů v kuchyních, v restauracích, ve školních jídelnách, v hotelích, kempech, dětských táborech, v nemocnicích a obdobných zařízeních</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t xml:space="preserve">Bezpečnost práce při provozu, údržbě a opravách tlakových nádob stabilních a dalších tlakových zařízení v chemickém průmyslu </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t>Kontrola plnění úkolů zadavatele stavby a koordinátora BOZP na staveništi</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t>Prevence BOZP při přípravě a provádění staveb</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t xml:space="preserve">Kontrola systému bezpečnosti práce zaměřená na výrobu pekárenských a cukrárenských výrobků </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t>Bezpečnost práce při provozu bioplynových stanic a čistíren odpadních vod</w:t>
      </w:r>
    </w:p>
    <w:p w:rsidR="008A1434" w:rsidRPr="00222BA7" w:rsidRDefault="008A1434" w:rsidP="008A1434">
      <w:pPr>
        <w:numPr>
          <w:ilvl w:val="0"/>
          <w:numId w:val="4"/>
        </w:numPr>
        <w:spacing w:after="120"/>
        <w:jc w:val="both"/>
        <w:rPr>
          <w:rFonts w:ascii="Arial" w:hAnsi="Arial" w:cs="Arial"/>
          <w:sz w:val="24"/>
          <w:szCs w:val="24"/>
        </w:rPr>
      </w:pPr>
      <w:r w:rsidRPr="00222BA7">
        <w:rPr>
          <w:rFonts w:ascii="Arial" w:hAnsi="Arial" w:cs="Arial"/>
          <w:sz w:val="24"/>
          <w:szCs w:val="24"/>
        </w:rPr>
        <w:t xml:space="preserve">Bezpečnost práce při těžbě a při soustřeďování dříví v lese. </w:t>
      </w:r>
    </w:p>
    <w:p w:rsidR="008A1434" w:rsidRDefault="008A1434">
      <w:pPr>
        <w:rPr>
          <w:rFonts w:ascii="Arial" w:hAnsi="Arial" w:cs="Arial"/>
          <w:i/>
          <w:sz w:val="24"/>
          <w:szCs w:val="24"/>
        </w:rPr>
      </w:pPr>
      <w:r w:rsidRPr="00222BA7">
        <w:rPr>
          <w:rFonts w:ascii="Arial" w:hAnsi="Arial" w:cs="Arial"/>
          <w:sz w:val="24"/>
          <w:szCs w:val="24"/>
        </w:rPr>
        <w:t xml:space="preserve">Toto zaměření kontrolní činnosti bylo projednáno se sociálními partnery a v Radě vlády pro BOZP. </w:t>
      </w:r>
      <w:r w:rsidRPr="00222BA7">
        <w:rPr>
          <w:rFonts w:ascii="Arial" w:hAnsi="Arial" w:cs="Arial"/>
          <w:i/>
          <w:sz w:val="24"/>
          <w:szCs w:val="24"/>
        </w:rPr>
        <w:t xml:space="preserve">Více informací o činnosti SÚIP lze nalézt na </w:t>
      </w:r>
      <w:hyperlink r:id="rId31" w:history="1">
        <w:r w:rsidRPr="00222BA7">
          <w:rPr>
            <w:rStyle w:val="Hypertextovodkaz"/>
            <w:rFonts w:ascii="Arial" w:hAnsi="Arial" w:cs="Arial"/>
            <w:i/>
            <w:color w:val="auto"/>
            <w:sz w:val="24"/>
            <w:szCs w:val="24"/>
          </w:rPr>
          <w:t>www.suip.cz</w:t>
        </w:r>
      </w:hyperlink>
      <w:r w:rsidRPr="00222BA7">
        <w:rPr>
          <w:rFonts w:ascii="Arial" w:hAnsi="Arial" w:cs="Arial"/>
          <w:i/>
          <w:sz w:val="24"/>
          <w:szCs w:val="24"/>
        </w:rPr>
        <w:t>.</w:t>
      </w:r>
      <w:r>
        <w:rPr>
          <w:rFonts w:ascii="Arial" w:hAnsi="Arial" w:cs="Arial"/>
          <w:i/>
          <w:sz w:val="24"/>
          <w:szCs w:val="24"/>
        </w:rPr>
        <w:br w:type="page"/>
      </w:r>
    </w:p>
    <w:p w:rsidR="00135DFA" w:rsidRPr="00222BA7" w:rsidRDefault="00135DFA" w:rsidP="00135DFA">
      <w:pPr>
        <w:rPr>
          <w:rFonts w:ascii="Arial" w:hAnsi="Arial" w:cs="Arial"/>
          <w:b/>
          <w:sz w:val="24"/>
          <w:szCs w:val="24"/>
        </w:rPr>
      </w:pPr>
      <w:r w:rsidRPr="00222BA7">
        <w:rPr>
          <w:rFonts w:ascii="Arial" w:hAnsi="Arial" w:cs="Arial"/>
          <w:b/>
          <w:sz w:val="24"/>
          <w:szCs w:val="24"/>
        </w:rPr>
        <w:lastRenderedPageBreak/>
        <w:t xml:space="preserve">Výzkumný ústav bezpečnosti práce, </w:t>
      </w:r>
      <w:proofErr w:type="spellStart"/>
      <w:proofErr w:type="gramStart"/>
      <w:r w:rsidRPr="00222BA7">
        <w:rPr>
          <w:rFonts w:ascii="Arial" w:hAnsi="Arial" w:cs="Arial"/>
          <w:b/>
          <w:sz w:val="24"/>
          <w:szCs w:val="24"/>
        </w:rPr>
        <w:t>v.v.</w:t>
      </w:r>
      <w:proofErr w:type="gramEnd"/>
      <w:r w:rsidRPr="00222BA7">
        <w:rPr>
          <w:rFonts w:ascii="Arial" w:hAnsi="Arial" w:cs="Arial"/>
          <w:b/>
          <w:sz w:val="24"/>
          <w:szCs w:val="24"/>
        </w:rPr>
        <w:t>i</w:t>
      </w:r>
      <w:proofErr w:type="spellEnd"/>
      <w:r w:rsidRPr="00222BA7">
        <w:rPr>
          <w:rFonts w:ascii="Arial" w:hAnsi="Arial" w:cs="Arial"/>
          <w:b/>
          <w:sz w:val="24"/>
          <w:szCs w:val="24"/>
        </w:rPr>
        <w:t xml:space="preserve">. </w:t>
      </w:r>
    </w:p>
    <w:p w:rsidR="00135DFA" w:rsidRPr="00222BA7" w:rsidRDefault="00135DFA" w:rsidP="00135DFA">
      <w:pPr>
        <w:jc w:val="both"/>
        <w:rPr>
          <w:rFonts w:ascii="Arial" w:hAnsi="Arial" w:cs="Arial"/>
          <w:sz w:val="24"/>
          <w:szCs w:val="24"/>
        </w:rPr>
      </w:pPr>
      <w:r w:rsidRPr="00222BA7">
        <w:rPr>
          <w:rFonts w:ascii="Arial" w:hAnsi="Arial" w:cs="Arial"/>
          <w:sz w:val="24"/>
          <w:szCs w:val="24"/>
        </w:rPr>
        <w:t xml:space="preserve">Výzkumný ústav bezpečnosti práce, </w:t>
      </w:r>
      <w:proofErr w:type="spellStart"/>
      <w:proofErr w:type="gramStart"/>
      <w:r w:rsidRPr="00222BA7">
        <w:rPr>
          <w:rFonts w:ascii="Arial" w:hAnsi="Arial" w:cs="Arial"/>
          <w:sz w:val="24"/>
          <w:szCs w:val="24"/>
        </w:rPr>
        <w:t>v.v.</w:t>
      </w:r>
      <w:proofErr w:type="gramEnd"/>
      <w:r w:rsidRPr="00222BA7">
        <w:rPr>
          <w:rFonts w:ascii="Arial" w:hAnsi="Arial" w:cs="Arial"/>
          <w:sz w:val="24"/>
          <w:szCs w:val="24"/>
        </w:rPr>
        <w:t>i</w:t>
      </w:r>
      <w:proofErr w:type="spellEnd"/>
      <w:r w:rsidRPr="00222BA7">
        <w:rPr>
          <w:rFonts w:ascii="Arial" w:hAnsi="Arial" w:cs="Arial"/>
          <w:sz w:val="24"/>
          <w:szCs w:val="24"/>
        </w:rPr>
        <w:t xml:space="preserve">., je podle zákona č. 341/2005 Sb., o veřejných výzkumných institucích, veřejnou výzkumnou institucí, zřizovanou Ministerstvem práce a sociálních věcí. Účelem zřízení VÚBP, </w:t>
      </w:r>
      <w:proofErr w:type="spellStart"/>
      <w:proofErr w:type="gramStart"/>
      <w:r w:rsidRPr="00222BA7">
        <w:rPr>
          <w:rFonts w:ascii="Arial" w:hAnsi="Arial" w:cs="Arial"/>
          <w:sz w:val="24"/>
          <w:szCs w:val="24"/>
        </w:rPr>
        <w:t>v.v.</w:t>
      </w:r>
      <w:proofErr w:type="gramEnd"/>
      <w:r w:rsidRPr="00222BA7">
        <w:rPr>
          <w:rFonts w:ascii="Arial" w:hAnsi="Arial" w:cs="Arial"/>
          <w:sz w:val="24"/>
          <w:szCs w:val="24"/>
        </w:rPr>
        <w:t>i</w:t>
      </w:r>
      <w:proofErr w:type="spellEnd"/>
      <w:r w:rsidRPr="00222BA7">
        <w:rPr>
          <w:rFonts w:ascii="Arial" w:hAnsi="Arial" w:cs="Arial"/>
          <w:sz w:val="24"/>
          <w:szCs w:val="24"/>
        </w:rPr>
        <w:t xml:space="preserve">., je uskutečňování vědeckého výzkumu v oblasti bezpečnosti práce a ochrany zdraví při práci a plnění dalších úkolů, vyplývajících z Úmluv Mezinárodní organizace práce, z platných právních předpisů v oblasti BOZP, z požadavků Rady Evropské unie a Evropské komise, Evropské agentury pro bezpečnost a ochranu zdraví při práci, </w:t>
      </w:r>
      <w:proofErr w:type="spellStart"/>
      <w:r w:rsidRPr="00222BA7">
        <w:rPr>
          <w:rFonts w:ascii="Arial" w:hAnsi="Arial" w:cs="Arial"/>
          <w:sz w:val="24"/>
          <w:szCs w:val="24"/>
        </w:rPr>
        <w:t>Eurostatu</w:t>
      </w:r>
      <w:proofErr w:type="spellEnd"/>
      <w:r w:rsidRPr="00222BA7">
        <w:rPr>
          <w:rFonts w:ascii="Arial" w:hAnsi="Arial" w:cs="Arial"/>
          <w:sz w:val="24"/>
          <w:szCs w:val="24"/>
        </w:rPr>
        <w:t xml:space="preserve">, a z potřeb zřizovatele a inspekce práce. VÚBP kromě své hlavní výzkumné činnosti vykonává také další činnost, která není výzkumem, ale reflektuje na aktuální potřeby MPSV v oblasti BOZP. Další činnosti, které VÚBP na základě požadavku MPSV zajišťuje, slouží k zabezpečení úkolů vyplývajících z požadavků schválené Strategie EU, Národní politiky BOZP a Národního akčního programu BOZP. </w:t>
      </w:r>
    </w:p>
    <w:p w:rsidR="00135DFA" w:rsidRPr="00222BA7" w:rsidRDefault="00135DFA" w:rsidP="00135DFA">
      <w:pPr>
        <w:jc w:val="both"/>
        <w:rPr>
          <w:rFonts w:ascii="Arial" w:hAnsi="Arial" w:cs="Arial"/>
          <w:sz w:val="24"/>
          <w:szCs w:val="24"/>
        </w:rPr>
      </w:pPr>
      <w:r w:rsidRPr="00222BA7">
        <w:rPr>
          <w:rFonts w:ascii="Arial" w:hAnsi="Arial" w:cs="Arial"/>
          <w:sz w:val="24"/>
          <w:szCs w:val="24"/>
        </w:rPr>
        <w:t>Předmětem další činnosti je mimo jiné rozvoj a provoz faktografických, bibliografických a zpravodajských informačních systémů v oblasti BOZP, plnění úkolů v oblasti normalizace, posuzování shody a certifikace, plnění úkolů odborného pracoviště pro prevenci závažných průmyslových havárií, plnění úkolů v oblasti vzdělávání, osvěty a propagace BOZP, plnění funkce poradenského a konzultačního střediska a znalecká činnost v oblasti bezpečnosti a ochrany zdraví při práci. Ve výše uvedených oblastech VÚBP provádí i odborně publikační činnost.</w:t>
      </w:r>
    </w:p>
    <w:p w:rsidR="004E5198" w:rsidRDefault="00135DFA" w:rsidP="00135DFA">
      <w:pPr>
        <w:jc w:val="both"/>
        <w:rPr>
          <w:rFonts w:ascii="Arial" w:hAnsi="Arial" w:cs="Arial"/>
          <w:sz w:val="24"/>
          <w:szCs w:val="24"/>
        </w:rPr>
      </w:pPr>
      <w:r w:rsidRPr="00222BA7">
        <w:rPr>
          <w:rFonts w:ascii="Arial" w:hAnsi="Arial" w:cs="Arial"/>
          <w:sz w:val="24"/>
          <w:szCs w:val="24"/>
        </w:rPr>
        <w:t>VÚPB také v současné době řeší několik projektů pro MPSV v rámci programu BETA Technologické agentury ČR. Jedná se o program v oblasti výzkumu, přes který uplatňuje MPSV své výzkumné potřeby.</w:t>
      </w:r>
    </w:p>
    <w:p w:rsidR="00490AF8" w:rsidRPr="002753F8" w:rsidRDefault="00490AF8" w:rsidP="00490AF8">
      <w:pPr>
        <w:spacing w:after="0" w:line="240" w:lineRule="auto"/>
        <w:rPr>
          <w:rFonts w:ascii="Calibri" w:eastAsia="Times New Roman" w:hAnsi="Calibri" w:cs="Times New Roman"/>
          <w:color w:val="000000"/>
          <w:lang w:eastAsia="cs-CZ"/>
        </w:rPr>
      </w:pPr>
      <w:r w:rsidRPr="002753F8">
        <w:rPr>
          <w:rFonts w:ascii="Arial" w:hAnsi="Arial" w:cs="Arial"/>
          <w:sz w:val="24"/>
          <w:szCs w:val="24"/>
        </w:rPr>
        <w:t>Soupis projektů a doba jejich řešení</w:t>
      </w:r>
      <w:r w:rsidRPr="002753F8">
        <w:rPr>
          <w:rFonts w:ascii="Calibri" w:eastAsia="Times New Roman" w:hAnsi="Calibri" w:cs="Times New Roman"/>
          <w:color w:val="000000"/>
          <w:lang w:eastAsia="cs-CZ"/>
        </w:rPr>
        <w:t xml:space="preserve"> </w:t>
      </w:r>
    </w:p>
    <w:p w:rsidR="002753F8" w:rsidRDefault="002753F8" w:rsidP="00490AF8">
      <w:pPr>
        <w:spacing w:after="0" w:line="240" w:lineRule="auto"/>
        <w:rPr>
          <w:rFonts w:ascii="Calibri" w:eastAsia="Times New Roman" w:hAnsi="Calibri" w:cs="Times New Roman"/>
          <w:color w:val="000000"/>
          <w:lang w:eastAsia="cs-CZ"/>
        </w:rPr>
      </w:pPr>
    </w:p>
    <w:p w:rsidR="00490AF8" w:rsidRPr="00490AF8" w:rsidRDefault="00490AF8" w:rsidP="00490AF8">
      <w:pPr>
        <w:pStyle w:val="Odstavecseseznamem"/>
        <w:numPr>
          <w:ilvl w:val="0"/>
          <w:numId w:val="39"/>
        </w:numPr>
        <w:spacing w:after="0" w:line="240" w:lineRule="auto"/>
        <w:rPr>
          <w:rFonts w:ascii="Arial" w:hAnsi="Arial" w:cs="Arial"/>
          <w:sz w:val="24"/>
          <w:szCs w:val="24"/>
        </w:rPr>
      </w:pPr>
      <w:r w:rsidRPr="00490AF8">
        <w:rPr>
          <w:rFonts w:ascii="Arial" w:hAnsi="Arial" w:cs="Arial"/>
          <w:sz w:val="24"/>
          <w:szCs w:val="24"/>
        </w:rPr>
        <w:t>Analýza a vyhodnocení právní úpravy institutu koordinátora BOZP na staveništi v České republice a v ostatních státech Evropské unie ve vztahu k</w:t>
      </w:r>
      <w:r>
        <w:rPr>
          <w:rFonts w:ascii="Arial" w:hAnsi="Arial" w:cs="Arial"/>
          <w:sz w:val="24"/>
          <w:szCs w:val="24"/>
        </w:rPr>
        <w:t> </w:t>
      </w:r>
      <w:r w:rsidRPr="00490AF8">
        <w:rPr>
          <w:rFonts w:ascii="Arial" w:hAnsi="Arial" w:cs="Arial"/>
          <w:sz w:val="24"/>
          <w:szCs w:val="24"/>
        </w:rPr>
        <w:t xml:space="preserve">právu ES a stanovení národních standardů pro jeho vzdělávání a činnost </w:t>
      </w:r>
    </w:p>
    <w:p w:rsidR="00490AF8" w:rsidRPr="00490AF8" w:rsidRDefault="00490AF8" w:rsidP="00490AF8">
      <w:pPr>
        <w:pStyle w:val="Odstavecseseznamem"/>
        <w:spacing w:after="0" w:line="240" w:lineRule="auto"/>
        <w:rPr>
          <w:rFonts w:ascii="Arial" w:hAnsi="Arial" w:cs="Arial"/>
          <w:sz w:val="24"/>
          <w:szCs w:val="24"/>
        </w:rPr>
      </w:pPr>
      <w:r w:rsidRPr="00490AF8">
        <w:rPr>
          <w:rFonts w:ascii="Arial" w:hAnsi="Arial" w:cs="Arial"/>
          <w:sz w:val="24"/>
          <w:szCs w:val="24"/>
        </w:rPr>
        <w:t>1/2015-12/2016</w:t>
      </w:r>
    </w:p>
    <w:p w:rsidR="00490AF8" w:rsidRPr="00490AF8" w:rsidRDefault="00490AF8" w:rsidP="00490AF8">
      <w:pPr>
        <w:pStyle w:val="Odstavecseseznamem"/>
        <w:numPr>
          <w:ilvl w:val="0"/>
          <w:numId w:val="39"/>
        </w:numPr>
        <w:spacing w:after="0" w:line="240" w:lineRule="auto"/>
        <w:rPr>
          <w:rFonts w:ascii="Arial" w:hAnsi="Arial" w:cs="Arial"/>
          <w:sz w:val="24"/>
          <w:szCs w:val="24"/>
        </w:rPr>
      </w:pPr>
      <w:r w:rsidRPr="00490AF8">
        <w:rPr>
          <w:rFonts w:ascii="Arial" w:hAnsi="Arial" w:cs="Arial"/>
          <w:sz w:val="24"/>
          <w:szCs w:val="24"/>
        </w:rPr>
        <w:t>Systém hodnocení sociálně ekonomických důsledků bezpečnosti a ochrany zdraví při práci</w:t>
      </w:r>
    </w:p>
    <w:p w:rsidR="00490AF8" w:rsidRPr="00490AF8" w:rsidRDefault="00490AF8" w:rsidP="00490AF8">
      <w:pPr>
        <w:pStyle w:val="Odstavecseseznamem"/>
        <w:spacing w:after="0" w:line="240" w:lineRule="auto"/>
        <w:rPr>
          <w:rFonts w:ascii="Arial" w:hAnsi="Arial" w:cs="Arial"/>
          <w:sz w:val="24"/>
          <w:szCs w:val="24"/>
        </w:rPr>
      </w:pPr>
      <w:r w:rsidRPr="00490AF8">
        <w:rPr>
          <w:rFonts w:ascii="Arial" w:hAnsi="Arial" w:cs="Arial"/>
          <w:sz w:val="24"/>
          <w:szCs w:val="24"/>
        </w:rPr>
        <w:t>1/2015-3/2016</w:t>
      </w:r>
    </w:p>
    <w:p w:rsidR="00490AF8" w:rsidRPr="00490AF8" w:rsidRDefault="00490AF8" w:rsidP="00490AF8">
      <w:pPr>
        <w:pStyle w:val="Odstavecseseznamem"/>
        <w:numPr>
          <w:ilvl w:val="0"/>
          <w:numId w:val="39"/>
        </w:numPr>
        <w:spacing w:after="0" w:line="240" w:lineRule="auto"/>
        <w:rPr>
          <w:rFonts w:ascii="Arial" w:hAnsi="Arial" w:cs="Arial"/>
          <w:sz w:val="24"/>
          <w:szCs w:val="24"/>
        </w:rPr>
      </w:pPr>
      <w:r w:rsidRPr="00490AF8">
        <w:rPr>
          <w:rFonts w:ascii="Arial" w:hAnsi="Arial" w:cs="Arial"/>
          <w:sz w:val="24"/>
          <w:szCs w:val="24"/>
        </w:rPr>
        <w:t>Antidiskriminační opatření v prevenci rizik, bezpečnosti a ochraně zdraví při práci agenturních zaměstnanců</w:t>
      </w:r>
    </w:p>
    <w:p w:rsidR="00490AF8" w:rsidRPr="00490AF8" w:rsidRDefault="00490AF8" w:rsidP="00490AF8">
      <w:pPr>
        <w:pStyle w:val="Odstavecseseznamem"/>
        <w:spacing w:after="0" w:line="240" w:lineRule="auto"/>
        <w:rPr>
          <w:rFonts w:ascii="Arial" w:hAnsi="Arial" w:cs="Arial"/>
          <w:sz w:val="24"/>
          <w:szCs w:val="24"/>
        </w:rPr>
      </w:pPr>
      <w:r w:rsidRPr="00490AF8">
        <w:rPr>
          <w:rFonts w:ascii="Arial" w:hAnsi="Arial" w:cs="Arial"/>
          <w:sz w:val="24"/>
          <w:szCs w:val="24"/>
        </w:rPr>
        <w:t>7/2015-11/2016</w:t>
      </w:r>
    </w:p>
    <w:p w:rsidR="00490AF8" w:rsidRPr="00490AF8" w:rsidRDefault="00490AF8" w:rsidP="00490AF8">
      <w:pPr>
        <w:pStyle w:val="Odstavecseseznamem"/>
        <w:numPr>
          <w:ilvl w:val="0"/>
          <w:numId w:val="39"/>
        </w:numPr>
        <w:spacing w:after="0" w:line="240" w:lineRule="auto"/>
        <w:rPr>
          <w:rFonts w:ascii="Arial" w:hAnsi="Arial" w:cs="Arial"/>
          <w:sz w:val="24"/>
          <w:szCs w:val="24"/>
        </w:rPr>
      </w:pPr>
      <w:r w:rsidRPr="00490AF8">
        <w:rPr>
          <w:rFonts w:ascii="Arial" w:hAnsi="Arial" w:cs="Arial"/>
          <w:sz w:val="24"/>
          <w:szCs w:val="24"/>
        </w:rPr>
        <w:t>Ověření možnosti ochrany dýchacích orgánů před nanočásticemi prostřednictvím OOPP</w:t>
      </w:r>
    </w:p>
    <w:p w:rsidR="00490AF8" w:rsidRPr="00490AF8" w:rsidRDefault="00490AF8" w:rsidP="00490AF8">
      <w:pPr>
        <w:pStyle w:val="Odstavecseseznamem"/>
        <w:spacing w:after="0" w:line="240" w:lineRule="auto"/>
        <w:rPr>
          <w:rFonts w:ascii="Arial" w:hAnsi="Arial" w:cs="Arial"/>
          <w:sz w:val="24"/>
          <w:szCs w:val="24"/>
        </w:rPr>
      </w:pPr>
      <w:r w:rsidRPr="00490AF8">
        <w:rPr>
          <w:rFonts w:ascii="Arial" w:hAnsi="Arial" w:cs="Arial"/>
          <w:sz w:val="24"/>
          <w:szCs w:val="24"/>
        </w:rPr>
        <w:t>7/2015-11/2016</w:t>
      </w:r>
    </w:p>
    <w:p w:rsidR="00490AF8" w:rsidRPr="00490AF8" w:rsidRDefault="00490AF8" w:rsidP="00490AF8">
      <w:pPr>
        <w:pStyle w:val="Odstavecseseznamem"/>
        <w:numPr>
          <w:ilvl w:val="0"/>
          <w:numId w:val="39"/>
        </w:numPr>
        <w:spacing w:after="0" w:line="240" w:lineRule="auto"/>
        <w:rPr>
          <w:rFonts w:ascii="Arial" w:hAnsi="Arial" w:cs="Arial"/>
          <w:sz w:val="24"/>
          <w:szCs w:val="24"/>
        </w:rPr>
      </w:pPr>
      <w:r w:rsidRPr="00490AF8">
        <w:rPr>
          <w:rFonts w:ascii="Arial" w:hAnsi="Arial" w:cs="Arial"/>
          <w:sz w:val="24"/>
          <w:szCs w:val="24"/>
        </w:rPr>
        <w:t>Výzkum moderních metod a nástrojů řízení bezpečnosti u vysoce rizikových technických zařízení</w:t>
      </w:r>
    </w:p>
    <w:p w:rsidR="00490AF8" w:rsidRPr="00490AF8" w:rsidRDefault="00490AF8" w:rsidP="00490AF8">
      <w:pPr>
        <w:pStyle w:val="Odstavecseseznamem"/>
        <w:spacing w:after="0" w:line="240" w:lineRule="auto"/>
        <w:rPr>
          <w:rFonts w:ascii="Arial" w:hAnsi="Arial" w:cs="Arial"/>
          <w:sz w:val="24"/>
          <w:szCs w:val="24"/>
        </w:rPr>
      </w:pPr>
      <w:r w:rsidRPr="00490AF8">
        <w:rPr>
          <w:rFonts w:ascii="Arial" w:hAnsi="Arial" w:cs="Arial"/>
          <w:sz w:val="24"/>
          <w:szCs w:val="24"/>
        </w:rPr>
        <w:t>1/2015-12/2016</w:t>
      </w:r>
    </w:p>
    <w:p w:rsidR="00490AF8" w:rsidRPr="00490AF8" w:rsidRDefault="00490AF8" w:rsidP="00490AF8">
      <w:pPr>
        <w:pStyle w:val="Odstavecseseznamem"/>
        <w:numPr>
          <w:ilvl w:val="0"/>
          <w:numId w:val="39"/>
        </w:numPr>
        <w:spacing w:after="0" w:line="240" w:lineRule="auto"/>
        <w:rPr>
          <w:rFonts w:ascii="Arial" w:hAnsi="Arial" w:cs="Arial"/>
          <w:sz w:val="24"/>
          <w:szCs w:val="24"/>
        </w:rPr>
      </w:pPr>
      <w:r w:rsidRPr="00490AF8">
        <w:rPr>
          <w:rFonts w:ascii="Arial" w:hAnsi="Arial" w:cs="Arial"/>
          <w:sz w:val="24"/>
          <w:szCs w:val="24"/>
        </w:rPr>
        <w:t>Rozvoj znalostních systémů BOZP jako významného nástroje pro prevence rizik</w:t>
      </w:r>
    </w:p>
    <w:p w:rsidR="00490AF8" w:rsidRPr="00490AF8" w:rsidRDefault="00490AF8" w:rsidP="00490AF8">
      <w:pPr>
        <w:pStyle w:val="Odstavecseseznamem"/>
        <w:spacing w:after="0" w:line="240" w:lineRule="auto"/>
        <w:rPr>
          <w:rFonts w:ascii="Arial" w:hAnsi="Arial" w:cs="Arial"/>
          <w:sz w:val="24"/>
          <w:szCs w:val="24"/>
        </w:rPr>
      </w:pPr>
      <w:r w:rsidRPr="00490AF8">
        <w:rPr>
          <w:rFonts w:ascii="Arial" w:hAnsi="Arial" w:cs="Arial"/>
          <w:sz w:val="24"/>
          <w:szCs w:val="24"/>
        </w:rPr>
        <w:t>9/2014-8/2016</w:t>
      </w:r>
    </w:p>
    <w:p w:rsidR="00490AF8" w:rsidRPr="00490AF8" w:rsidRDefault="00490AF8" w:rsidP="00490AF8">
      <w:pPr>
        <w:pStyle w:val="Odstavecseseznamem"/>
        <w:numPr>
          <w:ilvl w:val="0"/>
          <w:numId w:val="39"/>
        </w:numPr>
        <w:spacing w:after="0" w:line="240" w:lineRule="auto"/>
        <w:rPr>
          <w:rFonts w:ascii="Arial" w:hAnsi="Arial" w:cs="Arial"/>
          <w:sz w:val="24"/>
          <w:szCs w:val="24"/>
        </w:rPr>
      </w:pPr>
      <w:r w:rsidRPr="00490AF8">
        <w:rPr>
          <w:rFonts w:ascii="Arial" w:hAnsi="Arial" w:cs="Arial"/>
          <w:sz w:val="24"/>
          <w:szCs w:val="24"/>
        </w:rPr>
        <w:lastRenderedPageBreak/>
        <w:t>Ergonomické stresory a rizika, jejich prevence v pracovních činnostech s</w:t>
      </w:r>
      <w:r>
        <w:rPr>
          <w:rFonts w:ascii="Arial" w:hAnsi="Arial" w:cs="Arial"/>
          <w:sz w:val="24"/>
          <w:szCs w:val="24"/>
        </w:rPr>
        <w:t> </w:t>
      </w:r>
      <w:r w:rsidRPr="00490AF8">
        <w:rPr>
          <w:rFonts w:ascii="Arial" w:hAnsi="Arial" w:cs="Arial"/>
          <w:sz w:val="24"/>
          <w:szCs w:val="24"/>
        </w:rPr>
        <w:t>využitím holistického přístupu</w:t>
      </w:r>
    </w:p>
    <w:p w:rsidR="00490AF8" w:rsidRPr="00490AF8" w:rsidRDefault="00490AF8" w:rsidP="00490AF8">
      <w:pPr>
        <w:pStyle w:val="Odstavecseseznamem"/>
        <w:spacing w:after="0" w:line="240" w:lineRule="auto"/>
        <w:rPr>
          <w:rFonts w:ascii="Arial" w:hAnsi="Arial" w:cs="Arial"/>
          <w:sz w:val="24"/>
          <w:szCs w:val="24"/>
        </w:rPr>
      </w:pPr>
      <w:r w:rsidRPr="00490AF8">
        <w:rPr>
          <w:rFonts w:ascii="Arial" w:hAnsi="Arial" w:cs="Arial"/>
          <w:sz w:val="24"/>
          <w:szCs w:val="24"/>
        </w:rPr>
        <w:t>4/2015-9/2016</w:t>
      </w:r>
    </w:p>
    <w:p w:rsidR="00490AF8" w:rsidRPr="00490AF8" w:rsidRDefault="00490AF8" w:rsidP="00490AF8">
      <w:pPr>
        <w:pStyle w:val="Odstavecseseznamem"/>
        <w:numPr>
          <w:ilvl w:val="0"/>
          <w:numId w:val="39"/>
        </w:numPr>
        <w:spacing w:after="0" w:line="240" w:lineRule="auto"/>
        <w:rPr>
          <w:rFonts w:ascii="Arial" w:hAnsi="Arial" w:cs="Arial"/>
          <w:sz w:val="24"/>
          <w:szCs w:val="24"/>
        </w:rPr>
      </w:pPr>
      <w:r w:rsidRPr="00490AF8">
        <w:rPr>
          <w:rFonts w:ascii="Arial" w:hAnsi="Arial" w:cs="Arial"/>
          <w:sz w:val="24"/>
          <w:szCs w:val="24"/>
        </w:rPr>
        <w:t>Model systému celoživotního vzdělávání v BOZP</w:t>
      </w:r>
    </w:p>
    <w:p w:rsidR="00490AF8" w:rsidRPr="00490AF8" w:rsidRDefault="00490AF8" w:rsidP="00490AF8">
      <w:pPr>
        <w:pStyle w:val="Odstavecseseznamem"/>
        <w:spacing w:after="0" w:line="240" w:lineRule="auto"/>
        <w:rPr>
          <w:rFonts w:ascii="Arial" w:hAnsi="Arial" w:cs="Arial"/>
          <w:sz w:val="24"/>
          <w:szCs w:val="24"/>
        </w:rPr>
      </w:pPr>
      <w:r w:rsidRPr="00490AF8">
        <w:rPr>
          <w:rFonts w:ascii="Arial" w:hAnsi="Arial" w:cs="Arial"/>
          <w:sz w:val="24"/>
          <w:szCs w:val="24"/>
        </w:rPr>
        <w:t>10/2014-3/2016</w:t>
      </w:r>
    </w:p>
    <w:p w:rsidR="00490AF8" w:rsidRPr="00490AF8" w:rsidRDefault="00490AF8" w:rsidP="00490AF8">
      <w:pPr>
        <w:pStyle w:val="Odstavecseseznamem"/>
        <w:numPr>
          <w:ilvl w:val="0"/>
          <w:numId w:val="39"/>
        </w:numPr>
        <w:spacing w:after="0" w:line="240" w:lineRule="auto"/>
        <w:rPr>
          <w:rFonts w:ascii="Arial" w:hAnsi="Arial" w:cs="Arial"/>
          <w:sz w:val="24"/>
          <w:szCs w:val="24"/>
        </w:rPr>
      </w:pPr>
      <w:r w:rsidRPr="00490AF8">
        <w:rPr>
          <w:rFonts w:ascii="Arial" w:hAnsi="Arial" w:cs="Arial"/>
          <w:sz w:val="24"/>
          <w:szCs w:val="24"/>
        </w:rPr>
        <w:t>Rizikovost ekonomických činností v ČR</w:t>
      </w:r>
    </w:p>
    <w:p w:rsidR="00490AF8" w:rsidRPr="00490AF8" w:rsidRDefault="00490AF8" w:rsidP="00490AF8">
      <w:pPr>
        <w:pStyle w:val="Odstavecseseznamem"/>
        <w:spacing w:after="0" w:line="240" w:lineRule="auto"/>
        <w:rPr>
          <w:rFonts w:ascii="Arial" w:hAnsi="Arial" w:cs="Arial"/>
          <w:sz w:val="24"/>
          <w:szCs w:val="24"/>
        </w:rPr>
      </w:pPr>
      <w:r w:rsidRPr="00490AF8">
        <w:rPr>
          <w:rFonts w:ascii="Arial" w:hAnsi="Arial" w:cs="Arial"/>
          <w:sz w:val="24"/>
          <w:szCs w:val="24"/>
        </w:rPr>
        <w:t>1/2015-12/2015</w:t>
      </w:r>
    </w:p>
    <w:p w:rsidR="00490AF8" w:rsidRPr="00490AF8" w:rsidRDefault="00490AF8" w:rsidP="00490AF8">
      <w:pPr>
        <w:pStyle w:val="Odstavecseseznamem"/>
        <w:numPr>
          <w:ilvl w:val="0"/>
          <w:numId w:val="39"/>
        </w:numPr>
        <w:spacing w:after="0" w:line="240" w:lineRule="auto"/>
        <w:rPr>
          <w:rFonts w:ascii="Arial" w:hAnsi="Arial" w:cs="Arial"/>
          <w:sz w:val="24"/>
          <w:szCs w:val="24"/>
        </w:rPr>
      </w:pPr>
      <w:r w:rsidRPr="00490AF8">
        <w:rPr>
          <w:rFonts w:ascii="Arial" w:hAnsi="Arial" w:cs="Arial"/>
          <w:sz w:val="24"/>
          <w:szCs w:val="24"/>
        </w:rPr>
        <w:t>Zvýšení účinnosti ochrany zaměstnanců při určování množství práce a</w:t>
      </w:r>
      <w:r>
        <w:rPr>
          <w:rFonts w:ascii="Arial" w:hAnsi="Arial" w:cs="Arial"/>
          <w:sz w:val="24"/>
          <w:szCs w:val="24"/>
        </w:rPr>
        <w:t> </w:t>
      </w:r>
      <w:r w:rsidRPr="00490AF8">
        <w:rPr>
          <w:rFonts w:ascii="Arial" w:hAnsi="Arial" w:cs="Arial"/>
          <w:sz w:val="24"/>
          <w:szCs w:val="24"/>
        </w:rPr>
        <w:t>pracovního tempa</w:t>
      </w:r>
    </w:p>
    <w:p w:rsidR="00490AF8" w:rsidRPr="00490AF8" w:rsidRDefault="00490AF8" w:rsidP="00490AF8">
      <w:pPr>
        <w:pStyle w:val="Odstavecseseznamem"/>
        <w:spacing w:after="0" w:line="240" w:lineRule="auto"/>
        <w:rPr>
          <w:rFonts w:ascii="Arial" w:hAnsi="Arial" w:cs="Arial"/>
          <w:sz w:val="24"/>
          <w:szCs w:val="24"/>
        </w:rPr>
      </w:pPr>
      <w:r w:rsidRPr="00490AF8">
        <w:rPr>
          <w:rFonts w:ascii="Arial" w:hAnsi="Arial" w:cs="Arial"/>
          <w:sz w:val="24"/>
          <w:szCs w:val="24"/>
        </w:rPr>
        <w:t>2/2015-12/2016</w:t>
      </w:r>
    </w:p>
    <w:p w:rsidR="00376966" w:rsidRDefault="00376966" w:rsidP="00135DFA">
      <w:pPr>
        <w:jc w:val="both"/>
        <w:rPr>
          <w:rFonts w:ascii="Arial" w:hAnsi="Arial" w:cs="Arial"/>
          <w:sz w:val="24"/>
          <w:szCs w:val="24"/>
        </w:rPr>
      </w:pPr>
    </w:p>
    <w:p w:rsidR="004E5198" w:rsidRPr="004E5198" w:rsidRDefault="004E5198" w:rsidP="00135DFA">
      <w:pPr>
        <w:jc w:val="both"/>
        <w:rPr>
          <w:rFonts w:ascii="Arial" w:hAnsi="Arial" w:cs="Arial"/>
          <w:b/>
          <w:sz w:val="24"/>
          <w:szCs w:val="24"/>
        </w:rPr>
      </w:pPr>
      <w:r w:rsidRPr="004E5198">
        <w:rPr>
          <w:rFonts w:ascii="Arial" w:hAnsi="Arial" w:cs="Arial"/>
          <w:b/>
          <w:sz w:val="24"/>
          <w:szCs w:val="24"/>
        </w:rPr>
        <w:t>Další činnost</w:t>
      </w:r>
    </w:p>
    <w:p w:rsidR="006D45AC" w:rsidRPr="006D45AC" w:rsidRDefault="004E5198" w:rsidP="00135DFA">
      <w:pPr>
        <w:jc w:val="both"/>
        <w:rPr>
          <w:rFonts w:ascii="Arial" w:hAnsi="Arial" w:cs="Arial"/>
          <w:sz w:val="24"/>
          <w:szCs w:val="24"/>
        </w:rPr>
      </w:pPr>
      <w:r w:rsidRPr="006D45AC">
        <w:rPr>
          <w:rFonts w:ascii="Arial" w:hAnsi="Arial" w:cs="Arial"/>
          <w:sz w:val="24"/>
          <w:szCs w:val="24"/>
        </w:rPr>
        <w:t xml:space="preserve">Další činnost </w:t>
      </w:r>
      <w:r w:rsidR="006D45AC" w:rsidRPr="006D45AC">
        <w:rPr>
          <w:rFonts w:ascii="Arial" w:hAnsi="Arial" w:cs="Arial"/>
          <w:sz w:val="24"/>
          <w:szCs w:val="24"/>
        </w:rPr>
        <w:t>ve smyslu zákona č. 341/2005 Sb., o veřejných výzkumných institucích, probíhala ve dvou oblastech:</w:t>
      </w:r>
    </w:p>
    <w:p w:rsidR="006D45AC" w:rsidRPr="00586B32" w:rsidRDefault="004E5198" w:rsidP="004E5198">
      <w:pPr>
        <w:pStyle w:val="Odstavecseseznamem"/>
        <w:numPr>
          <w:ilvl w:val="0"/>
          <w:numId w:val="30"/>
        </w:numPr>
        <w:jc w:val="both"/>
        <w:rPr>
          <w:rFonts w:ascii="Arial" w:hAnsi="Arial" w:cs="Arial"/>
          <w:sz w:val="24"/>
          <w:szCs w:val="24"/>
        </w:rPr>
      </w:pPr>
      <w:r w:rsidRPr="00586B32">
        <w:rPr>
          <w:rFonts w:ascii="Arial" w:hAnsi="Arial" w:cs="Arial"/>
          <w:sz w:val="24"/>
          <w:szCs w:val="24"/>
        </w:rPr>
        <w:t>Činnosti pro potřebu MPSV</w:t>
      </w:r>
    </w:p>
    <w:p w:rsidR="006D45AC" w:rsidRPr="006D45AC" w:rsidRDefault="006D45AC" w:rsidP="006D45AC">
      <w:pPr>
        <w:jc w:val="both"/>
        <w:rPr>
          <w:rFonts w:ascii="Arial" w:hAnsi="Arial" w:cs="Arial"/>
          <w:sz w:val="24"/>
          <w:szCs w:val="24"/>
        </w:rPr>
      </w:pPr>
      <w:r w:rsidRPr="006D45AC">
        <w:rPr>
          <w:rFonts w:ascii="Arial" w:hAnsi="Arial" w:cs="Arial"/>
          <w:sz w:val="24"/>
          <w:szCs w:val="24"/>
        </w:rPr>
        <w:t>Tato činnost zahrnovala 6 skupin aktivit a úkolů ve Smlouvě o další činnosti.</w:t>
      </w:r>
    </w:p>
    <w:p w:rsidR="006D45AC" w:rsidRPr="004E5198" w:rsidRDefault="006D45AC" w:rsidP="004E5198">
      <w:pPr>
        <w:pStyle w:val="Odstavecseseznamem"/>
        <w:numPr>
          <w:ilvl w:val="0"/>
          <w:numId w:val="32"/>
        </w:numPr>
        <w:jc w:val="both"/>
        <w:rPr>
          <w:rFonts w:ascii="Arial" w:hAnsi="Arial" w:cs="Arial"/>
          <w:sz w:val="24"/>
          <w:szCs w:val="24"/>
        </w:rPr>
      </w:pPr>
      <w:r w:rsidRPr="004E5198">
        <w:rPr>
          <w:rFonts w:ascii="Arial" w:hAnsi="Arial" w:cs="Arial"/>
          <w:sz w:val="24"/>
          <w:szCs w:val="24"/>
        </w:rPr>
        <w:t>Provoz národního informačního systému NIS BOZP</w:t>
      </w:r>
    </w:p>
    <w:p w:rsidR="006D45AC" w:rsidRPr="004E5198" w:rsidRDefault="006D45AC" w:rsidP="004E5198">
      <w:pPr>
        <w:pStyle w:val="Odstavecseseznamem"/>
        <w:numPr>
          <w:ilvl w:val="0"/>
          <w:numId w:val="32"/>
        </w:numPr>
        <w:jc w:val="both"/>
        <w:rPr>
          <w:rFonts w:ascii="Arial" w:hAnsi="Arial" w:cs="Arial"/>
          <w:sz w:val="24"/>
          <w:szCs w:val="24"/>
        </w:rPr>
      </w:pPr>
      <w:r w:rsidRPr="004E5198">
        <w:rPr>
          <w:rFonts w:ascii="Arial" w:hAnsi="Arial" w:cs="Arial"/>
          <w:sz w:val="24"/>
          <w:szCs w:val="24"/>
        </w:rPr>
        <w:t>Analýzy, prognózy a studie</w:t>
      </w:r>
    </w:p>
    <w:p w:rsidR="006D45AC" w:rsidRPr="004E5198" w:rsidRDefault="006D45AC" w:rsidP="004E5198">
      <w:pPr>
        <w:pStyle w:val="Odstavecseseznamem"/>
        <w:numPr>
          <w:ilvl w:val="0"/>
          <w:numId w:val="32"/>
        </w:numPr>
        <w:jc w:val="both"/>
        <w:rPr>
          <w:rFonts w:ascii="Arial" w:hAnsi="Arial" w:cs="Arial"/>
          <w:sz w:val="24"/>
          <w:szCs w:val="24"/>
        </w:rPr>
      </w:pPr>
      <w:r w:rsidRPr="004E5198">
        <w:rPr>
          <w:rFonts w:ascii="Arial" w:hAnsi="Arial" w:cs="Arial"/>
          <w:sz w:val="24"/>
          <w:szCs w:val="24"/>
        </w:rPr>
        <w:t>Zpracování „Metodických pokynů“</w:t>
      </w:r>
    </w:p>
    <w:p w:rsidR="006D45AC" w:rsidRPr="004E5198" w:rsidRDefault="006D45AC" w:rsidP="004E5198">
      <w:pPr>
        <w:pStyle w:val="Odstavecseseznamem"/>
        <w:numPr>
          <w:ilvl w:val="0"/>
          <w:numId w:val="32"/>
        </w:numPr>
        <w:jc w:val="both"/>
        <w:rPr>
          <w:rFonts w:ascii="Arial" w:hAnsi="Arial" w:cs="Arial"/>
          <w:sz w:val="24"/>
          <w:szCs w:val="24"/>
        </w:rPr>
      </w:pPr>
      <w:r w:rsidRPr="004E5198">
        <w:rPr>
          <w:rFonts w:ascii="Arial" w:hAnsi="Arial" w:cs="Arial"/>
          <w:sz w:val="24"/>
          <w:szCs w:val="24"/>
        </w:rPr>
        <w:t>Sledování úrovně BOZP v ČR</w:t>
      </w:r>
    </w:p>
    <w:p w:rsidR="006D45AC" w:rsidRPr="004E5198" w:rsidRDefault="006D45AC" w:rsidP="004E5198">
      <w:pPr>
        <w:pStyle w:val="Odstavecseseznamem"/>
        <w:numPr>
          <w:ilvl w:val="0"/>
          <w:numId w:val="32"/>
        </w:numPr>
        <w:jc w:val="both"/>
        <w:rPr>
          <w:rFonts w:ascii="Arial" w:hAnsi="Arial" w:cs="Arial"/>
          <w:sz w:val="24"/>
          <w:szCs w:val="24"/>
        </w:rPr>
      </w:pPr>
      <w:r w:rsidRPr="004E5198">
        <w:rPr>
          <w:rFonts w:ascii="Arial" w:hAnsi="Arial" w:cs="Arial"/>
          <w:sz w:val="24"/>
          <w:szCs w:val="24"/>
        </w:rPr>
        <w:t>Osvěta a propagace BOZP</w:t>
      </w:r>
    </w:p>
    <w:p w:rsidR="006D45AC" w:rsidRPr="004E5198" w:rsidRDefault="006D45AC" w:rsidP="004E5198">
      <w:pPr>
        <w:pStyle w:val="Odstavecseseznamem"/>
        <w:numPr>
          <w:ilvl w:val="0"/>
          <w:numId w:val="32"/>
        </w:numPr>
        <w:jc w:val="both"/>
        <w:rPr>
          <w:rFonts w:ascii="Arial" w:hAnsi="Arial" w:cs="Arial"/>
          <w:sz w:val="24"/>
          <w:szCs w:val="24"/>
        </w:rPr>
      </w:pPr>
      <w:proofErr w:type="spellStart"/>
      <w:r w:rsidRPr="004E5198">
        <w:rPr>
          <w:rFonts w:ascii="Arial" w:hAnsi="Arial" w:cs="Arial"/>
          <w:sz w:val="24"/>
          <w:szCs w:val="24"/>
        </w:rPr>
        <w:t>Focal</w:t>
      </w:r>
      <w:proofErr w:type="spellEnd"/>
      <w:r w:rsidRPr="004E5198">
        <w:rPr>
          <w:rFonts w:ascii="Arial" w:hAnsi="Arial" w:cs="Arial"/>
          <w:sz w:val="24"/>
          <w:szCs w:val="24"/>
        </w:rPr>
        <w:t xml:space="preserve"> Point (FOP)</w:t>
      </w:r>
    </w:p>
    <w:p w:rsidR="006D45AC" w:rsidRPr="006D45AC" w:rsidRDefault="006D45AC" w:rsidP="00135DFA">
      <w:pPr>
        <w:jc w:val="both"/>
        <w:rPr>
          <w:rFonts w:ascii="Arial" w:hAnsi="Arial" w:cs="Arial"/>
          <w:sz w:val="24"/>
          <w:szCs w:val="24"/>
        </w:rPr>
      </w:pPr>
    </w:p>
    <w:p w:rsidR="006D45AC" w:rsidRPr="00586B32" w:rsidRDefault="004E5198" w:rsidP="004E5198">
      <w:pPr>
        <w:pStyle w:val="Odstavecseseznamem"/>
        <w:numPr>
          <w:ilvl w:val="0"/>
          <w:numId w:val="30"/>
        </w:numPr>
        <w:jc w:val="both"/>
        <w:rPr>
          <w:rFonts w:ascii="Arial" w:hAnsi="Arial" w:cs="Arial"/>
          <w:sz w:val="24"/>
          <w:szCs w:val="24"/>
        </w:rPr>
      </w:pPr>
      <w:r w:rsidRPr="00586B32">
        <w:rPr>
          <w:rFonts w:ascii="Arial" w:hAnsi="Arial" w:cs="Arial"/>
          <w:sz w:val="24"/>
          <w:szCs w:val="24"/>
        </w:rPr>
        <w:t>Č</w:t>
      </w:r>
      <w:r w:rsidR="006D45AC" w:rsidRPr="00586B32">
        <w:rPr>
          <w:rFonts w:ascii="Arial" w:hAnsi="Arial" w:cs="Arial"/>
          <w:sz w:val="24"/>
          <w:szCs w:val="24"/>
        </w:rPr>
        <w:t>innosti odborného pracoviště pro prevenci závažných havárií.</w:t>
      </w:r>
    </w:p>
    <w:p w:rsidR="004E5198" w:rsidRPr="004E5198" w:rsidRDefault="004E5198" w:rsidP="006D45AC">
      <w:pPr>
        <w:jc w:val="both"/>
        <w:rPr>
          <w:rFonts w:ascii="Arial" w:hAnsi="Arial" w:cs="Arial"/>
          <w:sz w:val="24"/>
          <w:szCs w:val="24"/>
        </w:rPr>
      </w:pPr>
      <w:r w:rsidRPr="004E5198">
        <w:rPr>
          <w:rFonts w:ascii="Arial" w:hAnsi="Arial" w:cs="Arial"/>
          <w:sz w:val="24"/>
          <w:szCs w:val="24"/>
        </w:rPr>
        <w:t xml:space="preserve">Činnosti odborného pracoviště byly v roce 2015 zajišťovány v následující struktuře: </w:t>
      </w:r>
    </w:p>
    <w:p w:rsidR="006D45AC" w:rsidRPr="004E5198" w:rsidRDefault="004E5198" w:rsidP="004E5198">
      <w:pPr>
        <w:pStyle w:val="Odstavecseseznamem"/>
        <w:numPr>
          <w:ilvl w:val="0"/>
          <w:numId w:val="33"/>
        </w:numPr>
        <w:jc w:val="both"/>
        <w:rPr>
          <w:rFonts w:ascii="Arial" w:hAnsi="Arial" w:cs="Arial"/>
          <w:sz w:val="24"/>
          <w:szCs w:val="24"/>
        </w:rPr>
      </w:pPr>
      <w:r w:rsidRPr="004E5198">
        <w:rPr>
          <w:rFonts w:ascii="Arial" w:hAnsi="Arial" w:cs="Arial"/>
          <w:sz w:val="24"/>
          <w:szCs w:val="24"/>
        </w:rPr>
        <w:t>Posuzování a hodnocení úplnosti a odborné správnosti podnikových bezpečnostních dokumentů (v rámci správních řízení, která byla zahájena podle zákona č. 59/2006 Sb.)</w:t>
      </w:r>
    </w:p>
    <w:p w:rsidR="006D45AC" w:rsidRPr="004E5198" w:rsidRDefault="004E5198" w:rsidP="004E5198">
      <w:pPr>
        <w:pStyle w:val="Odstavecseseznamem"/>
        <w:numPr>
          <w:ilvl w:val="0"/>
          <w:numId w:val="33"/>
        </w:numPr>
        <w:jc w:val="both"/>
        <w:rPr>
          <w:rFonts w:ascii="Arial" w:hAnsi="Arial" w:cs="Arial"/>
          <w:sz w:val="24"/>
          <w:szCs w:val="24"/>
        </w:rPr>
      </w:pPr>
      <w:r w:rsidRPr="004E5198">
        <w:rPr>
          <w:rFonts w:ascii="Arial" w:hAnsi="Arial" w:cs="Arial"/>
          <w:sz w:val="24"/>
          <w:szCs w:val="24"/>
        </w:rPr>
        <w:t>Odborná příprava pracovníků státní správy pro plnění činností vyplývajících ze zákona o prevenci závažných havárií</w:t>
      </w:r>
    </w:p>
    <w:p w:rsidR="004E5198" w:rsidRPr="004E5198" w:rsidRDefault="004E5198" w:rsidP="004E5198">
      <w:pPr>
        <w:pStyle w:val="Odstavecseseznamem"/>
        <w:numPr>
          <w:ilvl w:val="0"/>
          <w:numId w:val="33"/>
        </w:numPr>
        <w:jc w:val="both"/>
        <w:rPr>
          <w:rFonts w:ascii="Arial" w:hAnsi="Arial" w:cs="Arial"/>
          <w:sz w:val="24"/>
          <w:szCs w:val="24"/>
        </w:rPr>
      </w:pPr>
      <w:r w:rsidRPr="004E5198">
        <w:rPr>
          <w:rFonts w:ascii="Arial" w:hAnsi="Arial" w:cs="Arial"/>
          <w:sz w:val="24"/>
          <w:szCs w:val="24"/>
        </w:rPr>
        <w:t>Poradenská činnost k zákonu o prevenci závažných havárií</w:t>
      </w:r>
    </w:p>
    <w:p w:rsidR="004E5198" w:rsidRPr="004E5198" w:rsidRDefault="004E5198" w:rsidP="004E5198">
      <w:pPr>
        <w:pStyle w:val="Odstavecseseznamem"/>
        <w:numPr>
          <w:ilvl w:val="0"/>
          <w:numId w:val="33"/>
        </w:numPr>
        <w:jc w:val="both"/>
        <w:rPr>
          <w:rFonts w:ascii="Arial" w:hAnsi="Arial" w:cs="Arial"/>
          <w:sz w:val="24"/>
          <w:szCs w:val="24"/>
        </w:rPr>
      </w:pPr>
      <w:r w:rsidRPr="004E5198">
        <w:rPr>
          <w:rFonts w:ascii="Arial" w:hAnsi="Arial" w:cs="Arial"/>
          <w:sz w:val="24"/>
          <w:szCs w:val="24"/>
        </w:rPr>
        <w:t>Metodická činnost</w:t>
      </w:r>
    </w:p>
    <w:p w:rsidR="004E5198" w:rsidRPr="004E5198" w:rsidRDefault="004E5198" w:rsidP="004E5198">
      <w:pPr>
        <w:pStyle w:val="Odstavecseseznamem"/>
        <w:numPr>
          <w:ilvl w:val="0"/>
          <w:numId w:val="33"/>
        </w:numPr>
        <w:jc w:val="both"/>
        <w:rPr>
          <w:rFonts w:ascii="Arial" w:hAnsi="Arial" w:cs="Arial"/>
          <w:sz w:val="24"/>
          <w:szCs w:val="24"/>
        </w:rPr>
      </w:pPr>
      <w:r w:rsidRPr="004E5198">
        <w:rPr>
          <w:rFonts w:ascii="Arial" w:hAnsi="Arial" w:cs="Arial"/>
          <w:sz w:val="24"/>
          <w:szCs w:val="24"/>
        </w:rPr>
        <w:t>Zajišťování projektů a spolupráce v ČR i v rámci zahraničních vztahů</w:t>
      </w:r>
    </w:p>
    <w:p w:rsidR="004E5198" w:rsidRPr="004E5198" w:rsidRDefault="004E5198" w:rsidP="004E5198">
      <w:pPr>
        <w:pStyle w:val="Odstavecseseznamem"/>
        <w:numPr>
          <w:ilvl w:val="0"/>
          <w:numId w:val="33"/>
        </w:numPr>
        <w:jc w:val="both"/>
        <w:rPr>
          <w:rFonts w:ascii="Arial" w:hAnsi="Arial" w:cs="Arial"/>
          <w:sz w:val="24"/>
          <w:szCs w:val="24"/>
        </w:rPr>
      </w:pPr>
      <w:r w:rsidRPr="004E5198">
        <w:rPr>
          <w:rFonts w:ascii="Arial" w:hAnsi="Arial" w:cs="Arial"/>
          <w:sz w:val="24"/>
          <w:szCs w:val="24"/>
        </w:rPr>
        <w:t>Provoz, rozvoj a naplňování integrovaného informačního a znalostního systému MAPIS</w:t>
      </w:r>
    </w:p>
    <w:p w:rsidR="00490AF8" w:rsidRDefault="004E5198" w:rsidP="004E5198">
      <w:pPr>
        <w:pStyle w:val="Odstavecseseznamem"/>
        <w:numPr>
          <w:ilvl w:val="0"/>
          <w:numId w:val="33"/>
        </w:numPr>
        <w:jc w:val="both"/>
        <w:rPr>
          <w:rFonts w:ascii="Arial" w:hAnsi="Arial" w:cs="Arial"/>
          <w:sz w:val="24"/>
          <w:szCs w:val="24"/>
        </w:rPr>
      </w:pPr>
      <w:r w:rsidRPr="004E5198">
        <w:rPr>
          <w:rFonts w:ascii="Arial" w:hAnsi="Arial" w:cs="Arial"/>
          <w:sz w:val="24"/>
          <w:szCs w:val="24"/>
        </w:rPr>
        <w:t>Encyklopedie BOZP – oblast PZH</w:t>
      </w:r>
    </w:p>
    <w:p w:rsidR="004E5198" w:rsidRPr="00490AF8" w:rsidRDefault="00490AF8" w:rsidP="00490AF8">
      <w:pPr>
        <w:rPr>
          <w:rFonts w:ascii="Arial" w:hAnsi="Arial" w:cs="Arial"/>
          <w:sz w:val="24"/>
          <w:szCs w:val="24"/>
        </w:rPr>
      </w:pPr>
      <w:r>
        <w:rPr>
          <w:rFonts w:ascii="Arial" w:hAnsi="Arial" w:cs="Arial"/>
          <w:sz w:val="24"/>
          <w:szCs w:val="24"/>
        </w:rPr>
        <w:br w:type="page"/>
      </w:r>
    </w:p>
    <w:p w:rsidR="004E5198" w:rsidRPr="004E5198" w:rsidRDefault="004E5198" w:rsidP="004E5198">
      <w:pPr>
        <w:jc w:val="both"/>
        <w:rPr>
          <w:rFonts w:ascii="Arial" w:hAnsi="Arial" w:cs="Arial"/>
          <w:b/>
          <w:sz w:val="24"/>
          <w:szCs w:val="24"/>
        </w:rPr>
      </w:pPr>
      <w:r>
        <w:rPr>
          <w:rFonts w:ascii="Arial" w:hAnsi="Arial" w:cs="Arial"/>
          <w:b/>
          <w:sz w:val="24"/>
          <w:szCs w:val="24"/>
        </w:rPr>
        <w:lastRenderedPageBreak/>
        <w:t>Jiná činnost</w:t>
      </w:r>
      <w:r w:rsidRPr="004E5198">
        <w:rPr>
          <w:rFonts w:ascii="Arial" w:hAnsi="Arial" w:cs="Arial"/>
          <w:b/>
          <w:sz w:val="24"/>
          <w:szCs w:val="24"/>
        </w:rPr>
        <w:t xml:space="preserve"> (ekonomické aktivity)</w:t>
      </w:r>
    </w:p>
    <w:p w:rsidR="004E5198" w:rsidRPr="004E5198" w:rsidRDefault="004E5198" w:rsidP="004E5198">
      <w:pPr>
        <w:pStyle w:val="Odstavecseseznamem"/>
        <w:numPr>
          <w:ilvl w:val="0"/>
          <w:numId w:val="35"/>
        </w:numPr>
        <w:jc w:val="both"/>
        <w:rPr>
          <w:rFonts w:ascii="Arial" w:hAnsi="Arial" w:cs="Arial"/>
          <w:sz w:val="24"/>
          <w:szCs w:val="24"/>
        </w:rPr>
      </w:pPr>
      <w:r w:rsidRPr="004E5198">
        <w:rPr>
          <w:rFonts w:ascii="Arial" w:hAnsi="Arial" w:cs="Arial"/>
          <w:sz w:val="24"/>
          <w:szCs w:val="24"/>
        </w:rPr>
        <w:t xml:space="preserve">Pomoc organizacím </w:t>
      </w:r>
    </w:p>
    <w:p w:rsidR="004E5198" w:rsidRPr="004E5198" w:rsidRDefault="004E5198" w:rsidP="004E5198">
      <w:pPr>
        <w:jc w:val="both"/>
        <w:rPr>
          <w:rFonts w:ascii="Arial" w:hAnsi="Arial" w:cs="Arial"/>
          <w:sz w:val="24"/>
          <w:szCs w:val="24"/>
        </w:rPr>
      </w:pPr>
      <w:r w:rsidRPr="004E5198">
        <w:rPr>
          <w:rFonts w:ascii="Arial" w:hAnsi="Arial" w:cs="Arial"/>
          <w:sz w:val="24"/>
          <w:szCs w:val="24"/>
        </w:rPr>
        <w:t>V této oblasti byla činnost zaměřena především na měření a screeningové šetření, dále na hodnocení rizik ohrožujících bezpečnost a zdraví pracovníků.</w:t>
      </w:r>
    </w:p>
    <w:p w:rsidR="004E5198" w:rsidRPr="004E5198" w:rsidRDefault="004E5198" w:rsidP="004E5198">
      <w:pPr>
        <w:pStyle w:val="Odstavecseseznamem"/>
        <w:numPr>
          <w:ilvl w:val="0"/>
          <w:numId w:val="35"/>
        </w:numPr>
        <w:jc w:val="both"/>
        <w:rPr>
          <w:rFonts w:ascii="Arial" w:hAnsi="Arial" w:cs="Arial"/>
          <w:sz w:val="24"/>
          <w:szCs w:val="24"/>
        </w:rPr>
      </w:pPr>
      <w:r w:rsidRPr="004E5198">
        <w:rPr>
          <w:rFonts w:ascii="Arial" w:hAnsi="Arial" w:cs="Arial"/>
          <w:sz w:val="24"/>
          <w:szCs w:val="24"/>
        </w:rPr>
        <w:t>Vzdělávací a lektorské služby</w:t>
      </w:r>
    </w:p>
    <w:p w:rsidR="004E5198" w:rsidRPr="004E5198" w:rsidRDefault="004E5198" w:rsidP="004E5198">
      <w:pPr>
        <w:pStyle w:val="Odstavecseseznamem"/>
        <w:numPr>
          <w:ilvl w:val="0"/>
          <w:numId w:val="36"/>
        </w:numPr>
        <w:jc w:val="both"/>
        <w:rPr>
          <w:rFonts w:ascii="Arial" w:hAnsi="Arial" w:cs="Arial"/>
          <w:sz w:val="24"/>
          <w:szCs w:val="24"/>
        </w:rPr>
      </w:pPr>
      <w:r w:rsidRPr="004E5198">
        <w:rPr>
          <w:rFonts w:ascii="Arial" w:hAnsi="Arial" w:cs="Arial"/>
          <w:sz w:val="24"/>
          <w:szCs w:val="24"/>
        </w:rPr>
        <w:t>Kurzy a studia</w:t>
      </w:r>
    </w:p>
    <w:p w:rsidR="004E5198" w:rsidRPr="004E5198" w:rsidRDefault="004E5198" w:rsidP="004E5198">
      <w:pPr>
        <w:pStyle w:val="Odstavecseseznamem"/>
        <w:numPr>
          <w:ilvl w:val="0"/>
          <w:numId w:val="36"/>
        </w:numPr>
        <w:jc w:val="both"/>
        <w:rPr>
          <w:rFonts w:ascii="Arial" w:hAnsi="Arial" w:cs="Arial"/>
          <w:sz w:val="24"/>
          <w:szCs w:val="24"/>
        </w:rPr>
      </w:pPr>
      <w:r w:rsidRPr="004E5198">
        <w:rPr>
          <w:rFonts w:ascii="Arial" w:hAnsi="Arial" w:cs="Arial"/>
          <w:sz w:val="24"/>
          <w:szCs w:val="24"/>
        </w:rPr>
        <w:t>Jednodenní semináře</w:t>
      </w:r>
    </w:p>
    <w:p w:rsidR="004E5198" w:rsidRPr="004E5198" w:rsidRDefault="004E5198" w:rsidP="004E5198">
      <w:pPr>
        <w:pStyle w:val="Odstavecseseznamem"/>
        <w:numPr>
          <w:ilvl w:val="0"/>
          <w:numId w:val="36"/>
        </w:numPr>
        <w:jc w:val="both"/>
        <w:rPr>
          <w:rFonts w:ascii="Arial" w:hAnsi="Arial" w:cs="Arial"/>
          <w:sz w:val="24"/>
          <w:szCs w:val="24"/>
        </w:rPr>
      </w:pPr>
      <w:r w:rsidRPr="004E5198">
        <w:rPr>
          <w:rFonts w:ascii="Arial" w:hAnsi="Arial" w:cs="Arial"/>
          <w:sz w:val="24"/>
          <w:szCs w:val="24"/>
        </w:rPr>
        <w:t>Přípravné kurzy a zkoušky z odborné způsobilosti</w:t>
      </w:r>
    </w:p>
    <w:p w:rsidR="004E5198" w:rsidRPr="004E5198" w:rsidRDefault="004E5198" w:rsidP="004E5198">
      <w:pPr>
        <w:pStyle w:val="Odstavecseseznamem"/>
        <w:numPr>
          <w:ilvl w:val="0"/>
          <w:numId w:val="36"/>
        </w:numPr>
        <w:jc w:val="both"/>
        <w:rPr>
          <w:rFonts w:ascii="Arial" w:hAnsi="Arial" w:cs="Arial"/>
          <w:sz w:val="24"/>
          <w:szCs w:val="24"/>
        </w:rPr>
      </w:pPr>
      <w:r w:rsidRPr="004E5198">
        <w:rPr>
          <w:rFonts w:ascii="Arial" w:hAnsi="Arial" w:cs="Arial"/>
          <w:sz w:val="24"/>
          <w:szCs w:val="24"/>
        </w:rPr>
        <w:t>Doprovodné programy</w:t>
      </w:r>
    </w:p>
    <w:p w:rsidR="004E5198" w:rsidRPr="004E5198" w:rsidRDefault="004E5198" w:rsidP="004E5198">
      <w:pPr>
        <w:pStyle w:val="Odstavecseseznamem"/>
        <w:numPr>
          <w:ilvl w:val="0"/>
          <w:numId w:val="36"/>
        </w:numPr>
        <w:jc w:val="both"/>
        <w:rPr>
          <w:rFonts w:ascii="Arial" w:hAnsi="Arial" w:cs="Arial"/>
          <w:sz w:val="24"/>
          <w:szCs w:val="24"/>
        </w:rPr>
      </w:pPr>
      <w:r w:rsidRPr="004E5198">
        <w:rPr>
          <w:rFonts w:ascii="Arial" w:hAnsi="Arial" w:cs="Arial"/>
          <w:sz w:val="24"/>
          <w:szCs w:val="24"/>
        </w:rPr>
        <w:t xml:space="preserve">Kancelář pro region Moravy </w:t>
      </w:r>
    </w:p>
    <w:p w:rsidR="004E5198" w:rsidRDefault="004E5198" w:rsidP="004E5198">
      <w:pPr>
        <w:jc w:val="both"/>
        <w:rPr>
          <w:rFonts w:ascii="Arial" w:hAnsi="Arial" w:cs="Arial"/>
          <w:sz w:val="24"/>
          <w:szCs w:val="24"/>
        </w:rPr>
      </w:pPr>
      <w:r w:rsidRPr="004E5198">
        <w:rPr>
          <w:rFonts w:ascii="Arial" w:hAnsi="Arial" w:cs="Arial"/>
          <w:sz w:val="24"/>
          <w:szCs w:val="24"/>
        </w:rPr>
        <w:t>V rámci tohoto specializovaného pracoviště, které se zaměřuje na region Moravy, byla kromě dílčích poradenských a konzultačních služeb pro vybrané subjekty v</w:t>
      </w:r>
      <w:r w:rsidR="002753F8">
        <w:rPr>
          <w:rFonts w:ascii="Arial" w:hAnsi="Arial" w:cs="Arial"/>
          <w:sz w:val="24"/>
          <w:szCs w:val="24"/>
        </w:rPr>
        <w:t> </w:t>
      </w:r>
      <w:r w:rsidRPr="004E5198">
        <w:rPr>
          <w:rFonts w:ascii="Arial" w:hAnsi="Arial" w:cs="Arial"/>
          <w:sz w:val="24"/>
          <w:szCs w:val="24"/>
        </w:rPr>
        <w:t xml:space="preserve">daném regionu realizována komplexní akce v podobě zajištění odborného poradenství v problematice podpory bezpečného chování na pracovišti pro společnost </w:t>
      </w:r>
      <w:proofErr w:type="spellStart"/>
      <w:r w:rsidRPr="004E5198">
        <w:rPr>
          <w:rFonts w:ascii="Arial" w:hAnsi="Arial" w:cs="Arial"/>
          <w:sz w:val="24"/>
          <w:szCs w:val="24"/>
        </w:rPr>
        <w:t>Smurfit</w:t>
      </w:r>
      <w:proofErr w:type="spellEnd"/>
      <w:r w:rsidRPr="004E5198">
        <w:rPr>
          <w:rFonts w:ascii="Arial" w:hAnsi="Arial" w:cs="Arial"/>
          <w:sz w:val="24"/>
          <w:szCs w:val="24"/>
        </w:rPr>
        <w:t xml:space="preserve"> Kappa Czech, s.r.o., dále pak speciální workshop k problematice nebezpečných látek pro společnost SKANSKA Reality a.s.</w:t>
      </w:r>
    </w:p>
    <w:p w:rsidR="004E5198" w:rsidRPr="004E5198" w:rsidRDefault="004E5198" w:rsidP="004E5198">
      <w:pPr>
        <w:pStyle w:val="Odstavecseseznamem"/>
        <w:numPr>
          <w:ilvl w:val="0"/>
          <w:numId w:val="35"/>
        </w:numPr>
        <w:jc w:val="both"/>
        <w:rPr>
          <w:rFonts w:ascii="Arial" w:hAnsi="Arial" w:cs="Arial"/>
          <w:sz w:val="24"/>
          <w:szCs w:val="24"/>
        </w:rPr>
      </w:pPr>
      <w:r w:rsidRPr="004E5198">
        <w:rPr>
          <w:rFonts w:ascii="Arial" w:hAnsi="Arial" w:cs="Arial"/>
          <w:sz w:val="24"/>
          <w:szCs w:val="24"/>
        </w:rPr>
        <w:t>Posuzování shody, certifikační činnost, normalizace</w:t>
      </w:r>
    </w:p>
    <w:p w:rsidR="004E5198" w:rsidRDefault="004E5198" w:rsidP="004E5198">
      <w:pPr>
        <w:jc w:val="both"/>
        <w:rPr>
          <w:rFonts w:ascii="Arial" w:hAnsi="Arial" w:cs="Arial"/>
          <w:sz w:val="24"/>
          <w:szCs w:val="24"/>
        </w:rPr>
      </w:pPr>
      <w:r w:rsidRPr="004E5198">
        <w:rPr>
          <w:rFonts w:ascii="Arial" w:hAnsi="Arial" w:cs="Arial"/>
          <w:sz w:val="24"/>
          <w:szCs w:val="24"/>
        </w:rPr>
        <w:t>VÚBP, v. v. i., je autorizovanou a notifikovanou osobou pro zkoušení a certifikaci osobních ochranných prostředků a dočasných stavebních konstrukcí. V roce 2015 vystavil ústav jako notifikovaná osoba č. 1024 pro OOP celkem 36 certifikátů ES přezkoušení typu, platných na celém území EU. Dále bylo zpracováno 40 kontrolních zpráv o kontrolách 111 certifikovaných osobních ochranných prostředků, zařazených do kategorie III. Pro potřeby zákazníků i jiných zkušeben byla rovněž provedena celá řada dílčích zkoušek podle evropských norem. Poskytováním těchto služeb umožňuje VÚBP, v. v. i., českým výrobcům pronikat na evropské trhy a uplatňovat se v mezinárodní konkurenci.</w:t>
      </w:r>
    </w:p>
    <w:p w:rsidR="004E5198" w:rsidRDefault="004E5198" w:rsidP="004E5198">
      <w:pPr>
        <w:pStyle w:val="Odstavecseseznamem"/>
        <w:numPr>
          <w:ilvl w:val="0"/>
          <w:numId w:val="35"/>
        </w:numPr>
        <w:jc w:val="both"/>
        <w:rPr>
          <w:rFonts w:ascii="Arial" w:hAnsi="Arial" w:cs="Arial"/>
          <w:sz w:val="24"/>
          <w:szCs w:val="24"/>
        </w:rPr>
      </w:pPr>
      <w:r w:rsidRPr="004E5198">
        <w:rPr>
          <w:rFonts w:ascii="Arial" w:hAnsi="Arial" w:cs="Arial"/>
          <w:sz w:val="24"/>
          <w:szCs w:val="24"/>
        </w:rPr>
        <w:t>Znalecká činnost</w:t>
      </w:r>
    </w:p>
    <w:p w:rsidR="002753F8" w:rsidRDefault="004E5198" w:rsidP="004E5198">
      <w:pPr>
        <w:jc w:val="both"/>
        <w:rPr>
          <w:rFonts w:ascii="Arial" w:hAnsi="Arial" w:cs="Arial"/>
          <w:sz w:val="24"/>
          <w:szCs w:val="24"/>
        </w:rPr>
      </w:pPr>
      <w:r w:rsidRPr="004E5198">
        <w:rPr>
          <w:rFonts w:ascii="Arial" w:hAnsi="Arial" w:cs="Arial"/>
          <w:sz w:val="24"/>
          <w:szCs w:val="24"/>
        </w:rPr>
        <w:t>VÚBP, v. v. i., je zařazen mezi znalecké ústavy v rejstříku vedeném Ministerstvem spravedlnosti. V roce 2015 byl na základě usnesení Okresního soudu v Ústí nad Labem rozpracován jeden znalecký posudek, dokončený následně v lednu 2016. Byly poskytovány i konzultace zájemcům o zpracování znaleckého posudku. Zkušenosti z této činnosti jsou rovněž uplatňovány při poradenství.</w:t>
      </w:r>
    </w:p>
    <w:p w:rsidR="002753F8" w:rsidRDefault="002753F8" w:rsidP="004E5198">
      <w:pPr>
        <w:jc w:val="both"/>
        <w:rPr>
          <w:rFonts w:ascii="Arial" w:hAnsi="Arial" w:cs="Arial"/>
          <w:b/>
          <w:sz w:val="24"/>
          <w:szCs w:val="24"/>
        </w:rPr>
      </w:pPr>
    </w:p>
    <w:p w:rsidR="004E5198" w:rsidRDefault="004E5198" w:rsidP="004E5198">
      <w:pPr>
        <w:jc w:val="both"/>
        <w:rPr>
          <w:rFonts w:ascii="Arial" w:hAnsi="Arial" w:cs="Arial"/>
          <w:b/>
          <w:sz w:val="24"/>
          <w:szCs w:val="24"/>
        </w:rPr>
      </w:pPr>
      <w:r>
        <w:rPr>
          <w:rFonts w:ascii="Arial" w:hAnsi="Arial" w:cs="Arial"/>
          <w:b/>
          <w:sz w:val="24"/>
          <w:szCs w:val="24"/>
        </w:rPr>
        <w:t>Publikační činnost</w:t>
      </w:r>
    </w:p>
    <w:p w:rsidR="00B11A26" w:rsidRPr="00222BA7" w:rsidRDefault="00586B32" w:rsidP="002753F8">
      <w:pPr>
        <w:jc w:val="both"/>
        <w:rPr>
          <w:rFonts w:ascii="Arial" w:hAnsi="Arial" w:cs="Arial"/>
          <w:i/>
          <w:sz w:val="24"/>
          <w:szCs w:val="24"/>
        </w:rPr>
      </w:pPr>
      <w:r w:rsidRPr="004E5198">
        <w:rPr>
          <w:rFonts w:ascii="Arial" w:hAnsi="Arial" w:cs="Arial"/>
          <w:sz w:val="24"/>
          <w:szCs w:val="24"/>
        </w:rPr>
        <w:t>VÚBP, v. v. i.,</w:t>
      </w:r>
      <w:r>
        <w:rPr>
          <w:rFonts w:ascii="Arial" w:hAnsi="Arial" w:cs="Arial"/>
          <w:sz w:val="24"/>
          <w:szCs w:val="24"/>
        </w:rPr>
        <w:t xml:space="preserve"> vyvíjí značnou aktivitu v rámci své publikační činnosti. Kompletní seznam publikací a další informace o činnosti ústavu lze </w:t>
      </w:r>
      <w:r w:rsidR="00B945E0">
        <w:rPr>
          <w:rFonts w:ascii="Arial" w:hAnsi="Arial" w:cs="Arial"/>
          <w:sz w:val="24"/>
          <w:szCs w:val="24"/>
        </w:rPr>
        <w:t>nalézt</w:t>
      </w:r>
      <w:r>
        <w:rPr>
          <w:rFonts w:ascii="Arial" w:hAnsi="Arial" w:cs="Arial"/>
          <w:sz w:val="24"/>
          <w:szCs w:val="24"/>
        </w:rPr>
        <w:t xml:space="preserve"> na </w:t>
      </w:r>
      <w:hyperlink r:id="rId32" w:history="1">
        <w:r w:rsidR="00376966" w:rsidRPr="00845800">
          <w:rPr>
            <w:rStyle w:val="Hypertextovodkaz"/>
            <w:rFonts w:ascii="Arial" w:hAnsi="Arial" w:cs="Arial"/>
            <w:i/>
            <w:sz w:val="24"/>
            <w:szCs w:val="24"/>
          </w:rPr>
          <w:t>www.vubp.cz</w:t>
        </w:r>
      </w:hyperlink>
      <w:r w:rsidR="004A279A" w:rsidRPr="00222BA7">
        <w:rPr>
          <w:rFonts w:ascii="Arial" w:hAnsi="Arial" w:cs="Arial"/>
          <w:i/>
          <w:sz w:val="24"/>
          <w:szCs w:val="24"/>
        </w:rPr>
        <w:t>.</w:t>
      </w:r>
      <w:r w:rsidR="00B11A26" w:rsidRPr="00222BA7">
        <w:rPr>
          <w:rFonts w:ascii="Arial" w:hAnsi="Arial" w:cs="Arial"/>
          <w:i/>
          <w:sz w:val="24"/>
          <w:szCs w:val="24"/>
        </w:rPr>
        <w:br w:type="page"/>
      </w:r>
    </w:p>
    <w:p w:rsidR="008A1434" w:rsidRPr="00222BA7" w:rsidRDefault="008A1434" w:rsidP="008A1434">
      <w:pPr>
        <w:rPr>
          <w:rFonts w:ascii="Arial" w:hAnsi="Arial" w:cs="Arial"/>
          <w:b/>
          <w:sz w:val="24"/>
          <w:szCs w:val="24"/>
        </w:rPr>
      </w:pPr>
      <w:r w:rsidRPr="00222BA7">
        <w:rPr>
          <w:rFonts w:ascii="Arial" w:hAnsi="Arial" w:cs="Arial"/>
          <w:b/>
          <w:sz w:val="24"/>
          <w:szCs w:val="24"/>
        </w:rPr>
        <w:lastRenderedPageBreak/>
        <w:t>Mezinárodní spolupráce</w:t>
      </w:r>
    </w:p>
    <w:p w:rsidR="008A1434" w:rsidRPr="00222BA7" w:rsidRDefault="008A1434" w:rsidP="008A1434">
      <w:pPr>
        <w:jc w:val="both"/>
        <w:rPr>
          <w:rFonts w:ascii="Arial" w:hAnsi="Arial" w:cs="Arial"/>
          <w:sz w:val="24"/>
          <w:szCs w:val="24"/>
        </w:rPr>
      </w:pPr>
      <w:r w:rsidRPr="00222BA7">
        <w:rPr>
          <w:rFonts w:ascii="Arial" w:hAnsi="Arial" w:cs="Arial"/>
          <w:sz w:val="24"/>
          <w:szCs w:val="24"/>
        </w:rPr>
        <w:t>Zástupce odd. 423 se pravidelně zúčastňuje jednání Řídící rady Evropské agentury pro bezpečnost a ochranu zdraví při práci se sídlem v Bilbau; tato agentura je informační agenturou EU pro oblast BOZP a mj. koordinuje činnost národních kontaktních míst evropského informačního systému pro oblast BOZP (</w:t>
      </w:r>
      <w:proofErr w:type="spellStart"/>
      <w:r w:rsidRPr="00222BA7">
        <w:rPr>
          <w:rFonts w:ascii="Arial" w:hAnsi="Arial" w:cs="Arial"/>
          <w:sz w:val="24"/>
          <w:szCs w:val="24"/>
        </w:rPr>
        <w:t>Focal</w:t>
      </w:r>
      <w:proofErr w:type="spellEnd"/>
      <w:r w:rsidRPr="00222BA7">
        <w:rPr>
          <w:rFonts w:ascii="Arial" w:hAnsi="Arial" w:cs="Arial"/>
          <w:sz w:val="24"/>
          <w:szCs w:val="24"/>
        </w:rPr>
        <w:t xml:space="preserve"> Point). Zástupce odd. 423 se rovněž pravidelně zúčastňuje jednání Poradního výboru EK pro otázky bezpečnosti a ochrany zdraví při práci; odd. 423 zpracovává materiály související s činností obou těchto uskupení.</w:t>
      </w:r>
    </w:p>
    <w:p w:rsidR="008A1434" w:rsidRPr="00222BA7" w:rsidRDefault="008A1434" w:rsidP="008A1434">
      <w:pPr>
        <w:jc w:val="both"/>
        <w:rPr>
          <w:rFonts w:ascii="Arial" w:hAnsi="Arial" w:cs="Arial"/>
          <w:sz w:val="24"/>
          <w:szCs w:val="24"/>
        </w:rPr>
      </w:pPr>
      <w:r w:rsidRPr="00222BA7">
        <w:rPr>
          <w:rFonts w:ascii="Arial" w:hAnsi="Arial" w:cs="Arial"/>
          <w:sz w:val="24"/>
          <w:szCs w:val="24"/>
        </w:rPr>
        <w:t>Ve spolupráci s odborem Evropské unie a mezinárodní spolupráce vypracovává odd. 423 návrhy instrukcí a mandátů z oblasti BOZP pro jednání zástupců MPSV a ČR v orgánech EU.</w:t>
      </w:r>
    </w:p>
    <w:p w:rsidR="008A1434" w:rsidRDefault="008A1434">
      <w:pPr>
        <w:rPr>
          <w:rFonts w:ascii="Arial" w:eastAsia="Times New Roman" w:hAnsi="Arial" w:cs="Arial"/>
          <w:b/>
          <w:bCs/>
          <w:sz w:val="32"/>
          <w:szCs w:val="24"/>
          <w:lang w:eastAsia="cs-CZ"/>
        </w:rPr>
      </w:pPr>
      <w:r>
        <w:rPr>
          <w:rFonts w:cs="Arial"/>
        </w:rPr>
        <w:br w:type="page"/>
      </w:r>
    </w:p>
    <w:p w:rsidR="00B73604" w:rsidRPr="00222BA7" w:rsidRDefault="00B73604" w:rsidP="00B73604">
      <w:pPr>
        <w:pStyle w:val="Nadpis1"/>
        <w:autoSpaceDE w:val="0"/>
        <w:autoSpaceDN w:val="0"/>
        <w:adjustRightInd w:val="0"/>
        <w:rPr>
          <w:rFonts w:cs="Arial"/>
        </w:rPr>
      </w:pPr>
      <w:bookmarkStart w:id="96" w:name="_Toc469490698"/>
      <w:r w:rsidRPr="00222BA7">
        <w:rPr>
          <w:rFonts w:cs="Arial"/>
        </w:rPr>
        <w:lastRenderedPageBreak/>
        <w:t>Rezort Ministerstva zdravotnictví</w:t>
      </w:r>
      <w:bookmarkEnd w:id="96"/>
    </w:p>
    <w:p w:rsidR="00B73604" w:rsidRPr="00222BA7" w:rsidRDefault="00B73604" w:rsidP="00B73604">
      <w:pPr>
        <w:jc w:val="both"/>
        <w:rPr>
          <w:rFonts w:ascii="Arial" w:hAnsi="Arial" w:cs="Arial"/>
          <w:sz w:val="24"/>
          <w:szCs w:val="24"/>
        </w:rPr>
      </w:pPr>
    </w:p>
    <w:p w:rsidR="00EC153D" w:rsidRPr="003D23C3" w:rsidRDefault="00EC153D" w:rsidP="003D23C3">
      <w:pPr>
        <w:pStyle w:val="Odstavecseseznamem"/>
        <w:numPr>
          <w:ilvl w:val="0"/>
          <w:numId w:val="42"/>
        </w:numPr>
        <w:autoSpaceDE w:val="0"/>
        <w:autoSpaceDN w:val="0"/>
        <w:adjustRightInd w:val="0"/>
        <w:rPr>
          <w:rFonts w:ascii="Arial" w:hAnsi="Arial" w:cs="Arial"/>
          <w:b/>
          <w:sz w:val="24"/>
          <w:szCs w:val="24"/>
        </w:rPr>
      </w:pPr>
      <w:bookmarkStart w:id="97" w:name="_GoBack"/>
      <w:r w:rsidRPr="003D23C3">
        <w:rPr>
          <w:rFonts w:ascii="Arial" w:hAnsi="Arial" w:cs="Arial"/>
          <w:b/>
          <w:sz w:val="24"/>
          <w:szCs w:val="24"/>
        </w:rPr>
        <w:t>Činnost bezpečnosti a ochrany zdraví při práci v rezortu zdravotnictví</w:t>
      </w:r>
    </w:p>
    <w:p w:rsidR="00EC153D" w:rsidRPr="00EC153D" w:rsidRDefault="00EC153D" w:rsidP="00EC153D">
      <w:pPr>
        <w:autoSpaceDE w:val="0"/>
        <w:autoSpaceDN w:val="0"/>
        <w:adjustRightInd w:val="0"/>
        <w:jc w:val="both"/>
        <w:rPr>
          <w:rFonts w:ascii="Arial" w:hAnsi="Arial" w:cs="Arial"/>
          <w:sz w:val="24"/>
          <w:szCs w:val="24"/>
        </w:rPr>
      </w:pPr>
      <w:r w:rsidRPr="00EC153D">
        <w:rPr>
          <w:rFonts w:ascii="Arial" w:hAnsi="Arial" w:cs="Arial"/>
          <w:sz w:val="24"/>
          <w:szCs w:val="24"/>
        </w:rPr>
        <w:t xml:space="preserve">Státní správu v oblasti ochrany veřejného zdraví, resp. v bezpečnosti a ochraně zdraví při práci vykonávají orgány ochrany veřejného zdraví, kterými jsou v rezortu zdravotnictví Ministerstvo zdravotnictví a krajské hygienické stanice. </w:t>
      </w:r>
    </w:p>
    <w:p w:rsidR="00EC153D" w:rsidRPr="00EC153D" w:rsidRDefault="00680A6E" w:rsidP="00EC153D">
      <w:pPr>
        <w:autoSpaceDE w:val="0"/>
        <w:autoSpaceDN w:val="0"/>
        <w:adjustRightInd w:val="0"/>
        <w:jc w:val="both"/>
        <w:rPr>
          <w:rFonts w:ascii="Arial" w:hAnsi="Arial" w:cs="Arial"/>
          <w:sz w:val="24"/>
          <w:szCs w:val="24"/>
        </w:rPr>
      </w:pPr>
      <w:r>
        <w:rPr>
          <w:rFonts w:ascii="Arial" w:hAnsi="Arial" w:cs="Arial"/>
          <w:bCs/>
          <w:sz w:val="24"/>
          <w:szCs w:val="24"/>
        </w:rPr>
        <w:t>1.</w:t>
      </w:r>
      <w:r w:rsidR="003D23C3">
        <w:rPr>
          <w:rFonts w:ascii="Arial" w:hAnsi="Arial" w:cs="Arial"/>
          <w:bCs/>
          <w:sz w:val="24"/>
          <w:szCs w:val="24"/>
        </w:rPr>
        <w:t>1</w:t>
      </w:r>
      <w:r w:rsidR="00EC153D" w:rsidRPr="00EC153D">
        <w:rPr>
          <w:rFonts w:ascii="Arial" w:hAnsi="Arial" w:cs="Arial"/>
          <w:bCs/>
          <w:sz w:val="24"/>
          <w:szCs w:val="24"/>
        </w:rPr>
        <w:t xml:space="preserve"> Ministerstvo zdravotnictví jako or</w:t>
      </w:r>
      <w:r w:rsidR="00EC153D" w:rsidRPr="00EC153D">
        <w:rPr>
          <w:rFonts w:ascii="Arial" w:hAnsi="Arial" w:cs="Arial"/>
          <w:sz w:val="24"/>
          <w:szCs w:val="24"/>
        </w:rPr>
        <w:t>gán státního dozoru druhého stupně mj. řídí a kontroluje krajské hygienické stanice, rozhoduje o opravných prostředcích proti rozhodnutím krajských hygienických stanic a řeší podněty týkající se jejich postupu při výkonu státní správy. Ministerstvo zdravotnictví v oblasti bezpečnosti a</w:t>
      </w:r>
      <w:r w:rsidR="00EC153D">
        <w:rPr>
          <w:rFonts w:ascii="Arial" w:hAnsi="Arial" w:cs="Arial"/>
          <w:sz w:val="24"/>
          <w:szCs w:val="24"/>
        </w:rPr>
        <w:t> </w:t>
      </w:r>
      <w:r w:rsidR="00EC153D" w:rsidRPr="00EC153D">
        <w:rPr>
          <w:rFonts w:ascii="Arial" w:hAnsi="Arial" w:cs="Arial"/>
          <w:sz w:val="24"/>
          <w:szCs w:val="24"/>
        </w:rPr>
        <w:t>ochrany zdraví při práci také plní úkoly ústředního správního úřadu, které se týkají uskutečňování národní politiky, analýzy činnosti, zpracování koncepce dalšího rozvoje, zajištění mezinárodní spolupráce a plnění úkolů vyplývajících z mezinárodních smluv.</w:t>
      </w:r>
    </w:p>
    <w:p w:rsidR="00EC153D" w:rsidRPr="00EC153D" w:rsidRDefault="003D23C3" w:rsidP="00EC153D">
      <w:pPr>
        <w:autoSpaceDE w:val="0"/>
        <w:autoSpaceDN w:val="0"/>
        <w:adjustRightInd w:val="0"/>
        <w:jc w:val="both"/>
        <w:rPr>
          <w:rFonts w:ascii="Arial" w:hAnsi="Arial" w:cs="Arial"/>
          <w:bCs/>
          <w:sz w:val="24"/>
          <w:szCs w:val="24"/>
        </w:rPr>
      </w:pPr>
      <w:r>
        <w:rPr>
          <w:rFonts w:ascii="Arial" w:hAnsi="Arial" w:cs="Arial"/>
          <w:bCs/>
          <w:sz w:val="24"/>
          <w:szCs w:val="24"/>
        </w:rPr>
        <w:t>1.</w:t>
      </w:r>
      <w:r w:rsidR="00EC153D" w:rsidRPr="00EC153D">
        <w:rPr>
          <w:rFonts w:ascii="Arial" w:hAnsi="Arial" w:cs="Arial"/>
          <w:bCs/>
          <w:sz w:val="24"/>
          <w:szCs w:val="24"/>
        </w:rPr>
        <w:t xml:space="preserve">2 Krajské hygienické stanice v oblasti </w:t>
      </w:r>
      <w:r w:rsidR="00EC153D" w:rsidRPr="00EC153D">
        <w:rPr>
          <w:rFonts w:ascii="Arial" w:hAnsi="Arial" w:cs="Arial"/>
          <w:sz w:val="24"/>
          <w:szCs w:val="24"/>
        </w:rPr>
        <w:t>bezpečnosti a ochrany zdraví při práci</w:t>
      </w:r>
      <w:r w:rsidR="00EC153D" w:rsidRPr="00EC153D">
        <w:rPr>
          <w:rFonts w:ascii="Arial" w:hAnsi="Arial" w:cs="Arial"/>
          <w:bCs/>
          <w:sz w:val="24"/>
          <w:szCs w:val="24"/>
        </w:rPr>
        <w:t xml:space="preserve"> vycházejí z § 82 zákona č. 258/2000 Sb., o ochraně veřejného zdraví a o změně některých souvisejících zákonů, ve znění pozdějších předpisů a vykonávají zejména tyto úkoly: </w:t>
      </w:r>
    </w:p>
    <w:p w:rsidR="00EC153D" w:rsidRPr="00EC153D" w:rsidRDefault="00EC153D" w:rsidP="00EC153D">
      <w:pPr>
        <w:autoSpaceDE w:val="0"/>
        <w:autoSpaceDN w:val="0"/>
        <w:adjustRightInd w:val="0"/>
        <w:jc w:val="both"/>
        <w:rPr>
          <w:rFonts w:ascii="Arial" w:hAnsi="Arial" w:cs="Arial"/>
          <w:sz w:val="24"/>
          <w:szCs w:val="24"/>
        </w:rPr>
      </w:pPr>
      <w:r w:rsidRPr="00EC153D">
        <w:rPr>
          <w:rFonts w:ascii="Arial" w:hAnsi="Arial" w:cs="Arial"/>
          <w:bCs/>
          <w:sz w:val="24"/>
          <w:szCs w:val="24"/>
        </w:rPr>
        <w:t>a) státní zdravotní dozor nad dodržováním zákazů a plněním dalších povinností stanovených přímo použitelnými předpisy Evropské unie, zákonem č. 258/2000 Sb., o ochraně veřejného zdraví a o změně některých souvisejících zákonů, ve znění pozdějších předpisů a zvláštními právními předpisy k ochraně veřejného zdraví včetně dodržování zásad ochrany zdraví při práci před riziky plynoucími z fyzikálních, chemických a biologických faktorů pracovních podmínek, z nepříznivých mikroklimatických podmínek a z fyzické a duševní zátěže a nad souvisejícími pracovními podmínkami včetně vybavení pracovišť, a rozhodnutím nebo opatřením orgánu ochrany veřejného zdraví,</w:t>
      </w:r>
    </w:p>
    <w:p w:rsidR="00EC153D" w:rsidRPr="00EC153D" w:rsidRDefault="00EC153D" w:rsidP="00EC153D">
      <w:pPr>
        <w:tabs>
          <w:tab w:val="right" w:pos="8820"/>
        </w:tabs>
        <w:autoSpaceDE w:val="0"/>
        <w:autoSpaceDN w:val="0"/>
        <w:adjustRightInd w:val="0"/>
        <w:jc w:val="both"/>
        <w:rPr>
          <w:rFonts w:ascii="Arial" w:hAnsi="Arial" w:cs="Arial"/>
          <w:sz w:val="24"/>
          <w:szCs w:val="24"/>
        </w:rPr>
      </w:pPr>
      <w:r w:rsidRPr="00EC153D">
        <w:rPr>
          <w:rFonts w:ascii="Arial" w:hAnsi="Arial" w:cs="Arial"/>
          <w:sz w:val="24"/>
          <w:szCs w:val="24"/>
        </w:rPr>
        <w:t>b) rozhodují ve věcech kategorizace prací a podmínek ochrany zdraví zaměstnanců vykonávajících rizikové práce a posuzují předložené rozhodné údaje pro zařazení prací do kategorií např. měření hluku, prašnosti a chemických látek na pracovištích, měření osvětlení a další;</w:t>
      </w:r>
    </w:p>
    <w:p w:rsidR="00EC153D" w:rsidRPr="00EC153D" w:rsidRDefault="00EC153D" w:rsidP="00EC153D">
      <w:pPr>
        <w:tabs>
          <w:tab w:val="right" w:pos="8820"/>
        </w:tabs>
        <w:autoSpaceDE w:val="0"/>
        <w:autoSpaceDN w:val="0"/>
        <w:adjustRightInd w:val="0"/>
        <w:jc w:val="both"/>
        <w:rPr>
          <w:rFonts w:ascii="Arial" w:hAnsi="Arial" w:cs="Arial"/>
          <w:sz w:val="24"/>
          <w:szCs w:val="24"/>
        </w:rPr>
      </w:pPr>
      <w:r w:rsidRPr="00EC153D">
        <w:rPr>
          <w:rFonts w:ascii="Arial" w:hAnsi="Arial" w:cs="Arial"/>
          <w:sz w:val="24"/>
          <w:szCs w:val="24"/>
        </w:rPr>
        <w:t>c) plní další úkoly v oblasti bezpečnosti a ochrany zdraví při práci stanovené zvláštními zákony, zejména zákonem o chemických látkách a chemických přípravcích, zákonem o odpadech, zákonem o biocidech, zákonem o integrované prevenci a zákonem o rostlinolékařské péči.</w:t>
      </w:r>
    </w:p>
    <w:p w:rsidR="00EC153D" w:rsidRPr="00EC153D" w:rsidRDefault="003D23C3" w:rsidP="00EC153D">
      <w:pPr>
        <w:jc w:val="both"/>
        <w:rPr>
          <w:rFonts w:ascii="Arial" w:hAnsi="Arial" w:cs="Arial"/>
          <w:b/>
          <w:sz w:val="24"/>
          <w:szCs w:val="24"/>
        </w:rPr>
      </w:pPr>
      <w:r>
        <w:rPr>
          <w:rFonts w:ascii="Arial" w:hAnsi="Arial" w:cs="Arial"/>
          <w:sz w:val="24"/>
          <w:szCs w:val="24"/>
        </w:rPr>
        <w:t>1.</w:t>
      </w:r>
      <w:r w:rsidR="00EC153D" w:rsidRPr="00EC153D">
        <w:rPr>
          <w:rFonts w:ascii="Arial" w:hAnsi="Arial" w:cs="Arial"/>
          <w:sz w:val="24"/>
          <w:szCs w:val="24"/>
        </w:rPr>
        <w:t>3 Aktuální informace k činnostem bezpečnosti a ochrany zdraví při práci</w:t>
      </w:r>
    </w:p>
    <w:p w:rsidR="00EC153D" w:rsidRPr="00EC153D" w:rsidRDefault="00EC153D" w:rsidP="00EC153D">
      <w:pPr>
        <w:jc w:val="both"/>
        <w:rPr>
          <w:rFonts w:ascii="Arial" w:hAnsi="Arial" w:cs="Arial"/>
          <w:sz w:val="24"/>
          <w:szCs w:val="24"/>
        </w:rPr>
      </w:pPr>
      <w:r w:rsidRPr="00EC153D">
        <w:rPr>
          <w:rFonts w:ascii="Arial" w:hAnsi="Arial" w:cs="Arial"/>
          <w:sz w:val="24"/>
          <w:szCs w:val="24"/>
        </w:rPr>
        <w:t xml:space="preserve">Rezort zdravotnictví spolupracuje s Radou vlády pro bezpečnost a ochranu zdraví při práci a se Stálými výbory Rady vlády pro bezpečnost a ochranu zdraví při práci. </w:t>
      </w:r>
      <w:r w:rsidRPr="00EC153D">
        <w:rPr>
          <w:rFonts w:ascii="Arial" w:hAnsi="Arial" w:cs="Arial"/>
          <w:sz w:val="24"/>
          <w:szCs w:val="24"/>
        </w:rPr>
        <w:lastRenderedPageBreak/>
        <w:t>Těsná spolupráce probíhá zejména s výbory pro legislativu, technickou bezpečnost a sociální a zdravotní problematiku. Dále od druhé poloviny roku 2016 jsou zástupci Ministerstva zdravotnictví členové Pracovní skupiny k ochraně zdraví žáků při nakládání s chemickými látkami a směsmi při výuce při Stálém výboru sociální a</w:t>
      </w:r>
      <w:r>
        <w:rPr>
          <w:rFonts w:ascii="Arial" w:hAnsi="Arial" w:cs="Arial"/>
          <w:sz w:val="24"/>
          <w:szCs w:val="24"/>
        </w:rPr>
        <w:t> </w:t>
      </w:r>
      <w:r w:rsidRPr="00EC153D">
        <w:rPr>
          <w:rFonts w:ascii="Arial" w:hAnsi="Arial" w:cs="Arial"/>
          <w:sz w:val="24"/>
          <w:szCs w:val="24"/>
        </w:rPr>
        <w:t xml:space="preserve">zdravotní problematiky Rady vlády pro bezpečnost a ochranu zdraví při práci. </w:t>
      </w:r>
    </w:p>
    <w:p w:rsidR="00EC153D" w:rsidRPr="00EC153D" w:rsidRDefault="00EC153D" w:rsidP="00EC153D">
      <w:pPr>
        <w:jc w:val="both"/>
        <w:rPr>
          <w:rFonts w:ascii="Arial" w:hAnsi="Arial" w:cs="Arial"/>
          <w:color w:val="000000"/>
          <w:sz w:val="24"/>
          <w:szCs w:val="24"/>
        </w:rPr>
      </w:pPr>
      <w:r w:rsidRPr="00EC153D">
        <w:rPr>
          <w:rFonts w:ascii="Arial" w:hAnsi="Arial" w:cs="Arial"/>
          <w:sz w:val="24"/>
          <w:szCs w:val="24"/>
        </w:rPr>
        <w:t>Ministerstvo zdravotnictví se dále pravidelně setkává s kontaktním místem evropského informačního systému pro oblast bezpečnosti a ochrany zdraví při práci (</w:t>
      </w:r>
      <w:proofErr w:type="spellStart"/>
      <w:r w:rsidRPr="00EC153D">
        <w:rPr>
          <w:rFonts w:ascii="Arial" w:hAnsi="Arial" w:cs="Arial"/>
          <w:sz w:val="24"/>
          <w:szCs w:val="24"/>
        </w:rPr>
        <w:t>Focal</w:t>
      </w:r>
      <w:proofErr w:type="spellEnd"/>
      <w:r w:rsidRPr="00EC153D">
        <w:rPr>
          <w:rFonts w:ascii="Arial" w:hAnsi="Arial" w:cs="Arial"/>
          <w:sz w:val="24"/>
          <w:szCs w:val="24"/>
        </w:rPr>
        <w:t xml:space="preserve"> Point), kde činnost je koordinována Evropskou agenturou pro bezpečnost a</w:t>
      </w:r>
      <w:r>
        <w:rPr>
          <w:rFonts w:ascii="Arial" w:hAnsi="Arial" w:cs="Arial"/>
          <w:sz w:val="24"/>
          <w:szCs w:val="24"/>
        </w:rPr>
        <w:t> </w:t>
      </w:r>
      <w:r w:rsidRPr="00EC153D">
        <w:rPr>
          <w:rFonts w:ascii="Arial" w:hAnsi="Arial" w:cs="Arial"/>
          <w:sz w:val="24"/>
          <w:szCs w:val="24"/>
        </w:rPr>
        <w:t xml:space="preserve">ochranu zdraví při práci. Prostřednictvím </w:t>
      </w:r>
      <w:proofErr w:type="spellStart"/>
      <w:r w:rsidRPr="00EC153D">
        <w:rPr>
          <w:rFonts w:ascii="Arial" w:hAnsi="Arial" w:cs="Arial"/>
          <w:sz w:val="24"/>
          <w:szCs w:val="24"/>
        </w:rPr>
        <w:t>Focal</w:t>
      </w:r>
      <w:proofErr w:type="spellEnd"/>
      <w:r w:rsidRPr="00EC153D">
        <w:rPr>
          <w:rFonts w:ascii="Arial" w:hAnsi="Arial" w:cs="Arial"/>
          <w:sz w:val="24"/>
          <w:szCs w:val="24"/>
        </w:rPr>
        <w:t xml:space="preserve"> Point pro bezpečnost a ochranu zdraví při práci mj. Ministerstvo zdravotnictví standardně uplatňuje své připomínky a</w:t>
      </w:r>
      <w:r>
        <w:rPr>
          <w:rFonts w:ascii="Arial" w:hAnsi="Arial" w:cs="Arial"/>
          <w:sz w:val="24"/>
          <w:szCs w:val="24"/>
        </w:rPr>
        <w:t> </w:t>
      </w:r>
      <w:r w:rsidRPr="00EC153D">
        <w:rPr>
          <w:rFonts w:ascii="Arial" w:hAnsi="Arial" w:cs="Arial"/>
          <w:sz w:val="24"/>
          <w:szCs w:val="24"/>
        </w:rPr>
        <w:t>návrhy v oblasti bezpečnosti a ochrany zdraví při práci ve vztahu k evropským orgánům a členským zemím Evropské unie.</w:t>
      </w:r>
    </w:p>
    <w:p w:rsidR="00EC153D" w:rsidRPr="00EC153D" w:rsidRDefault="00EC153D" w:rsidP="00EC153D">
      <w:pPr>
        <w:jc w:val="both"/>
        <w:rPr>
          <w:rFonts w:ascii="Arial" w:hAnsi="Arial" w:cs="Arial"/>
          <w:sz w:val="24"/>
          <w:szCs w:val="24"/>
        </w:rPr>
      </w:pPr>
      <w:r w:rsidRPr="00EC153D">
        <w:rPr>
          <w:rFonts w:ascii="Arial" w:hAnsi="Arial" w:cs="Arial"/>
          <w:sz w:val="24"/>
          <w:szCs w:val="24"/>
        </w:rPr>
        <w:t xml:space="preserve">V neposlední řadě Ministerstvo zdravotnictví vyvíjí aktivitu k zapojení se do pracovní skupiny SLIC CHEMEX při Výboru inspektorů práce (SLIC). </w:t>
      </w:r>
    </w:p>
    <w:p w:rsidR="00EC153D" w:rsidRPr="00EC153D" w:rsidRDefault="00EC153D" w:rsidP="00EC153D">
      <w:pPr>
        <w:rPr>
          <w:rFonts w:ascii="Arial" w:hAnsi="Arial" w:cs="Arial"/>
          <w:sz w:val="24"/>
          <w:szCs w:val="24"/>
        </w:rPr>
      </w:pPr>
    </w:p>
    <w:p w:rsidR="00EC153D" w:rsidRPr="003D23C3" w:rsidRDefault="00EC153D" w:rsidP="003D23C3">
      <w:pPr>
        <w:pStyle w:val="Odstavecseseznamem"/>
        <w:numPr>
          <w:ilvl w:val="0"/>
          <w:numId w:val="42"/>
        </w:numPr>
        <w:rPr>
          <w:rFonts w:ascii="Arial" w:hAnsi="Arial" w:cs="Arial"/>
          <w:b/>
          <w:sz w:val="24"/>
          <w:szCs w:val="24"/>
        </w:rPr>
      </w:pPr>
      <w:r w:rsidRPr="003D23C3">
        <w:rPr>
          <w:rFonts w:ascii="Arial" w:hAnsi="Arial" w:cs="Arial"/>
          <w:b/>
          <w:sz w:val="24"/>
          <w:szCs w:val="24"/>
        </w:rPr>
        <w:t>Aktuální aktivity v oblasti legislativy</w:t>
      </w:r>
    </w:p>
    <w:p w:rsidR="00EC153D" w:rsidRPr="00EC153D" w:rsidRDefault="00EC153D" w:rsidP="00EC153D">
      <w:pPr>
        <w:jc w:val="both"/>
        <w:rPr>
          <w:rFonts w:ascii="Arial" w:hAnsi="Arial" w:cs="Arial"/>
          <w:sz w:val="24"/>
          <w:szCs w:val="24"/>
        </w:rPr>
      </w:pPr>
      <w:r w:rsidRPr="00EC153D">
        <w:rPr>
          <w:rFonts w:ascii="Arial" w:hAnsi="Arial" w:cs="Arial"/>
          <w:sz w:val="24"/>
          <w:szCs w:val="24"/>
        </w:rPr>
        <w:t xml:space="preserve">V gesci Ministerstva zdravotnictví pro oblast bezpečnosti a ochrany zdraví při práci byly v letech 2015 a 2016 vydány následující právní předpisy. </w:t>
      </w:r>
    </w:p>
    <w:p w:rsidR="00EC153D" w:rsidRPr="00EC153D" w:rsidRDefault="00EC153D" w:rsidP="00EC153D">
      <w:pPr>
        <w:jc w:val="both"/>
        <w:rPr>
          <w:rFonts w:ascii="Arial" w:hAnsi="Arial" w:cs="Arial"/>
          <w:sz w:val="24"/>
          <w:szCs w:val="24"/>
        </w:rPr>
      </w:pPr>
      <w:r w:rsidRPr="00EC153D">
        <w:rPr>
          <w:rFonts w:ascii="Arial" w:hAnsi="Arial" w:cs="Arial"/>
          <w:sz w:val="24"/>
          <w:szCs w:val="24"/>
        </w:rPr>
        <w:t xml:space="preserve">a) nařízení vlády č. 291/2015 Sb., o ochraně zdraví před neionizujícím zářením; účinnost od 18. 11. 2015, </w:t>
      </w:r>
    </w:p>
    <w:p w:rsidR="00EC153D" w:rsidRPr="00EC153D" w:rsidRDefault="00EC153D" w:rsidP="00EC153D">
      <w:pPr>
        <w:jc w:val="both"/>
        <w:rPr>
          <w:rFonts w:ascii="Arial" w:hAnsi="Arial" w:cs="Arial"/>
          <w:sz w:val="24"/>
          <w:szCs w:val="24"/>
        </w:rPr>
      </w:pPr>
      <w:r w:rsidRPr="00EC153D">
        <w:rPr>
          <w:rFonts w:ascii="Arial" w:hAnsi="Arial" w:cs="Arial"/>
          <w:sz w:val="24"/>
          <w:szCs w:val="24"/>
        </w:rPr>
        <w:t>b) vyhláška č. 181/2015 Sb., kterou se mění 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w:t>
      </w:r>
      <w:r>
        <w:rPr>
          <w:rFonts w:ascii="Arial" w:hAnsi="Arial" w:cs="Arial"/>
          <w:sz w:val="24"/>
          <w:szCs w:val="24"/>
        </w:rPr>
        <w:t> </w:t>
      </w:r>
      <w:r w:rsidRPr="00EC153D">
        <w:rPr>
          <w:rFonts w:ascii="Arial" w:hAnsi="Arial" w:cs="Arial"/>
          <w:sz w:val="24"/>
          <w:szCs w:val="24"/>
        </w:rPr>
        <w:t>biologickými činiteli, ve znění vyhlášky č. 107/2013 Sb.; účinnost od 1. 10. 2015,</w:t>
      </w:r>
    </w:p>
    <w:p w:rsidR="00EC153D" w:rsidRPr="00EC153D" w:rsidRDefault="00EC153D" w:rsidP="00EC153D">
      <w:pPr>
        <w:jc w:val="both"/>
        <w:rPr>
          <w:rFonts w:ascii="Arial" w:hAnsi="Arial" w:cs="Arial"/>
          <w:sz w:val="24"/>
          <w:szCs w:val="24"/>
        </w:rPr>
      </w:pPr>
      <w:r w:rsidRPr="00EC153D">
        <w:rPr>
          <w:rFonts w:ascii="Arial" w:hAnsi="Arial" w:cs="Arial"/>
          <w:sz w:val="24"/>
          <w:szCs w:val="24"/>
        </w:rPr>
        <w:t>c) vyhláška č. 180/2015 Sb., 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účinnost od 1. 9. 2015.</w:t>
      </w:r>
    </w:p>
    <w:p w:rsidR="00EC153D" w:rsidRPr="00EC153D" w:rsidRDefault="00EC153D" w:rsidP="00EC153D">
      <w:pPr>
        <w:jc w:val="both"/>
        <w:rPr>
          <w:rFonts w:ascii="Arial" w:hAnsi="Arial" w:cs="Arial"/>
          <w:sz w:val="24"/>
          <w:szCs w:val="24"/>
        </w:rPr>
      </w:pPr>
      <w:r w:rsidRPr="00EC153D">
        <w:rPr>
          <w:rFonts w:ascii="Arial" w:hAnsi="Arial" w:cs="Arial"/>
          <w:sz w:val="24"/>
          <w:szCs w:val="24"/>
        </w:rPr>
        <w:t>Ministerstvo zdravotnictví v roce 2015 zahájilo legislativní proces k vydání novely zákona č. 373/2011 Sb., o specifických zdravotních sužbách, ve znění pozdějších předpisů. Návrh novely zákona se k dnešnímu nachází v Poslanecké sněmovně Parlamentu České republiky (druhé čtení se předpokládá na zasedání dne 17.</w:t>
      </w:r>
      <w:r>
        <w:rPr>
          <w:rFonts w:ascii="Arial" w:hAnsi="Arial" w:cs="Arial"/>
          <w:sz w:val="24"/>
          <w:szCs w:val="24"/>
        </w:rPr>
        <w:t> </w:t>
      </w:r>
      <w:r w:rsidRPr="00EC153D">
        <w:rPr>
          <w:rFonts w:ascii="Arial" w:hAnsi="Arial" w:cs="Arial"/>
          <w:sz w:val="24"/>
          <w:szCs w:val="24"/>
        </w:rPr>
        <w:t>1.</w:t>
      </w:r>
      <w:r>
        <w:rPr>
          <w:rFonts w:ascii="Arial" w:hAnsi="Arial" w:cs="Arial"/>
          <w:sz w:val="24"/>
          <w:szCs w:val="24"/>
        </w:rPr>
        <w:t> </w:t>
      </w:r>
      <w:r w:rsidRPr="00EC153D">
        <w:rPr>
          <w:rFonts w:ascii="Arial" w:hAnsi="Arial" w:cs="Arial"/>
          <w:sz w:val="24"/>
          <w:szCs w:val="24"/>
        </w:rPr>
        <w:t>2017). V roce 2017 je Ministerstvo zdravotnictví připraveno vydat vyhlášku, která nahradí vyhlášku č. 428/2004 Sb., o získání odborné způsobilosti k nakládání s</w:t>
      </w:r>
      <w:r>
        <w:rPr>
          <w:rFonts w:ascii="Arial" w:hAnsi="Arial" w:cs="Arial"/>
          <w:sz w:val="24"/>
          <w:szCs w:val="24"/>
        </w:rPr>
        <w:t> </w:t>
      </w:r>
      <w:r w:rsidRPr="00EC153D">
        <w:rPr>
          <w:rFonts w:ascii="Arial" w:hAnsi="Arial" w:cs="Arial"/>
          <w:sz w:val="24"/>
          <w:szCs w:val="24"/>
        </w:rPr>
        <w:t xml:space="preserve">nebezpečnými chemickými látkami a chemickými přípravky klasifikovanými jako </w:t>
      </w:r>
      <w:r w:rsidRPr="00EC153D">
        <w:rPr>
          <w:rFonts w:ascii="Arial" w:hAnsi="Arial" w:cs="Arial"/>
          <w:sz w:val="24"/>
          <w:szCs w:val="24"/>
        </w:rPr>
        <w:lastRenderedPageBreak/>
        <w:t>vysoce toxické a předložit transpoziční novelu nařízení vlády č. 361/2007 Sb., kterým se stanoví podmínky ochrany zdraví při práci, ve znění pozdějších předpisů. V následujícím roce má Ministerstvo zdravotnictví zájem vydat následující metodické návody usměrňující:</w:t>
      </w:r>
    </w:p>
    <w:p w:rsidR="00EC153D" w:rsidRPr="00EC153D" w:rsidRDefault="00EC153D" w:rsidP="00EC153D">
      <w:pPr>
        <w:jc w:val="both"/>
        <w:rPr>
          <w:rFonts w:ascii="Arial" w:hAnsi="Arial" w:cs="Arial"/>
          <w:bCs/>
          <w:color w:val="000000"/>
          <w:sz w:val="24"/>
          <w:szCs w:val="24"/>
        </w:rPr>
      </w:pPr>
      <w:r w:rsidRPr="00EC153D">
        <w:rPr>
          <w:rFonts w:ascii="Arial" w:hAnsi="Arial" w:cs="Arial"/>
          <w:sz w:val="24"/>
          <w:szCs w:val="24"/>
        </w:rPr>
        <w:t>a) postup podle §§ 35 a 36 zákona č. 258/2000 Sb.,</w:t>
      </w:r>
      <w:r w:rsidRPr="00EC153D">
        <w:rPr>
          <w:rFonts w:ascii="Arial" w:hAnsi="Arial" w:cs="Arial"/>
          <w:bCs/>
          <w:sz w:val="24"/>
          <w:szCs w:val="24"/>
        </w:rPr>
        <w:t xml:space="preserve"> o ochraně veřejného zdraví a o změně některých souvisejících zákonů, ve znění pozdějších předpisů,</w:t>
      </w:r>
    </w:p>
    <w:p w:rsidR="00EC153D" w:rsidRPr="00EC153D" w:rsidRDefault="00EC153D" w:rsidP="00EC153D">
      <w:pPr>
        <w:jc w:val="both"/>
        <w:rPr>
          <w:rFonts w:ascii="Arial" w:hAnsi="Arial" w:cs="Arial"/>
          <w:sz w:val="24"/>
          <w:szCs w:val="24"/>
        </w:rPr>
      </w:pPr>
      <w:r w:rsidRPr="00EC153D">
        <w:rPr>
          <w:rFonts w:ascii="Arial" w:hAnsi="Arial" w:cs="Arial"/>
          <w:sz w:val="24"/>
          <w:szCs w:val="24"/>
        </w:rPr>
        <w:t xml:space="preserve">b) postup stanovení PEL a NPK-P látek neuvedených v nařízení vlády č. 361/2007 Sb., kterým se stanoví podmínky ochrany zdraví při práci, ve znění pozdějších předpisů, </w:t>
      </w:r>
    </w:p>
    <w:p w:rsidR="00EC153D" w:rsidRPr="00EC153D" w:rsidRDefault="00EC153D" w:rsidP="00EC153D">
      <w:pPr>
        <w:jc w:val="both"/>
        <w:rPr>
          <w:rFonts w:ascii="Arial" w:hAnsi="Arial" w:cs="Arial"/>
          <w:sz w:val="24"/>
          <w:szCs w:val="24"/>
        </w:rPr>
      </w:pPr>
      <w:r w:rsidRPr="00EC153D">
        <w:rPr>
          <w:rFonts w:ascii="Arial" w:hAnsi="Arial" w:cs="Arial"/>
          <w:sz w:val="24"/>
          <w:szCs w:val="24"/>
        </w:rPr>
        <w:t xml:space="preserve">c) posuzování hygienických kritérií pro uznávání onemocnění syndromem karpálního tunelu jako nemocí z povolání a </w:t>
      </w:r>
    </w:p>
    <w:p w:rsidR="00EC153D" w:rsidRPr="00EC153D" w:rsidRDefault="00EC153D" w:rsidP="00EC153D">
      <w:pPr>
        <w:jc w:val="both"/>
        <w:rPr>
          <w:rFonts w:ascii="Arial" w:hAnsi="Arial" w:cs="Arial"/>
          <w:sz w:val="24"/>
          <w:szCs w:val="24"/>
        </w:rPr>
      </w:pPr>
      <w:r w:rsidRPr="00EC153D">
        <w:rPr>
          <w:rFonts w:ascii="Arial" w:hAnsi="Arial" w:cs="Arial"/>
          <w:sz w:val="24"/>
          <w:szCs w:val="24"/>
        </w:rPr>
        <w:t xml:space="preserve">d) postup při posuzování a uznávání chronického onemocnění bederní páteře z přetěžování jako nemocí z povolání. </w:t>
      </w:r>
    </w:p>
    <w:p w:rsidR="00EC153D" w:rsidRPr="00EC153D" w:rsidRDefault="00EC153D" w:rsidP="00EC153D">
      <w:pPr>
        <w:rPr>
          <w:rFonts w:ascii="Arial" w:hAnsi="Arial" w:cs="Arial"/>
          <w:sz w:val="24"/>
          <w:szCs w:val="24"/>
        </w:rPr>
      </w:pPr>
    </w:p>
    <w:p w:rsidR="00EC153D" w:rsidRPr="003D23C3" w:rsidRDefault="00EC153D" w:rsidP="003D23C3">
      <w:pPr>
        <w:pStyle w:val="Odstavecseseznamem"/>
        <w:numPr>
          <w:ilvl w:val="0"/>
          <w:numId w:val="42"/>
        </w:numPr>
        <w:rPr>
          <w:rFonts w:ascii="Arial" w:hAnsi="Arial" w:cs="Arial"/>
          <w:b/>
          <w:sz w:val="24"/>
          <w:szCs w:val="24"/>
        </w:rPr>
      </w:pPr>
      <w:r w:rsidRPr="003D23C3">
        <w:rPr>
          <w:rFonts w:ascii="Arial" w:hAnsi="Arial" w:cs="Arial"/>
          <w:b/>
          <w:sz w:val="24"/>
          <w:szCs w:val="24"/>
        </w:rPr>
        <w:t>Kontrolní činnost</w:t>
      </w:r>
    </w:p>
    <w:p w:rsidR="00EC153D" w:rsidRPr="00EC153D" w:rsidRDefault="00EC153D" w:rsidP="00EC153D">
      <w:pPr>
        <w:pStyle w:val="Normln1"/>
        <w:tabs>
          <w:tab w:val="left" w:pos="426"/>
        </w:tabs>
        <w:spacing w:line="300" w:lineRule="exact"/>
        <w:jc w:val="both"/>
        <w:rPr>
          <w:rFonts w:ascii="Arial" w:hAnsi="Arial" w:cs="Arial"/>
          <w:sz w:val="24"/>
          <w:szCs w:val="24"/>
        </w:rPr>
      </w:pPr>
      <w:r w:rsidRPr="00EC153D">
        <w:rPr>
          <w:rFonts w:ascii="Arial" w:hAnsi="Arial" w:cs="Arial"/>
          <w:sz w:val="24"/>
          <w:szCs w:val="24"/>
        </w:rPr>
        <w:t>Hlavními tematickými prioritami státního zdravotního dozoru v ochraně zdraví při práci byly pro rok 2015 kontroly prací v provozovnách zabývajících se recyklací a</w:t>
      </w:r>
      <w:r>
        <w:rPr>
          <w:rFonts w:ascii="Arial" w:hAnsi="Arial" w:cs="Arial"/>
          <w:sz w:val="24"/>
          <w:szCs w:val="24"/>
        </w:rPr>
        <w:t> </w:t>
      </w:r>
      <w:r w:rsidRPr="00EC153D">
        <w:rPr>
          <w:rFonts w:ascii="Arial" w:hAnsi="Arial" w:cs="Arial"/>
          <w:sz w:val="24"/>
          <w:szCs w:val="24"/>
        </w:rPr>
        <w:t>zpracováním druhotných surovin a odpadů (sběrné dvory, skládkové hospodářství, třídírny odpadů, zpracování odpadů). Dále byly prováděny kontroly v potravinářských provozech se zaměřením na pracovní podmínky zaměstnanců a dále na pracovištích, kde je práce spojená s expozicí prachu a chemickým látkám se zaměřením na práci s karcinogeny a alergizujícími chemickými látkami (zejména expozice izokyanátům při práci s izolačními pěnami, lepidly, barvami apod.). Krajské hygienické stanice průběžně provádějí k</w:t>
      </w:r>
      <w:r w:rsidRPr="00EC153D">
        <w:rPr>
          <w:rFonts w:ascii="Arial" w:hAnsi="Arial" w:cs="Arial"/>
          <w:bCs/>
          <w:iCs/>
          <w:sz w:val="24"/>
          <w:szCs w:val="24"/>
        </w:rPr>
        <w:t xml:space="preserve">ontroly pracovišť, na kterých se vyskytují </w:t>
      </w:r>
      <w:r w:rsidRPr="00EC153D">
        <w:rPr>
          <w:rFonts w:ascii="Arial" w:hAnsi="Arial" w:cs="Arial"/>
          <w:sz w:val="24"/>
          <w:szCs w:val="24"/>
        </w:rPr>
        <w:t>práce, při nichž byly hlášeny, zejména opakovaně, nemoci z povolání.</w:t>
      </w:r>
      <w:r w:rsidRPr="00EC153D">
        <w:rPr>
          <w:rFonts w:ascii="Arial" w:hAnsi="Arial" w:cs="Arial"/>
          <w:color w:val="FF0000"/>
          <w:sz w:val="24"/>
          <w:szCs w:val="24"/>
        </w:rPr>
        <w:t xml:space="preserve"> </w:t>
      </w:r>
      <w:r w:rsidRPr="00EC153D">
        <w:rPr>
          <w:rFonts w:ascii="Arial" w:hAnsi="Arial" w:cs="Arial"/>
          <w:sz w:val="24"/>
          <w:szCs w:val="24"/>
        </w:rPr>
        <w:t>Rovněž je</w:t>
      </w:r>
      <w:r w:rsidRPr="00EC153D">
        <w:rPr>
          <w:rFonts w:ascii="Arial" w:hAnsi="Arial" w:cs="Arial"/>
          <w:bCs/>
          <w:iCs/>
          <w:sz w:val="24"/>
          <w:szCs w:val="24"/>
        </w:rPr>
        <w:t xml:space="preserve"> pokračováno ve vyhledávání zaměstnavatelů, kteří dosud nepředložili oznámení o zařazení prací do kategorie druhé nebo návrhy na zařazení prací do kategorie třetí nebo čtvrté. </w:t>
      </w:r>
    </w:p>
    <w:p w:rsidR="00EC153D" w:rsidRPr="00EC153D" w:rsidRDefault="00EC153D" w:rsidP="00EC153D">
      <w:pPr>
        <w:jc w:val="both"/>
        <w:rPr>
          <w:rFonts w:ascii="Arial" w:hAnsi="Arial" w:cs="Arial"/>
          <w:sz w:val="24"/>
          <w:szCs w:val="24"/>
        </w:rPr>
      </w:pPr>
      <w:r w:rsidRPr="00EC153D">
        <w:rPr>
          <w:rFonts w:ascii="Arial" w:hAnsi="Arial" w:cs="Arial"/>
          <w:sz w:val="24"/>
          <w:szCs w:val="24"/>
        </w:rPr>
        <w:t>V roce 2015 bylo 349 pracovníky oddělení hygieny práce a pracovního lékařství krajských hygienických stanic uskutečněno 47.822 úkonů v oblasti bezpečnosti a</w:t>
      </w:r>
      <w:r>
        <w:rPr>
          <w:rFonts w:ascii="Arial" w:hAnsi="Arial" w:cs="Arial"/>
          <w:sz w:val="24"/>
          <w:szCs w:val="24"/>
        </w:rPr>
        <w:t> </w:t>
      </w:r>
      <w:r w:rsidRPr="00EC153D">
        <w:rPr>
          <w:rFonts w:ascii="Arial" w:hAnsi="Arial" w:cs="Arial"/>
          <w:sz w:val="24"/>
          <w:szCs w:val="24"/>
        </w:rPr>
        <w:t xml:space="preserve">ochrany zdraví při práci, z toho 19.965 kontrol. Dále bylo v roce 2015 vydáno celkem 2.462 souhrnných rozhodnutí o zařazení prací do kategorie. Pracovníci oddělení hygieny práce a pracovního lékařství projednaly 5.385 pravidel v provázanosti s §§ 44a a 44b zákona č. 258/2000 Sb., </w:t>
      </w:r>
      <w:r w:rsidRPr="00EC153D">
        <w:rPr>
          <w:rFonts w:ascii="Arial" w:hAnsi="Arial" w:cs="Arial"/>
          <w:bCs/>
          <w:sz w:val="24"/>
          <w:szCs w:val="24"/>
        </w:rPr>
        <w:t>o ochraně veřejného zdraví a</w:t>
      </w:r>
      <w:r>
        <w:rPr>
          <w:rFonts w:ascii="Arial" w:hAnsi="Arial" w:cs="Arial"/>
          <w:bCs/>
          <w:sz w:val="24"/>
          <w:szCs w:val="24"/>
        </w:rPr>
        <w:t> </w:t>
      </w:r>
      <w:r w:rsidRPr="00EC153D">
        <w:rPr>
          <w:rFonts w:ascii="Arial" w:hAnsi="Arial" w:cs="Arial"/>
          <w:bCs/>
          <w:sz w:val="24"/>
          <w:szCs w:val="24"/>
        </w:rPr>
        <w:t>o změně některých souvisejících zákonů, ve znění pozdějších předpisů.</w:t>
      </w:r>
      <w:r w:rsidRPr="00EC153D">
        <w:rPr>
          <w:rFonts w:ascii="Arial" w:hAnsi="Arial" w:cs="Arial"/>
          <w:sz w:val="24"/>
          <w:szCs w:val="24"/>
        </w:rPr>
        <w:t xml:space="preserve"> Kontrola zajištění </w:t>
      </w:r>
      <w:proofErr w:type="spellStart"/>
      <w:r w:rsidRPr="00EC153D">
        <w:rPr>
          <w:rFonts w:ascii="Arial" w:hAnsi="Arial" w:cs="Arial"/>
          <w:sz w:val="24"/>
          <w:szCs w:val="24"/>
        </w:rPr>
        <w:t>pracovnělékařských</w:t>
      </w:r>
      <w:proofErr w:type="spellEnd"/>
      <w:r w:rsidRPr="00EC153D">
        <w:rPr>
          <w:rFonts w:ascii="Arial" w:hAnsi="Arial" w:cs="Arial"/>
          <w:sz w:val="24"/>
          <w:szCs w:val="24"/>
        </w:rPr>
        <w:t xml:space="preserve"> služeb byla provedena v 10.214 případech.    </w:t>
      </w:r>
    </w:p>
    <w:p w:rsidR="00EC153D" w:rsidRDefault="00EC153D" w:rsidP="00EC153D">
      <w:pPr>
        <w:rPr>
          <w:rFonts w:ascii="Arial" w:hAnsi="Arial" w:cs="Arial"/>
          <w:b/>
          <w:sz w:val="24"/>
          <w:szCs w:val="24"/>
        </w:rPr>
      </w:pPr>
    </w:p>
    <w:p w:rsidR="00EC153D" w:rsidRDefault="00EC153D" w:rsidP="00EC153D">
      <w:pPr>
        <w:rPr>
          <w:rFonts w:ascii="Arial" w:hAnsi="Arial" w:cs="Arial"/>
          <w:b/>
          <w:sz w:val="24"/>
          <w:szCs w:val="24"/>
        </w:rPr>
      </w:pPr>
    </w:p>
    <w:p w:rsidR="00EC153D" w:rsidRPr="003D23C3" w:rsidRDefault="00EC153D" w:rsidP="003D23C3">
      <w:pPr>
        <w:pStyle w:val="Odstavecseseznamem"/>
        <w:numPr>
          <w:ilvl w:val="0"/>
          <w:numId w:val="42"/>
        </w:numPr>
        <w:rPr>
          <w:rFonts w:ascii="Arial" w:hAnsi="Arial" w:cs="Arial"/>
          <w:b/>
          <w:sz w:val="24"/>
          <w:szCs w:val="24"/>
        </w:rPr>
      </w:pPr>
      <w:r w:rsidRPr="003D23C3">
        <w:rPr>
          <w:rFonts w:ascii="Arial" w:hAnsi="Arial" w:cs="Arial"/>
          <w:b/>
          <w:sz w:val="24"/>
          <w:szCs w:val="24"/>
        </w:rPr>
        <w:lastRenderedPageBreak/>
        <w:t>Vzdělávání a výzkum</w:t>
      </w:r>
    </w:p>
    <w:p w:rsidR="00EC153D" w:rsidRPr="00EC153D" w:rsidRDefault="00EC153D" w:rsidP="00EC153D">
      <w:pPr>
        <w:jc w:val="both"/>
        <w:rPr>
          <w:rFonts w:ascii="Arial" w:hAnsi="Arial" w:cs="Arial"/>
          <w:sz w:val="24"/>
          <w:szCs w:val="24"/>
        </w:rPr>
      </w:pPr>
      <w:r w:rsidRPr="00EC153D">
        <w:rPr>
          <w:rFonts w:ascii="Arial" w:hAnsi="Arial" w:cs="Arial"/>
          <w:sz w:val="24"/>
          <w:szCs w:val="24"/>
        </w:rPr>
        <w:t xml:space="preserve">V oblasti bezpečnosti a ochrany zdraví při práci rezort zdravotnictví nad běžný rámec nerealizoval další vzdělávací akce. Rezort zajišťuje pravidelné metodické vedení krajských hygienických stanic, setkávání expertních skupin a realizaci konzultačních dnů v oblasti bezpečnosti a ochrany zdraví při práci. </w:t>
      </w:r>
    </w:p>
    <w:p w:rsidR="00EC153D" w:rsidRPr="00EC153D" w:rsidRDefault="00EC153D" w:rsidP="00EC153D">
      <w:pPr>
        <w:jc w:val="both"/>
        <w:rPr>
          <w:rFonts w:ascii="Arial" w:hAnsi="Arial" w:cs="Arial"/>
          <w:sz w:val="24"/>
          <w:szCs w:val="24"/>
        </w:rPr>
      </w:pPr>
      <w:r w:rsidRPr="00EC153D">
        <w:rPr>
          <w:rFonts w:ascii="Arial" w:hAnsi="Arial" w:cs="Arial"/>
          <w:sz w:val="24"/>
          <w:szCs w:val="24"/>
        </w:rPr>
        <w:t>V oblasti výzkumu je Ministerstvo zdravotnictví pouze pasivním uživatelem, které poskytuje povětšinou vstupní data a zadává výzkumné otázky.</w:t>
      </w:r>
    </w:p>
    <w:p w:rsidR="00EC153D" w:rsidRDefault="00EC153D" w:rsidP="00EC153D">
      <w:pPr>
        <w:jc w:val="both"/>
        <w:rPr>
          <w:rFonts w:ascii="Arial" w:hAnsi="Arial" w:cs="Arial"/>
          <w:sz w:val="24"/>
          <w:szCs w:val="24"/>
        </w:rPr>
      </w:pPr>
      <w:r w:rsidRPr="00EC153D">
        <w:rPr>
          <w:rFonts w:ascii="Arial" w:hAnsi="Arial" w:cs="Arial"/>
          <w:sz w:val="24"/>
          <w:szCs w:val="24"/>
        </w:rPr>
        <w:t xml:space="preserve">Bližší informace k jednotlivým bodům </w:t>
      </w:r>
      <w:r w:rsidR="0070383D">
        <w:rPr>
          <w:rFonts w:ascii="Arial" w:hAnsi="Arial" w:cs="Arial"/>
          <w:sz w:val="24"/>
          <w:szCs w:val="24"/>
        </w:rPr>
        <w:t>jsou uvedeny</w:t>
      </w:r>
      <w:r w:rsidRPr="00EC153D">
        <w:rPr>
          <w:rFonts w:ascii="Arial" w:hAnsi="Arial" w:cs="Arial"/>
          <w:sz w:val="24"/>
          <w:szCs w:val="24"/>
        </w:rPr>
        <w:t xml:space="preserve"> ve Zprávě o činnosti orgánů ochrany veřejného zdraví při práci za rok 2015, </w:t>
      </w:r>
      <w:r w:rsidR="0070383D">
        <w:rPr>
          <w:rFonts w:ascii="Arial" w:hAnsi="Arial" w:cs="Arial"/>
          <w:sz w:val="24"/>
          <w:szCs w:val="24"/>
        </w:rPr>
        <w:t xml:space="preserve">která je k nalezení na internetových stránkách </w:t>
      </w:r>
      <w:hyperlink r:id="rId33" w:history="1">
        <w:r w:rsidRPr="00EC153D">
          <w:rPr>
            <w:rStyle w:val="Hypertextovodkaz"/>
            <w:rFonts w:ascii="Arial" w:hAnsi="Arial" w:cs="Arial"/>
            <w:sz w:val="24"/>
            <w:szCs w:val="24"/>
          </w:rPr>
          <w:t>http://www.mzcr.cz/Verejne/dokumenty/zprava-o-cinnosti-organu-ochrany-verejneho-zdravi-v-oblasti-ochrany-zdravi-pri-p_12765_2634_5.html</w:t>
        </w:r>
      </w:hyperlink>
    </w:p>
    <w:bookmarkEnd w:id="97"/>
    <w:p w:rsidR="00EC153D" w:rsidRPr="00EC153D" w:rsidRDefault="00EC153D" w:rsidP="00EC153D">
      <w:pPr>
        <w:rPr>
          <w:rFonts w:ascii="Arial" w:hAnsi="Arial" w:cs="Arial"/>
          <w:sz w:val="24"/>
          <w:szCs w:val="24"/>
        </w:rPr>
      </w:pPr>
    </w:p>
    <w:p w:rsidR="00B73604" w:rsidRPr="00222BA7" w:rsidRDefault="006D4D9A" w:rsidP="006D4D9A">
      <w:pPr>
        <w:rPr>
          <w:rFonts w:ascii="Arial" w:hAnsi="Arial" w:cs="Arial"/>
          <w:sz w:val="24"/>
          <w:szCs w:val="24"/>
        </w:rPr>
      </w:pPr>
      <w:r w:rsidRPr="00222BA7">
        <w:rPr>
          <w:rFonts w:ascii="Arial" w:hAnsi="Arial" w:cs="Arial"/>
          <w:b/>
          <w:bCs/>
          <w:sz w:val="24"/>
          <w:szCs w:val="24"/>
        </w:rPr>
        <w:t>Činnost orgánů ochrany veřejného zdraví v roce 2015</w:t>
      </w:r>
    </w:p>
    <w:p w:rsidR="006D4D9A" w:rsidRPr="00222BA7" w:rsidRDefault="006D4D9A" w:rsidP="00EF5324">
      <w:pPr>
        <w:numPr>
          <w:ilvl w:val="0"/>
          <w:numId w:val="18"/>
        </w:numPr>
        <w:spacing w:after="0" w:line="300" w:lineRule="exact"/>
        <w:jc w:val="both"/>
        <w:rPr>
          <w:rFonts w:ascii="Arial" w:hAnsi="Arial" w:cs="Arial"/>
          <w:bCs/>
          <w:sz w:val="24"/>
          <w:szCs w:val="24"/>
        </w:rPr>
      </w:pPr>
      <w:r w:rsidRPr="00222BA7">
        <w:rPr>
          <w:rFonts w:ascii="Arial" w:hAnsi="Arial" w:cs="Arial"/>
          <w:bCs/>
          <w:sz w:val="24"/>
          <w:szCs w:val="24"/>
        </w:rPr>
        <w:t>Recyklace a zpracování druhotných surovin a odpadů</w:t>
      </w:r>
    </w:p>
    <w:p w:rsidR="006D4D9A" w:rsidRPr="00222BA7" w:rsidRDefault="006D4D9A" w:rsidP="00EF5324">
      <w:pPr>
        <w:numPr>
          <w:ilvl w:val="0"/>
          <w:numId w:val="18"/>
        </w:numPr>
        <w:spacing w:after="0" w:line="300" w:lineRule="exact"/>
        <w:jc w:val="both"/>
        <w:rPr>
          <w:rFonts w:ascii="Arial" w:hAnsi="Arial" w:cs="Arial"/>
          <w:bCs/>
          <w:sz w:val="24"/>
          <w:szCs w:val="24"/>
        </w:rPr>
      </w:pPr>
      <w:r w:rsidRPr="00222BA7">
        <w:rPr>
          <w:rFonts w:ascii="Arial" w:hAnsi="Arial" w:cs="Arial"/>
          <w:bCs/>
          <w:sz w:val="24"/>
          <w:szCs w:val="24"/>
        </w:rPr>
        <w:t>Potravinářské provozy</w:t>
      </w:r>
    </w:p>
    <w:p w:rsidR="006D4D9A" w:rsidRPr="00222BA7" w:rsidRDefault="006D4D9A" w:rsidP="00EF5324">
      <w:pPr>
        <w:numPr>
          <w:ilvl w:val="0"/>
          <w:numId w:val="18"/>
        </w:numPr>
        <w:spacing w:after="0" w:line="300" w:lineRule="exact"/>
        <w:jc w:val="both"/>
        <w:rPr>
          <w:rFonts w:ascii="Arial" w:hAnsi="Arial" w:cs="Arial"/>
          <w:bCs/>
          <w:sz w:val="24"/>
          <w:szCs w:val="24"/>
        </w:rPr>
      </w:pPr>
      <w:r w:rsidRPr="00222BA7">
        <w:rPr>
          <w:rFonts w:ascii="Arial" w:hAnsi="Arial" w:cs="Arial"/>
          <w:bCs/>
          <w:sz w:val="24"/>
          <w:szCs w:val="24"/>
        </w:rPr>
        <w:t>Prach a chemické látky – karcinogeny, alergizující látky</w:t>
      </w:r>
    </w:p>
    <w:p w:rsidR="006D4D9A" w:rsidRPr="00222BA7" w:rsidRDefault="006D4D9A" w:rsidP="00EF5324">
      <w:pPr>
        <w:numPr>
          <w:ilvl w:val="0"/>
          <w:numId w:val="18"/>
        </w:numPr>
        <w:spacing w:after="0" w:line="300" w:lineRule="exact"/>
        <w:jc w:val="both"/>
        <w:rPr>
          <w:rFonts w:ascii="Arial" w:hAnsi="Arial" w:cs="Arial"/>
          <w:bCs/>
          <w:sz w:val="24"/>
          <w:szCs w:val="24"/>
        </w:rPr>
      </w:pPr>
      <w:r w:rsidRPr="00222BA7">
        <w:rPr>
          <w:rFonts w:ascii="Arial" w:hAnsi="Arial" w:cs="Arial"/>
          <w:bCs/>
          <w:sz w:val="24"/>
          <w:szCs w:val="24"/>
        </w:rPr>
        <w:t xml:space="preserve">Inventarizace a validace </w:t>
      </w:r>
      <w:proofErr w:type="gramStart"/>
      <w:r w:rsidRPr="00222BA7">
        <w:rPr>
          <w:rFonts w:ascii="Arial" w:hAnsi="Arial" w:cs="Arial"/>
          <w:bCs/>
          <w:sz w:val="24"/>
          <w:szCs w:val="24"/>
        </w:rPr>
        <w:t>dat v IS</w:t>
      </w:r>
      <w:proofErr w:type="gramEnd"/>
      <w:r w:rsidRPr="00222BA7">
        <w:rPr>
          <w:rFonts w:ascii="Arial" w:hAnsi="Arial" w:cs="Arial"/>
          <w:bCs/>
          <w:sz w:val="24"/>
          <w:szCs w:val="24"/>
        </w:rPr>
        <w:t xml:space="preserve"> </w:t>
      </w:r>
      <w:proofErr w:type="spellStart"/>
      <w:r w:rsidRPr="00222BA7">
        <w:rPr>
          <w:rFonts w:ascii="Arial" w:hAnsi="Arial" w:cs="Arial"/>
          <w:bCs/>
          <w:sz w:val="24"/>
          <w:szCs w:val="24"/>
        </w:rPr>
        <w:t>KaPr</w:t>
      </w:r>
      <w:proofErr w:type="spellEnd"/>
    </w:p>
    <w:p w:rsidR="006D4D9A" w:rsidRPr="00222BA7" w:rsidRDefault="006D4D9A" w:rsidP="00EF5324">
      <w:pPr>
        <w:numPr>
          <w:ilvl w:val="0"/>
          <w:numId w:val="18"/>
        </w:numPr>
        <w:spacing w:after="0" w:line="300" w:lineRule="exact"/>
        <w:jc w:val="both"/>
        <w:rPr>
          <w:rFonts w:ascii="Arial" w:hAnsi="Arial" w:cs="Arial"/>
          <w:bCs/>
          <w:sz w:val="24"/>
          <w:szCs w:val="24"/>
        </w:rPr>
      </w:pPr>
      <w:r w:rsidRPr="00222BA7">
        <w:rPr>
          <w:rFonts w:ascii="Arial" w:hAnsi="Arial" w:cs="Arial"/>
          <w:bCs/>
          <w:sz w:val="24"/>
          <w:szCs w:val="24"/>
        </w:rPr>
        <w:t xml:space="preserve">Práce s opakovaným výskytem </w:t>
      </w:r>
      <w:proofErr w:type="spellStart"/>
      <w:r w:rsidRPr="00222BA7">
        <w:rPr>
          <w:rFonts w:ascii="Arial" w:hAnsi="Arial" w:cs="Arial"/>
          <w:bCs/>
          <w:sz w:val="24"/>
          <w:szCs w:val="24"/>
        </w:rPr>
        <w:t>NzP</w:t>
      </w:r>
      <w:proofErr w:type="spellEnd"/>
    </w:p>
    <w:p w:rsidR="006D4D9A" w:rsidRPr="00222BA7" w:rsidRDefault="006D4D9A" w:rsidP="00EF5324">
      <w:pPr>
        <w:numPr>
          <w:ilvl w:val="0"/>
          <w:numId w:val="18"/>
        </w:numPr>
        <w:spacing w:after="0" w:line="300" w:lineRule="exact"/>
        <w:jc w:val="both"/>
        <w:rPr>
          <w:rFonts w:ascii="Arial" w:hAnsi="Arial" w:cs="Arial"/>
          <w:bCs/>
          <w:sz w:val="24"/>
          <w:szCs w:val="24"/>
        </w:rPr>
      </w:pPr>
      <w:r w:rsidRPr="00222BA7">
        <w:rPr>
          <w:rFonts w:ascii="Arial" w:hAnsi="Arial" w:cs="Arial"/>
          <w:bCs/>
          <w:sz w:val="24"/>
          <w:szCs w:val="24"/>
        </w:rPr>
        <w:t>Kontrola zaměstnavatelů, kteří nepředložili kategorizaci</w:t>
      </w:r>
    </w:p>
    <w:p w:rsidR="006D4D9A" w:rsidRPr="00222BA7" w:rsidRDefault="006D4D9A" w:rsidP="00EF5324">
      <w:pPr>
        <w:numPr>
          <w:ilvl w:val="0"/>
          <w:numId w:val="18"/>
        </w:numPr>
        <w:spacing w:after="0" w:line="300" w:lineRule="exact"/>
        <w:jc w:val="both"/>
        <w:rPr>
          <w:rFonts w:ascii="Arial" w:hAnsi="Arial" w:cs="Arial"/>
          <w:bCs/>
          <w:sz w:val="24"/>
          <w:szCs w:val="24"/>
        </w:rPr>
      </w:pPr>
      <w:r w:rsidRPr="00222BA7">
        <w:rPr>
          <w:rFonts w:ascii="Arial" w:hAnsi="Arial" w:cs="Arial"/>
          <w:bCs/>
          <w:sz w:val="24"/>
          <w:szCs w:val="24"/>
        </w:rPr>
        <w:t>Práce s nanotechnologiemi</w:t>
      </w:r>
    </w:p>
    <w:p w:rsidR="006D4D9A" w:rsidRPr="00222BA7" w:rsidRDefault="006D4D9A" w:rsidP="00EF5324">
      <w:pPr>
        <w:numPr>
          <w:ilvl w:val="0"/>
          <w:numId w:val="18"/>
        </w:numPr>
        <w:spacing w:after="0" w:line="300" w:lineRule="exact"/>
        <w:jc w:val="both"/>
        <w:rPr>
          <w:rFonts w:ascii="Arial" w:hAnsi="Arial" w:cs="Arial"/>
          <w:bCs/>
          <w:sz w:val="24"/>
          <w:szCs w:val="24"/>
        </w:rPr>
      </w:pPr>
      <w:r w:rsidRPr="00222BA7">
        <w:rPr>
          <w:rFonts w:ascii="Arial" w:hAnsi="Arial" w:cs="Arial"/>
          <w:bCs/>
          <w:sz w:val="24"/>
          <w:szCs w:val="24"/>
        </w:rPr>
        <w:t>Zacházení s biocidy</w:t>
      </w:r>
    </w:p>
    <w:p w:rsidR="006D4D9A" w:rsidRPr="00222BA7" w:rsidRDefault="006D4D9A" w:rsidP="00EF5324">
      <w:pPr>
        <w:numPr>
          <w:ilvl w:val="0"/>
          <w:numId w:val="18"/>
        </w:numPr>
        <w:spacing w:after="0" w:line="300" w:lineRule="exact"/>
        <w:jc w:val="both"/>
        <w:rPr>
          <w:rFonts w:ascii="Arial" w:hAnsi="Arial" w:cs="Arial"/>
          <w:bCs/>
          <w:sz w:val="24"/>
          <w:szCs w:val="24"/>
        </w:rPr>
      </w:pPr>
      <w:r w:rsidRPr="00222BA7">
        <w:rPr>
          <w:rFonts w:ascii="Arial" w:hAnsi="Arial" w:cs="Arial"/>
          <w:bCs/>
          <w:sz w:val="24"/>
          <w:szCs w:val="24"/>
        </w:rPr>
        <w:t>Sběr dat pro REGEX</w:t>
      </w:r>
    </w:p>
    <w:p w:rsidR="006D4D9A" w:rsidRPr="00222BA7" w:rsidRDefault="006D4D9A" w:rsidP="00EF5324">
      <w:pPr>
        <w:numPr>
          <w:ilvl w:val="0"/>
          <w:numId w:val="18"/>
        </w:numPr>
        <w:spacing w:after="0" w:line="300" w:lineRule="exact"/>
        <w:jc w:val="both"/>
        <w:rPr>
          <w:rFonts w:ascii="Arial" w:hAnsi="Arial" w:cs="Arial"/>
          <w:bCs/>
          <w:sz w:val="24"/>
          <w:szCs w:val="24"/>
        </w:rPr>
      </w:pPr>
      <w:r w:rsidRPr="00222BA7">
        <w:rPr>
          <w:rFonts w:ascii="Arial" w:hAnsi="Arial" w:cs="Arial"/>
          <w:bCs/>
          <w:sz w:val="24"/>
          <w:szCs w:val="24"/>
        </w:rPr>
        <w:t>Společná kontrola s OIP</w:t>
      </w:r>
    </w:p>
    <w:p w:rsidR="006D4D9A" w:rsidRPr="00222BA7" w:rsidRDefault="006D4D9A" w:rsidP="00EF5324">
      <w:pPr>
        <w:numPr>
          <w:ilvl w:val="0"/>
          <w:numId w:val="18"/>
        </w:numPr>
        <w:spacing w:after="0" w:line="300" w:lineRule="exact"/>
        <w:jc w:val="both"/>
        <w:rPr>
          <w:rFonts w:ascii="Arial" w:hAnsi="Arial" w:cs="Arial"/>
          <w:bCs/>
          <w:sz w:val="24"/>
          <w:szCs w:val="24"/>
        </w:rPr>
      </w:pPr>
      <w:r w:rsidRPr="00222BA7">
        <w:rPr>
          <w:rFonts w:ascii="Arial" w:hAnsi="Arial" w:cs="Arial"/>
          <w:bCs/>
          <w:sz w:val="24"/>
          <w:szCs w:val="24"/>
        </w:rPr>
        <w:t>Kontrola zajištění PLS</w:t>
      </w:r>
    </w:p>
    <w:p w:rsidR="006D4D9A" w:rsidRPr="00222BA7" w:rsidRDefault="006D4D9A" w:rsidP="00EF5324">
      <w:pPr>
        <w:numPr>
          <w:ilvl w:val="0"/>
          <w:numId w:val="18"/>
        </w:numPr>
        <w:spacing w:after="0" w:line="300" w:lineRule="exact"/>
        <w:jc w:val="both"/>
        <w:rPr>
          <w:rFonts w:ascii="Arial" w:hAnsi="Arial" w:cs="Arial"/>
          <w:bCs/>
          <w:sz w:val="24"/>
          <w:szCs w:val="24"/>
        </w:rPr>
      </w:pPr>
      <w:r w:rsidRPr="00222BA7">
        <w:rPr>
          <w:rFonts w:ascii="Arial" w:hAnsi="Arial" w:cs="Arial"/>
          <w:bCs/>
          <w:sz w:val="24"/>
          <w:szCs w:val="24"/>
        </w:rPr>
        <w:t>Krajské priority + Ostatní kontroly</w:t>
      </w:r>
    </w:p>
    <w:p w:rsidR="00750AAF" w:rsidRPr="00222BA7" w:rsidRDefault="00750AAF" w:rsidP="00750AAF">
      <w:pPr>
        <w:ind w:left="720"/>
        <w:jc w:val="both"/>
        <w:rPr>
          <w:rFonts w:ascii="Arial" w:hAnsi="Arial" w:cs="Arial"/>
          <w:sz w:val="24"/>
          <w:szCs w:val="24"/>
        </w:rPr>
      </w:pPr>
    </w:p>
    <w:tbl>
      <w:tblPr>
        <w:tblW w:w="9642" w:type="dxa"/>
        <w:tblBorders>
          <w:top w:val="single" w:sz="18" w:space="0" w:color="5B5249"/>
          <w:left w:val="single" w:sz="18" w:space="0" w:color="5B5249"/>
          <w:bottom w:val="single" w:sz="18" w:space="0" w:color="5B5249"/>
          <w:right w:val="single" w:sz="18" w:space="0" w:color="5B5249"/>
          <w:insideH w:val="single" w:sz="8" w:space="0" w:color="5B5249"/>
          <w:insideV w:val="single" w:sz="8" w:space="0" w:color="5B5249"/>
        </w:tblBorders>
        <w:shd w:val="clear" w:color="auto" w:fill="FFFFFF" w:themeFill="background1"/>
        <w:tblCellMar>
          <w:left w:w="0" w:type="dxa"/>
          <w:right w:w="0" w:type="dxa"/>
        </w:tblCellMar>
        <w:tblLook w:val="0600" w:firstRow="0" w:lastRow="0" w:firstColumn="0" w:lastColumn="0" w:noHBand="1" w:noVBand="1"/>
      </w:tblPr>
      <w:tblGrid>
        <w:gridCol w:w="4397"/>
        <w:gridCol w:w="2551"/>
        <w:gridCol w:w="2694"/>
      </w:tblGrid>
      <w:tr w:rsidR="006D4D9A" w:rsidRPr="00222BA7" w:rsidTr="000F7B7C">
        <w:trPr>
          <w:trHeight w:val="170"/>
        </w:trPr>
        <w:tc>
          <w:tcPr>
            <w:tcW w:w="9642" w:type="dxa"/>
            <w:gridSpan w:val="3"/>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Počet provedených kontrol a další vybrané činnosti </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rPr>
                <w:rFonts w:ascii="Arial" w:eastAsia="Times New Roman" w:hAnsi="Arial" w:cs="Arial"/>
                <w:sz w:val="24"/>
                <w:szCs w:val="24"/>
                <w:lang w:eastAsia="cs-CZ"/>
              </w:rPr>
            </w:pPr>
          </w:p>
        </w:tc>
        <w:tc>
          <w:tcPr>
            <w:tcW w:w="2551"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2015</w:t>
            </w:r>
          </w:p>
        </w:tc>
        <w:tc>
          <w:tcPr>
            <w:tcW w:w="2694"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2014</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Na žádost odborové organizace</w:t>
            </w:r>
          </w:p>
        </w:tc>
        <w:tc>
          <w:tcPr>
            <w:tcW w:w="2551"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9</w:t>
            </w:r>
          </w:p>
        </w:tc>
        <w:tc>
          <w:tcPr>
            <w:tcW w:w="2694"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13</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Na žádost poskytovatele PLS</w:t>
            </w:r>
          </w:p>
        </w:tc>
        <w:tc>
          <w:tcPr>
            <w:tcW w:w="2551"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6</w:t>
            </w:r>
          </w:p>
        </w:tc>
        <w:tc>
          <w:tcPr>
            <w:tcW w:w="2694"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2 </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Projednání výsledků měření</w:t>
            </w:r>
          </w:p>
        </w:tc>
        <w:tc>
          <w:tcPr>
            <w:tcW w:w="2551"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87</w:t>
            </w:r>
          </w:p>
        </w:tc>
        <w:tc>
          <w:tcPr>
            <w:tcW w:w="2694"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245 </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Na základě podnětu</w:t>
            </w:r>
          </w:p>
        </w:tc>
        <w:tc>
          <w:tcPr>
            <w:tcW w:w="2551"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614</w:t>
            </w:r>
          </w:p>
        </w:tc>
        <w:tc>
          <w:tcPr>
            <w:tcW w:w="2694"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522 </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Na žádost subjektu</w:t>
            </w:r>
          </w:p>
        </w:tc>
        <w:tc>
          <w:tcPr>
            <w:tcW w:w="2551"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437</w:t>
            </w:r>
          </w:p>
        </w:tc>
        <w:tc>
          <w:tcPr>
            <w:tcW w:w="2694"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1 299 </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Účast na měření</w:t>
            </w:r>
          </w:p>
        </w:tc>
        <w:tc>
          <w:tcPr>
            <w:tcW w:w="2551"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592</w:t>
            </w:r>
          </w:p>
        </w:tc>
        <w:tc>
          <w:tcPr>
            <w:tcW w:w="2694"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668 </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Plnění nařízených opatření</w:t>
            </w:r>
          </w:p>
        </w:tc>
        <w:tc>
          <w:tcPr>
            <w:tcW w:w="2551"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649</w:t>
            </w:r>
          </w:p>
        </w:tc>
        <w:tc>
          <w:tcPr>
            <w:tcW w:w="2694"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562 </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vAlign w:val="center"/>
            <w:hideMark/>
          </w:tcPr>
          <w:p w:rsidR="006D4D9A" w:rsidRPr="00222BA7" w:rsidRDefault="006D4D9A" w:rsidP="00B05E7C">
            <w:pPr>
              <w:widowControl w:val="0"/>
              <w:spacing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Organizace, kt</w:t>
            </w:r>
            <w:r w:rsidR="00B05E7C" w:rsidRPr="00222BA7">
              <w:rPr>
                <w:rFonts w:ascii="Arial" w:eastAsia="Times New Roman" w:hAnsi="Arial" w:cs="Arial"/>
                <w:bCs/>
                <w:kern w:val="24"/>
                <w:sz w:val="24"/>
                <w:szCs w:val="24"/>
                <w:lang w:eastAsia="cs-CZ"/>
              </w:rPr>
              <w:t>eré</w:t>
            </w:r>
            <w:r w:rsidRPr="00222BA7">
              <w:rPr>
                <w:rFonts w:ascii="Arial" w:eastAsia="Times New Roman" w:hAnsi="Arial" w:cs="Arial"/>
                <w:bCs/>
                <w:kern w:val="24"/>
                <w:sz w:val="24"/>
                <w:szCs w:val="24"/>
                <w:lang w:eastAsia="cs-CZ"/>
              </w:rPr>
              <w:t xml:space="preserve"> nepodaly návrh na </w:t>
            </w:r>
            <w:r w:rsidRPr="00222BA7">
              <w:rPr>
                <w:rFonts w:ascii="Arial" w:eastAsia="Times New Roman" w:hAnsi="Arial" w:cs="Arial"/>
                <w:bCs/>
                <w:kern w:val="24"/>
                <w:sz w:val="24"/>
                <w:szCs w:val="24"/>
                <w:lang w:eastAsia="cs-CZ"/>
              </w:rPr>
              <w:lastRenderedPageBreak/>
              <w:t>kategorizaci</w:t>
            </w:r>
          </w:p>
        </w:tc>
        <w:tc>
          <w:tcPr>
            <w:tcW w:w="2551" w:type="dxa"/>
            <w:shd w:val="clear" w:color="auto" w:fill="FFFFFF" w:themeFill="background1"/>
            <w:tcMar>
              <w:top w:w="72" w:type="dxa"/>
              <w:left w:w="144" w:type="dxa"/>
              <w:bottom w:w="72" w:type="dxa"/>
              <w:right w:w="144" w:type="dxa"/>
            </w:tcMar>
            <w:vAlign w:val="cente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lastRenderedPageBreak/>
              <w:t>598</w:t>
            </w:r>
          </w:p>
        </w:tc>
        <w:tc>
          <w:tcPr>
            <w:tcW w:w="2694" w:type="dxa"/>
            <w:shd w:val="clear" w:color="auto" w:fill="FFFFFF" w:themeFill="background1"/>
            <w:tcMar>
              <w:top w:w="72" w:type="dxa"/>
              <w:left w:w="144" w:type="dxa"/>
              <w:bottom w:w="72" w:type="dxa"/>
              <w:right w:w="144" w:type="dxa"/>
            </w:tcMar>
            <w:vAlign w:val="cente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649 </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lastRenderedPageBreak/>
              <w:t xml:space="preserve">Ověření podmínek vzniku </w:t>
            </w:r>
            <w:proofErr w:type="spellStart"/>
            <w:r w:rsidRPr="00222BA7">
              <w:rPr>
                <w:rFonts w:ascii="Arial" w:eastAsia="Times New Roman" w:hAnsi="Arial" w:cs="Arial"/>
                <w:bCs/>
                <w:kern w:val="24"/>
                <w:sz w:val="24"/>
                <w:szCs w:val="24"/>
                <w:lang w:eastAsia="cs-CZ"/>
              </w:rPr>
              <w:t>NzP</w:t>
            </w:r>
            <w:proofErr w:type="spellEnd"/>
          </w:p>
        </w:tc>
        <w:tc>
          <w:tcPr>
            <w:tcW w:w="2551"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1 531</w:t>
            </w:r>
          </w:p>
        </w:tc>
        <w:tc>
          <w:tcPr>
            <w:tcW w:w="2694"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1 599 </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Ověření návrhu kategorizace prací</w:t>
            </w:r>
          </w:p>
        </w:tc>
        <w:tc>
          <w:tcPr>
            <w:tcW w:w="2551"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1 726</w:t>
            </w:r>
          </w:p>
        </w:tc>
        <w:tc>
          <w:tcPr>
            <w:tcW w:w="2694"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2 004 </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Plánované</w:t>
            </w:r>
          </w:p>
        </w:tc>
        <w:tc>
          <w:tcPr>
            <w:tcW w:w="2551"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12 876</w:t>
            </w:r>
          </w:p>
        </w:tc>
        <w:tc>
          <w:tcPr>
            <w:tcW w:w="2694"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13 379 </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Ostatní</w:t>
            </w:r>
          </w:p>
        </w:tc>
        <w:tc>
          <w:tcPr>
            <w:tcW w:w="2551"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840</w:t>
            </w:r>
          </w:p>
        </w:tc>
        <w:tc>
          <w:tcPr>
            <w:tcW w:w="2694"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353 </w:t>
            </w:r>
          </w:p>
        </w:tc>
      </w:tr>
      <w:tr w:rsidR="006D4D9A" w:rsidRPr="00222BA7" w:rsidTr="000F7B7C">
        <w:trPr>
          <w:trHeight w:val="170"/>
        </w:trPr>
        <w:tc>
          <w:tcPr>
            <w:tcW w:w="4397"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textAlignment w:val="baseline"/>
              <w:rPr>
                <w:rFonts w:ascii="Arial" w:eastAsia="Times New Roman" w:hAnsi="Arial" w:cs="Arial"/>
                <w:b/>
                <w:sz w:val="24"/>
                <w:szCs w:val="24"/>
                <w:lang w:eastAsia="cs-CZ"/>
              </w:rPr>
            </w:pPr>
            <w:r w:rsidRPr="00222BA7">
              <w:rPr>
                <w:rFonts w:ascii="Arial" w:eastAsia="Times New Roman" w:hAnsi="Arial" w:cs="Arial"/>
                <w:b/>
                <w:bCs/>
                <w:kern w:val="24"/>
                <w:sz w:val="24"/>
                <w:szCs w:val="24"/>
                <w:lang w:eastAsia="cs-CZ"/>
              </w:rPr>
              <w:t>Celkem</w:t>
            </w:r>
          </w:p>
        </w:tc>
        <w:tc>
          <w:tcPr>
            <w:tcW w:w="2551"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b/>
                <w:sz w:val="24"/>
                <w:szCs w:val="24"/>
                <w:lang w:eastAsia="cs-CZ"/>
              </w:rPr>
            </w:pPr>
            <w:r w:rsidRPr="00222BA7">
              <w:rPr>
                <w:rFonts w:ascii="Arial" w:eastAsia="Times New Roman" w:hAnsi="Arial" w:cs="Arial"/>
                <w:b/>
                <w:bCs/>
                <w:kern w:val="24"/>
                <w:sz w:val="24"/>
                <w:szCs w:val="24"/>
                <w:lang w:eastAsia="cs-CZ"/>
              </w:rPr>
              <w:t>19 965</w:t>
            </w:r>
          </w:p>
        </w:tc>
        <w:tc>
          <w:tcPr>
            <w:tcW w:w="2694" w:type="dxa"/>
            <w:shd w:val="clear" w:color="auto" w:fill="FFFFFF" w:themeFill="background1"/>
            <w:tcMar>
              <w:top w:w="72" w:type="dxa"/>
              <w:left w:w="144" w:type="dxa"/>
              <w:bottom w:w="72" w:type="dxa"/>
              <w:right w:w="144" w:type="dxa"/>
            </w:tcMar>
            <w:hideMark/>
          </w:tcPr>
          <w:p w:rsidR="006D4D9A" w:rsidRPr="00222BA7" w:rsidRDefault="006D4D9A" w:rsidP="00750AAF">
            <w:pPr>
              <w:widowControl w:val="0"/>
              <w:spacing w:after="0" w:line="240" w:lineRule="auto"/>
              <w:jc w:val="center"/>
              <w:textAlignment w:val="baseline"/>
              <w:rPr>
                <w:rFonts w:ascii="Arial" w:eastAsia="Times New Roman" w:hAnsi="Arial" w:cs="Arial"/>
                <w:b/>
                <w:sz w:val="24"/>
                <w:szCs w:val="24"/>
                <w:lang w:eastAsia="cs-CZ"/>
              </w:rPr>
            </w:pPr>
            <w:r w:rsidRPr="00222BA7">
              <w:rPr>
                <w:rFonts w:ascii="Arial" w:eastAsia="Times New Roman" w:hAnsi="Arial" w:cs="Arial"/>
                <w:b/>
                <w:bCs/>
                <w:kern w:val="24"/>
                <w:sz w:val="24"/>
                <w:szCs w:val="24"/>
                <w:lang w:eastAsia="cs-CZ"/>
              </w:rPr>
              <w:t xml:space="preserve">21 337 </w:t>
            </w:r>
          </w:p>
        </w:tc>
      </w:tr>
    </w:tbl>
    <w:p w:rsidR="00DD3E59" w:rsidRDefault="00B11A26" w:rsidP="00750AAF">
      <w:pPr>
        <w:widowControl w:val="0"/>
        <w:spacing w:after="0" w:line="240" w:lineRule="auto"/>
        <w:jc w:val="both"/>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3</w:t>
      </w:r>
      <w:r w:rsidR="00195799">
        <w:rPr>
          <w:rFonts w:ascii="Arial" w:hAnsi="Arial" w:cs="Arial"/>
          <w:i/>
          <w:sz w:val="24"/>
          <w:szCs w:val="24"/>
        </w:rPr>
        <w:t>4</w:t>
      </w:r>
    </w:p>
    <w:p w:rsidR="00B11A26" w:rsidRPr="00222BA7" w:rsidRDefault="00B11A26" w:rsidP="00DD3E59">
      <w:pPr>
        <w:rPr>
          <w:rFonts w:ascii="Arial" w:hAnsi="Arial" w:cs="Arial"/>
          <w:i/>
          <w:sz w:val="24"/>
          <w:szCs w:val="24"/>
        </w:rPr>
      </w:pPr>
    </w:p>
    <w:p w:rsidR="00B11A26" w:rsidRPr="00222BA7" w:rsidRDefault="00B11A26" w:rsidP="00750AAF">
      <w:pPr>
        <w:widowControl w:val="0"/>
        <w:spacing w:after="0" w:line="240" w:lineRule="auto"/>
        <w:jc w:val="both"/>
        <w:rPr>
          <w:rFonts w:ascii="Arial" w:hAnsi="Arial" w:cs="Arial"/>
          <w:i/>
          <w:sz w:val="24"/>
          <w:szCs w:val="24"/>
        </w:rPr>
      </w:pPr>
    </w:p>
    <w:tbl>
      <w:tblPr>
        <w:tblW w:w="9526" w:type="dxa"/>
        <w:tblBorders>
          <w:top w:val="single" w:sz="18" w:space="0" w:color="5B5249"/>
          <w:left w:val="single" w:sz="18" w:space="0" w:color="5B5249"/>
          <w:bottom w:val="single" w:sz="18" w:space="0" w:color="5B5249"/>
          <w:right w:val="single" w:sz="18" w:space="0" w:color="5B5249"/>
          <w:insideH w:val="single" w:sz="8" w:space="0" w:color="5B5249"/>
          <w:insideV w:val="single" w:sz="8" w:space="0" w:color="5B5249"/>
        </w:tblBorders>
        <w:shd w:val="clear" w:color="auto" w:fill="FFFFFF" w:themeFill="background1"/>
        <w:tblCellMar>
          <w:left w:w="0" w:type="dxa"/>
          <w:right w:w="0" w:type="dxa"/>
        </w:tblCellMar>
        <w:tblLook w:val="0600" w:firstRow="0" w:lastRow="0" w:firstColumn="0" w:lastColumn="0" w:noHBand="1" w:noVBand="1"/>
      </w:tblPr>
      <w:tblGrid>
        <w:gridCol w:w="3666"/>
        <w:gridCol w:w="2642"/>
        <w:gridCol w:w="3218"/>
      </w:tblGrid>
      <w:tr w:rsidR="00750AAF" w:rsidRPr="00222BA7" w:rsidTr="000F7B7C">
        <w:trPr>
          <w:trHeight w:val="170"/>
        </w:trPr>
        <w:tc>
          <w:tcPr>
            <w:tcW w:w="9526" w:type="dxa"/>
            <w:gridSpan w:val="3"/>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Stanoviska podle § 77 zákona č. 258/2000 Sb.,</w:t>
            </w:r>
          </w:p>
        </w:tc>
      </w:tr>
      <w:tr w:rsidR="00750AAF" w:rsidRPr="00222BA7" w:rsidTr="000F7B7C">
        <w:trPr>
          <w:trHeight w:val="170"/>
        </w:trPr>
        <w:tc>
          <w:tcPr>
            <w:tcW w:w="3666" w:type="dxa"/>
            <w:shd w:val="clear" w:color="auto" w:fill="FFFFFF" w:themeFill="background1"/>
            <w:tcMar>
              <w:top w:w="72" w:type="dxa"/>
              <w:left w:w="144" w:type="dxa"/>
              <w:bottom w:w="72" w:type="dxa"/>
              <w:right w:w="144" w:type="dxa"/>
            </w:tcMar>
            <w:hideMark/>
          </w:tcPr>
          <w:p w:rsidR="00750AAF" w:rsidRPr="00222BA7" w:rsidRDefault="00750AAF" w:rsidP="00750AAF">
            <w:pPr>
              <w:spacing w:after="0" w:line="240" w:lineRule="auto"/>
              <w:rPr>
                <w:rFonts w:ascii="Arial" w:eastAsia="Times New Roman" w:hAnsi="Arial" w:cs="Arial"/>
                <w:sz w:val="24"/>
                <w:szCs w:val="24"/>
                <w:lang w:eastAsia="cs-CZ"/>
              </w:rPr>
            </w:pPr>
          </w:p>
        </w:tc>
        <w:tc>
          <w:tcPr>
            <w:tcW w:w="2642"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2015</w:t>
            </w:r>
          </w:p>
        </w:tc>
        <w:tc>
          <w:tcPr>
            <w:tcW w:w="3218"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2014</w:t>
            </w:r>
          </w:p>
        </w:tc>
      </w:tr>
      <w:tr w:rsidR="00750AAF" w:rsidRPr="00222BA7" w:rsidTr="000F7B7C">
        <w:trPr>
          <w:trHeight w:val="170"/>
        </w:trPr>
        <w:tc>
          <w:tcPr>
            <w:tcW w:w="3666"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K projektové dokumentaci</w:t>
            </w:r>
          </w:p>
        </w:tc>
        <w:tc>
          <w:tcPr>
            <w:tcW w:w="2642"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14 663</w:t>
            </w:r>
          </w:p>
        </w:tc>
        <w:tc>
          <w:tcPr>
            <w:tcW w:w="3218"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13 534</w:t>
            </w:r>
          </w:p>
        </w:tc>
      </w:tr>
      <w:tr w:rsidR="00750AAF" w:rsidRPr="00222BA7" w:rsidTr="000F7B7C">
        <w:trPr>
          <w:trHeight w:val="170"/>
        </w:trPr>
        <w:tc>
          <w:tcPr>
            <w:tcW w:w="3666"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Ke kolaudacím</w:t>
            </w:r>
          </w:p>
        </w:tc>
        <w:tc>
          <w:tcPr>
            <w:tcW w:w="2642"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8 236</w:t>
            </w:r>
          </w:p>
        </w:tc>
        <w:tc>
          <w:tcPr>
            <w:tcW w:w="3218"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8 174</w:t>
            </w:r>
          </w:p>
        </w:tc>
      </w:tr>
      <w:tr w:rsidR="00750AAF" w:rsidRPr="00222BA7" w:rsidTr="000F7B7C">
        <w:trPr>
          <w:trHeight w:val="170"/>
        </w:trPr>
        <w:tc>
          <w:tcPr>
            <w:tcW w:w="3666"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Ostatní</w:t>
            </w:r>
          </w:p>
        </w:tc>
        <w:tc>
          <w:tcPr>
            <w:tcW w:w="2642"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4 958</w:t>
            </w:r>
          </w:p>
        </w:tc>
        <w:tc>
          <w:tcPr>
            <w:tcW w:w="3218"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5 227</w:t>
            </w:r>
          </w:p>
        </w:tc>
      </w:tr>
      <w:tr w:rsidR="00750AAF" w:rsidRPr="00222BA7" w:rsidTr="000F7B7C">
        <w:trPr>
          <w:trHeight w:val="170"/>
        </w:trPr>
        <w:tc>
          <w:tcPr>
            <w:tcW w:w="3666"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textAlignment w:val="baseline"/>
              <w:rPr>
                <w:rFonts w:ascii="Arial" w:eastAsia="Times New Roman" w:hAnsi="Arial" w:cs="Arial"/>
                <w:b/>
                <w:sz w:val="24"/>
                <w:szCs w:val="24"/>
                <w:lang w:eastAsia="cs-CZ"/>
              </w:rPr>
            </w:pPr>
            <w:r w:rsidRPr="00222BA7">
              <w:rPr>
                <w:rFonts w:ascii="Arial" w:eastAsia="Times New Roman" w:hAnsi="Arial" w:cs="Arial"/>
                <w:b/>
                <w:bCs/>
                <w:i/>
                <w:iCs/>
                <w:kern w:val="24"/>
                <w:sz w:val="24"/>
                <w:szCs w:val="24"/>
                <w:lang w:eastAsia="cs-CZ"/>
              </w:rPr>
              <w:t>Celkem</w:t>
            </w:r>
          </w:p>
        </w:tc>
        <w:tc>
          <w:tcPr>
            <w:tcW w:w="2642"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b/>
                <w:sz w:val="24"/>
                <w:szCs w:val="24"/>
                <w:lang w:eastAsia="cs-CZ"/>
              </w:rPr>
            </w:pPr>
            <w:r w:rsidRPr="00222BA7">
              <w:rPr>
                <w:rFonts w:ascii="Arial" w:eastAsia="Times New Roman" w:hAnsi="Arial" w:cs="Arial"/>
                <w:b/>
                <w:bCs/>
                <w:i/>
                <w:iCs/>
                <w:kern w:val="24"/>
                <w:sz w:val="24"/>
                <w:szCs w:val="24"/>
                <w:lang w:eastAsia="cs-CZ"/>
              </w:rPr>
              <w:t>27 857</w:t>
            </w:r>
          </w:p>
        </w:tc>
        <w:tc>
          <w:tcPr>
            <w:tcW w:w="3218"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b/>
                <w:sz w:val="24"/>
                <w:szCs w:val="24"/>
                <w:lang w:eastAsia="cs-CZ"/>
              </w:rPr>
            </w:pPr>
            <w:r w:rsidRPr="00222BA7">
              <w:rPr>
                <w:rFonts w:ascii="Arial" w:eastAsia="Times New Roman" w:hAnsi="Arial" w:cs="Arial"/>
                <w:b/>
                <w:bCs/>
                <w:i/>
                <w:iCs/>
                <w:kern w:val="24"/>
                <w:sz w:val="24"/>
                <w:szCs w:val="24"/>
                <w:lang w:eastAsia="cs-CZ"/>
              </w:rPr>
              <w:t>27 665</w:t>
            </w:r>
          </w:p>
        </w:tc>
      </w:tr>
    </w:tbl>
    <w:p w:rsidR="00B11A26" w:rsidRPr="00222BA7" w:rsidRDefault="00B11A26" w:rsidP="00750AAF">
      <w:pPr>
        <w:jc w:val="both"/>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3</w:t>
      </w:r>
      <w:r w:rsidR="00195799">
        <w:rPr>
          <w:rFonts w:ascii="Arial" w:hAnsi="Arial" w:cs="Arial"/>
          <w:i/>
          <w:sz w:val="24"/>
          <w:szCs w:val="24"/>
        </w:rPr>
        <w:t>5</w:t>
      </w:r>
    </w:p>
    <w:p w:rsidR="00B11A26" w:rsidRPr="00222BA7" w:rsidRDefault="00B11A26">
      <w:pPr>
        <w:rPr>
          <w:rFonts w:ascii="Arial" w:hAnsi="Arial" w:cs="Arial"/>
          <w:i/>
          <w:sz w:val="24"/>
          <w:szCs w:val="24"/>
        </w:rPr>
      </w:pPr>
      <w:r w:rsidRPr="00222BA7">
        <w:rPr>
          <w:rFonts w:ascii="Arial" w:hAnsi="Arial" w:cs="Arial"/>
          <w:i/>
          <w:sz w:val="24"/>
          <w:szCs w:val="24"/>
        </w:rPr>
        <w:br w:type="page"/>
      </w:r>
    </w:p>
    <w:tbl>
      <w:tblPr>
        <w:tblW w:w="9469" w:type="dxa"/>
        <w:tblBorders>
          <w:top w:val="single" w:sz="18" w:space="0" w:color="5B5249"/>
          <w:left w:val="single" w:sz="18" w:space="0" w:color="5B5249"/>
          <w:bottom w:val="single" w:sz="18" w:space="0" w:color="5B5249"/>
          <w:right w:val="single" w:sz="18" w:space="0" w:color="5B5249"/>
          <w:insideH w:val="single" w:sz="8" w:space="0" w:color="5B5249"/>
          <w:insideV w:val="single" w:sz="8" w:space="0" w:color="5B5249"/>
        </w:tblBorders>
        <w:shd w:val="clear" w:color="auto" w:fill="FFFFFF" w:themeFill="background1"/>
        <w:tblCellMar>
          <w:left w:w="0" w:type="dxa"/>
          <w:right w:w="0" w:type="dxa"/>
        </w:tblCellMar>
        <w:tblLook w:val="0600" w:firstRow="0" w:lastRow="0" w:firstColumn="0" w:lastColumn="0" w:noHBand="1" w:noVBand="1"/>
      </w:tblPr>
      <w:tblGrid>
        <w:gridCol w:w="2503"/>
        <w:gridCol w:w="1858"/>
        <w:gridCol w:w="1879"/>
        <w:gridCol w:w="1603"/>
        <w:gridCol w:w="1626"/>
      </w:tblGrid>
      <w:tr w:rsidR="00750AAF" w:rsidRPr="00222BA7" w:rsidTr="000F7B7C">
        <w:trPr>
          <w:trHeight w:val="454"/>
        </w:trPr>
        <w:tc>
          <w:tcPr>
            <w:tcW w:w="9469" w:type="dxa"/>
            <w:gridSpan w:val="5"/>
            <w:shd w:val="clear" w:color="auto" w:fill="FFFFFF" w:themeFill="background1"/>
            <w:tcMar>
              <w:top w:w="72" w:type="dxa"/>
              <w:left w:w="144" w:type="dxa"/>
              <w:bottom w:w="72" w:type="dxa"/>
              <w:right w:w="144" w:type="dxa"/>
            </w:tcMar>
            <w:hideMark/>
          </w:tcPr>
          <w:p w:rsidR="00750AAF" w:rsidRPr="00222BA7" w:rsidRDefault="00750AAF" w:rsidP="00750AAF">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lastRenderedPageBreak/>
              <w:t>Činnost hygieny práce v roce 2015</w:t>
            </w:r>
          </w:p>
        </w:tc>
      </w:tr>
      <w:tr w:rsidR="00750AAF" w:rsidRPr="00222BA7" w:rsidTr="000F7B7C">
        <w:trPr>
          <w:trHeight w:val="454"/>
        </w:trPr>
        <w:tc>
          <w:tcPr>
            <w:tcW w:w="2503" w:type="dxa"/>
            <w:shd w:val="clear" w:color="auto" w:fill="FFFFFF" w:themeFill="background1"/>
            <w:tcMar>
              <w:top w:w="72" w:type="dxa"/>
              <w:left w:w="144" w:type="dxa"/>
              <w:bottom w:w="72" w:type="dxa"/>
              <w:right w:w="144" w:type="dxa"/>
            </w:tcMar>
            <w:hideMark/>
          </w:tcPr>
          <w:p w:rsidR="00750AAF" w:rsidRPr="00222BA7" w:rsidRDefault="00750AAF" w:rsidP="00750AAF">
            <w:pPr>
              <w:spacing w:after="0" w:line="240" w:lineRule="auto"/>
              <w:rPr>
                <w:rFonts w:ascii="Arial" w:eastAsia="Times New Roman" w:hAnsi="Arial" w:cs="Arial"/>
                <w:lang w:eastAsia="cs-CZ"/>
              </w:rPr>
            </w:pPr>
          </w:p>
        </w:tc>
        <w:tc>
          <w:tcPr>
            <w:tcW w:w="1858" w:type="dxa"/>
            <w:shd w:val="clear" w:color="auto" w:fill="FFFFFF" w:themeFill="background1"/>
            <w:tcMar>
              <w:top w:w="72" w:type="dxa"/>
              <w:left w:w="144" w:type="dxa"/>
              <w:bottom w:w="72" w:type="dxa"/>
              <w:right w:w="144" w:type="dxa"/>
            </w:tcMar>
            <w:hideMark/>
          </w:tcPr>
          <w:p w:rsidR="00750AAF" w:rsidRPr="00222BA7" w:rsidRDefault="00750AAF" w:rsidP="00750AAF">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 xml:space="preserve">Počet kontrol bez šetření </w:t>
            </w:r>
            <w:proofErr w:type="spellStart"/>
            <w:r w:rsidRPr="00222BA7">
              <w:rPr>
                <w:rFonts w:ascii="Arial" w:eastAsia="Times New Roman" w:hAnsi="Arial" w:cs="Arial"/>
                <w:bCs/>
                <w:kern w:val="24"/>
                <w:lang w:eastAsia="cs-CZ"/>
              </w:rPr>
              <w:t>NzP</w:t>
            </w:r>
            <w:proofErr w:type="spellEnd"/>
          </w:p>
        </w:tc>
        <w:tc>
          <w:tcPr>
            <w:tcW w:w="1879" w:type="dxa"/>
            <w:shd w:val="clear" w:color="auto" w:fill="FFFFFF" w:themeFill="background1"/>
            <w:tcMar>
              <w:top w:w="72" w:type="dxa"/>
              <w:left w:w="144" w:type="dxa"/>
              <w:bottom w:w="72" w:type="dxa"/>
              <w:right w:w="144" w:type="dxa"/>
            </w:tcMar>
            <w:hideMark/>
          </w:tcPr>
          <w:p w:rsidR="00750AAF" w:rsidRPr="00222BA7" w:rsidRDefault="00750AAF" w:rsidP="00750AAF">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Preventivní dozor</w:t>
            </w:r>
          </w:p>
        </w:tc>
        <w:tc>
          <w:tcPr>
            <w:tcW w:w="1603" w:type="dxa"/>
            <w:shd w:val="clear" w:color="auto" w:fill="FFFFFF" w:themeFill="background1"/>
            <w:tcMar>
              <w:top w:w="72" w:type="dxa"/>
              <w:left w:w="144" w:type="dxa"/>
              <w:bottom w:w="72" w:type="dxa"/>
              <w:right w:w="144" w:type="dxa"/>
            </w:tcMar>
            <w:hideMark/>
          </w:tcPr>
          <w:p w:rsidR="00750AAF" w:rsidRPr="00222BA7" w:rsidRDefault="00750AAF" w:rsidP="00750AAF">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 xml:space="preserve">Šetření </w:t>
            </w:r>
            <w:proofErr w:type="spellStart"/>
            <w:r w:rsidRPr="00222BA7">
              <w:rPr>
                <w:rFonts w:ascii="Arial" w:eastAsia="Times New Roman" w:hAnsi="Arial" w:cs="Arial"/>
                <w:bCs/>
                <w:kern w:val="24"/>
                <w:lang w:eastAsia="cs-CZ"/>
              </w:rPr>
              <w:t>NzP</w:t>
            </w:r>
            <w:proofErr w:type="spellEnd"/>
          </w:p>
        </w:tc>
        <w:tc>
          <w:tcPr>
            <w:tcW w:w="1626" w:type="dxa"/>
            <w:shd w:val="clear" w:color="auto" w:fill="FFFFFF" w:themeFill="background1"/>
            <w:tcMar>
              <w:top w:w="72" w:type="dxa"/>
              <w:left w:w="144" w:type="dxa"/>
              <w:bottom w:w="72" w:type="dxa"/>
              <w:right w:w="144" w:type="dxa"/>
            </w:tcMar>
            <w:hideMark/>
          </w:tcPr>
          <w:p w:rsidR="00750AAF" w:rsidRPr="00222BA7" w:rsidRDefault="00750AAF" w:rsidP="00750AAF">
            <w:pPr>
              <w:spacing w:before="86"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Celkem</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Praha</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1 529</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2 684</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34</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4 247</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Středočeský</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2 536</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3 791</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75</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6 402</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Jihočeský</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1 219</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1 924</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138</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3 281</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Plzeňský</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906</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2 327</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156</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3 389</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Karlovarský</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502</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504</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28</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1 034</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Ústecký</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1 957</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1 923</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58</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3 938</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Liberecký</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657</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1 103</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48</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1 808</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Královéhradecký</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811</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1 100</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59</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1 970</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Pardubický</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743</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1 528</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100</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2 371</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Vysočina</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1 114</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1 600</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40</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2 754</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Jihomoravský</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1 819</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3 206</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109</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5 134</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Olomoucký</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1 351</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1 742</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101</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3 194</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Zlínský</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839</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1 338</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77</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2 254</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lang w:eastAsia="cs-CZ"/>
              </w:rPr>
            </w:pPr>
            <w:r w:rsidRPr="00222BA7">
              <w:rPr>
                <w:rFonts w:ascii="Arial" w:eastAsia="Times New Roman" w:hAnsi="Arial" w:cs="Arial"/>
                <w:bCs/>
                <w:kern w:val="24"/>
                <w:lang w:eastAsia="cs-CZ"/>
              </w:rPr>
              <w:t>Moravskoslezský</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2 451</w:t>
            </w:r>
          </w:p>
        </w:tc>
        <w:tc>
          <w:tcPr>
            <w:tcW w:w="1879"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3 087</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lang w:eastAsia="cs-CZ"/>
              </w:rPr>
            </w:pPr>
            <w:r w:rsidRPr="00222BA7">
              <w:rPr>
                <w:rFonts w:ascii="Arial" w:eastAsia="Times New Roman" w:hAnsi="Arial" w:cs="Arial"/>
                <w:bCs/>
                <w:kern w:val="24"/>
                <w:lang w:eastAsia="cs-CZ"/>
              </w:rPr>
              <w:t>508</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lang w:eastAsia="cs-CZ"/>
              </w:rPr>
            </w:pPr>
            <w:r w:rsidRPr="00222BA7">
              <w:rPr>
                <w:rFonts w:ascii="Arial" w:eastAsia="Times New Roman" w:hAnsi="Arial" w:cs="Arial"/>
                <w:bCs/>
                <w:kern w:val="24"/>
                <w:lang w:eastAsia="cs-CZ"/>
              </w:rPr>
              <w:t>6 046</w:t>
            </w:r>
          </w:p>
        </w:tc>
      </w:tr>
      <w:tr w:rsidR="00750AAF" w:rsidRPr="00222BA7" w:rsidTr="000F7B7C">
        <w:trPr>
          <w:trHeight w:val="113"/>
        </w:trPr>
        <w:tc>
          <w:tcPr>
            <w:tcW w:w="25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textAlignment w:val="baseline"/>
              <w:rPr>
                <w:rFonts w:ascii="Arial" w:eastAsia="Times New Roman" w:hAnsi="Arial" w:cs="Arial"/>
                <w:b/>
                <w:lang w:eastAsia="cs-CZ"/>
              </w:rPr>
            </w:pPr>
            <w:r w:rsidRPr="00222BA7">
              <w:rPr>
                <w:rFonts w:ascii="Arial" w:eastAsia="Times New Roman" w:hAnsi="Arial" w:cs="Arial"/>
                <w:b/>
                <w:bCs/>
                <w:kern w:val="24"/>
                <w:lang w:eastAsia="cs-CZ"/>
              </w:rPr>
              <w:t>Celkem</w:t>
            </w:r>
          </w:p>
        </w:tc>
        <w:tc>
          <w:tcPr>
            <w:tcW w:w="1858"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top"/>
              <w:rPr>
                <w:rFonts w:ascii="Arial" w:eastAsia="Times New Roman" w:hAnsi="Arial" w:cs="Arial"/>
                <w:b/>
                <w:lang w:eastAsia="cs-CZ"/>
              </w:rPr>
            </w:pPr>
            <w:r w:rsidRPr="00222BA7">
              <w:rPr>
                <w:rFonts w:ascii="Arial" w:eastAsia="Times New Roman" w:hAnsi="Arial" w:cs="Arial"/>
                <w:b/>
                <w:bCs/>
                <w:kern w:val="24"/>
                <w:lang w:eastAsia="cs-CZ"/>
              </w:rPr>
              <w:t>18 434</w:t>
            </w:r>
          </w:p>
        </w:tc>
        <w:tc>
          <w:tcPr>
            <w:tcW w:w="1879"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top"/>
              <w:rPr>
                <w:rFonts w:ascii="Arial" w:eastAsia="Times New Roman" w:hAnsi="Arial" w:cs="Arial"/>
                <w:b/>
                <w:lang w:eastAsia="cs-CZ"/>
              </w:rPr>
            </w:pPr>
            <w:r w:rsidRPr="00222BA7">
              <w:rPr>
                <w:rFonts w:ascii="Arial" w:eastAsia="Times New Roman" w:hAnsi="Arial" w:cs="Arial"/>
                <w:b/>
                <w:bCs/>
                <w:kern w:val="24"/>
                <w:lang w:eastAsia="cs-CZ"/>
              </w:rPr>
              <w:t>27 857</w:t>
            </w:r>
          </w:p>
        </w:tc>
        <w:tc>
          <w:tcPr>
            <w:tcW w:w="1603" w:type="dxa"/>
            <w:shd w:val="clear" w:color="auto" w:fill="FFFFFF" w:themeFill="background1"/>
            <w:tcMar>
              <w:top w:w="72" w:type="dxa"/>
              <w:left w:w="144" w:type="dxa"/>
              <w:bottom w:w="72" w:type="dxa"/>
              <w:right w:w="144" w:type="dxa"/>
            </w:tcMar>
            <w:vAlign w:val="center"/>
            <w:hideMark/>
          </w:tcPr>
          <w:p w:rsidR="00750AAF" w:rsidRPr="00222BA7" w:rsidRDefault="00750AAF" w:rsidP="00B11A26">
            <w:pPr>
              <w:spacing w:before="77" w:after="0" w:line="240" w:lineRule="auto"/>
              <w:jc w:val="center"/>
              <w:textAlignment w:val="baseline"/>
              <w:rPr>
                <w:rFonts w:ascii="Arial" w:eastAsia="Times New Roman" w:hAnsi="Arial" w:cs="Arial"/>
                <w:b/>
                <w:lang w:eastAsia="cs-CZ"/>
              </w:rPr>
            </w:pPr>
            <w:r w:rsidRPr="00222BA7">
              <w:rPr>
                <w:rFonts w:ascii="Arial" w:eastAsia="Times New Roman" w:hAnsi="Arial" w:cs="Arial"/>
                <w:b/>
                <w:bCs/>
                <w:kern w:val="24"/>
                <w:lang w:eastAsia="cs-CZ"/>
              </w:rPr>
              <w:t>1 531</w:t>
            </w:r>
          </w:p>
        </w:tc>
        <w:tc>
          <w:tcPr>
            <w:tcW w:w="1626" w:type="dxa"/>
            <w:shd w:val="clear" w:color="auto" w:fill="FFFFFF" w:themeFill="background1"/>
            <w:tcMar>
              <w:top w:w="12" w:type="dxa"/>
              <w:left w:w="12" w:type="dxa"/>
              <w:bottom w:w="0" w:type="dxa"/>
              <w:right w:w="12" w:type="dxa"/>
            </w:tcMar>
            <w:vAlign w:val="center"/>
            <w:hideMark/>
          </w:tcPr>
          <w:p w:rsidR="00750AAF" w:rsidRPr="00222BA7" w:rsidRDefault="00750AAF" w:rsidP="00B11A26">
            <w:pPr>
              <w:spacing w:after="0" w:line="240" w:lineRule="auto"/>
              <w:jc w:val="center"/>
              <w:textAlignment w:val="bottom"/>
              <w:rPr>
                <w:rFonts w:ascii="Arial" w:eastAsia="Times New Roman" w:hAnsi="Arial" w:cs="Arial"/>
                <w:b/>
                <w:lang w:eastAsia="cs-CZ"/>
              </w:rPr>
            </w:pPr>
            <w:r w:rsidRPr="00222BA7">
              <w:rPr>
                <w:rFonts w:ascii="Arial" w:eastAsia="Times New Roman" w:hAnsi="Arial" w:cs="Arial"/>
                <w:b/>
                <w:bCs/>
                <w:kern w:val="24"/>
                <w:lang w:eastAsia="cs-CZ"/>
              </w:rPr>
              <w:t>47 822</w:t>
            </w:r>
          </w:p>
        </w:tc>
      </w:tr>
    </w:tbl>
    <w:p w:rsidR="00750AAF" w:rsidRPr="00222BA7" w:rsidRDefault="00B11A26" w:rsidP="00750AAF">
      <w:pPr>
        <w:jc w:val="both"/>
        <w:rPr>
          <w:rFonts w:ascii="Arial" w:hAnsi="Arial" w:cs="Arial"/>
          <w:sz w:val="24"/>
          <w:szCs w:val="24"/>
        </w:rPr>
      </w:pPr>
      <w:r w:rsidRPr="00222BA7">
        <w:rPr>
          <w:rFonts w:ascii="Arial" w:hAnsi="Arial" w:cs="Arial"/>
          <w:i/>
          <w:sz w:val="24"/>
          <w:szCs w:val="24"/>
        </w:rPr>
        <w:t xml:space="preserve">Tabulka č. </w:t>
      </w:r>
      <w:r w:rsidR="00B564A6">
        <w:rPr>
          <w:rFonts w:ascii="Arial" w:hAnsi="Arial" w:cs="Arial"/>
          <w:i/>
          <w:sz w:val="24"/>
          <w:szCs w:val="24"/>
        </w:rPr>
        <w:t>3</w:t>
      </w:r>
      <w:r w:rsidR="00195799">
        <w:rPr>
          <w:rFonts w:ascii="Arial" w:hAnsi="Arial" w:cs="Arial"/>
          <w:i/>
          <w:sz w:val="24"/>
          <w:szCs w:val="24"/>
        </w:rPr>
        <w:t>6</w:t>
      </w:r>
    </w:p>
    <w:tbl>
      <w:tblPr>
        <w:tblW w:w="9469" w:type="dxa"/>
        <w:tblBorders>
          <w:top w:val="single" w:sz="18" w:space="0" w:color="5B5249"/>
          <w:left w:val="single" w:sz="18" w:space="0" w:color="5B5249"/>
          <w:bottom w:val="single" w:sz="18" w:space="0" w:color="5B5249"/>
          <w:right w:val="single" w:sz="18" w:space="0" w:color="5B5249"/>
          <w:insideH w:val="single" w:sz="8" w:space="0" w:color="5B5249"/>
          <w:insideV w:val="single" w:sz="8" w:space="0" w:color="5B5249"/>
        </w:tblBorders>
        <w:shd w:val="clear" w:color="auto" w:fill="FFFFFF" w:themeFill="background1"/>
        <w:tblCellMar>
          <w:left w:w="0" w:type="dxa"/>
          <w:right w:w="0" w:type="dxa"/>
        </w:tblCellMar>
        <w:tblLook w:val="0600" w:firstRow="0" w:lastRow="0" w:firstColumn="0" w:lastColumn="0" w:noHBand="1" w:noVBand="1"/>
      </w:tblPr>
      <w:tblGrid>
        <w:gridCol w:w="5531"/>
        <w:gridCol w:w="2056"/>
        <w:gridCol w:w="1882"/>
      </w:tblGrid>
      <w:tr w:rsidR="00750AAF" w:rsidRPr="00222BA7" w:rsidTr="000F7B7C">
        <w:trPr>
          <w:trHeight w:val="113"/>
        </w:trPr>
        <w:tc>
          <w:tcPr>
            <w:tcW w:w="9469" w:type="dxa"/>
            <w:gridSpan w:val="3"/>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Vydaná rozhodnutí</w:t>
            </w:r>
          </w:p>
        </w:tc>
      </w:tr>
      <w:tr w:rsidR="00750AAF" w:rsidRPr="00222BA7" w:rsidTr="000F7B7C">
        <w:trPr>
          <w:trHeight w:val="113"/>
        </w:trPr>
        <w:tc>
          <w:tcPr>
            <w:tcW w:w="5531" w:type="dxa"/>
            <w:shd w:val="clear" w:color="auto" w:fill="FFFFFF" w:themeFill="background1"/>
            <w:tcMar>
              <w:top w:w="72" w:type="dxa"/>
              <w:left w:w="144" w:type="dxa"/>
              <w:bottom w:w="72" w:type="dxa"/>
              <w:right w:w="144" w:type="dxa"/>
            </w:tcMar>
            <w:hideMark/>
          </w:tcPr>
          <w:p w:rsidR="00750AAF" w:rsidRPr="00222BA7" w:rsidRDefault="00750AAF" w:rsidP="00750AAF">
            <w:pPr>
              <w:spacing w:after="0" w:line="240" w:lineRule="auto"/>
              <w:rPr>
                <w:rFonts w:ascii="Arial" w:eastAsia="Times New Roman" w:hAnsi="Arial" w:cs="Arial"/>
                <w:sz w:val="24"/>
                <w:szCs w:val="24"/>
                <w:lang w:eastAsia="cs-CZ"/>
              </w:rPr>
            </w:pPr>
          </w:p>
        </w:tc>
        <w:tc>
          <w:tcPr>
            <w:tcW w:w="2056"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2015</w:t>
            </w:r>
          </w:p>
        </w:tc>
        <w:tc>
          <w:tcPr>
            <w:tcW w:w="1882"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2014</w:t>
            </w:r>
          </w:p>
        </w:tc>
      </w:tr>
      <w:tr w:rsidR="00750AAF" w:rsidRPr="00222BA7" w:rsidTr="000F7B7C">
        <w:trPr>
          <w:trHeight w:val="113"/>
        </w:trPr>
        <w:tc>
          <w:tcPr>
            <w:tcW w:w="5531"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textAlignment w:val="baseline"/>
              <w:rPr>
                <w:rFonts w:ascii="Arial" w:eastAsia="Times New Roman" w:hAnsi="Arial" w:cs="Arial"/>
                <w:sz w:val="24"/>
                <w:szCs w:val="24"/>
                <w:lang w:eastAsia="cs-CZ"/>
              </w:rPr>
            </w:pPr>
            <w:proofErr w:type="spellStart"/>
            <w:r w:rsidRPr="00222BA7">
              <w:rPr>
                <w:rFonts w:ascii="Arial" w:eastAsia="Times New Roman" w:hAnsi="Arial" w:cs="Arial"/>
                <w:bCs/>
                <w:kern w:val="24"/>
                <w:sz w:val="24"/>
                <w:szCs w:val="24"/>
                <w:lang w:eastAsia="cs-CZ"/>
              </w:rPr>
              <w:t>KaPr</w:t>
            </w:r>
            <w:proofErr w:type="spellEnd"/>
            <w:r w:rsidRPr="00222BA7">
              <w:rPr>
                <w:rFonts w:ascii="Arial" w:eastAsia="Times New Roman" w:hAnsi="Arial" w:cs="Arial"/>
                <w:bCs/>
                <w:kern w:val="24"/>
                <w:sz w:val="24"/>
                <w:szCs w:val="24"/>
                <w:lang w:eastAsia="cs-CZ"/>
              </w:rPr>
              <w:t xml:space="preserve"> – souhrnná rozhodnutí</w:t>
            </w:r>
          </w:p>
        </w:tc>
        <w:tc>
          <w:tcPr>
            <w:tcW w:w="2056"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2 462</w:t>
            </w:r>
          </w:p>
        </w:tc>
        <w:tc>
          <w:tcPr>
            <w:tcW w:w="1882"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2 422</w:t>
            </w:r>
          </w:p>
        </w:tc>
      </w:tr>
      <w:tr w:rsidR="00750AAF" w:rsidRPr="00222BA7" w:rsidTr="000F7B7C">
        <w:trPr>
          <w:trHeight w:val="113"/>
        </w:trPr>
        <w:tc>
          <w:tcPr>
            <w:tcW w:w="5531"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Uložení měření</w:t>
            </w:r>
          </w:p>
        </w:tc>
        <w:tc>
          <w:tcPr>
            <w:tcW w:w="2056"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3</w:t>
            </w:r>
          </w:p>
        </w:tc>
        <w:tc>
          <w:tcPr>
            <w:tcW w:w="1882"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12</w:t>
            </w:r>
          </w:p>
        </w:tc>
      </w:tr>
      <w:tr w:rsidR="00750AAF" w:rsidRPr="00222BA7" w:rsidTr="000F7B7C">
        <w:trPr>
          <w:trHeight w:val="113"/>
        </w:trPr>
        <w:tc>
          <w:tcPr>
            <w:tcW w:w="5531"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Uložení opatření</w:t>
            </w:r>
          </w:p>
        </w:tc>
        <w:tc>
          <w:tcPr>
            <w:tcW w:w="2056"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15</w:t>
            </w:r>
          </w:p>
        </w:tc>
        <w:tc>
          <w:tcPr>
            <w:tcW w:w="1882"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19</w:t>
            </w:r>
          </w:p>
        </w:tc>
      </w:tr>
      <w:tr w:rsidR="00750AAF" w:rsidRPr="00222BA7" w:rsidTr="000F7B7C">
        <w:trPr>
          <w:trHeight w:val="113"/>
        </w:trPr>
        <w:tc>
          <w:tcPr>
            <w:tcW w:w="5531"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Nařízení mimořádných lék. </w:t>
            </w:r>
            <w:proofErr w:type="gramStart"/>
            <w:r w:rsidRPr="00222BA7">
              <w:rPr>
                <w:rFonts w:ascii="Arial" w:eastAsia="Times New Roman" w:hAnsi="Arial" w:cs="Arial"/>
                <w:bCs/>
                <w:kern w:val="24"/>
                <w:sz w:val="24"/>
                <w:szCs w:val="24"/>
                <w:lang w:eastAsia="cs-CZ"/>
              </w:rPr>
              <w:t>prohlídek</w:t>
            </w:r>
            <w:proofErr w:type="gramEnd"/>
          </w:p>
        </w:tc>
        <w:tc>
          <w:tcPr>
            <w:tcW w:w="2056"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w:t>
            </w:r>
          </w:p>
        </w:tc>
        <w:tc>
          <w:tcPr>
            <w:tcW w:w="1882"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w:t>
            </w:r>
          </w:p>
        </w:tc>
      </w:tr>
      <w:tr w:rsidR="00750AAF" w:rsidRPr="00222BA7" w:rsidTr="000F7B7C">
        <w:trPr>
          <w:trHeight w:val="113"/>
        </w:trPr>
        <w:tc>
          <w:tcPr>
            <w:tcW w:w="5531"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Ostatní</w:t>
            </w:r>
          </w:p>
        </w:tc>
        <w:tc>
          <w:tcPr>
            <w:tcW w:w="2056"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3</w:t>
            </w:r>
          </w:p>
        </w:tc>
        <w:tc>
          <w:tcPr>
            <w:tcW w:w="1882"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7</w:t>
            </w:r>
          </w:p>
        </w:tc>
      </w:tr>
      <w:tr w:rsidR="00750AAF" w:rsidRPr="00222BA7" w:rsidTr="000F7B7C">
        <w:trPr>
          <w:trHeight w:val="113"/>
        </w:trPr>
        <w:tc>
          <w:tcPr>
            <w:tcW w:w="5531"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textAlignment w:val="baseline"/>
              <w:rPr>
                <w:rFonts w:ascii="Arial" w:eastAsia="Times New Roman" w:hAnsi="Arial" w:cs="Arial"/>
                <w:b/>
                <w:sz w:val="24"/>
                <w:szCs w:val="24"/>
                <w:lang w:eastAsia="cs-CZ"/>
              </w:rPr>
            </w:pPr>
            <w:r w:rsidRPr="00222BA7">
              <w:rPr>
                <w:rFonts w:ascii="Arial" w:eastAsia="Times New Roman" w:hAnsi="Arial" w:cs="Arial"/>
                <w:b/>
                <w:bCs/>
                <w:i/>
                <w:iCs/>
                <w:kern w:val="24"/>
                <w:sz w:val="24"/>
                <w:szCs w:val="24"/>
                <w:lang w:eastAsia="cs-CZ"/>
              </w:rPr>
              <w:t>Celkem vydaných rozhodnutí</w:t>
            </w:r>
          </w:p>
        </w:tc>
        <w:tc>
          <w:tcPr>
            <w:tcW w:w="2056"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jc w:val="center"/>
              <w:textAlignment w:val="baseline"/>
              <w:rPr>
                <w:rFonts w:ascii="Arial" w:eastAsia="Times New Roman" w:hAnsi="Arial" w:cs="Arial"/>
                <w:b/>
                <w:sz w:val="24"/>
                <w:szCs w:val="24"/>
                <w:lang w:eastAsia="cs-CZ"/>
              </w:rPr>
            </w:pPr>
            <w:r w:rsidRPr="00222BA7">
              <w:rPr>
                <w:rFonts w:ascii="Arial" w:eastAsia="Times New Roman" w:hAnsi="Arial" w:cs="Arial"/>
                <w:b/>
                <w:bCs/>
                <w:i/>
                <w:iCs/>
                <w:kern w:val="24"/>
                <w:sz w:val="24"/>
                <w:szCs w:val="24"/>
                <w:lang w:eastAsia="cs-CZ"/>
              </w:rPr>
              <w:t>2 484</w:t>
            </w:r>
          </w:p>
        </w:tc>
        <w:tc>
          <w:tcPr>
            <w:tcW w:w="1882"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jc w:val="center"/>
              <w:textAlignment w:val="baseline"/>
              <w:rPr>
                <w:rFonts w:ascii="Arial" w:eastAsia="Times New Roman" w:hAnsi="Arial" w:cs="Arial"/>
                <w:b/>
                <w:sz w:val="24"/>
                <w:szCs w:val="24"/>
                <w:lang w:eastAsia="cs-CZ"/>
              </w:rPr>
            </w:pPr>
            <w:r w:rsidRPr="00222BA7">
              <w:rPr>
                <w:rFonts w:ascii="Arial" w:eastAsia="Times New Roman" w:hAnsi="Arial" w:cs="Arial"/>
                <w:b/>
                <w:bCs/>
                <w:i/>
                <w:iCs/>
                <w:kern w:val="24"/>
                <w:sz w:val="24"/>
                <w:szCs w:val="24"/>
                <w:lang w:eastAsia="cs-CZ"/>
              </w:rPr>
              <w:t>2 461</w:t>
            </w:r>
          </w:p>
        </w:tc>
      </w:tr>
    </w:tbl>
    <w:p w:rsidR="00B11A26" w:rsidRPr="00222BA7" w:rsidRDefault="00B11A26">
      <w:pPr>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3</w:t>
      </w:r>
      <w:r w:rsidR="00195799">
        <w:rPr>
          <w:rFonts w:ascii="Arial" w:hAnsi="Arial" w:cs="Arial"/>
          <w:i/>
          <w:sz w:val="24"/>
          <w:szCs w:val="24"/>
        </w:rPr>
        <w:t>7</w:t>
      </w:r>
      <w:r w:rsidRPr="00222BA7">
        <w:rPr>
          <w:rFonts w:ascii="Arial" w:hAnsi="Arial" w:cs="Arial"/>
          <w:i/>
          <w:sz w:val="24"/>
          <w:szCs w:val="24"/>
        </w:rPr>
        <w:br w:type="page"/>
      </w:r>
    </w:p>
    <w:p w:rsidR="00750AAF" w:rsidRPr="00222BA7" w:rsidRDefault="00750AAF" w:rsidP="00750AAF">
      <w:pPr>
        <w:rPr>
          <w:rFonts w:ascii="Arial" w:hAnsi="Arial" w:cs="Arial"/>
          <w:b/>
          <w:bCs/>
          <w:sz w:val="24"/>
          <w:szCs w:val="24"/>
        </w:rPr>
      </w:pPr>
      <w:r w:rsidRPr="00222BA7">
        <w:rPr>
          <w:rFonts w:ascii="Arial" w:hAnsi="Arial" w:cs="Arial"/>
          <w:b/>
          <w:bCs/>
          <w:sz w:val="24"/>
          <w:szCs w:val="24"/>
        </w:rPr>
        <w:lastRenderedPageBreak/>
        <w:t>Sankce a pokuty uložené v oblasti ochrany zdraví při práci</w:t>
      </w:r>
    </w:p>
    <w:p w:rsidR="00666E52" w:rsidRPr="00222BA7" w:rsidRDefault="0072485D" w:rsidP="00487B59">
      <w:pPr>
        <w:rPr>
          <w:rFonts w:ascii="Arial" w:hAnsi="Arial" w:cs="Arial"/>
          <w:sz w:val="24"/>
          <w:szCs w:val="24"/>
        </w:rPr>
      </w:pPr>
      <w:r w:rsidRPr="00222BA7">
        <w:rPr>
          <w:rFonts w:ascii="Arial" w:hAnsi="Arial" w:cs="Arial"/>
          <w:bCs/>
          <w:sz w:val="24"/>
          <w:szCs w:val="24"/>
        </w:rPr>
        <w:t xml:space="preserve">Celkem uloženo 205 pokut o celkové výši 2 069 000 Kč </w:t>
      </w:r>
    </w:p>
    <w:p w:rsidR="00666E52" w:rsidRPr="00222BA7" w:rsidRDefault="0072485D" w:rsidP="00EF5324">
      <w:pPr>
        <w:numPr>
          <w:ilvl w:val="1"/>
          <w:numId w:val="20"/>
        </w:numPr>
        <w:rPr>
          <w:rFonts w:ascii="Arial" w:hAnsi="Arial" w:cs="Arial"/>
          <w:sz w:val="24"/>
          <w:szCs w:val="24"/>
        </w:rPr>
      </w:pPr>
      <w:r w:rsidRPr="00222BA7">
        <w:rPr>
          <w:rFonts w:ascii="Arial" w:hAnsi="Arial" w:cs="Arial"/>
          <w:bCs/>
          <w:sz w:val="24"/>
          <w:szCs w:val="24"/>
        </w:rPr>
        <w:t xml:space="preserve">nepředložení návrhu na kategorizaci prací podle § 37 zákona č. 258/2000 Sb., </w:t>
      </w:r>
    </w:p>
    <w:p w:rsidR="00666E52" w:rsidRPr="00222BA7" w:rsidRDefault="0072485D" w:rsidP="00EF5324">
      <w:pPr>
        <w:numPr>
          <w:ilvl w:val="1"/>
          <w:numId w:val="20"/>
        </w:numPr>
        <w:rPr>
          <w:rFonts w:ascii="Arial" w:hAnsi="Arial" w:cs="Arial"/>
          <w:sz w:val="24"/>
          <w:szCs w:val="24"/>
        </w:rPr>
      </w:pPr>
      <w:r w:rsidRPr="00222BA7">
        <w:rPr>
          <w:rFonts w:ascii="Arial" w:hAnsi="Arial" w:cs="Arial"/>
          <w:bCs/>
          <w:sz w:val="24"/>
          <w:szCs w:val="24"/>
        </w:rPr>
        <w:t xml:space="preserve">nevyhovující sanitární zařízení pro zaměstnance, </w:t>
      </w:r>
    </w:p>
    <w:p w:rsidR="00666E52" w:rsidRPr="00222BA7" w:rsidRDefault="0072485D" w:rsidP="00EF5324">
      <w:pPr>
        <w:numPr>
          <w:ilvl w:val="1"/>
          <w:numId w:val="20"/>
        </w:numPr>
        <w:rPr>
          <w:rFonts w:ascii="Arial" w:hAnsi="Arial" w:cs="Arial"/>
          <w:sz w:val="24"/>
          <w:szCs w:val="24"/>
        </w:rPr>
      </w:pPr>
      <w:r w:rsidRPr="00222BA7">
        <w:rPr>
          <w:rFonts w:ascii="Arial" w:hAnsi="Arial" w:cs="Arial"/>
          <w:bCs/>
          <w:sz w:val="24"/>
          <w:szCs w:val="24"/>
        </w:rPr>
        <w:t xml:space="preserve">nezajištění zásobování pitnou vodou, </w:t>
      </w:r>
    </w:p>
    <w:p w:rsidR="00666E52" w:rsidRPr="00222BA7" w:rsidRDefault="0072485D" w:rsidP="00EF5324">
      <w:pPr>
        <w:numPr>
          <w:ilvl w:val="1"/>
          <w:numId w:val="20"/>
        </w:numPr>
        <w:rPr>
          <w:rFonts w:ascii="Arial" w:hAnsi="Arial" w:cs="Arial"/>
          <w:sz w:val="24"/>
          <w:szCs w:val="24"/>
        </w:rPr>
      </w:pPr>
      <w:r w:rsidRPr="00222BA7">
        <w:rPr>
          <w:rFonts w:ascii="Arial" w:hAnsi="Arial" w:cs="Arial"/>
          <w:bCs/>
          <w:sz w:val="24"/>
          <w:szCs w:val="24"/>
        </w:rPr>
        <w:t>nezajištění osobních ochranných pracovních prostředků.</w:t>
      </w:r>
    </w:p>
    <w:p w:rsidR="00666E52" w:rsidRPr="00222BA7" w:rsidRDefault="0072485D" w:rsidP="00487B59">
      <w:pPr>
        <w:rPr>
          <w:rFonts w:ascii="Arial" w:hAnsi="Arial" w:cs="Arial"/>
          <w:sz w:val="24"/>
          <w:szCs w:val="24"/>
        </w:rPr>
      </w:pPr>
      <w:r w:rsidRPr="00222BA7">
        <w:rPr>
          <w:rFonts w:ascii="Arial" w:hAnsi="Arial" w:cs="Arial"/>
          <w:bCs/>
          <w:sz w:val="24"/>
          <w:szCs w:val="24"/>
        </w:rPr>
        <w:t>Proti sankcím podáno celkem 10 odvolání.</w:t>
      </w:r>
    </w:p>
    <w:p w:rsidR="00666E52" w:rsidRPr="00222BA7" w:rsidRDefault="0072485D" w:rsidP="00EF5324">
      <w:pPr>
        <w:numPr>
          <w:ilvl w:val="1"/>
          <w:numId w:val="20"/>
        </w:numPr>
        <w:rPr>
          <w:rFonts w:ascii="Arial" w:hAnsi="Arial" w:cs="Arial"/>
          <w:sz w:val="24"/>
          <w:szCs w:val="24"/>
        </w:rPr>
      </w:pPr>
      <w:r w:rsidRPr="00222BA7">
        <w:rPr>
          <w:rFonts w:ascii="Arial" w:hAnsi="Arial" w:cs="Arial"/>
          <w:bCs/>
          <w:sz w:val="24"/>
          <w:szCs w:val="24"/>
        </w:rPr>
        <w:t>7 případů - rozhodnutí odvolacím orgánem zrušeno,</w:t>
      </w:r>
    </w:p>
    <w:p w:rsidR="00666E52" w:rsidRPr="00222BA7" w:rsidRDefault="0072485D" w:rsidP="00EF5324">
      <w:pPr>
        <w:numPr>
          <w:ilvl w:val="1"/>
          <w:numId w:val="20"/>
        </w:numPr>
        <w:rPr>
          <w:rFonts w:ascii="Arial" w:hAnsi="Arial" w:cs="Arial"/>
          <w:sz w:val="24"/>
          <w:szCs w:val="24"/>
        </w:rPr>
      </w:pPr>
      <w:r w:rsidRPr="00222BA7">
        <w:rPr>
          <w:rFonts w:ascii="Arial" w:hAnsi="Arial" w:cs="Arial"/>
          <w:bCs/>
          <w:sz w:val="24"/>
          <w:szCs w:val="24"/>
        </w:rPr>
        <w:t xml:space="preserve">1 případ - napadené rozhodnutí změněno, </w:t>
      </w:r>
    </w:p>
    <w:p w:rsidR="00666E52" w:rsidRPr="00222BA7" w:rsidRDefault="0072485D" w:rsidP="00EF5324">
      <w:pPr>
        <w:numPr>
          <w:ilvl w:val="1"/>
          <w:numId w:val="20"/>
        </w:numPr>
        <w:rPr>
          <w:rFonts w:ascii="Arial" w:hAnsi="Arial" w:cs="Arial"/>
          <w:sz w:val="24"/>
          <w:szCs w:val="24"/>
        </w:rPr>
      </w:pPr>
      <w:r w:rsidRPr="00222BA7">
        <w:rPr>
          <w:rFonts w:ascii="Arial" w:hAnsi="Arial" w:cs="Arial"/>
          <w:bCs/>
          <w:sz w:val="24"/>
          <w:szCs w:val="24"/>
        </w:rPr>
        <w:t>2 případy - odvolací řízení k 31. 12. 2015 neukončeno.</w:t>
      </w:r>
    </w:p>
    <w:tbl>
      <w:tblPr>
        <w:tblW w:w="9469" w:type="dxa"/>
        <w:tblBorders>
          <w:top w:val="single" w:sz="18" w:space="0" w:color="5B5249"/>
          <w:left w:val="single" w:sz="18" w:space="0" w:color="5B5249"/>
          <w:bottom w:val="single" w:sz="18" w:space="0" w:color="5B5249"/>
          <w:right w:val="single" w:sz="18" w:space="0" w:color="5B5249"/>
          <w:insideH w:val="single" w:sz="8" w:space="0" w:color="5B5249"/>
          <w:insideV w:val="single" w:sz="8" w:space="0" w:color="5B5249"/>
        </w:tblBorders>
        <w:shd w:val="clear" w:color="auto" w:fill="FFFFFF" w:themeFill="background1"/>
        <w:tblCellMar>
          <w:left w:w="0" w:type="dxa"/>
          <w:right w:w="0" w:type="dxa"/>
        </w:tblCellMar>
        <w:tblLook w:val="0600" w:firstRow="0" w:lastRow="0" w:firstColumn="0" w:lastColumn="0" w:noHBand="1" w:noVBand="1"/>
      </w:tblPr>
      <w:tblGrid>
        <w:gridCol w:w="3331"/>
        <w:gridCol w:w="3069"/>
        <w:gridCol w:w="3069"/>
      </w:tblGrid>
      <w:tr w:rsidR="00750AAF" w:rsidRPr="00222BA7" w:rsidTr="000F7B7C">
        <w:trPr>
          <w:trHeight w:val="284"/>
        </w:trPr>
        <w:tc>
          <w:tcPr>
            <w:tcW w:w="9469" w:type="dxa"/>
            <w:gridSpan w:val="3"/>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Činnost podle §§ 44a a 44b zákona č. 258/2000 Sb., </w:t>
            </w:r>
          </w:p>
        </w:tc>
      </w:tr>
      <w:tr w:rsidR="00750AAF" w:rsidRPr="00222BA7" w:rsidTr="000F7B7C">
        <w:trPr>
          <w:trHeight w:val="284"/>
        </w:trPr>
        <w:tc>
          <w:tcPr>
            <w:tcW w:w="3331" w:type="dxa"/>
            <w:shd w:val="clear" w:color="auto" w:fill="FFFFFF" w:themeFill="background1"/>
            <w:tcMar>
              <w:top w:w="72" w:type="dxa"/>
              <w:left w:w="144" w:type="dxa"/>
              <w:bottom w:w="72" w:type="dxa"/>
              <w:right w:w="144" w:type="dxa"/>
            </w:tcMar>
            <w:hideMark/>
          </w:tcPr>
          <w:p w:rsidR="00750AAF" w:rsidRPr="00222BA7" w:rsidRDefault="00750AAF" w:rsidP="00750AAF">
            <w:pPr>
              <w:spacing w:after="0" w:line="240" w:lineRule="auto"/>
              <w:rPr>
                <w:rFonts w:ascii="Arial" w:eastAsia="Times New Roman" w:hAnsi="Arial" w:cs="Arial"/>
                <w:sz w:val="24"/>
                <w:szCs w:val="24"/>
                <w:lang w:eastAsia="cs-CZ"/>
              </w:rPr>
            </w:pPr>
          </w:p>
        </w:tc>
        <w:tc>
          <w:tcPr>
            <w:tcW w:w="3069"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2015</w:t>
            </w:r>
          </w:p>
        </w:tc>
        <w:tc>
          <w:tcPr>
            <w:tcW w:w="3069"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2014</w:t>
            </w:r>
          </w:p>
        </w:tc>
      </w:tr>
      <w:tr w:rsidR="00750AAF" w:rsidRPr="00222BA7" w:rsidTr="000F7B7C">
        <w:trPr>
          <w:trHeight w:val="284"/>
        </w:trPr>
        <w:tc>
          <w:tcPr>
            <w:tcW w:w="3331"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Přezkoušené osoby</w:t>
            </w:r>
          </w:p>
        </w:tc>
        <w:tc>
          <w:tcPr>
            <w:tcW w:w="3069"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43</w:t>
            </w:r>
          </w:p>
        </w:tc>
        <w:tc>
          <w:tcPr>
            <w:tcW w:w="3069"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57</w:t>
            </w:r>
          </w:p>
        </w:tc>
      </w:tr>
      <w:tr w:rsidR="00750AAF" w:rsidRPr="00222BA7" w:rsidTr="000F7B7C">
        <w:trPr>
          <w:trHeight w:val="284"/>
        </w:trPr>
        <w:tc>
          <w:tcPr>
            <w:tcW w:w="3331"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Vydaná osvědčení</w:t>
            </w:r>
          </w:p>
        </w:tc>
        <w:tc>
          <w:tcPr>
            <w:tcW w:w="3069"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40</w:t>
            </w:r>
          </w:p>
        </w:tc>
        <w:tc>
          <w:tcPr>
            <w:tcW w:w="3069"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54</w:t>
            </w:r>
          </w:p>
        </w:tc>
      </w:tr>
      <w:tr w:rsidR="00750AAF" w:rsidRPr="00222BA7" w:rsidTr="000F7B7C">
        <w:trPr>
          <w:trHeight w:val="284"/>
        </w:trPr>
        <w:tc>
          <w:tcPr>
            <w:tcW w:w="3331" w:type="dxa"/>
            <w:shd w:val="clear" w:color="auto" w:fill="FFFFFF" w:themeFill="background1"/>
            <w:tcMar>
              <w:top w:w="72" w:type="dxa"/>
              <w:left w:w="144" w:type="dxa"/>
              <w:bottom w:w="72" w:type="dxa"/>
              <w:right w:w="144" w:type="dxa"/>
            </w:tcMar>
            <w:hideMark/>
          </w:tcPr>
          <w:p w:rsidR="00750AAF" w:rsidRPr="00222BA7" w:rsidRDefault="00750AAF" w:rsidP="00750AAF">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Projednání pravidel</w:t>
            </w:r>
          </w:p>
        </w:tc>
        <w:tc>
          <w:tcPr>
            <w:tcW w:w="3069"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5 385</w:t>
            </w:r>
          </w:p>
        </w:tc>
        <w:tc>
          <w:tcPr>
            <w:tcW w:w="3069" w:type="dxa"/>
            <w:shd w:val="clear" w:color="auto" w:fill="FFFFFF" w:themeFill="background1"/>
            <w:tcMar>
              <w:top w:w="72" w:type="dxa"/>
              <w:left w:w="144" w:type="dxa"/>
              <w:bottom w:w="72" w:type="dxa"/>
              <w:right w:w="144" w:type="dxa"/>
            </w:tcMar>
            <w:vAlign w:val="center"/>
            <w:hideMark/>
          </w:tcPr>
          <w:p w:rsidR="00750AAF" w:rsidRPr="00222BA7" w:rsidRDefault="00750AAF" w:rsidP="00750AAF">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5 436</w:t>
            </w:r>
          </w:p>
        </w:tc>
      </w:tr>
    </w:tbl>
    <w:p w:rsidR="00487B59" w:rsidRPr="00222BA7" w:rsidRDefault="00B11A26" w:rsidP="00D309EB">
      <w:pPr>
        <w:rPr>
          <w:rFonts w:ascii="Arial" w:hAnsi="Arial" w:cs="Arial"/>
          <w:sz w:val="24"/>
          <w:szCs w:val="24"/>
        </w:rPr>
      </w:pPr>
      <w:r w:rsidRPr="00222BA7">
        <w:rPr>
          <w:rFonts w:ascii="Arial" w:hAnsi="Arial" w:cs="Arial"/>
          <w:i/>
          <w:sz w:val="24"/>
          <w:szCs w:val="24"/>
        </w:rPr>
        <w:t xml:space="preserve">Tabulka č. </w:t>
      </w:r>
      <w:r w:rsidR="00B564A6">
        <w:rPr>
          <w:rFonts w:ascii="Arial" w:hAnsi="Arial" w:cs="Arial"/>
          <w:i/>
          <w:sz w:val="24"/>
          <w:szCs w:val="24"/>
        </w:rPr>
        <w:t>3</w:t>
      </w:r>
      <w:r w:rsidR="00195799">
        <w:rPr>
          <w:rFonts w:ascii="Arial" w:hAnsi="Arial" w:cs="Arial"/>
          <w:i/>
          <w:sz w:val="24"/>
          <w:szCs w:val="24"/>
        </w:rPr>
        <w:t>8</w:t>
      </w:r>
    </w:p>
    <w:tbl>
      <w:tblPr>
        <w:tblW w:w="9469" w:type="dxa"/>
        <w:tblBorders>
          <w:top w:val="single" w:sz="18" w:space="0" w:color="5B5249"/>
          <w:left w:val="single" w:sz="18" w:space="0" w:color="5B5249"/>
          <w:bottom w:val="single" w:sz="18" w:space="0" w:color="5B5249"/>
          <w:right w:val="single" w:sz="18" w:space="0" w:color="5B5249"/>
          <w:insideH w:val="single" w:sz="8" w:space="0" w:color="5B5249"/>
          <w:insideV w:val="single" w:sz="8" w:space="0" w:color="5B5249"/>
        </w:tblBorders>
        <w:shd w:val="clear" w:color="auto" w:fill="FFFFFF" w:themeFill="background1"/>
        <w:tblCellMar>
          <w:left w:w="0" w:type="dxa"/>
          <w:right w:w="0" w:type="dxa"/>
        </w:tblCellMar>
        <w:tblLook w:val="0600" w:firstRow="0" w:lastRow="0" w:firstColumn="0" w:lastColumn="0" w:noHBand="1" w:noVBand="1"/>
      </w:tblPr>
      <w:tblGrid>
        <w:gridCol w:w="3581"/>
        <w:gridCol w:w="1478"/>
        <w:gridCol w:w="1251"/>
        <w:gridCol w:w="1765"/>
        <w:gridCol w:w="1394"/>
      </w:tblGrid>
      <w:tr w:rsidR="00D309EB" w:rsidRPr="00222BA7" w:rsidTr="000F7B7C">
        <w:trPr>
          <w:trHeight w:val="284"/>
        </w:trPr>
        <w:tc>
          <w:tcPr>
            <w:tcW w:w="9469" w:type="dxa"/>
            <w:gridSpan w:val="5"/>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Kontroly zajištění pracovně</w:t>
            </w:r>
            <w:r w:rsidR="00BE2ED7" w:rsidRPr="00222BA7">
              <w:rPr>
                <w:rFonts w:ascii="Arial" w:eastAsia="Times New Roman" w:hAnsi="Arial" w:cs="Arial"/>
                <w:bCs/>
                <w:kern w:val="24"/>
                <w:sz w:val="24"/>
                <w:szCs w:val="24"/>
                <w:lang w:eastAsia="cs-CZ"/>
              </w:rPr>
              <w:t>-</w:t>
            </w:r>
            <w:r w:rsidRPr="00222BA7">
              <w:rPr>
                <w:rFonts w:ascii="Arial" w:eastAsia="Times New Roman" w:hAnsi="Arial" w:cs="Arial"/>
                <w:bCs/>
                <w:kern w:val="24"/>
                <w:sz w:val="24"/>
                <w:szCs w:val="24"/>
                <w:lang w:eastAsia="cs-CZ"/>
              </w:rPr>
              <w:t>lékařských služeb</w:t>
            </w:r>
          </w:p>
        </w:tc>
      </w:tr>
      <w:tr w:rsidR="00D309EB" w:rsidRPr="00222BA7" w:rsidTr="000F7B7C">
        <w:trPr>
          <w:trHeight w:val="284"/>
        </w:trPr>
        <w:tc>
          <w:tcPr>
            <w:tcW w:w="3581" w:type="dxa"/>
            <w:shd w:val="clear" w:color="auto" w:fill="FFFFFF" w:themeFill="background1"/>
            <w:tcMar>
              <w:top w:w="72" w:type="dxa"/>
              <w:left w:w="144" w:type="dxa"/>
              <w:bottom w:w="72" w:type="dxa"/>
              <w:right w:w="144" w:type="dxa"/>
            </w:tcMar>
            <w:hideMark/>
          </w:tcPr>
          <w:p w:rsidR="00D309EB" w:rsidRPr="00222BA7" w:rsidRDefault="00D309EB" w:rsidP="00D309EB">
            <w:pPr>
              <w:spacing w:after="0" w:line="240" w:lineRule="auto"/>
              <w:rPr>
                <w:rFonts w:ascii="Arial" w:eastAsia="Times New Roman" w:hAnsi="Arial" w:cs="Arial"/>
                <w:sz w:val="24"/>
                <w:szCs w:val="24"/>
                <w:lang w:eastAsia="cs-CZ"/>
              </w:rPr>
            </w:pPr>
          </w:p>
        </w:tc>
        <w:tc>
          <w:tcPr>
            <w:tcW w:w="1478"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2015</w:t>
            </w:r>
          </w:p>
        </w:tc>
        <w:tc>
          <w:tcPr>
            <w:tcW w:w="125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w:t>
            </w:r>
          </w:p>
        </w:tc>
        <w:tc>
          <w:tcPr>
            <w:tcW w:w="1765"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2014</w:t>
            </w:r>
          </w:p>
        </w:tc>
        <w:tc>
          <w:tcPr>
            <w:tcW w:w="1394"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w:t>
            </w:r>
          </w:p>
        </w:tc>
      </w:tr>
      <w:tr w:rsidR="00D309EB" w:rsidRPr="00222BA7" w:rsidTr="000F7B7C">
        <w:trPr>
          <w:trHeight w:val="284"/>
        </w:trPr>
        <w:tc>
          <w:tcPr>
            <w:tcW w:w="358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i/>
                <w:iCs/>
                <w:kern w:val="24"/>
                <w:sz w:val="24"/>
                <w:szCs w:val="24"/>
                <w:lang w:eastAsia="cs-CZ"/>
              </w:rPr>
              <w:t>Počet kontrol PLS celkem</w:t>
            </w:r>
          </w:p>
        </w:tc>
        <w:tc>
          <w:tcPr>
            <w:tcW w:w="1478"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ottom"/>
              <w:rPr>
                <w:rFonts w:ascii="Arial" w:eastAsia="Times New Roman" w:hAnsi="Arial" w:cs="Arial"/>
                <w:sz w:val="24"/>
                <w:szCs w:val="24"/>
                <w:lang w:eastAsia="cs-CZ"/>
              </w:rPr>
            </w:pPr>
            <w:r w:rsidRPr="00222BA7">
              <w:rPr>
                <w:rFonts w:ascii="Arial" w:eastAsia="Times New Roman" w:hAnsi="Arial" w:cs="Arial"/>
                <w:bCs/>
                <w:i/>
                <w:iCs/>
                <w:kern w:val="24"/>
                <w:sz w:val="24"/>
                <w:szCs w:val="24"/>
                <w:lang w:eastAsia="cs-CZ"/>
              </w:rPr>
              <w:t>10 214</w:t>
            </w:r>
          </w:p>
        </w:tc>
        <w:tc>
          <w:tcPr>
            <w:tcW w:w="1251"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after="0" w:line="240" w:lineRule="auto"/>
              <w:rPr>
                <w:rFonts w:ascii="Arial" w:eastAsia="Times New Roman" w:hAnsi="Arial" w:cs="Arial"/>
                <w:sz w:val="24"/>
                <w:szCs w:val="24"/>
                <w:lang w:eastAsia="cs-CZ"/>
              </w:rPr>
            </w:pPr>
          </w:p>
        </w:tc>
        <w:tc>
          <w:tcPr>
            <w:tcW w:w="1765"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ottom"/>
              <w:rPr>
                <w:rFonts w:ascii="Arial" w:eastAsia="Times New Roman" w:hAnsi="Arial" w:cs="Arial"/>
                <w:sz w:val="24"/>
                <w:szCs w:val="24"/>
                <w:lang w:eastAsia="cs-CZ"/>
              </w:rPr>
            </w:pPr>
            <w:r w:rsidRPr="00222BA7">
              <w:rPr>
                <w:rFonts w:ascii="Arial" w:eastAsia="Times New Roman" w:hAnsi="Arial" w:cs="Arial"/>
                <w:bCs/>
                <w:i/>
                <w:iCs/>
                <w:kern w:val="24"/>
                <w:sz w:val="24"/>
                <w:szCs w:val="24"/>
                <w:lang w:eastAsia="cs-CZ"/>
              </w:rPr>
              <w:t>11 134</w:t>
            </w:r>
          </w:p>
        </w:tc>
        <w:tc>
          <w:tcPr>
            <w:tcW w:w="1394"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after="0" w:line="240" w:lineRule="auto"/>
              <w:rPr>
                <w:rFonts w:ascii="Arial" w:eastAsia="Times New Roman" w:hAnsi="Arial" w:cs="Arial"/>
                <w:sz w:val="24"/>
                <w:szCs w:val="24"/>
                <w:lang w:eastAsia="cs-CZ"/>
              </w:rPr>
            </w:pPr>
          </w:p>
        </w:tc>
      </w:tr>
      <w:tr w:rsidR="00D309EB" w:rsidRPr="00222BA7" w:rsidTr="000F7B7C">
        <w:trPr>
          <w:trHeight w:val="284"/>
        </w:trPr>
        <w:tc>
          <w:tcPr>
            <w:tcW w:w="358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Z toho PLS</w:t>
            </w:r>
          </w:p>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plně zajištěny</w:t>
            </w:r>
          </w:p>
        </w:tc>
        <w:tc>
          <w:tcPr>
            <w:tcW w:w="1478"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7 981</w:t>
            </w:r>
          </w:p>
        </w:tc>
        <w:tc>
          <w:tcPr>
            <w:tcW w:w="1251"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78,1%</w:t>
            </w:r>
          </w:p>
        </w:tc>
        <w:tc>
          <w:tcPr>
            <w:tcW w:w="1765"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8 571</w:t>
            </w:r>
          </w:p>
        </w:tc>
        <w:tc>
          <w:tcPr>
            <w:tcW w:w="1394"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77,0%</w:t>
            </w:r>
          </w:p>
        </w:tc>
      </w:tr>
      <w:tr w:rsidR="00D309EB" w:rsidRPr="00222BA7" w:rsidTr="000F7B7C">
        <w:trPr>
          <w:trHeight w:val="284"/>
        </w:trPr>
        <w:tc>
          <w:tcPr>
            <w:tcW w:w="358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Nedostatečně zajištěny</w:t>
            </w:r>
          </w:p>
        </w:tc>
        <w:tc>
          <w:tcPr>
            <w:tcW w:w="1478"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2 082</w:t>
            </w:r>
          </w:p>
        </w:tc>
        <w:tc>
          <w:tcPr>
            <w:tcW w:w="1251"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20,4%</w:t>
            </w:r>
          </w:p>
        </w:tc>
        <w:tc>
          <w:tcPr>
            <w:tcW w:w="1765"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2 538</w:t>
            </w:r>
          </w:p>
        </w:tc>
        <w:tc>
          <w:tcPr>
            <w:tcW w:w="1394"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22,8%</w:t>
            </w:r>
          </w:p>
        </w:tc>
      </w:tr>
      <w:tr w:rsidR="00D309EB" w:rsidRPr="00222BA7" w:rsidTr="000F7B7C">
        <w:trPr>
          <w:trHeight w:val="284"/>
        </w:trPr>
        <w:tc>
          <w:tcPr>
            <w:tcW w:w="358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Nezajištěny</w:t>
            </w:r>
          </w:p>
        </w:tc>
        <w:tc>
          <w:tcPr>
            <w:tcW w:w="1478"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174</w:t>
            </w:r>
          </w:p>
        </w:tc>
        <w:tc>
          <w:tcPr>
            <w:tcW w:w="1251"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1,7%</w:t>
            </w:r>
          </w:p>
        </w:tc>
        <w:tc>
          <w:tcPr>
            <w:tcW w:w="1765"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142</w:t>
            </w:r>
          </w:p>
        </w:tc>
        <w:tc>
          <w:tcPr>
            <w:tcW w:w="1394" w:type="dxa"/>
            <w:shd w:val="clear" w:color="auto" w:fill="FFFFFF" w:themeFill="background1"/>
            <w:tcMar>
              <w:top w:w="72" w:type="dxa"/>
              <w:left w:w="144" w:type="dxa"/>
              <w:bottom w:w="72" w:type="dxa"/>
              <w:right w:w="144" w:type="dxa"/>
            </w:tcMar>
            <w:vAlign w:val="cente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1,3%</w:t>
            </w:r>
          </w:p>
        </w:tc>
      </w:tr>
    </w:tbl>
    <w:p w:rsidR="00B11A26" w:rsidRPr="00222BA7" w:rsidRDefault="00B11A26" w:rsidP="00D309EB">
      <w:pPr>
        <w:rPr>
          <w:rFonts w:ascii="Arial" w:hAnsi="Arial" w:cs="Arial"/>
          <w:i/>
          <w:sz w:val="24"/>
          <w:szCs w:val="24"/>
        </w:rPr>
      </w:pPr>
      <w:r w:rsidRPr="00222BA7">
        <w:rPr>
          <w:rFonts w:ascii="Arial" w:hAnsi="Arial" w:cs="Arial"/>
          <w:i/>
          <w:sz w:val="24"/>
          <w:szCs w:val="24"/>
        </w:rPr>
        <w:t xml:space="preserve">Tabulka č. </w:t>
      </w:r>
      <w:r w:rsidR="00B564A6">
        <w:rPr>
          <w:rFonts w:ascii="Arial" w:hAnsi="Arial" w:cs="Arial"/>
          <w:i/>
          <w:sz w:val="24"/>
          <w:szCs w:val="24"/>
        </w:rPr>
        <w:t>3</w:t>
      </w:r>
      <w:r w:rsidR="00195799">
        <w:rPr>
          <w:rFonts w:ascii="Arial" w:hAnsi="Arial" w:cs="Arial"/>
          <w:i/>
          <w:sz w:val="24"/>
          <w:szCs w:val="24"/>
        </w:rPr>
        <w:t>9</w:t>
      </w:r>
    </w:p>
    <w:p w:rsidR="00B11A26" w:rsidRPr="00222BA7" w:rsidRDefault="00B11A26">
      <w:pPr>
        <w:rPr>
          <w:rFonts w:ascii="Arial" w:hAnsi="Arial" w:cs="Arial"/>
          <w:i/>
          <w:sz w:val="24"/>
          <w:szCs w:val="24"/>
        </w:rPr>
      </w:pPr>
      <w:r w:rsidRPr="00222BA7">
        <w:rPr>
          <w:rFonts w:ascii="Arial" w:hAnsi="Arial" w:cs="Arial"/>
          <w:i/>
          <w:sz w:val="24"/>
          <w:szCs w:val="24"/>
        </w:rPr>
        <w:br w:type="page"/>
      </w:r>
    </w:p>
    <w:p w:rsidR="00666E52" w:rsidRPr="00222BA7" w:rsidRDefault="0072485D" w:rsidP="00B11A26">
      <w:pPr>
        <w:ind w:left="720"/>
        <w:rPr>
          <w:rFonts w:ascii="Arial" w:hAnsi="Arial" w:cs="Arial"/>
          <w:sz w:val="24"/>
          <w:szCs w:val="24"/>
        </w:rPr>
      </w:pPr>
      <w:r w:rsidRPr="00222BA7">
        <w:rPr>
          <w:rFonts w:ascii="Arial" w:hAnsi="Arial" w:cs="Arial"/>
          <w:bCs/>
          <w:sz w:val="24"/>
          <w:szCs w:val="24"/>
        </w:rPr>
        <w:lastRenderedPageBreak/>
        <w:t>Plně zajištěné PLS</w:t>
      </w:r>
      <w:r w:rsidR="00B11A26" w:rsidRPr="00222BA7">
        <w:rPr>
          <w:rFonts w:ascii="Arial" w:hAnsi="Arial" w:cs="Arial"/>
          <w:bCs/>
          <w:sz w:val="24"/>
          <w:szCs w:val="24"/>
        </w:rPr>
        <w:t xml:space="preserve"> - </w:t>
      </w:r>
      <w:r w:rsidRPr="00222BA7">
        <w:rPr>
          <w:rFonts w:ascii="Arial" w:hAnsi="Arial" w:cs="Arial"/>
          <w:bCs/>
          <w:sz w:val="24"/>
          <w:szCs w:val="24"/>
        </w:rPr>
        <w:t>preventivní prohlídky, poradenství, kontrola pracovišť, atd.</w:t>
      </w:r>
    </w:p>
    <w:p w:rsidR="00666E52" w:rsidRPr="00222BA7" w:rsidRDefault="0072485D" w:rsidP="00B11A26">
      <w:pPr>
        <w:ind w:left="720"/>
        <w:rPr>
          <w:rFonts w:ascii="Arial" w:hAnsi="Arial" w:cs="Arial"/>
          <w:sz w:val="24"/>
          <w:szCs w:val="24"/>
        </w:rPr>
      </w:pPr>
      <w:r w:rsidRPr="00222BA7">
        <w:rPr>
          <w:rFonts w:ascii="Arial" w:hAnsi="Arial" w:cs="Arial"/>
          <w:bCs/>
          <w:sz w:val="24"/>
          <w:szCs w:val="24"/>
        </w:rPr>
        <w:t>Nedostatečně zajištěné PLS</w:t>
      </w:r>
      <w:r w:rsidR="00B11A26" w:rsidRPr="00222BA7">
        <w:rPr>
          <w:rFonts w:ascii="Arial" w:hAnsi="Arial" w:cs="Arial"/>
          <w:bCs/>
          <w:sz w:val="24"/>
          <w:szCs w:val="24"/>
        </w:rPr>
        <w:t xml:space="preserve"> - </w:t>
      </w:r>
      <w:r w:rsidRPr="00222BA7">
        <w:rPr>
          <w:rFonts w:ascii="Arial" w:hAnsi="Arial" w:cs="Arial"/>
          <w:bCs/>
          <w:sz w:val="24"/>
          <w:szCs w:val="24"/>
        </w:rPr>
        <w:t xml:space="preserve"> pouze preventivní prohlídky.</w:t>
      </w:r>
    </w:p>
    <w:p w:rsidR="00666E52" w:rsidRPr="00222BA7" w:rsidRDefault="0072485D" w:rsidP="00B11A26">
      <w:pPr>
        <w:ind w:left="720"/>
        <w:rPr>
          <w:rFonts w:ascii="Arial" w:hAnsi="Arial" w:cs="Arial"/>
          <w:sz w:val="24"/>
          <w:szCs w:val="24"/>
        </w:rPr>
      </w:pPr>
      <w:r w:rsidRPr="00222BA7">
        <w:rPr>
          <w:rFonts w:ascii="Arial" w:hAnsi="Arial" w:cs="Arial"/>
          <w:bCs/>
          <w:sz w:val="24"/>
          <w:szCs w:val="24"/>
        </w:rPr>
        <w:t xml:space="preserve">Nezajištěné PLS </w:t>
      </w:r>
      <w:r w:rsidR="00B11A26" w:rsidRPr="00222BA7">
        <w:rPr>
          <w:rFonts w:ascii="Arial" w:hAnsi="Arial" w:cs="Arial"/>
          <w:bCs/>
          <w:sz w:val="24"/>
          <w:szCs w:val="24"/>
        </w:rPr>
        <w:t xml:space="preserve">- </w:t>
      </w:r>
      <w:r w:rsidRPr="00222BA7">
        <w:rPr>
          <w:rFonts w:ascii="Arial" w:hAnsi="Arial" w:cs="Arial"/>
          <w:bCs/>
          <w:sz w:val="24"/>
          <w:szCs w:val="24"/>
        </w:rPr>
        <w:t>většinou subjekty, kde nejsou vykonávány rizikové práce.</w:t>
      </w:r>
    </w:p>
    <w:tbl>
      <w:tblPr>
        <w:tblW w:w="9469" w:type="dxa"/>
        <w:tblBorders>
          <w:top w:val="single" w:sz="18" w:space="0" w:color="5B5249"/>
          <w:left w:val="single" w:sz="18" w:space="0" w:color="5B5249"/>
          <w:bottom w:val="single" w:sz="8" w:space="0" w:color="5B5249"/>
          <w:right w:val="single" w:sz="18" w:space="0" w:color="5B5249"/>
          <w:insideH w:val="single" w:sz="8" w:space="0" w:color="5B5249"/>
          <w:insideV w:val="single" w:sz="8" w:space="0" w:color="5B5249"/>
        </w:tblBorders>
        <w:shd w:val="clear" w:color="auto" w:fill="FFFFFF" w:themeFill="background1"/>
        <w:tblCellMar>
          <w:left w:w="0" w:type="dxa"/>
          <w:right w:w="0" w:type="dxa"/>
        </w:tblCellMar>
        <w:tblLook w:val="0600" w:firstRow="0" w:lastRow="0" w:firstColumn="0" w:lastColumn="0" w:noHBand="1" w:noVBand="1"/>
      </w:tblPr>
      <w:tblGrid>
        <w:gridCol w:w="4210"/>
        <w:gridCol w:w="2471"/>
        <w:gridCol w:w="2788"/>
      </w:tblGrid>
      <w:tr w:rsidR="00D309EB" w:rsidRPr="00222BA7" w:rsidTr="000F7B7C">
        <w:trPr>
          <w:trHeight w:val="284"/>
        </w:trPr>
        <w:tc>
          <w:tcPr>
            <w:tcW w:w="4210"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Přehled činností zdravotních ústavů</w:t>
            </w:r>
          </w:p>
        </w:tc>
        <w:tc>
          <w:tcPr>
            <w:tcW w:w="5259" w:type="dxa"/>
            <w:gridSpan w:val="2"/>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2015</w:t>
            </w:r>
          </w:p>
        </w:tc>
      </w:tr>
      <w:tr w:rsidR="00D309EB" w:rsidRPr="00222BA7" w:rsidTr="000F7B7C">
        <w:trPr>
          <w:trHeight w:val="284"/>
        </w:trPr>
        <w:tc>
          <w:tcPr>
            <w:tcW w:w="4210" w:type="dxa"/>
            <w:shd w:val="clear" w:color="auto" w:fill="FFFFFF" w:themeFill="background1"/>
            <w:tcMar>
              <w:top w:w="72" w:type="dxa"/>
              <w:left w:w="144" w:type="dxa"/>
              <w:bottom w:w="72" w:type="dxa"/>
              <w:right w:w="144" w:type="dxa"/>
            </w:tcMar>
            <w:hideMark/>
          </w:tcPr>
          <w:p w:rsidR="00D309EB" w:rsidRPr="00222BA7" w:rsidRDefault="00D309EB" w:rsidP="00D309EB">
            <w:pPr>
              <w:spacing w:after="0" w:line="240" w:lineRule="auto"/>
              <w:rPr>
                <w:rFonts w:ascii="Arial" w:eastAsia="Times New Roman" w:hAnsi="Arial" w:cs="Arial"/>
                <w:sz w:val="24"/>
                <w:szCs w:val="24"/>
                <w:lang w:eastAsia="cs-CZ"/>
              </w:rPr>
            </w:pPr>
          </w:p>
        </w:tc>
        <w:tc>
          <w:tcPr>
            <w:tcW w:w="247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pro KHS</w:t>
            </w:r>
          </w:p>
        </w:tc>
        <w:tc>
          <w:tcPr>
            <w:tcW w:w="2788"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ostatní</w:t>
            </w:r>
          </w:p>
        </w:tc>
      </w:tr>
      <w:tr w:rsidR="00D309EB" w:rsidRPr="00222BA7" w:rsidTr="000F7B7C">
        <w:trPr>
          <w:trHeight w:val="284"/>
        </w:trPr>
        <w:tc>
          <w:tcPr>
            <w:tcW w:w="4210"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Počet vypracovaných protokolů a expertíz – fyzikální měření</w:t>
            </w:r>
          </w:p>
        </w:tc>
        <w:tc>
          <w:tcPr>
            <w:tcW w:w="247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322</w:t>
            </w:r>
          </w:p>
        </w:tc>
        <w:tc>
          <w:tcPr>
            <w:tcW w:w="2788"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1 726</w:t>
            </w:r>
          </w:p>
        </w:tc>
      </w:tr>
      <w:tr w:rsidR="00D309EB" w:rsidRPr="00222BA7" w:rsidTr="000F7B7C">
        <w:trPr>
          <w:trHeight w:val="284"/>
        </w:trPr>
        <w:tc>
          <w:tcPr>
            <w:tcW w:w="4210"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Počet provedených </w:t>
            </w:r>
            <w:proofErr w:type="spellStart"/>
            <w:r w:rsidRPr="00222BA7">
              <w:rPr>
                <w:rFonts w:ascii="Arial" w:eastAsia="Times New Roman" w:hAnsi="Arial" w:cs="Arial"/>
                <w:bCs/>
                <w:kern w:val="24"/>
                <w:sz w:val="24"/>
                <w:szCs w:val="24"/>
                <w:lang w:eastAsia="cs-CZ"/>
              </w:rPr>
              <w:t>fyz</w:t>
            </w:r>
            <w:proofErr w:type="spellEnd"/>
            <w:r w:rsidRPr="00222BA7">
              <w:rPr>
                <w:rFonts w:ascii="Arial" w:eastAsia="Times New Roman" w:hAnsi="Arial" w:cs="Arial"/>
                <w:bCs/>
                <w:kern w:val="24"/>
                <w:sz w:val="24"/>
                <w:szCs w:val="24"/>
                <w:lang w:eastAsia="cs-CZ"/>
              </w:rPr>
              <w:t>. měření v rámci jednotlivých protokolů</w:t>
            </w:r>
          </w:p>
        </w:tc>
        <w:tc>
          <w:tcPr>
            <w:tcW w:w="247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3 192</w:t>
            </w:r>
          </w:p>
        </w:tc>
        <w:tc>
          <w:tcPr>
            <w:tcW w:w="2788"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32 366</w:t>
            </w:r>
          </w:p>
        </w:tc>
      </w:tr>
      <w:tr w:rsidR="00D309EB" w:rsidRPr="00222BA7" w:rsidTr="000F7B7C">
        <w:trPr>
          <w:trHeight w:val="284"/>
        </w:trPr>
        <w:tc>
          <w:tcPr>
            <w:tcW w:w="4210"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Zpracované vzorky – prach, </w:t>
            </w:r>
            <w:proofErr w:type="spellStart"/>
            <w:r w:rsidRPr="00222BA7">
              <w:rPr>
                <w:rFonts w:ascii="Arial" w:eastAsia="Times New Roman" w:hAnsi="Arial" w:cs="Arial"/>
                <w:bCs/>
                <w:kern w:val="24"/>
                <w:sz w:val="24"/>
                <w:szCs w:val="24"/>
                <w:lang w:eastAsia="cs-CZ"/>
              </w:rPr>
              <w:t>chem</w:t>
            </w:r>
            <w:proofErr w:type="spellEnd"/>
            <w:r w:rsidRPr="00222BA7">
              <w:rPr>
                <w:rFonts w:ascii="Arial" w:eastAsia="Times New Roman" w:hAnsi="Arial" w:cs="Arial"/>
                <w:bCs/>
                <w:kern w:val="24"/>
                <w:sz w:val="24"/>
                <w:szCs w:val="24"/>
                <w:lang w:eastAsia="cs-CZ"/>
              </w:rPr>
              <w:t>. škodliviny, BET</w:t>
            </w:r>
          </w:p>
        </w:tc>
        <w:tc>
          <w:tcPr>
            <w:tcW w:w="247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763</w:t>
            </w:r>
          </w:p>
        </w:tc>
        <w:tc>
          <w:tcPr>
            <w:tcW w:w="2788"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11 079</w:t>
            </w:r>
          </w:p>
        </w:tc>
      </w:tr>
      <w:tr w:rsidR="00D309EB" w:rsidRPr="00222BA7" w:rsidTr="000F7B7C">
        <w:trPr>
          <w:trHeight w:val="284"/>
        </w:trPr>
        <w:tc>
          <w:tcPr>
            <w:tcW w:w="4210"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Chemické analýzy </w:t>
            </w:r>
            <w:proofErr w:type="spellStart"/>
            <w:r w:rsidRPr="00222BA7">
              <w:rPr>
                <w:rFonts w:ascii="Arial" w:eastAsia="Times New Roman" w:hAnsi="Arial" w:cs="Arial"/>
                <w:bCs/>
                <w:kern w:val="24"/>
                <w:sz w:val="24"/>
                <w:szCs w:val="24"/>
                <w:lang w:eastAsia="cs-CZ"/>
              </w:rPr>
              <w:t>zprac</w:t>
            </w:r>
            <w:proofErr w:type="spellEnd"/>
            <w:r w:rsidRPr="00222BA7">
              <w:rPr>
                <w:rFonts w:ascii="Arial" w:eastAsia="Times New Roman" w:hAnsi="Arial" w:cs="Arial"/>
                <w:bCs/>
                <w:kern w:val="24"/>
                <w:sz w:val="24"/>
                <w:szCs w:val="24"/>
                <w:lang w:eastAsia="cs-CZ"/>
              </w:rPr>
              <w:t>. vzorků</w:t>
            </w:r>
          </w:p>
        </w:tc>
        <w:tc>
          <w:tcPr>
            <w:tcW w:w="247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1 262</w:t>
            </w:r>
          </w:p>
        </w:tc>
        <w:tc>
          <w:tcPr>
            <w:tcW w:w="2788"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17 111</w:t>
            </w:r>
          </w:p>
        </w:tc>
      </w:tr>
    </w:tbl>
    <w:p w:rsidR="00D309EB" w:rsidRPr="00222BA7" w:rsidRDefault="00B11A26" w:rsidP="00D309EB">
      <w:pPr>
        <w:rPr>
          <w:rFonts w:ascii="Arial" w:hAnsi="Arial" w:cs="Arial"/>
          <w:sz w:val="24"/>
          <w:szCs w:val="24"/>
        </w:rPr>
      </w:pPr>
      <w:r w:rsidRPr="00222BA7">
        <w:rPr>
          <w:rFonts w:ascii="Arial" w:hAnsi="Arial" w:cs="Arial"/>
          <w:i/>
          <w:sz w:val="24"/>
          <w:szCs w:val="24"/>
        </w:rPr>
        <w:t xml:space="preserve">Tabulka č. </w:t>
      </w:r>
      <w:r w:rsidR="00195799">
        <w:rPr>
          <w:rFonts w:ascii="Arial" w:hAnsi="Arial" w:cs="Arial"/>
          <w:i/>
          <w:sz w:val="24"/>
          <w:szCs w:val="24"/>
        </w:rPr>
        <w:t>40</w:t>
      </w:r>
    </w:p>
    <w:tbl>
      <w:tblPr>
        <w:tblW w:w="9469" w:type="dxa"/>
        <w:tblBorders>
          <w:top w:val="single" w:sz="18" w:space="0" w:color="5B5249"/>
          <w:left w:val="single" w:sz="18" w:space="0" w:color="5B5249"/>
          <w:bottom w:val="single" w:sz="18" w:space="0" w:color="5B5249"/>
          <w:right w:val="single" w:sz="18" w:space="0" w:color="5B5249"/>
          <w:insideH w:val="single" w:sz="8" w:space="0" w:color="5B5249"/>
          <w:insideV w:val="single" w:sz="8" w:space="0" w:color="5B5249"/>
        </w:tblBorders>
        <w:shd w:val="clear" w:color="auto" w:fill="FFFFFF" w:themeFill="background1"/>
        <w:tblCellMar>
          <w:left w:w="0" w:type="dxa"/>
          <w:right w:w="0" w:type="dxa"/>
        </w:tblCellMar>
        <w:tblLook w:val="0600" w:firstRow="0" w:lastRow="0" w:firstColumn="0" w:lastColumn="0" w:noHBand="1" w:noVBand="1"/>
      </w:tblPr>
      <w:tblGrid>
        <w:gridCol w:w="4485"/>
        <w:gridCol w:w="2521"/>
        <w:gridCol w:w="2463"/>
      </w:tblGrid>
      <w:tr w:rsidR="00D309EB" w:rsidRPr="00222BA7" w:rsidTr="000F7B7C">
        <w:trPr>
          <w:trHeight w:val="284"/>
        </w:trPr>
        <w:tc>
          <w:tcPr>
            <w:tcW w:w="4485"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Přehled činností zdravotních ústavů</w:t>
            </w:r>
          </w:p>
        </w:tc>
        <w:tc>
          <w:tcPr>
            <w:tcW w:w="4984" w:type="dxa"/>
            <w:gridSpan w:val="2"/>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2015</w:t>
            </w:r>
          </w:p>
        </w:tc>
      </w:tr>
      <w:tr w:rsidR="00D309EB" w:rsidRPr="00222BA7" w:rsidTr="000F7B7C">
        <w:trPr>
          <w:trHeight w:val="284"/>
        </w:trPr>
        <w:tc>
          <w:tcPr>
            <w:tcW w:w="4485" w:type="dxa"/>
            <w:shd w:val="clear" w:color="auto" w:fill="FFFFFF" w:themeFill="background1"/>
            <w:tcMar>
              <w:top w:w="72" w:type="dxa"/>
              <w:left w:w="144" w:type="dxa"/>
              <w:bottom w:w="72" w:type="dxa"/>
              <w:right w:w="144" w:type="dxa"/>
            </w:tcMar>
            <w:hideMark/>
          </w:tcPr>
          <w:p w:rsidR="00D309EB" w:rsidRPr="00222BA7" w:rsidRDefault="00D309EB" w:rsidP="00D309EB">
            <w:pPr>
              <w:spacing w:after="0" w:line="240" w:lineRule="auto"/>
              <w:rPr>
                <w:rFonts w:ascii="Arial" w:eastAsia="Times New Roman" w:hAnsi="Arial" w:cs="Arial"/>
                <w:sz w:val="24"/>
                <w:szCs w:val="24"/>
                <w:lang w:eastAsia="cs-CZ"/>
              </w:rPr>
            </w:pPr>
          </w:p>
        </w:tc>
        <w:tc>
          <w:tcPr>
            <w:tcW w:w="2521"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pro KHS</w:t>
            </w:r>
          </w:p>
        </w:tc>
        <w:tc>
          <w:tcPr>
            <w:tcW w:w="2463"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ostatní</w:t>
            </w:r>
          </w:p>
        </w:tc>
      </w:tr>
      <w:tr w:rsidR="00D309EB" w:rsidRPr="00222BA7" w:rsidTr="000F7B7C">
        <w:trPr>
          <w:trHeight w:val="284"/>
        </w:trPr>
        <w:tc>
          <w:tcPr>
            <w:tcW w:w="4485"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 xml:space="preserve">Měření a vyšetření k ověření podmínek vzniku </w:t>
            </w:r>
            <w:proofErr w:type="spellStart"/>
            <w:r w:rsidRPr="00222BA7">
              <w:rPr>
                <w:rFonts w:ascii="Arial" w:eastAsia="Times New Roman" w:hAnsi="Arial" w:cs="Arial"/>
                <w:bCs/>
                <w:kern w:val="24"/>
                <w:sz w:val="24"/>
                <w:szCs w:val="24"/>
                <w:lang w:eastAsia="cs-CZ"/>
              </w:rPr>
              <w:t>NzP</w:t>
            </w:r>
            <w:proofErr w:type="spellEnd"/>
          </w:p>
        </w:tc>
        <w:tc>
          <w:tcPr>
            <w:tcW w:w="2521"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598</w:t>
            </w:r>
          </w:p>
        </w:tc>
        <w:tc>
          <w:tcPr>
            <w:tcW w:w="2463"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w:t>
            </w:r>
          </w:p>
        </w:tc>
      </w:tr>
      <w:tr w:rsidR="00D309EB" w:rsidRPr="00222BA7" w:rsidTr="000F7B7C">
        <w:trPr>
          <w:trHeight w:val="284"/>
        </w:trPr>
        <w:tc>
          <w:tcPr>
            <w:tcW w:w="4485"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Počet subjektů, kterým jsou poskytovány PLS</w:t>
            </w:r>
          </w:p>
        </w:tc>
        <w:tc>
          <w:tcPr>
            <w:tcW w:w="2521" w:type="dxa"/>
            <w:vMerge w:val="restart"/>
            <w:shd w:val="clear" w:color="auto" w:fill="FFFFFF" w:themeFill="background1"/>
            <w:tcMar>
              <w:top w:w="72" w:type="dxa"/>
              <w:left w:w="144" w:type="dxa"/>
              <w:bottom w:w="72" w:type="dxa"/>
              <w:right w:w="144" w:type="dxa"/>
            </w:tcMar>
            <w:hideMark/>
          </w:tcPr>
          <w:p w:rsidR="00D309EB" w:rsidRPr="00222BA7" w:rsidRDefault="00D309EB" w:rsidP="00D309EB">
            <w:pPr>
              <w:spacing w:after="0" w:line="240" w:lineRule="auto"/>
              <w:rPr>
                <w:rFonts w:ascii="Arial" w:eastAsia="Times New Roman" w:hAnsi="Arial" w:cs="Arial"/>
                <w:sz w:val="24"/>
                <w:szCs w:val="24"/>
                <w:lang w:eastAsia="cs-CZ"/>
              </w:rPr>
            </w:pPr>
          </w:p>
        </w:tc>
        <w:tc>
          <w:tcPr>
            <w:tcW w:w="2463"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931</w:t>
            </w:r>
          </w:p>
        </w:tc>
      </w:tr>
      <w:tr w:rsidR="00D309EB" w:rsidRPr="00222BA7" w:rsidTr="000F7B7C">
        <w:trPr>
          <w:trHeight w:val="284"/>
        </w:trPr>
        <w:tc>
          <w:tcPr>
            <w:tcW w:w="4485"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Počty pracovišť zkontrolovaných v rámci PLS</w:t>
            </w:r>
          </w:p>
        </w:tc>
        <w:tc>
          <w:tcPr>
            <w:tcW w:w="0" w:type="auto"/>
            <w:vMerge/>
            <w:shd w:val="clear" w:color="auto" w:fill="FFFFFF" w:themeFill="background1"/>
            <w:vAlign w:val="center"/>
            <w:hideMark/>
          </w:tcPr>
          <w:p w:rsidR="00D309EB" w:rsidRPr="00222BA7" w:rsidRDefault="00D309EB" w:rsidP="00D309EB">
            <w:pPr>
              <w:spacing w:after="0" w:line="240" w:lineRule="auto"/>
              <w:rPr>
                <w:rFonts w:ascii="Arial" w:eastAsia="Times New Roman" w:hAnsi="Arial" w:cs="Arial"/>
                <w:sz w:val="24"/>
                <w:szCs w:val="24"/>
                <w:lang w:eastAsia="cs-CZ"/>
              </w:rPr>
            </w:pPr>
          </w:p>
        </w:tc>
        <w:tc>
          <w:tcPr>
            <w:tcW w:w="2463"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265</w:t>
            </w:r>
          </w:p>
        </w:tc>
      </w:tr>
      <w:tr w:rsidR="00D309EB" w:rsidRPr="00222BA7" w:rsidTr="000F7B7C">
        <w:trPr>
          <w:trHeight w:val="284"/>
        </w:trPr>
        <w:tc>
          <w:tcPr>
            <w:tcW w:w="4485"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Počty preventivních prohlídek provedených v rámci PLS</w:t>
            </w:r>
          </w:p>
        </w:tc>
        <w:tc>
          <w:tcPr>
            <w:tcW w:w="0" w:type="auto"/>
            <w:vMerge/>
            <w:shd w:val="clear" w:color="auto" w:fill="FFFFFF" w:themeFill="background1"/>
            <w:vAlign w:val="center"/>
            <w:hideMark/>
          </w:tcPr>
          <w:p w:rsidR="00D309EB" w:rsidRPr="00222BA7" w:rsidRDefault="00D309EB" w:rsidP="00D309EB">
            <w:pPr>
              <w:spacing w:after="0" w:line="240" w:lineRule="auto"/>
              <w:rPr>
                <w:rFonts w:ascii="Arial" w:eastAsia="Times New Roman" w:hAnsi="Arial" w:cs="Arial"/>
                <w:sz w:val="24"/>
                <w:szCs w:val="24"/>
                <w:lang w:eastAsia="cs-CZ"/>
              </w:rPr>
            </w:pPr>
          </w:p>
        </w:tc>
        <w:tc>
          <w:tcPr>
            <w:tcW w:w="2463"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18 970</w:t>
            </w:r>
          </w:p>
        </w:tc>
      </w:tr>
      <w:tr w:rsidR="00D309EB" w:rsidRPr="00222BA7" w:rsidTr="000F7B7C">
        <w:trPr>
          <w:trHeight w:val="284"/>
        </w:trPr>
        <w:tc>
          <w:tcPr>
            <w:tcW w:w="4485"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Počty prací, u kterých byla provedena fyziologická měření</w:t>
            </w:r>
          </w:p>
        </w:tc>
        <w:tc>
          <w:tcPr>
            <w:tcW w:w="2521"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581</w:t>
            </w:r>
          </w:p>
        </w:tc>
        <w:tc>
          <w:tcPr>
            <w:tcW w:w="2463"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704</w:t>
            </w:r>
          </w:p>
        </w:tc>
      </w:tr>
      <w:tr w:rsidR="00D309EB" w:rsidRPr="00222BA7" w:rsidTr="000F7B7C">
        <w:trPr>
          <w:trHeight w:val="284"/>
        </w:trPr>
        <w:tc>
          <w:tcPr>
            <w:tcW w:w="4485"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Posouzení ergonomických podmínek na pracovišti</w:t>
            </w:r>
          </w:p>
        </w:tc>
        <w:tc>
          <w:tcPr>
            <w:tcW w:w="2521"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35</w:t>
            </w:r>
          </w:p>
        </w:tc>
        <w:tc>
          <w:tcPr>
            <w:tcW w:w="2463"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105</w:t>
            </w:r>
          </w:p>
        </w:tc>
      </w:tr>
      <w:tr w:rsidR="00D309EB" w:rsidRPr="00222BA7" w:rsidTr="000F7B7C">
        <w:trPr>
          <w:trHeight w:val="284"/>
        </w:trPr>
        <w:tc>
          <w:tcPr>
            <w:tcW w:w="4485"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Posouzení psychické zátěže</w:t>
            </w:r>
          </w:p>
        </w:tc>
        <w:tc>
          <w:tcPr>
            <w:tcW w:w="2521"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0</w:t>
            </w:r>
          </w:p>
        </w:tc>
        <w:tc>
          <w:tcPr>
            <w:tcW w:w="2463"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5</w:t>
            </w:r>
          </w:p>
        </w:tc>
      </w:tr>
      <w:tr w:rsidR="00D309EB" w:rsidRPr="00222BA7" w:rsidTr="000F7B7C">
        <w:trPr>
          <w:trHeight w:val="284"/>
        </w:trPr>
        <w:tc>
          <w:tcPr>
            <w:tcW w:w="4485"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Posouzení zrakové zátěže</w:t>
            </w:r>
          </w:p>
        </w:tc>
        <w:tc>
          <w:tcPr>
            <w:tcW w:w="2521"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1</w:t>
            </w:r>
          </w:p>
        </w:tc>
        <w:tc>
          <w:tcPr>
            <w:tcW w:w="2463" w:type="dxa"/>
            <w:shd w:val="clear" w:color="auto" w:fill="FFFFFF" w:themeFill="background1"/>
            <w:tcMar>
              <w:top w:w="72" w:type="dxa"/>
              <w:left w:w="144" w:type="dxa"/>
              <w:bottom w:w="72" w:type="dxa"/>
              <w:right w:w="144" w:type="dxa"/>
            </w:tcMar>
            <w:hideMark/>
          </w:tcPr>
          <w:p w:rsidR="00D309EB" w:rsidRPr="00222BA7" w:rsidRDefault="00D309EB" w:rsidP="00D309EB">
            <w:pPr>
              <w:spacing w:before="8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4</w:t>
            </w:r>
          </w:p>
        </w:tc>
      </w:tr>
    </w:tbl>
    <w:p w:rsidR="00D309EB" w:rsidRPr="00222BA7" w:rsidRDefault="00B11A26" w:rsidP="00D309EB">
      <w:pPr>
        <w:rPr>
          <w:rFonts w:ascii="Arial" w:hAnsi="Arial" w:cs="Arial"/>
          <w:sz w:val="24"/>
          <w:szCs w:val="24"/>
        </w:rPr>
      </w:pPr>
      <w:r w:rsidRPr="00222BA7">
        <w:rPr>
          <w:rFonts w:ascii="Arial" w:hAnsi="Arial" w:cs="Arial"/>
          <w:i/>
          <w:sz w:val="24"/>
          <w:szCs w:val="24"/>
        </w:rPr>
        <w:t xml:space="preserve">Tabulka č. </w:t>
      </w:r>
      <w:r w:rsidR="00B564A6">
        <w:rPr>
          <w:rFonts w:ascii="Arial" w:hAnsi="Arial" w:cs="Arial"/>
          <w:i/>
          <w:sz w:val="24"/>
          <w:szCs w:val="24"/>
        </w:rPr>
        <w:t>4</w:t>
      </w:r>
      <w:r w:rsidR="00195799">
        <w:rPr>
          <w:rFonts w:ascii="Arial" w:hAnsi="Arial" w:cs="Arial"/>
          <w:i/>
          <w:sz w:val="24"/>
          <w:szCs w:val="24"/>
        </w:rPr>
        <w:t>1</w:t>
      </w:r>
    </w:p>
    <w:tbl>
      <w:tblPr>
        <w:tblW w:w="9469" w:type="dxa"/>
        <w:tblBorders>
          <w:top w:val="single" w:sz="18" w:space="0" w:color="5B5249"/>
          <w:left w:val="single" w:sz="18" w:space="0" w:color="5B5249"/>
          <w:bottom w:val="single" w:sz="18" w:space="0" w:color="5B5249"/>
          <w:right w:val="single" w:sz="18" w:space="0" w:color="5B5249"/>
          <w:insideH w:val="single" w:sz="8" w:space="0" w:color="5B5249"/>
          <w:insideV w:val="single" w:sz="8" w:space="0" w:color="5B5249"/>
        </w:tblBorders>
        <w:shd w:val="clear" w:color="auto" w:fill="FFFFFF" w:themeFill="background1"/>
        <w:tblCellMar>
          <w:left w:w="0" w:type="dxa"/>
          <w:right w:w="0" w:type="dxa"/>
        </w:tblCellMar>
        <w:tblLook w:val="0600" w:firstRow="0" w:lastRow="0" w:firstColumn="0" w:lastColumn="0" w:noHBand="1" w:noVBand="1"/>
      </w:tblPr>
      <w:tblGrid>
        <w:gridCol w:w="3572"/>
        <w:gridCol w:w="2736"/>
        <w:gridCol w:w="3161"/>
      </w:tblGrid>
      <w:tr w:rsidR="00D309EB" w:rsidRPr="00222BA7" w:rsidTr="000F7B7C">
        <w:trPr>
          <w:trHeight w:val="284"/>
        </w:trPr>
        <w:tc>
          <w:tcPr>
            <w:tcW w:w="3572"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lastRenderedPageBreak/>
              <w:t>Přehled činností zdravotních ústavů</w:t>
            </w:r>
          </w:p>
        </w:tc>
        <w:tc>
          <w:tcPr>
            <w:tcW w:w="5897" w:type="dxa"/>
            <w:gridSpan w:val="2"/>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2015</w:t>
            </w:r>
          </w:p>
        </w:tc>
      </w:tr>
      <w:tr w:rsidR="00D309EB" w:rsidRPr="00222BA7" w:rsidTr="000F7B7C">
        <w:trPr>
          <w:trHeight w:val="284"/>
        </w:trPr>
        <w:tc>
          <w:tcPr>
            <w:tcW w:w="3572" w:type="dxa"/>
            <w:shd w:val="clear" w:color="auto" w:fill="FFFFFF" w:themeFill="background1"/>
            <w:tcMar>
              <w:top w:w="72" w:type="dxa"/>
              <w:left w:w="144" w:type="dxa"/>
              <w:bottom w:w="72" w:type="dxa"/>
              <w:right w:w="144" w:type="dxa"/>
            </w:tcMar>
            <w:hideMark/>
          </w:tcPr>
          <w:p w:rsidR="00D309EB" w:rsidRPr="00222BA7" w:rsidRDefault="00D309EB" w:rsidP="00D309EB">
            <w:pPr>
              <w:spacing w:after="0" w:line="240" w:lineRule="auto"/>
              <w:rPr>
                <w:rFonts w:ascii="Arial" w:eastAsia="Times New Roman" w:hAnsi="Arial" w:cs="Arial"/>
                <w:sz w:val="24"/>
                <w:szCs w:val="24"/>
                <w:lang w:eastAsia="cs-CZ"/>
              </w:rPr>
            </w:pPr>
          </w:p>
        </w:tc>
        <w:tc>
          <w:tcPr>
            <w:tcW w:w="2736"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pro KHS</w:t>
            </w:r>
          </w:p>
        </w:tc>
        <w:tc>
          <w:tcPr>
            <w:tcW w:w="316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ostatní</w:t>
            </w:r>
          </w:p>
        </w:tc>
      </w:tr>
      <w:tr w:rsidR="00D309EB" w:rsidRPr="00222BA7" w:rsidTr="000F7B7C">
        <w:trPr>
          <w:trHeight w:val="284"/>
        </w:trPr>
        <w:tc>
          <w:tcPr>
            <w:tcW w:w="3572"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Konzultace pro lékaře vykonávající PLS</w:t>
            </w:r>
          </w:p>
        </w:tc>
        <w:tc>
          <w:tcPr>
            <w:tcW w:w="2736" w:type="dxa"/>
            <w:shd w:val="clear" w:color="auto" w:fill="FFFFFF" w:themeFill="background1"/>
            <w:tcMar>
              <w:top w:w="72" w:type="dxa"/>
              <w:left w:w="144" w:type="dxa"/>
              <w:bottom w:w="72" w:type="dxa"/>
              <w:right w:w="144" w:type="dxa"/>
            </w:tcMar>
            <w:hideMark/>
          </w:tcPr>
          <w:p w:rsidR="00D309EB" w:rsidRPr="00222BA7" w:rsidRDefault="00D309EB" w:rsidP="00D309EB">
            <w:pPr>
              <w:spacing w:after="0" w:line="240" w:lineRule="auto"/>
              <w:rPr>
                <w:rFonts w:ascii="Arial" w:eastAsia="Times New Roman" w:hAnsi="Arial" w:cs="Arial"/>
                <w:sz w:val="24"/>
                <w:szCs w:val="24"/>
                <w:lang w:eastAsia="cs-CZ"/>
              </w:rPr>
            </w:pPr>
          </w:p>
        </w:tc>
        <w:tc>
          <w:tcPr>
            <w:tcW w:w="316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374</w:t>
            </w:r>
          </w:p>
        </w:tc>
      </w:tr>
      <w:tr w:rsidR="00D309EB" w:rsidRPr="00222BA7" w:rsidTr="000F7B7C">
        <w:trPr>
          <w:trHeight w:val="284"/>
        </w:trPr>
        <w:tc>
          <w:tcPr>
            <w:tcW w:w="3572"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Konzultace ke kategorizaci prací</w:t>
            </w:r>
          </w:p>
        </w:tc>
        <w:tc>
          <w:tcPr>
            <w:tcW w:w="2736"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72</w:t>
            </w:r>
          </w:p>
        </w:tc>
        <w:tc>
          <w:tcPr>
            <w:tcW w:w="316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725</w:t>
            </w:r>
          </w:p>
        </w:tc>
      </w:tr>
      <w:tr w:rsidR="00D309EB" w:rsidRPr="00222BA7" w:rsidTr="000F7B7C">
        <w:trPr>
          <w:trHeight w:val="284"/>
        </w:trPr>
        <w:tc>
          <w:tcPr>
            <w:tcW w:w="3572"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Další konzultace</w:t>
            </w:r>
          </w:p>
        </w:tc>
        <w:tc>
          <w:tcPr>
            <w:tcW w:w="2736"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280</w:t>
            </w:r>
          </w:p>
        </w:tc>
        <w:tc>
          <w:tcPr>
            <w:tcW w:w="316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656</w:t>
            </w:r>
          </w:p>
        </w:tc>
      </w:tr>
      <w:tr w:rsidR="00D309EB" w:rsidRPr="00222BA7" w:rsidTr="000F7B7C">
        <w:trPr>
          <w:trHeight w:val="284"/>
        </w:trPr>
        <w:tc>
          <w:tcPr>
            <w:tcW w:w="3572"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Posouzení protokolů z měření</w:t>
            </w:r>
          </w:p>
        </w:tc>
        <w:tc>
          <w:tcPr>
            <w:tcW w:w="2736"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54</w:t>
            </w:r>
          </w:p>
        </w:tc>
        <w:tc>
          <w:tcPr>
            <w:tcW w:w="316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233</w:t>
            </w:r>
          </w:p>
        </w:tc>
      </w:tr>
      <w:tr w:rsidR="00D309EB" w:rsidRPr="00222BA7" w:rsidTr="000F7B7C">
        <w:trPr>
          <w:trHeight w:val="284"/>
        </w:trPr>
        <w:tc>
          <w:tcPr>
            <w:tcW w:w="3572"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Konzultace pravidel podle zákona č. 258/2000 Sb.</w:t>
            </w:r>
          </w:p>
        </w:tc>
        <w:tc>
          <w:tcPr>
            <w:tcW w:w="2736"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0</w:t>
            </w:r>
          </w:p>
        </w:tc>
        <w:tc>
          <w:tcPr>
            <w:tcW w:w="3161" w:type="dxa"/>
            <w:shd w:val="clear" w:color="auto" w:fill="FFFFFF" w:themeFill="background1"/>
            <w:tcMar>
              <w:top w:w="72" w:type="dxa"/>
              <w:left w:w="144" w:type="dxa"/>
              <w:bottom w:w="72" w:type="dxa"/>
              <w:right w:w="144" w:type="dxa"/>
            </w:tcMar>
            <w:hideMark/>
          </w:tcPr>
          <w:p w:rsidR="00D309EB" w:rsidRPr="00222BA7" w:rsidRDefault="00D309EB" w:rsidP="00D309EB">
            <w:pPr>
              <w:spacing w:before="96" w:after="0" w:line="240" w:lineRule="auto"/>
              <w:jc w:val="center"/>
              <w:textAlignment w:val="baseline"/>
              <w:rPr>
                <w:rFonts w:ascii="Arial" w:eastAsia="Times New Roman" w:hAnsi="Arial" w:cs="Arial"/>
                <w:sz w:val="24"/>
                <w:szCs w:val="24"/>
                <w:lang w:eastAsia="cs-CZ"/>
              </w:rPr>
            </w:pPr>
            <w:r w:rsidRPr="00222BA7">
              <w:rPr>
                <w:rFonts w:ascii="Arial" w:eastAsia="Times New Roman" w:hAnsi="Arial" w:cs="Arial"/>
                <w:bCs/>
                <w:kern w:val="24"/>
                <w:sz w:val="24"/>
                <w:szCs w:val="24"/>
                <w:lang w:eastAsia="cs-CZ"/>
              </w:rPr>
              <w:t>36</w:t>
            </w:r>
          </w:p>
        </w:tc>
      </w:tr>
    </w:tbl>
    <w:p w:rsidR="00750AAF" w:rsidRPr="00222BA7" w:rsidRDefault="00B11A26">
      <w:pPr>
        <w:rPr>
          <w:rFonts w:ascii="Arial" w:eastAsia="Times New Roman" w:hAnsi="Arial" w:cs="Arial"/>
          <w:bCs/>
          <w:sz w:val="24"/>
          <w:szCs w:val="24"/>
          <w:lang w:eastAsia="cs-CZ"/>
        </w:rPr>
      </w:pPr>
      <w:r w:rsidRPr="00222BA7">
        <w:rPr>
          <w:rFonts w:ascii="Arial" w:hAnsi="Arial" w:cs="Arial"/>
          <w:i/>
          <w:sz w:val="24"/>
          <w:szCs w:val="24"/>
        </w:rPr>
        <w:t xml:space="preserve">Tabulka č. </w:t>
      </w:r>
      <w:r w:rsidR="00B564A6">
        <w:rPr>
          <w:rFonts w:ascii="Arial" w:hAnsi="Arial" w:cs="Arial"/>
          <w:i/>
          <w:sz w:val="24"/>
          <w:szCs w:val="24"/>
        </w:rPr>
        <w:t>4</w:t>
      </w:r>
      <w:r w:rsidR="00195799">
        <w:rPr>
          <w:rFonts w:ascii="Arial" w:hAnsi="Arial" w:cs="Arial"/>
          <w:i/>
          <w:sz w:val="24"/>
          <w:szCs w:val="24"/>
        </w:rPr>
        <w:t>2</w:t>
      </w:r>
      <w:r w:rsidR="00750AAF" w:rsidRPr="00222BA7">
        <w:rPr>
          <w:rFonts w:ascii="Arial" w:hAnsi="Arial" w:cs="Arial"/>
          <w:sz w:val="24"/>
          <w:szCs w:val="24"/>
        </w:rPr>
        <w:br w:type="page"/>
      </w:r>
    </w:p>
    <w:p w:rsidR="00B73604" w:rsidRPr="00222BA7" w:rsidRDefault="00B73604" w:rsidP="00B73604">
      <w:pPr>
        <w:pStyle w:val="Nadpis1"/>
        <w:autoSpaceDE w:val="0"/>
        <w:autoSpaceDN w:val="0"/>
        <w:adjustRightInd w:val="0"/>
        <w:rPr>
          <w:rFonts w:cs="Arial"/>
        </w:rPr>
      </w:pPr>
      <w:bookmarkStart w:id="98" w:name="_Toc469490699"/>
      <w:r w:rsidRPr="00222BA7">
        <w:rPr>
          <w:rFonts w:cs="Arial"/>
        </w:rPr>
        <w:lastRenderedPageBreak/>
        <w:t>Rezort Ministerstva průmyslu a obchodu</w:t>
      </w:r>
      <w:bookmarkEnd w:id="98"/>
    </w:p>
    <w:p w:rsidR="00E2588F" w:rsidRPr="00222BA7" w:rsidRDefault="00E2588F" w:rsidP="00E2588F">
      <w:pPr>
        <w:rPr>
          <w:rFonts w:ascii="Arial" w:hAnsi="Arial" w:cs="Arial"/>
          <w:b/>
          <w:lang w:eastAsia="cs-CZ"/>
        </w:rPr>
      </w:pPr>
    </w:p>
    <w:p w:rsidR="00791387" w:rsidRPr="00222BA7" w:rsidRDefault="00E2588F" w:rsidP="00791387">
      <w:pPr>
        <w:rPr>
          <w:rFonts w:ascii="Arial" w:hAnsi="Arial" w:cs="Arial"/>
          <w:b/>
          <w:bCs/>
          <w:sz w:val="24"/>
          <w:szCs w:val="24"/>
        </w:rPr>
      </w:pPr>
      <w:r w:rsidRPr="00222BA7">
        <w:rPr>
          <w:rFonts w:ascii="Arial" w:hAnsi="Arial" w:cs="Arial"/>
          <w:b/>
          <w:sz w:val="24"/>
          <w:szCs w:val="24"/>
        </w:rPr>
        <w:t>Informace Českého báňského úřadu</w:t>
      </w:r>
      <w:r w:rsidR="00791387" w:rsidRPr="00222BA7">
        <w:rPr>
          <w:rFonts w:ascii="Arial" w:hAnsi="Arial" w:cs="Arial"/>
          <w:b/>
          <w:sz w:val="24"/>
          <w:szCs w:val="24"/>
        </w:rPr>
        <w:t xml:space="preserve"> </w:t>
      </w:r>
      <w:r w:rsidRPr="00222BA7">
        <w:rPr>
          <w:rFonts w:ascii="Arial" w:hAnsi="Arial" w:cs="Arial"/>
          <w:b/>
          <w:sz w:val="24"/>
          <w:szCs w:val="24"/>
        </w:rPr>
        <w:t>o aktuálním stavu v oblasti bezpečnosti a</w:t>
      </w:r>
      <w:r w:rsidR="00791387" w:rsidRPr="00222BA7">
        <w:rPr>
          <w:rFonts w:ascii="Arial" w:hAnsi="Arial" w:cs="Arial"/>
          <w:b/>
          <w:sz w:val="24"/>
          <w:szCs w:val="24"/>
        </w:rPr>
        <w:t> </w:t>
      </w:r>
      <w:r w:rsidRPr="00222BA7">
        <w:rPr>
          <w:rFonts w:ascii="Arial" w:hAnsi="Arial" w:cs="Arial"/>
          <w:b/>
          <w:sz w:val="24"/>
          <w:szCs w:val="24"/>
        </w:rPr>
        <w:t>ochrany zdraví při práci v hornictví a při nakládání s výbušninami</w:t>
      </w:r>
      <w:r w:rsidRPr="00222BA7">
        <w:rPr>
          <w:rFonts w:ascii="Arial" w:hAnsi="Arial" w:cs="Arial"/>
          <w:b/>
          <w:bCs/>
          <w:i/>
          <w:sz w:val="24"/>
          <w:szCs w:val="24"/>
        </w:rPr>
        <w:br/>
      </w:r>
    </w:p>
    <w:p w:rsidR="00E2588F" w:rsidRPr="00222BA7" w:rsidRDefault="00E2588F" w:rsidP="00791387">
      <w:pPr>
        <w:rPr>
          <w:rFonts w:ascii="Arial" w:hAnsi="Arial" w:cs="Arial"/>
          <w:b/>
          <w:bCs/>
          <w:sz w:val="24"/>
          <w:szCs w:val="24"/>
        </w:rPr>
      </w:pPr>
      <w:r w:rsidRPr="00222BA7">
        <w:rPr>
          <w:rFonts w:ascii="Arial" w:hAnsi="Arial" w:cs="Arial"/>
          <w:b/>
          <w:bCs/>
          <w:sz w:val="24"/>
          <w:szCs w:val="24"/>
        </w:rPr>
        <w:t>Úvod</w:t>
      </w:r>
    </w:p>
    <w:p w:rsidR="00E2588F" w:rsidRPr="00222BA7" w:rsidRDefault="00E2588F" w:rsidP="00E2588F">
      <w:pPr>
        <w:jc w:val="both"/>
        <w:rPr>
          <w:rFonts w:ascii="Arial" w:hAnsi="Arial" w:cs="Arial"/>
          <w:sz w:val="24"/>
          <w:szCs w:val="24"/>
        </w:rPr>
      </w:pPr>
      <w:r w:rsidRPr="00222BA7">
        <w:rPr>
          <w:rFonts w:ascii="Arial" w:hAnsi="Arial" w:cs="Arial"/>
          <w:sz w:val="24"/>
          <w:szCs w:val="24"/>
        </w:rPr>
        <w:t>Český báňský úřad v Praze je na základě zákona č. 2/1969 Sb., o</w:t>
      </w:r>
      <w:r w:rsidR="00C419FD" w:rsidRPr="00222BA7">
        <w:rPr>
          <w:rFonts w:ascii="Arial" w:hAnsi="Arial" w:cs="Arial"/>
          <w:sz w:val="24"/>
          <w:szCs w:val="24"/>
        </w:rPr>
        <w:t> </w:t>
      </w:r>
      <w:r w:rsidRPr="00222BA7">
        <w:rPr>
          <w:rFonts w:ascii="Arial" w:hAnsi="Arial" w:cs="Arial"/>
          <w:sz w:val="24"/>
          <w:szCs w:val="24"/>
        </w:rPr>
        <w:t>zřízení ministerstev a jiných ústředních orgánů státní správy České republiky, ústředním orgánem státní správy.</w:t>
      </w:r>
    </w:p>
    <w:p w:rsidR="00E2588F" w:rsidRPr="00222BA7" w:rsidRDefault="00E2588F" w:rsidP="00E2588F">
      <w:pPr>
        <w:jc w:val="both"/>
        <w:rPr>
          <w:rFonts w:ascii="Arial" w:hAnsi="Arial" w:cs="Arial"/>
          <w:sz w:val="24"/>
          <w:szCs w:val="24"/>
        </w:rPr>
      </w:pPr>
      <w:r w:rsidRPr="00222BA7">
        <w:rPr>
          <w:rFonts w:ascii="Arial" w:hAnsi="Arial" w:cs="Arial"/>
          <w:sz w:val="24"/>
          <w:szCs w:val="24"/>
        </w:rPr>
        <w:t xml:space="preserve">Státní báňská správa, tj. ČBÚ </w:t>
      </w:r>
      <w:r w:rsidR="00B05E7C" w:rsidRPr="00222BA7">
        <w:rPr>
          <w:rFonts w:ascii="Arial" w:hAnsi="Arial" w:cs="Arial"/>
          <w:sz w:val="24"/>
          <w:szCs w:val="24"/>
        </w:rPr>
        <w:t>a osm obvodních báňských úřadů</w:t>
      </w:r>
      <w:r w:rsidR="00C419FD" w:rsidRPr="00222BA7">
        <w:rPr>
          <w:rFonts w:ascii="Arial" w:hAnsi="Arial" w:cs="Arial"/>
          <w:sz w:val="24"/>
          <w:szCs w:val="24"/>
        </w:rPr>
        <w:t xml:space="preserve"> </w:t>
      </w:r>
      <w:r w:rsidRPr="00222BA7">
        <w:rPr>
          <w:rFonts w:ascii="Arial" w:hAnsi="Arial" w:cs="Arial"/>
          <w:sz w:val="24"/>
          <w:szCs w:val="24"/>
        </w:rPr>
        <w:t>je zřízena zákonem č. 61/1988 Sb., o hornické činnosti, výbušn</w:t>
      </w:r>
      <w:r w:rsidR="00C419FD" w:rsidRPr="00222BA7">
        <w:rPr>
          <w:rFonts w:ascii="Arial" w:hAnsi="Arial" w:cs="Arial"/>
          <w:sz w:val="24"/>
          <w:szCs w:val="24"/>
        </w:rPr>
        <w:t xml:space="preserve">inách a o státní báňské správě, </w:t>
      </w:r>
      <w:r w:rsidRPr="00222BA7">
        <w:rPr>
          <w:rFonts w:ascii="Arial" w:hAnsi="Arial" w:cs="Arial"/>
          <w:sz w:val="24"/>
          <w:szCs w:val="24"/>
        </w:rPr>
        <w:t xml:space="preserve">ve znění pozdějších předpisů (dále jen „zákon č. 61/1988 Sb.“). </w:t>
      </w:r>
    </w:p>
    <w:p w:rsidR="00E2588F" w:rsidRPr="00222BA7" w:rsidRDefault="00E2588F" w:rsidP="00E2588F">
      <w:pPr>
        <w:jc w:val="both"/>
        <w:rPr>
          <w:rFonts w:ascii="Arial" w:hAnsi="Arial" w:cs="Arial"/>
          <w:sz w:val="24"/>
          <w:szCs w:val="24"/>
        </w:rPr>
      </w:pPr>
      <w:r w:rsidRPr="00222BA7">
        <w:rPr>
          <w:rFonts w:ascii="Arial" w:hAnsi="Arial" w:cs="Arial"/>
          <w:b/>
          <w:sz w:val="24"/>
          <w:szCs w:val="24"/>
        </w:rPr>
        <w:t>SBS vykonává vrchní dozor nad dodržováním</w:t>
      </w:r>
      <w:r w:rsidRPr="00222BA7">
        <w:rPr>
          <w:rFonts w:ascii="Arial" w:hAnsi="Arial" w:cs="Arial"/>
          <w:sz w:val="24"/>
          <w:szCs w:val="24"/>
        </w:rPr>
        <w:t xml:space="preserve"> zákona č. 44/1988 Sb., o ochraně a</w:t>
      </w:r>
      <w:r w:rsidR="00C419FD" w:rsidRPr="00222BA7">
        <w:rPr>
          <w:rFonts w:ascii="Arial" w:hAnsi="Arial" w:cs="Arial"/>
          <w:sz w:val="24"/>
          <w:szCs w:val="24"/>
        </w:rPr>
        <w:t> </w:t>
      </w:r>
      <w:r w:rsidRPr="00222BA7">
        <w:rPr>
          <w:rFonts w:ascii="Arial" w:hAnsi="Arial" w:cs="Arial"/>
          <w:sz w:val="24"/>
          <w:szCs w:val="24"/>
        </w:rPr>
        <w:t xml:space="preserve">využití nerostného bohatství (horní zákon), ve znění pozdějších předpisů (dále jen „horní zákon“), zákona č. 61/1988 Sb., a </w:t>
      </w:r>
      <w:r w:rsidRPr="00222BA7">
        <w:rPr>
          <w:rFonts w:ascii="Arial" w:hAnsi="Arial" w:cs="Arial"/>
          <w:b/>
          <w:sz w:val="24"/>
          <w:szCs w:val="24"/>
        </w:rPr>
        <w:t>předpisů</w:t>
      </w:r>
      <w:r w:rsidRPr="00222BA7">
        <w:rPr>
          <w:rFonts w:ascii="Arial" w:hAnsi="Arial" w:cs="Arial"/>
          <w:sz w:val="24"/>
          <w:szCs w:val="24"/>
        </w:rPr>
        <w:t xml:space="preserve"> vydaných na jejich základě, </w:t>
      </w:r>
      <w:r w:rsidRPr="00222BA7">
        <w:rPr>
          <w:rFonts w:ascii="Arial" w:hAnsi="Arial" w:cs="Arial"/>
          <w:b/>
          <w:sz w:val="24"/>
          <w:szCs w:val="24"/>
        </w:rPr>
        <w:t>pokud upravují</w:t>
      </w:r>
      <w:r w:rsidRPr="00222BA7">
        <w:rPr>
          <w:rFonts w:ascii="Arial" w:hAnsi="Arial" w:cs="Arial"/>
          <w:sz w:val="24"/>
          <w:szCs w:val="24"/>
        </w:rPr>
        <w:t xml:space="preserve"> ochranu a využívání ložisek nerostů, </w:t>
      </w:r>
      <w:r w:rsidRPr="00222BA7">
        <w:rPr>
          <w:rFonts w:ascii="Arial" w:hAnsi="Arial" w:cs="Arial"/>
          <w:b/>
          <w:sz w:val="24"/>
          <w:szCs w:val="24"/>
        </w:rPr>
        <w:t>bezpečnost a ochranu zdraví při práci, bezpečnost technických zařízení, bezpečnost provozu (dále jen “BOZP“), zajištění chráněných objektů a zájmů před účinky hornické činnosti a</w:t>
      </w:r>
      <w:r w:rsidR="00C419FD" w:rsidRPr="00222BA7">
        <w:rPr>
          <w:rFonts w:ascii="Arial" w:hAnsi="Arial" w:cs="Arial"/>
          <w:b/>
          <w:sz w:val="24"/>
          <w:szCs w:val="24"/>
        </w:rPr>
        <w:t> </w:t>
      </w:r>
      <w:r w:rsidRPr="00222BA7">
        <w:rPr>
          <w:rFonts w:ascii="Arial" w:hAnsi="Arial" w:cs="Arial"/>
          <w:b/>
          <w:sz w:val="24"/>
          <w:szCs w:val="24"/>
        </w:rPr>
        <w:t>nakládání s výbušninami</w:t>
      </w:r>
      <w:r w:rsidRPr="00222BA7">
        <w:rPr>
          <w:rFonts w:ascii="Arial" w:hAnsi="Arial" w:cs="Arial"/>
          <w:sz w:val="24"/>
          <w:szCs w:val="24"/>
          <w:vertAlign w:val="superscript"/>
        </w:rPr>
        <w:footnoteReference w:id="1"/>
      </w:r>
      <w:r w:rsidRPr="00222BA7">
        <w:rPr>
          <w:rFonts w:ascii="Arial" w:hAnsi="Arial" w:cs="Arial"/>
          <w:b/>
          <w:sz w:val="24"/>
          <w:szCs w:val="24"/>
        </w:rPr>
        <w:t>, požární ochranu v podzemí a pracovní podmínky v</w:t>
      </w:r>
      <w:r w:rsidR="00C419FD" w:rsidRPr="00222BA7">
        <w:rPr>
          <w:rFonts w:ascii="Arial" w:hAnsi="Arial" w:cs="Arial"/>
          <w:b/>
          <w:sz w:val="24"/>
          <w:szCs w:val="24"/>
        </w:rPr>
        <w:t> </w:t>
      </w:r>
      <w:r w:rsidRPr="00222BA7">
        <w:rPr>
          <w:rFonts w:ascii="Arial" w:hAnsi="Arial" w:cs="Arial"/>
          <w:b/>
          <w:sz w:val="24"/>
          <w:szCs w:val="24"/>
        </w:rPr>
        <w:t>organizacích, jakož i nad zajišťováním bezpečného stavu podzemních objektů.</w:t>
      </w:r>
      <w:r w:rsidRPr="00222BA7">
        <w:rPr>
          <w:rFonts w:ascii="Arial" w:hAnsi="Arial" w:cs="Arial"/>
          <w:sz w:val="24"/>
          <w:szCs w:val="24"/>
        </w:rPr>
        <w:t xml:space="preserve"> </w:t>
      </w:r>
    </w:p>
    <w:p w:rsidR="00E2588F" w:rsidRPr="00222BA7" w:rsidRDefault="00E2588F" w:rsidP="00E2588F">
      <w:pPr>
        <w:jc w:val="both"/>
        <w:rPr>
          <w:rFonts w:ascii="Arial" w:hAnsi="Arial" w:cs="Arial"/>
          <w:sz w:val="24"/>
          <w:szCs w:val="24"/>
        </w:rPr>
      </w:pPr>
      <w:r w:rsidRPr="00222BA7">
        <w:rPr>
          <w:rFonts w:ascii="Arial" w:hAnsi="Arial" w:cs="Arial"/>
          <w:sz w:val="24"/>
          <w:szCs w:val="24"/>
        </w:rPr>
        <w:t>Zásadním pozitivem v BOZP v hornictví</w:t>
      </w:r>
      <w:r w:rsidRPr="00222BA7">
        <w:rPr>
          <w:rStyle w:val="Znakapoznpodarou"/>
          <w:rFonts w:ascii="Arial" w:hAnsi="Arial" w:cs="Arial"/>
          <w:sz w:val="24"/>
          <w:szCs w:val="24"/>
        </w:rPr>
        <w:footnoteReference w:id="2"/>
      </w:r>
      <w:r w:rsidRPr="00222BA7">
        <w:rPr>
          <w:rFonts w:ascii="Arial" w:hAnsi="Arial" w:cs="Arial"/>
          <w:sz w:val="24"/>
          <w:szCs w:val="24"/>
        </w:rPr>
        <w:t xml:space="preserve"> a při nakládání s výbušninami je přetrvávající trend spočívající v poklesu celkového počtu pracovních úrazů. Zpráva o</w:t>
      </w:r>
      <w:r w:rsidR="00C419FD" w:rsidRPr="00222BA7">
        <w:rPr>
          <w:rFonts w:ascii="Arial" w:hAnsi="Arial" w:cs="Arial"/>
          <w:sz w:val="24"/>
          <w:szCs w:val="24"/>
        </w:rPr>
        <w:t> </w:t>
      </w:r>
      <w:r w:rsidRPr="00222BA7">
        <w:rPr>
          <w:rFonts w:ascii="Arial" w:hAnsi="Arial" w:cs="Arial"/>
          <w:sz w:val="24"/>
          <w:szCs w:val="24"/>
        </w:rPr>
        <w:t xml:space="preserve">stavu bezpečnosti v hornictví za rok 2015 je zveřejněna na </w:t>
      </w:r>
      <w:hyperlink r:id="rId34" w:history="1">
        <w:r w:rsidRPr="00222BA7">
          <w:rPr>
            <w:rStyle w:val="Hypertextovodkaz"/>
            <w:rFonts w:ascii="Arial" w:hAnsi="Arial" w:cs="Arial"/>
            <w:color w:val="auto"/>
            <w:sz w:val="24"/>
            <w:szCs w:val="24"/>
          </w:rPr>
          <w:t>http://www.cbusbs.cz/index.php/tiskovy-servis/item/1043-k-materialu-pro-informaci-clenum-vlady-s-nazvem-zprava-o-stavu-bezpecnosti-v-hornictvi-za-rok-2015.html</w:t>
        </w:r>
      </w:hyperlink>
      <w:r w:rsidRPr="00222BA7">
        <w:rPr>
          <w:rFonts w:ascii="Arial" w:hAnsi="Arial" w:cs="Arial"/>
          <w:sz w:val="24"/>
          <w:szCs w:val="24"/>
        </w:rPr>
        <w:t xml:space="preserve">. </w:t>
      </w:r>
    </w:p>
    <w:p w:rsidR="00E2588F" w:rsidRPr="00222BA7" w:rsidRDefault="00E2588F" w:rsidP="00E2588F">
      <w:pPr>
        <w:jc w:val="both"/>
        <w:rPr>
          <w:rFonts w:ascii="Arial" w:hAnsi="Arial" w:cs="Arial"/>
          <w:sz w:val="24"/>
          <w:szCs w:val="24"/>
        </w:rPr>
      </w:pPr>
      <w:r w:rsidRPr="00222BA7">
        <w:rPr>
          <w:rFonts w:ascii="Arial" w:hAnsi="Arial" w:cs="Arial"/>
          <w:sz w:val="24"/>
          <w:szCs w:val="24"/>
        </w:rPr>
        <w:t>Vývoj celkového počtu pracovních úrazů v roce 2016 naznačuje, že dojde k dalšímu poklesu počtu pracovních úrazů</w:t>
      </w:r>
      <w:r w:rsidRPr="00222BA7">
        <w:rPr>
          <w:rFonts w:ascii="Arial" w:hAnsi="Arial" w:cs="Arial"/>
          <w:sz w:val="24"/>
          <w:szCs w:val="24"/>
          <w:vertAlign w:val="superscript"/>
        </w:rPr>
        <w:footnoteReference w:id="3"/>
      </w:r>
      <w:r w:rsidRPr="00222BA7">
        <w:rPr>
          <w:rFonts w:ascii="Arial" w:hAnsi="Arial" w:cs="Arial"/>
          <w:sz w:val="24"/>
          <w:szCs w:val="24"/>
        </w:rPr>
        <w:t>, provozních nehod</w:t>
      </w:r>
      <w:r w:rsidRPr="00222BA7">
        <w:rPr>
          <w:rFonts w:ascii="Arial" w:hAnsi="Arial" w:cs="Arial"/>
          <w:sz w:val="24"/>
          <w:szCs w:val="24"/>
          <w:vertAlign w:val="superscript"/>
        </w:rPr>
        <w:footnoteReference w:id="4"/>
      </w:r>
      <w:r w:rsidRPr="00222BA7">
        <w:rPr>
          <w:rFonts w:ascii="Arial" w:hAnsi="Arial" w:cs="Arial"/>
          <w:sz w:val="24"/>
          <w:szCs w:val="24"/>
        </w:rPr>
        <w:t xml:space="preserve"> a nebezpečných událostí, ke kterým došlo při hornické činnosti</w:t>
      </w:r>
      <w:r w:rsidRPr="00222BA7">
        <w:rPr>
          <w:rFonts w:ascii="Arial" w:hAnsi="Arial" w:cs="Arial"/>
          <w:sz w:val="24"/>
          <w:szCs w:val="24"/>
          <w:vertAlign w:val="superscript"/>
        </w:rPr>
        <w:footnoteReference w:id="5"/>
      </w:r>
      <w:r w:rsidRPr="00222BA7">
        <w:rPr>
          <w:rFonts w:ascii="Arial" w:hAnsi="Arial" w:cs="Arial"/>
          <w:sz w:val="24"/>
          <w:szCs w:val="24"/>
        </w:rPr>
        <w:t xml:space="preserve"> a činnosti prováděné hornickým způsobem</w:t>
      </w:r>
      <w:r w:rsidRPr="00222BA7">
        <w:rPr>
          <w:rFonts w:ascii="Arial" w:hAnsi="Arial" w:cs="Arial"/>
          <w:sz w:val="24"/>
          <w:szCs w:val="24"/>
          <w:vertAlign w:val="superscript"/>
        </w:rPr>
        <w:footnoteReference w:id="6"/>
      </w:r>
      <w:r w:rsidRPr="00222BA7">
        <w:rPr>
          <w:rFonts w:ascii="Arial" w:hAnsi="Arial" w:cs="Arial"/>
          <w:sz w:val="24"/>
          <w:szCs w:val="24"/>
        </w:rPr>
        <w:t xml:space="preserve"> a při nakládání s výbušninami.  </w:t>
      </w:r>
    </w:p>
    <w:p w:rsidR="00E2588F" w:rsidRPr="00222BA7" w:rsidRDefault="00E2588F" w:rsidP="00E2588F">
      <w:pPr>
        <w:jc w:val="both"/>
        <w:rPr>
          <w:rFonts w:ascii="Arial" w:hAnsi="Arial" w:cs="Arial"/>
          <w:sz w:val="24"/>
          <w:szCs w:val="24"/>
        </w:rPr>
      </w:pPr>
      <w:r w:rsidRPr="00222BA7">
        <w:rPr>
          <w:rFonts w:ascii="Arial" w:hAnsi="Arial" w:cs="Arial"/>
          <w:sz w:val="24"/>
          <w:szCs w:val="24"/>
        </w:rPr>
        <w:lastRenderedPageBreak/>
        <w:t xml:space="preserve">S tímto trendem je spojen prozatímní výrazný pokles i počtu smrtelných úrazů. V roce 2015 bylo zaevidováno 9 smrtelných úrazů, přičemž v roce 2016 jsou dosud zaevidovány 2 smrtelné úrazy. </w:t>
      </w:r>
    </w:p>
    <w:p w:rsidR="00E2588F" w:rsidRPr="00222BA7" w:rsidRDefault="00E2588F" w:rsidP="00E2588F">
      <w:pPr>
        <w:jc w:val="both"/>
        <w:rPr>
          <w:rFonts w:ascii="Arial" w:hAnsi="Arial" w:cs="Arial"/>
          <w:sz w:val="24"/>
          <w:szCs w:val="24"/>
        </w:rPr>
      </w:pPr>
      <w:r w:rsidRPr="00222BA7">
        <w:rPr>
          <w:rFonts w:ascii="Arial" w:hAnsi="Arial" w:cs="Arial"/>
          <w:sz w:val="24"/>
          <w:szCs w:val="24"/>
        </w:rPr>
        <w:t>ČBÚ i v roce 2016 nadále klade důraz na jednotný výkon vrchního dozoru v rámci všech OBÚ. V plánu kontrolní činnosti se SBS zaměřila na významné ukazatele, které v hornictví negativně ovlivňují výsledky v BOZP. Prostřednictvím aktivní účasti a spolupráce odborových svazů a profesních uskupení, se SBS mj. zaměřuje:</w:t>
      </w:r>
    </w:p>
    <w:p w:rsidR="00E2588F" w:rsidRPr="00222BA7" w:rsidRDefault="00E2588F" w:rsidP="0072485D">
      <w:pPr>
        <w:pStyle w:val="Odstavecseseznamem"/>
        <w:numPr>
          <w:ilvl w:val="0"/>
          <w:numId w:val="7"/>
        </w:numPr>
        <w:spacing w:after="0" w:line="240" w:lineRule="auto"/>
        <w:jc w:val="both"/>
        <w:rPr>
          <w:rFonts w:ascii="Arial" w:hAnsi="Arial" w:cs="Arial"/>
          <w:sz w:val="24"/>
          <w:szCs w:val="24"/>
        </w:rPr>
      </w:pPr>
      <w:r w:rsidRPr="00222BA7">
        <w:rPr>
          <w:rFonts w:ascii="Arial" w:hAnsi="Arial" w:cs="Arial"/>
          <w:sz w:val="24"/>
          <w:szCs w:val="24"/>
        </w:rPr>
        <w:t>na činnosti, při nichž nejvíce dochází k pracovním úrazům, tj. na chůzi a stav dopravních cest pro chůzi,</w:t>
      </w:r>
    </w:p>
    <w:p w:rsidR="00E2588F" w:rsidRPr="00222BA7" w:rsidRDefault="00E2588F" w:rsidP="0072485D">
      <w:pPr>
        <w:pStyle w:val="Odstavecseseznamem"/>
        <w:numPr>
          <w:ilvl w:val="0"/>
          <w:numId w:val="7"/>
        </w:numPr>
        <w:spacing w:after="0" w:line="240" w:lineRule="auto"/>
        <w:jc w:val="both"/>
        <w:rPr>
          <w:rFonts w:ascii="Arial" w:hAnsi="Arial" w:cs="Arial"/>
          <w:sz w:val="24"/>
          <w:szCs w:val="24"/>
        </w:rPr>
      </w:pPr>
      <w:r w:rsidRPr="00222BA7">
        <w:rPr>
          <w:rFonts w:ascii="Arial" w:hAnsi="Arial" w:cs="Arial"/>
          <w:sz w:val="24"/>
          <w:szCs w:val="24"/>
        </w:rPr>
        <w:t xml:space="preserve">nejčastější příčiny pracovních úrazů </w:t>
      </w:r>
    </w:p>
    <w:p w:rsidR="00E2588F" w:rsidRPr="00222BA7" w:rsidRDefault="00E2588F" w:rsidP="00E2588F">
      <w:pPr>
        <w:pStyle w:val="Odstavecseseznamem"/>
        <w:jc w:val="both"/>
        <w:rPr>
          <w:rFonts w:ascii="Arial" w:hAnsi="Arial" w:cs="Arial"/>
          <w:sz w:val="24"/>
          <w:szCs w:val="24"/>
        </w:rPr>
      </w:pPr>
      <w:r w:rsidRPr="00222BA7">
        <w:rPr>
          <w:rFonts w:ascii="Arial" w:hAnsi="Arial" w:cs="Arial"/>
          <w:sz w:val="24"/>
          <w:szCs w:val="24"/>
        </w:rPr>
        <w:t>(špatně nebo nedostatečně odhadnuté riziko a nesprávnou organizaci práce),</w:t>
      </w:r>
    </w:p>
    <w:p w:rsidR="00E2588F" w:rsidRPr="00222BA7" w:rsidRDefault="00E2588F" w:rsidP="0072485D">
      <w:pPr>
        <w:pStyle w:val="Odstavecseseznamem"/>
        <w:numPr>
          <w:ilvl w:val="0"/>
          <w:numId w:val="7"/>
        </w:numPr>
        <w:spacing w:after="0" w:line="240" w:lineRule="auto"/>
        <w:jc w:val="both"/>
        <w:rPr>
          <w:rFonts w:ascii="Arial" w:hAnsi="Arial" w:cs="Arial"/>
          <w:sz w:val="24"/>
          <w:szCs w:val="24"/>
        </w:rPr>
      </w:pPr>
      <w:r w:rsidRPr="00222BA7">
        <w:rPr>
          <w:rFonts w:ascii="Arial" w:hAnsi="Arial" w:cs="Arial"/>
          <w:sz w:val="24"/>
          <w:szCs w:val="24"/>
        </w:rPr>
        <w:t>na dodržování a znalost provozní dokumentace obsluhami technických zařízení ke snížení počtu provozních nehod při provozu strojního a</w:t>
      </w:r>
      <w:r w:rsidR="00C419FD" w:rsidRPr="00222BA7">
        <w:rPr>
          <w:rFonts w:ascii="Arial" w:hAnsi="Arial" w:cs="Arial"/>
          <w:sz w:val="24"/>
          <w:szCs w:val="24"/>
        </w:rPr>
        <w:t> </w:t>
      </w:r>
      <w:r w:rsidRPr="00222BA7">
        <w:rPr>
          <w:rFonts w:ascii="Arial" w:hAnsi="Arial" w:cs="Arial"/>
          <w:sz w:val="24"/>
          <w:szCs w:val="24"/>
        </w:rPr>
        <w:t>elektrického zařízení,</w:t>
      </w:r>
    </w:p>
    <w:p w:rsidR="00E2588F" w:rsidRPr="00222BA7" w:rsidRDefault="00E2588F" w:rsidP="0072485D">
      <w:pPr>
        <w:pStyle w:val="Odstavecseseznamem"/>
        <w:numPr>
          <w:ilvl w:val="0"/>
          <w:numId w:val="7"/>
        </w:numPr>
        <w:spacing w:after="0" w:line="240" w:lineRule="auto"/>
        <w:jc w:val="both"/>
        <w:rPr>
          <w:rFonts w:ascii="Arial" w:hAnsi="Arial" w:cs="Arial"/>
          <w:sz w:val="24"/>
          <w:szCs w:val="24"/>
        </w:rPr>
      </w:pPr>
      <w:r w:rsidRPr="00222BA7">
        <w:rPr>
          <w:rFonts w:ascii="Arial" w:hAnsi="Arial" w:cs="Arial"/>
          <w:sz w:val="24"/>
          <w:szCs w:val="24"/>
        </w:rPr>
        <w:t>na kontrolu účinnosti organizacemi přijatých opatření zejména k zabránění zaplynování důlních děl s následným zapálením a výbuchem metanu a</w:t>
      </w:r>
      <w:r w:rsidR="00C419FD" w:rsidRPr="00222BA7">
        <w:rPr>
          <w:rFonts w:ascii="Arial" w:hAnsi="Arial" w:cs="Arial"/>
          <w:sz w:val="24"/>
          <w:szCs w:val="24"/>
        </w:rPr>
        <w:t> </w:t>
      </w:r>
      <w:r w:rsidRPr="00222BA7">
        <w:rPr>
          <w:rFonts w:ascii="Arial" w:hAnsi="Arial" w:cs="Arial"/>
          <w:sz w:val="24"/>
          <w:szCs w:val="24"/>
        </w:rPr>
        <w:t xml:space="preserve">uhelného prachu. </w:t>
      </w:r>
    </w:p>
    <w:p w:rsidR="000F7B7C" w:rsidRPr="00222BA7" w:rsidRDefault="000F7B7C" w:rsidP="00E2588F">
      <w:pPr>
        <w:jc w:val="both"/>
        <w:rPr>
          <w:rFonts w:ascii="Arial" w:hAnsi="Arial" w:cs="Arial"/>
          <w:sz w:val="16"/>
          <w:szCs w:val="16"/>
        </w:rPr>
      </w:pPr>
    </w:p>
    <w:p w:rsidR="00E2588F" w:rsidRPr="00222BA7" w:rsidRDefault="00E2588F" w:rsidP="00E2588F">
      <w:pPr>
        <w:jc w:val="both"/>
        <w:rPr>
          <w:rFonts w:ascii="Arial" w:hAnsi="Arial" w:cs="Arial"/>
          <w:sz w:val="24"/>
          <w:szCs w:val="24"/>
        </w:rPr>
      </w:pPr>
      <w:r w:rsidRPr="00222BA7">
        <w:rPr>
          <w:rFonts w:ascii="Arial" w:hAnsi="Arial" w:cs="Arial"/>
          <w:sz w:val="24"/>
          <w:szCs w:val="24"/>
        </w:rPr>
        <w:t>OBÚ přitom nadále vyhledávají podzemní prostory, které jsou ve smyslu ustanovení § 37 zákona č. 61/1988 Sb., podzemními objekty a dosud nejsou v evidenci. ČBÚ doplňuje jejich evidenci, která by v budoucnu mohla sloužit jak potřebám vybraných orgánů státní správy, tak i ke snižování rizik souvisejících s jejich provozem.</w:t>
      </w:r>
    </w:p>
    <w:p w:rsidR="00E2588F" w:rsidRPr="00222BA7" w:rsidRDefault="00E2588F" w:rsidP="00E2588F">
      <w:pPr>
        <w:jc w:val="both"/>
        <w:rPr>
          <w:rFonts w:ascii="Arial" w:hAnsi="Arial" w:cs="Arial"/>
          <w:sz w:val="24"/>
          <w:szCs w:val="24"/>
        </w:rPr>
      </w:pPr>
      <w:r w:rsidRPr="00222BA7">
        <w:rPr>
          <w:rFonts w:ascii="Arial" w:hAnsi="Arial" w:cs="Arial"/>
          <w:sz w:val="24"/>
          <w:szCs w:val="24"/>
        </w:rPr>
        <w:t>V legislativní činnosti se ČBÚ v roce 2016 zejména zaměřil na otázku zpřehledňování bezpečnostních předpisů, aniž by byla snížena stávající úroveň ochrany a přitom zvýšena jejich srozumitelnost a jednoznačnost výkladu.</w:t>
      </w:r>
    </w:p>
    <w:p w:rsidR="00E2588F" w:rsidRPr="00222BA7" w:rsidRDefault="00E2588F" w:rsidP="00C419FD">
      <w:pPr>
        <w:rPr>
          <w:rFonts w:ascii="Arial" w:hAnsi="Arial" w:cs="Arial"/>
          <w:b/>
          <w:sz w:val="24"/>
          <w:szCs w:val="24"/>
        </w:rPr>
      </w:pPr>
      <w:r w:rsidRPr="00222BA7">
        <w:rPr>
          <w:rFonts w:ascii="Arial" w:hAnsi="Arial" w:cs="Arial"/>
          <w:b/>
          <w:sz w:val="24"/>
          <w:szCs w:val="24"/>
        </w:rPr>
        <w:t>Činnost SBS v příslušném období</w:t>
      </w:r>
    </w:p>
    <w:p w:rsidR="00E2588F" w:rsidRPr="00222BA7" w:rsidRDefault="00E2588F" w:rsidP="00E2588F">
      <w:pPr>
        <w:jc w:val="both"/>
        <w:rPr>
          <w:rFonts w:ascii="Arial" w:hAnsi="Arial" w:cs="Arial"/>
          <w:sz w:val="24"/>
          <w:szCs w:val="24"/>
        </w:rPr>
      </w:pPr>
      <w:r w:rsidRPr="00222BA7">
        <w:rPr>
          <w:rFonts w:ascii="Arial" w:hAnsi="Arial" w:cs="Arial"/>
          <w:sz w:val="24"/>
          <w:szCs w:val="24"/>
        </w:rPr>
        <w:t xml:space="preserve">na úseku vrchního dozoru vykonává ČBÚ prostřednictvím 40 ústředních báňských inspektorů a OBÚ prostřednictvím 81 obvodních báňských inspektorů. Počty obvodních báňských inspektorů na jednotlivých OBÚ jsou uvedeny v tabulce č. </w:t>
      </w:r>
      <w:r w:rsidR="00542F3D">
        <w:rPr>
          <w:rFonts w:ascii="Arial" w:hAnsi="Arial" w:cs="Arial"/>
          <w:sz w:val="24"/>
          <w:szCs w:val="24"/>
        </w:rPr>
        <w:t>4</w:t>
      </w:r>
      <w:r w:rsidR="00195799">
        <w:rPr>
          <w:rFonts w:ascii="Arial" w:hAnsi="Arial" w:cs="Arial"/>
          <w:sz w:val="24"/>
          <w:szCs w:val="24"/>
        </w:rPr>
        <w:t>3</w:t>
      </w:r>
      <w:r w:rsidRPr="00222BA7">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1"/>
        <w:gridCol w:w="5061"/>
      </w:tblGrid>
      <w:tr w:rsidR="00E2588F" w:rsidRPr="00222BA7" w:rsidTr="000F7B7C">
        <w:trPr>
          <w:cantSplit/>
          <w:trHeight w:val="57"/>
        </w:trPr>
        <w:tc>
          <w:tcPr>
            <w:tcW w:w="402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OBÚ se sídlem v:</w:t>
            </w:r>
          </w:p>
        </w:tc>
        <w:tc>
          <w:tcPr>
            <w:tcW w:w="5061" w:type="dxa"/>
          </w:tcPr>
          <w:p w:rsidR="00E2588F" w:rsidRPr="00222BA7" w:rsidRDefault="00C419FD"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 xml:space="preserve">Počet </w:t>
            </w:r>
            <w:r w:rsidR="00E2588F" w:rsidRPr="00222BA7">
              <w:rPr>
                <w:rFonts w:ascii="Arial" w:eastAsia="Times New Roman" w:hAnsi="Arial" w:cs="Arial"/>
                <w:bCs/>
                <w:kern w:val="24"/>
                <w:sz w:val="24"/>
                <w:szCs w:val="24"/>
                <w:lang w:eastAsia="cs-CZ"/>
              </w:rPr>
              <w:t>obvodních báňských inspektorů</w:t>
            </w:r>
          </w:p>
        </w:tc>
      </w:tr>
      <w:tr w:rsidR="00E2588F" w:rsidRPr="00222BA7" w:rsidTr="000F7B7C">
        <w:trPr>
          <w:cantSplit/>
          <w:trHeight w:val="57"/>
        </w:trPr>
        <w:tc>
          <w:tcPr>
            <w:tcW w:w="402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Praze</w:t>
            </w:r>
          </w:p>
        </w:tc>
        <w:tc>
          <w:tcPr>
            <w:tcW w:w="506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11</w:t>
            </w:r>
          </w:p>
        </w:tc>
      </w:tr>
      <w:tr w:rsidR="00E2588F" w:rsidRPr="00222BA7" w:rsidTr="000F7B7C">
        <w:trPr>
          <w:cantSplit/>
          <w:trHeight w:val="57"/>
        </w:trPr>
        <w:tc>
          <w:tcPr>
            <w:tcW w:w="402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Ostravě</w:t>
            </w:r>
          </w:p>
        </w:tc>
        <w:tc>
          <w:tcPr>
            <w:tcW w:w="506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22</w:t>
            </w:r>
          </w:p>
        </w:tc>
      </w:tr>
      <w:tr w:rsidR="00E2588F" w:rsidRPr="00222BA7" w:rsidTr="000F7B7C">
        <w:trPr>
          <w:cantSplit/>
          <w:trHeight w:val="57"/>
        </w:trPr>
        <w:tc>
          <w:tcPr>
            <w:tcW w:w="402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proofErr w:type="gramStart"/>
            <w:r w:rsidRPr="00222BA7">
              <w:rPr>
                <w:rFonts w:ascii="Arial" w:eastAsia="Times New Roman" w:hAnsi="Arial" w:cs="Arial"/>
                <w:bCs/>
                <w:kern w:val="24"/>
                <w:sz w:val="24"/>
                <w:szCs w:val="24"/>
                <w:lang w:eastAsia="cs-CZ"/>
              </w:rPr>
              <w:t>Brně</w:t>
            </w:r>
            <w:proofErr w:type="gramEnd"/>
          </w:p>
        </w:tc>
        <w:tc>
          <w:tcPr>
            <w:tcW w:w="506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8</w:t>
            </w:r>
          </w:p>
        </w:tc>
      </w:tr>
      <w:tr w:rsidR="00E2588F" w:rsidRPr="00222BA7" w:rsidTr="000F7B7C">
        <w:trPr>
          <w:cantSplit/>
          <w:trHeight w:val="57"/>
        </w:trPr>
        <w:tc>
          <w:tcPr>
            <w:tcW w:w="402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Liberci</w:t>
            </w:r>
          </w:p>
        </w:tc>
        <w:tc>
          <w:tcPr>
            <w:tcW w:w="506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7</w:t>
            </w:r>
          </w:p>
        </w:tc>
      </w:tr>
      <w:tr w:rsidR="00E2588F" w:rsidRPr="00222BA7" w:rsidTr="000F7B7C">
        <w:trPr>
          <w:cantSplit/>
          <w:trHeight w:val="57"/>
        </w:trPr>
        <w:tc>
          <w:tcPr>
            <w:tcW w:w="402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proofErr w:type="gramStart"/>
            <w:r w:rsidRPr="00222BA7">
              <w:rPr>
                <w:rFonts w:ascii="Arial" w:eastAsia="Times New Roman" w:hAnsi="Arial" w:cs="Arial"/>
                <w:bCs/>
                <w:kern w:val="24"/>
                <w:sz w:val="24"/>
                <w:szCs w:val="24"/>
                <w:lang w:eastAsia="cs-CZ"/>
              </w:rPr>
              <w:t>Mostě</w:t>
            </w:r>
            <w:proofErr w:type="gramEnd"/>
          </w:p>
        </w:tc>
        <w:tc>
          <w:tcPr>
            <w:tcW w:w="506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13</w:t>
            </w:r>
          </w:p>
        </w:tc>
      </w:tr>
      <w:tr w:rsidR="00E2588F" w:rsidRPr="00222BA7" w:rsidTr="000F7B7C">
        <w:trPr>
          <w:cantSplit/>
          <w:trHeight w:val="57"/>
        </w:trPr>
        <w:tc>
          <w:tcPr>
            <w:tcW w:w="402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Plzni</w:t>
            </w:r>
          </w:p>
        </w:tc>
        <w:tc>
          <w:tcPr>
            <w:tcW w:w="506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8</w:t>
            </w:r>
          </w:p>
        </w:tc>
      </w:tr>
      <w:tr w:rsidR="00E2588F" w:rsidRPr="00222BA7" w:rsidTr="000F7B7C">
        <w:trPr>
          <w:cantSplit/>
          <w:trHeight w:val="57"/>
        </w:trPr>
        <w:tc>
          <w:tcPr>
            <w:tcW w:w="402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Sokolově</w:t>
            </w:r>
          </w:p>
        </w:tc>
        <w:tc>
          <w:tcPr>
            <w:tcW w:w="506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6</w:t>
            </w:r>
          </w:p>
        </w:tc>
      </w:tr>
      <w:tr w:rsidR="00E2588F" w:rsidRPr="00222BA7" w:rsidTr="000F7B7C">
        <w:trPr>
          <w:cantSplit/>
          <w:trHeight w:val="57"/>
        </w:trPr>
        <w:tc>
          <w:tcPr>
            <w:tcW w:w="4021" w:type="dxa"/>
          </w:tcPr>
          <w:p w:rsidR="00E2588F" w:rsidRPr="00222BA7" w:rsidRDefault="00E2588F" w:rsidP="000F7B7C">
            <w:pPr>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Hradci Králové</w:t>
            </w:r>
          </w:p>
        </w:tc>
        <w:tc>
          <w:tcPr>
            <w:tcW w:w="5061" w:type="dxa"/>
          </w:tcPr>
          <w:p w:rsidR="00E2588F" w:rsidRPr="00222BA7" w:rsidRDefault="00E2588F" w:rsidP="000F7B7C">
            <w:pPr>
              <w:keepNext/>
              <w:spacing w:before="96" w:after="0" w:line="240" w:lineRule="auto"/>
              <w:textAlignment w:val="baseline"/>
              <w:rPr>
                <w:rFonts w:ascii="Arial" w:eastAsia="Times New Roman" w:hAnsi="Arial" w:cs="Arial"/>
                <w:bCs/>
                <w:kern w:val="24"/>
                <w:sz w:val="24"/>
                <w:szCs w:val="24"/>
                <w:lang w:eastAsia="cs-CZ"/>
              </w:rPr>
            </w:pPr>
            <w:r w:rsidRPr="00222BA7">
              <w:rPr>
                <w:rFonts w:ascii="Arial" w:eastAsia="Times New Roman" w:hAnsi="Arial" w:cs="Arial"/>
                <w:bCs/>
                <w:kern w:val="24"/>
                <w:sz w:val="24"/>
                <w:szCs w:val="24"/>
                <w:lang w:eastAsia="cs-CZ"/>
              </w:rPr>
              <w:t>6</w:t>
            </w:r>
          </w:p>
        </w:tc>
      </w:tr>
    </w:tbl>
    <w:p w:rsidR="000F7B7C" w:rsidRPr="00222BA7" w:rsidRDefault="00E2588F" w:rsidP="000F7B7C">
      <w:pPr>
        <w:pStyle w:val="Titulek"/>
        <w:jc w:val="center"/>
        <w:rPr>
          <w:rFonts w:ascii="Arial" w:hAnsi="Arial" w:cs="Arial"/>
          <w:bCs w:val="0"/>
          <w:i/>
          <w:color w:val="auto"/>
          <w:sz w:val="24"/>
          <w:szCs w:val="24"/>
        </w:rPr>
      </w:pPr>
      <w:r w:rsidRPr="00222BA7">
        <w:rPr>
          <w:rFonts w:ascii="Arial" w:hAnsi="Arial" w:cs="Arial"/>
          <w:b w:val="0"/>
          <w:i/>
          <w:color w:val="auto"/>
          <w:sz w:val="24"/>
          <w:szCs w:val="24"/>
        </w:rPr>
        <w:t xml:space="preserve">Tabulka </w:t>
      </w:r>
      <w:r w:rsidR="006319CE" w:rsidRPr="00222BA7">
        <w:rPr>
          <w:rFonts w:ascii="Arial" w:hAnsi="Arial" w:cs="Arial"/>
          <w:b w:val="0"/>
          <w:i/>
          <w:color w:val="auto"/>
          <w:sz w:val="24"/>
          <w:szCs w:val="24"/>
        </w:rPr>
        <w:t xml:space="preserve">č. </w:t>
      </w:r>
      <w:r w:rsidR="00B564A6">
        <w:rPr>
          <w:rFonts w:ascii="Arial" w:hAnsi="Arial" w:cs="Arial"/>
          <w:b w:val="0"/>
          <w:i/>
          <w:color w:val="auto"/>
          <w:sz w:val="24"/>
          <w:szCs w:val="24"/>
        </w:rPr>
        <w:t>4</w:t>
      </w:r>
      <w:r w:rsidR="00195799">
        <w:rPr>
          <w:rFonts w:ascii="Arial" w:hAnsi="Arial" w:cs="Arial"/>
          <w:b w:val="0"/>
          <w:i/>
          <w:color w:val="auto"/>
          <w:sz w:val="24"/>
          <w:szCs w:val="24"/>
        </w:rPr>
        <w:t>3</w:t>
      </w:r>
      <w:r w:rsidR="006319CE" w:rsidRPr="00222BA7">
        <w:rPr>
          <w:rFonts w:ascii="Arial" w:hAnsi="Arial" w:cs="Arial"/>
          <w:b w:val="0"/>
          <w:i/>
          <w:color w:val="auto"/>
          <w:sz w:val="24"/>
          <w:szCs w:val="24"/>
        </w:rPr>
        <w:t xml:space="preserve"> </w:t>
      </w:r>
      <w:r w:rsidRPr="00222BA7">
        <w:rPr>
          <w:rFonts w:ascii="Arial" w:hAnsi="Arial" w:cs="Arial"/>
          <w:b w:val="0"/>
          <w:i/>
          <w:color w:val="auto"/>
          <w:sz w:val="24"/>
          <w:szCs w:val="24"/>
        </w:rPr>
        <w:t>Počty obvodních báňských inspektorů podle OBÚ</w:t>
      </w:r>
      <w:r w:rsidR="000F7B7C" w:rsidRPr="00222BA7">
        <w:rPr>
          <w:rFonts w:ascii="Arial" w:hAnsi="Arial" w:cs="Arial"/>
          <w:b w:val="0"/>
          <w:i/>
          <w:color w:val="auto"/>
          <w:sz w:val="24"/>
          <w:szCs w:val="24"/>
        </w:rPr>
        <w:br w:type="page"/>
      </w:r>
    </w:p>
    <w:p w:rsidR="00E2588F" w:rsidRPr="00222BA7" w:rsidRDefault="00E2588F" w:rsidP="00E2588F">
      <w:pPr>
        <w:jc w:val="both"/>
        <w:rPr>
          <w:rFonts w:ascii="Arial" w:hAnsi="Arial" w:cs="Arial"/>
          <w:sz w:val="24"/>
          <w:szCs w:val="24"/>
        </w:rPr>
      </w:pPr>
      <w:r w:rsidRPr="00222BA7">
        <w:rPr>
          <w:rFonts w:ascii="Arial" w:hAnsi="Arial" w:cs="Arial"/>
          <w:sz w:val="24"/>
          <w:szCs w:val="24"/>
        </w:rPr>
        <w:lastRenderedPageBreak/>
        <w:t xml:space="preserve">Výkon vrchního dozoru je vykonáván </w:t>
      </w:r>
      <w:proofErr w:type="gramStart"/>
      <w:r w:rsidRPr="00222BA7">
        <w:rPr>
          <w:rFonts w:ascii="Arial" w:hAnsi="Arial" w:cs="Arial"/>
          <w:sz w:val="24"/>
          <w:szCs w:val="24"/>
        </w:rPr>
        <w:t>vůči</w:t>
      </w:r>
      <w:proofErr w:type="gramEnd"/>
      <w:r w:rsidRPr="00222BA7">
        <w:rPr>
          <w:rFonts w:ascii="Arial" w:hAnsi="Arial" w:cs="Arial"/>
          <w:sz w:val="24"/>
          <w:szCs w:val="24"/>
        </w:rPr>
        <w:t>:</w:t>
      </w:r>
    </w:p>
    <w:p w:rsidR="00E2588F" w:rsidRPr="00222BA7" w:rsidRDefault="00E2588F" w:rsidP="00EF5324">
      <w:pPr>
        <w:pStyle w:val="Odstavecseseznamem"/>
        <w:numPr>
          <w:ilvl w:val="0"/>
          <w:numId w:val="28"/>
        </w:numPr>
        <w:spacing w:after="0" w:line="240" w:lineRule="auto"/>
        <w:jc w:val="both"/>
        <w:rPr>
          <w:rFonts w:ascii="Arial" w:hAnsi="Arial" w:cs="Arial"/>
          <w:sz w:val="24"/>
          <w:szCs w:val="24"/>
        </w:rPr>
      </w:pPr>
      <w:r w:rsidRPr="00222BA7">
        <w:rPr>
          <w:rFonts w:ascii="Arial" w:hAnsi="Arial" w:cs="Arial"/>
          <w:sz w:val="24"/>
          <w:szCs w:val="24"/>
        </w:rPr>
        <w:t>395 organizacím s oprávněním k dobývání,</w:t>
      </w:r>
    </w:p>
    <w:p w:rsidR="00E2588F" w:rsidRPr="00222BA7" w:rsidRDefault="00E2588F" w:rsidP="00EF5324">
      <w:pPr>
        <w:pStyle w:val="Odstavecseseznamem"/>
        <w:numPr>
          <w:ilvl w:val="0"/>
          <w:numId w:val="28"/>
        </w:numPr>
        <w:spacing w:after="0" w:line="240" w:lineRule="auto"/>
        <w:jc w:val="both"/>
        <w:rPr>
          <w:rFonts w:ascii="Arial" w:hAnsi="Arial" w:cs="Arial"/>
          <w:sz w:val="24"/>
          <w:szCs w:val="24"/>
        </w:rPr>
      </w:pPr>
      <w:r w:rsidRPr="00222BA7">
        <w:rPr>
          <w:rFonts w:ascii="Arial" w:hAnsi="Arial" w:cs="Arial"/>
          <w:sz w:val="24"/>
          <w:szCs w:val="24"/>
        </w:rPr>
        <w:t>219 organizacím specializujícím se na podzemní práce spočí</w:t>
      </w:r>
      <w:r w:rsidR="00B05E7C" w:rsidRPr="00222BA7">
        <w:rPr>
          <w:rFonts w:ascii="Arial" w:hAnsi="Arial" w:cs="Arial"/>
          <w:sz w:val="24"/>
          <w:szCs w:val="24"/>
        </w:rPr>
        <w:t>vající v</w:t>
      </w:r>
      <w:r w:rsidR="00FD3F11">
        <w:rPr>
          <w:rFonts w:ascii="Arial" w:hAnsi="Arial" w:cs="Arial"/>
          <w:sz w:val="24"/>
          <w:szCs w:val="24"/>
        </w:rPr>
        <w:t> </w:t>
      </w:r>
      <w:r w:rsidR="00B05E7C" w:rsidRPr="00222BA7">
        <w:rPr>
          <w:rFonts w:ascii="Arial" w:hAnsi="Arial" w:cs="Arial"/>
          <w:sz w:val="24"/>
          <w:szCs w:val="24"/>
        </w:rPr>
        <w:t xml:space="preserve">hloubení jam a studní, </w:t>
      </w:r>
      <w:r w:rsidRPr="00222BA7">
        <w:rPr>
          <w:rFonts w:ascii="Arial" w:hAnsi="Arial" w:cs="Arial"/>
          <w:sz w:val="24"/>
          <w:szCs w:val="24"/>
        </w:rPr>
        <w:t>na ražení štol a tunelů a na vytváření podzemních prostor o</w:t>
      </w:r>
      <w:r w:rsidR="00B05E7C" w:rsidRPr="00222BA7">
        <w:rPr>
          <w:rFonts w:ascii="Arial" w:hAnsi="Arial" w:cs="Arial"/>
          <w:sz w:val="24"/>
          <w:szCs w:val="24"/>
        </w:rPr>
        <w:t> </w:t>
      </w:r>
      <w:r w:rsidRPr="00222BA7">
        <w:rPr>
          <w:rFonts w:ascii="Arial" w:hAnsi="Arial" w:cs="Arial"/>
          <w:sz w:val="24"/>
          <w:szCs w:val="24"/>
        </w:rPr>
        <w:t>objemu větším než 300 m</w:t>
      </w:r>
      <w:r w:rsidRPr="00222BA7">
        <w:rPr>
          <w:rFonts w:ascii="Arial" w:hAnsi="Arial" w:cs="Arial"/>
          <w:sz w:val="24"/>
          <w:szCs w:val="24"/>
          <w:vertAlign w:val="superscript"/>
        </w:rPr>
        <w:t>3</w:t>
      </w:r>
      <w:r w:rsidRPr="00222BA7">
        <w:rPr>
          <w:rFonts w:ascii="Arial" w:hAnsi="Arial" w:cs="Arial"/>
          <w:sz w:val="24"/>
          <w:szCs w:val="24"/>
        </w:rPr>
        <w:t xml:space="preserve"> horniny,</w:t>
      </w:r>
    </w:p>
    <w:p w:rsidR="00E2588F" w:rsidRPr="00222BA7" w:rsidRDefault="00E2588F" w:rsidP="00EF5324">
      <w:pPr>
        <w:pStyle w:val="Odstavecseseznamem"/>
        <w:numPr>
          <w:ilvl w:val="0"/>
          <w:numId w:val="28"/>
        </w:numPr>
        <w:spacing w:after="0" w:line="240" w:lineRule="auto"/>
        <w:jc w:val="both"/>
        <w:rPr>
          <w:rFonts w:ascii="Arial" w:hAnsi="Arial" w:cs="Arial"/>
          <w:sz w:val="24"/>
          <w:szCs w:val="24"/>
        </w:rPr>
      </w:pPr>
      <w:r w:rsidRPr="00222BA7">
        <w:rPr>
          <w:rFonts w:ascii="Arial" w:hAnsi="Arial" w:cs="Arial"/>
          <w:sz w:val="24"/>
          <w:szCs w:val="24"/>
        </w:rPr>
        <w:t>304 organizacím, které se specializují na vyhledávání a průzkum ložisek,</w:t>
      </w:r>
    </w:p>
    <w:p w:rsidR="00E2588F" w:rsidRPr="00222BA7" w:rsidRDefault="00E2588F" w:rsidP="00EF5324">
      <w:pPr>
        <w:pStyle w:val="Odstavecseseznamem"/>
        <w:numPr>
          <w:ilvl w:val="0"/>
          <w:numId w:val="28"/>
        </w:numPr>
        <w:spacing w:after="0" w:line="240" w:lineRule="auto"/>
        <w:jc w:val="both"/>
        <w:rPr>
          <w:rFonts w:ascii="Arial" w:hAnsi="Arial" w:cs="Arial"/>
          <w:sz w:val="24"/>
          <w:szCs w:val="24"/>
        </w:rPr>
      </w:pPr>
      <w:r w:rsidRPr="00222BA7">
        <w:rPr>
          <w:rFonts w:ascii="Arial" w:hAnsi="Arial" w:cs="Arial"/>
          <w:sz w:val="24"/>
          <w:szCs w:val="24"/>
        </w:rPr>
        <w:t>2 742 organizacím, které vykonávají některou z dalších činností uvedených v</w:t>
      </w:r>
      <w:r w:rsidR="00C419FD" w:rsidRPr="00222BA7">
        <w:rPr>
          <w:rFonts w:ascii="Arial" w:hAnsi="Arial" w:cs="Arial"/>
          <w:sz w:val="24"/>
          <w:szCs w:val="24"/>
        </w:rPr>
        <w:t> </w:t>
      </w:r>
      <w:r w:rsidRPr="00222BA7">
        <w:rPr>
          <w:rFonts w:ascii="Arial" w:hAnsi="Arial" w:cs="Arial"/>
          <w:sz w:val="24"/>
          <w:szCs w:val="24"/>
        </w:rPr>
        <w:t xml:space="preserve">§ 2 nebo § 3 zákona č. 61/1988 Sb., </w:t>
      </w:r>
    </w:p>
    <w:p w:rsidR="00E2588F" w:rsidRPr="00222BA7" w:rsidRDefault="00E2588F" w:rsidP="00EF5324">
      <w:pPr>
        <w:pStyle w:val="Odstavecseseznamem"/>
        <w:numPr>
          <w:ilvl w:val="0"/>
          <w:numId w:val="28"/>
        </w:numPr>
        <w:spacing w:after="0" w:line="240" w:lineRule="auto"/>
        <w:jc w:val="both"/>
        <w:rPr>
          <w:rFonts w:ascii="Arial" w:hAnsi="Arial" w:cs="Arial"/>
          <w:sz w:val="24"/>
          <w:szCs w:val="24"/>
        </w:rPr>
      </w:pPr>
      <w:r w:rsidRPr="00222BA7">
        <w:rPr>
          <w:rFonts w:ascii="Arial" w:hAnsi="Arial" w:cs="Arial"/>
          <w:sz w:val="24"/>
          <w:szCs w:val="24"/>
        </w:rPr>
        <w:t>138 právnickým nebo fyzickým osobám provozujících podzemní objekty.</w:t>
      </w:r>
    </w:p>
    <w:p w:rsidR="00E2588F" w:rsidRPr="00222BA7" w:rsidRDefault="00E2588F" w:rsidP="00E2588F">
      <w:pPr>
        <w:rPr>
          <w:rFonts w:ascii="Arial" w:hAnsi="Arial" w:cs="Arial"/>
          <w:b/>
          <w:bCs/>
          <w:sz w:val="24"/>
          <w:szCs w:val="24"/>
        </w:rPr>
      </w:pPr>
    </w:p>
    <w:p w:rsidR="00E2588F" w:rsidRPr="00222BA7" w:rsidRDefault="00E2588F" w:rsidP="00E2588F">
      <w:pPr>
        <w:jc w:val="both"/>
        <w:rPr>
          <w:rFonts w:ascii="Arial" w:hAnsi="Arial" w:cs="Arial"/>
          <w:sz w:val="24"/>
          <w:szCs w:val="24"/>
        </w:rPr>
      </w:pPr>
      <w:r w:rsidRPr="00222BA7">
        <w:rPr>
          <w:rFonts w:ascii="Arial" w:hAnsi="Arial" w:cs="Arial"/>
          <w:sz w:val="24"/>
          <w:szCs w:val="24"/>
        </w:rPr>
        <w:t xml:space="preserve">Průběžné výsledky a efektivita výkonu vrchního dozoru jsou uvedeny </w:t>
      </w:r>
      <w:r w:rsidR="009D70D3" w:rsidRPr="00222BA7">
        <w:rPr>
          <w:rFonts w:ascii="Arial" w:hAnsi="Arial" w:cs="Arial"/>
          <w:sz w:val="24"/>
          <w:szCs w:val="24"/>
        </w:rPr>
        <w:t xml:space="preserve">v Tabulce č. </w:t>
      </w:r>
      <w:r w:rsidR="005A2021">
        <w:rPr>
          <w:rFonts w:ascii="Arial" w:hAnsi="Arial" w:cs="Arial"/>
          <w:sz w:val="24"/>
          <w:szCs w:val="24"/>
        </w:rPr>
        <w:t>4</w:t>
      </w:r>
      <w:r w:rsidR="00195799">
        <w:rPr>
          <w:rFonts w:ascii="Arial" w:hAnsi="Arial" w:cs="Arial"/>
          <w:sz w:val="24"/>
          <w:szCs w:val="24"/>
        </w:rPr>
        <w:t>5</w:t>
      </w:r>
      <w:r w:rsidR="005A2021">
        <w:rPr>
          <w:rFonts w:ascii="Arial" w:hAnsi="Arial" w:cs="Arial"/>
          <w:sz w:val="24"/>
          <w:szCs w:val="24"/>
        </w:rPr>
        <w:t xml:space="preserve"> </w:t>
      </w:r>
      <w:r w:rsidR="005A2021" w:rsidRPr="00222BA7">
        <w:rPr>
          <w:rFonts w:ascii="Arial" w:hAnsi="Arial" w:cs="Arial"/>
          <w:sz w:val="24"/>
          <w:szCs w:val="24"/>
        </w:rPr>
        <w:t>Kontroly</w:t>
      </w:r>
      <w:r w:rsidRPr="00222BA7">
        <w:rPr>
          <w:rFonts w:ascii="Arial" w:hAnsi="Arial" w:cs="Arial"/>
          <w:sz w:val="24"/>
          <w:szCs w:val="24"/>
        </w:rPr>
        <w:t>, zastavená pracoviště a sankční činnost OBÚ za roky 2015 a 2016.</w:t>
      </w:r>
    </w:p>
    <w:p w:rsidR="00E2588F" w:rsidRPr="00222BA7" w:rsidRDefault="00E2588F" w:rsidP="00E2588F">
      <w:pPr>
        <w:jc w:val="both"/>
        <w:rPr>
          <w:rFonts w:ascii="Arial" w:hAnsi="Arial" w:cs="Arial"/>
          <w:sz w:val="24"/>
          <w:szCs w:val="24"/>
        </w:rPr>
      </w:pPr>
      <w:r w:rsidRPr="00222BA7">
        <w:rPr>
          <w:rFonts w:ascii="Arial" w:hAnsi="Arial" w:cs="Arial"/>
          <w:sz w:val="24"/>
          <w:szCs w:val="24"/>
        </w:rPr>
        <w:t>Z </w:t>
      </w:r>
      <w:r w:rsidR="000F7B7C" w:rsidRPr="00222BA7">
        <w:rPr>
          <w:rFonts w:ascii="Arial" w:hAnsi="Arial" w:cs="Arial"/>
          <w:sz w:val="24"/>
          <w:szCs w:val="24"/>
        </w:rPr>
        <w:t xml:space="preserve">údajů </w:t>
      </w:r>
      <w:r w:rsidRPr="00222BA7">
        <w:rPr>
          <w:rFonts w:ascii="Arial" w:hAnsi="Arial" w:cs="Arial"/>
          <w:sz w:val="24"/>
          <w:szCs w:val="24"/>
        </w:rPr>
        <w:t>uvedených</w:t>
      </w:r>
      <w:r w:rsidR="000F7B7C" w:rsidRPr="00222BA7">
        <w:rPr>
          <w:rFonts w:ascii="Arial" w:hAnsi="Arial" w:cs="Arial"/>
          <w:sz w:val="24"/>
          <w:szCs w:val="24"/>
        </w:rPr>
        <w:t xml:space="preserve"> </w:t>
      </w:r>
      <w:r w:rsidR="009D70D3" w:rsidRPr="00222BA7">
        <w:rPr>
          <w:rFonts w:ascii="Arial" w:hAnsi="Arial" w:cs="Arial"/>
          <w:sz w:val="24"/>
          <w:szCs w:val="24"/>
        </w:rPr>
        <w:t xml:space="preserve">v Tabulce č. </w:t>
      </w:r>
      <w:r w:rsidR="001908D3">
        <w:rPr>
          <w:rFonts w:ascii="Arial" w:hAnsi="Arial" w:cs="Arial"/>
          <w:sz w:val="24"/>
          <w:szCs w:val="24"/>
        </w:rPr>
        <w:t>4</w:t>
      </w:r>
      <w:r w:rsidR="00195799">
        <w:rPr>
          <w:rFonts w:ascii="Arial" w:hAnsi="Arial" w:cs="Arial"/>
          <w:sz w:val="24"/>
          <w:szCs w:val="24"/>
        </w:rPr>
        <w:t>5</w:t>
      </w:r>
      <w:r w:rsidR="001908D3" w:rsidRPr="00222BA7">
        <w:rPr>
          <w:rFonts w:ascii="Arial" w:hAnsi="Arial" w:cs="Arial"/>
          <w:sz w:val="24"/>
          <w:szCs w:val="24"/>
        </w:rPr>
        <w:t xml:space="preserve"> </w:t>
      </w:r>
      <w:r w:rsidRPr="00222BA7">
        <w:rPr>
          <w:rFonts w:ascii="Arial" w:hAnsi="Arial" w:cs="Arial"/>
          <w:sz w:val="24"/>
          <w:szCs w:val="24"/>
        </w:rPr>
        <w:t>je patrn</w:t>
      </w:r>
      <w:r w:rsidR="000F7B7C" w:rsidRPr="00222BA7">
        <w:rPr>
          <w:rFonts w:ascii="Arial" w:hAnsi="Arial" w:cs="Arial"/>
          <w:sz w:val="24"/>
          <w:szCs w:val="24"/>
        </w:rPr>
        <w:t>é</w:t>
      </w:r>
      <w:r w:rsidRPr="00222BA7">
        <w:rPr>
          <w:rFonts w:ascii="Arial" w:hAnsi="Arial" w:cs="Arial"/>
          <w:sz w:val="24"/>
          <w:szCs w:val="24"/>
        </w:rPr>
        <w:t>, že ve sledovaném období dochází k menšímu počtu kontrol a k nižšímu počtu zastavených pracovišť. Zároveň byla zaznamenána větší výše uložených pokut.</w:t>
      </w:r>
    </w:p>
    <w:p w:rsidR="00E2588F" w:rsidRPr="00222BA7" w:rsidRDefault="00E2588F" w:rsidP="00E2588F">
      <w:pPr>
        <w:jc w:val="both"/>
        <w:rPr>
          <w:rFonts w:ascii="Arial" w:hAnsi="Arial" w:cs="Arial"/>
          <w:b/>
          <w:sz w:val="24"/>
          <w:szCs w:val="24"/>
          <w:u w:val="single"/>
        </w:rPr>
      </w:pPr>
      <w:r w:rsidRPr="00222BA7">
        <w:rPr>
          <w:rFonts w:ascii="Arial" w:hAnsi="Arial" w:cs="Arial"/>
          <w:sz w:val="24"/>
          <w:szCs w:val="24"/>
        </w:rPr>
        <w:t xml:space="preserve">K zajištění hlavních úkolů politiky vlády na rok 2016 a k zajištění dalších úkolů spojených s působností SBS byla kontrolní činnost podrobněji upravena v „Plánu řídící, kontrolní a legislativní činnosti (plán hlavních úkolů) státní báňské správy na rok 2016“, který byl stanoven Opatřením předsedy ČBÚ </w:t>
      </w:r>
      <w:r w:rsidRPr="00222BA7">
        <w:rPr>
          <w:rFonts w:ascii="Arial" w:hAnsi="Arial" w:cs="Arial"/>
          <w:sz w:val="24"/>
          <w:szCs w:val="24"/>
        </w:rPr>
        <w:br/>
        <w:t>č. 21/2015 ze dne 14. prosince 2015.</w:t>
      </w:r>
    </w:p>
    <w:p w:rsidR="00E2588F" w:rsidRPr="00222BA7" w:rsidRDefault="00E2588F" w:rsidP="00E2588F">
      <w:pPr>
        <w:pStyle w:val="Bezmezer"/>
        <w:jc w:val="both"/>
        <w:rPr>
          <w:rFonts w:ascii="Arial" w:hAnsi="Arial" w:cs="Arial"/>
          <w:sz w:val="24"/>
          <w:szCs w:val="24"/>
        </w:rPr>
      </w:pPr>
      <w:r w:rsidRPr="00222BA7">
        <w:rPr>
          <w:rFonts w:ascii="Arial" w:hAnsi="Arial" w:cs="Arial"/>
          <w:sz w:val="24"/>
          <w:szCs w:val="24"/>
        </w:rPr>
        <w:t xml:space="preserve">Zaměření kontrolní činnosti vychází z rozdělení pracovních úrazů podle zevšeobecněných činností dozorovaných SBS v roce 2015, a znázorněných na </w:t>
      </w:r>
      <w:r w:rsidR="00CB5605">
        <w:rPr>
          <w:rFonts w:ascii="Arial" w:hAnsi="Arial" w:cs="Arial"/>
          <w:sz w:val="24"/>
          <w:szCs w:val="24"/>
        </w:rPr>
        <w:t>grafu</w:t>
      </w:r>
      <w:r w:rsidRPr="00222BA7">
        <w:rPr>
          <w:rFonts w:ascii="Arial" w:hAnsi="Arial" w:cs="Arial"/>
          <w:sz w:val="24"/>
          <w:szCs w:val="24"/>
        </w:rPr>
        <w:t xml:space="preserve"> č. </w:t>
      </w:r>
      <w:r w:rsidR="001908D3" w:rsidRPr="00222BA7">
        <w:rPr>
          <w:rFonts w:ascii="Arial" w:hAnsi="Arial" w:cs="Arial"/>
          <w:sz w:val="24"/>
          <w:szCs w:val="24"/>
        </w:rPr>
        <w:t>1</w:t>
      </w:r>
      <w:r w:rsidR="001908D3">
        <w:rPr>
          <w:rFonts w:ascii="Arial" w:hAnsi="Arial" w:cs="Arial"/>
          <w:sz w:val="24"/>
          <w:szCs w:val="24"/>
        </w:rPr>
        <w:t>4</w:t>
      </w:r>
      <w:r w:rsidRPr="00222BA7">
        <w:rPr>
          <w:rFonts w:ascii="Arial" w:hAnsi="Arial" w:cs="Arial"/>
          <w:sz w:val="24"/>
          <w:szCs w:val="24"/>
        </w:rPr>
        <w:t>.</w:t>
      </w:r>
    </w:p>
    <w:p w:rsidR="000F7B7C" w:rsidRPr="00222BA7" w:rsidRDefault="000F7B7C" w:rsidP="00E2588F">
      <w:pPr>
        <w:pStyle w:val="Bezmezer"/>
        <w:jc w:val="both"/>
        <w:rPr>
          <w:rFonts w:ascii="Arial" w:hAnsi="Arial" w:cs="Arial"/>
          <w:sz w:val="24"/>
          <w:szCs w:val="24"/>
        </w:rPr>
      </w:pPr>
    </w:p>
    <w:p w:rsidR="00E2588F" w:rsidRPr="00222BA7" w:rsidRDefault="00E2588F" w:rsidP="00E2588F">
      <w:pPr>
        <w:pStyle w:val="Bezmezer"/>
        <w:keepNext/>
        <w:jc w:val="center"/>
        <w:rPr>
          <w:rFonts w:ascii="Arial" w:hAnsi="Arial" w:cs="Arial"/>
          <w:sz w:val="24"/>
          <w:szCs w:val="24"/>
        </w:rPr>
      </w:pPr>
      <w:r w:rsidRPr="00222BA7">
        <w:rPr>
          <w:rFonts w:ascii="Arial" w:hAnsi="Arial" w:cs="Arial"/>
          <w:noProof/>
          <w:sz w:val="24"/>
          <w:szCs w:val="24"/>
          <w:lang w:eastAsia="cs-CZ"/>
        </w:rPr>
        <w:drawing>
          <wp:inline distT="0" distB="0" distL="0" distR="0" wp14:anchorId="317A64B4" wp14:editId="3F7613E6">
            <wp:extent cx="4695825" cy="2524125"/>
            <wp:effectExtent l="0" t="0" r="9525" b="952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F7B7C" w:rsidRPr="00222BA7" w:rsidRDefault="00CB5605" w:rsidP="00E2588F">
      <w:pPr>
        <w:pStyle w:val="Titulek"/>
        <w:jc w:val="center"/>
        <w:rPr>
          <w:rFonts w:ascii="Arial" w:hAnsi="Arial" w:cs="Arial"/>
          <w:b w:val="0"/>
          <w:i/>
          <w:color w:val="auto"/>
          <w:sz w:val="24"/>
          <w:szCs w:val="24"/>
        </w:rPr>
      </w:pPr>
      <w:r>
        <w:rPr>
          <w:rFonts w:ascii="Arial" w:hAnsi="Arial" w:cs="Arial"/>
          <w:b w:val="0"/>
          <w:i/>
          <w:color w:val="auto"/>
          <w:sz w:val="24"/>
          <w:szCs w:val="24"/>
        </w:rPr>
        <w:t>Graf č.</w:t>
      </w:r>
      <w:r w:rsidR="00E2588F" w:rsidRPr="00222BA7">
        <w:rPr>
          <w:rFonts w:ascii="Arial" w:hAnsi="Arial" w:cs="Arial"/>
          <w:b w:val="0"/>
          <w:i/>
          <w:color w:val="auto"/>
          <w:sz w:val="24"/>
          <w:szCs w:val="24"/>
        </w:rPr>
        <w:t xml:space="preserve"> 1</w:t>
      </w:r>
      <w:r w:rsidR="00D61FB3">
        <w:rPr>
          <w:rFonts w:ascii="Arial" w:hAnsi="Arial" w:cs="Arial"/>
          <w:b w:val="0"/>
          <w:i/>
          <w:color w:val="auto"/>
          <w:sz w:val="24"/>
          <w:szCs w:val="24"/>
        </w:rPr>
        <w:t>4</w:t>
      </w:r>
      <w:r w:rsidR="00E2588F" w:rsidRPr="00222BA7">
        <w:rPr>
          <w:rFonts w:ascii="Arial" w:hAnsi="Arial" w:cs="Arial"/>
          <w:b w:val="0"/>
          <w:i/>
          <w:color w:val="auto"/>
          <w:sz w:val="24"/>
          <w:szCs w:val="24"/>
        </w:rPr>
        <w:t xml:space="preserve"> Rozdělení pracovních úrazů podle dozorovaných činností SBS </w:t>
      </w:r>
      <w:r w:rsidR="00E2588F" w:rsidRPr="00222BA7">
        <w:rPr>
          <w:rFonts w:ascii="Arial" w:hAnsi="Arial" w:cs="Arial"/>
          <w:b w:val="0"/>
          <w:i/>
          <w:color w:val="auto"/>
          <w:sz w:val="24"/>
          <w:szCs w:val="24"/>
        </w:rPr>
        <w:br/>
        <w:t>(dle záznamů o úrazu zaslaných na OBÚ v roce 2015)</w:t>
      </w:r>
    </w:p>
    <w:p w:rsidR="000F7B7C" w:rsidRPr="00222BA7" w:rsidRDefault="000F7B7C">
      <w:pPr>
        <w:rPr>
          <w:rFonts w:ascii="Arial" w:hAnsi="Arial" w:cs="Arial"/>
          <w:bCs/>
          <w:i/>
          <w:sz w:val="24"/>
          <w:szCs w:val="24"/>
        </w:rPr>
      </w:pPr>
      <w:r w:rsidRPr="00222BA7">
        <w:rPr>
          <w:rFonts w:ascii="Arial" w:hAnsi="Arial" w:cs="Arial"/>
          <w:b/>
          <w:i/>
          <w:sz w:val="24"/>
          <w:szCs w:val="24"/>
        </w:rPr>
        <w:br w:type="page"/>
      </w:r>
    </w:p>
    <w:p w:rsidR="00E2588F" w:rsidRPr="00222BA7" w:rsidRDefault="00B945E0" w:rsidP="00E2588F">
      <w:pPr>
        <w:jc w:val="both"/>
        <w:rPr>
          <w:rFonts w:ascii="Arial" w:hAnsi="Arial" w:cs="Arial"/>
          <w:sz w:val="24"/>
          <w:szCs w:val="24"/>
        </w:rPr>
      </w:pPr>
      <w:r w:rsidRPr="00222BA7">
        <w:rPr>
          <w:rFonts w:ascii="Arial" w:hAnsi="Arial" w:cs="Arial"/>
          <w:sz w:val="24"/>
          <w:szCs w:val="24"/>
        </w:rPr>
        <w:lastRenderedPageBreak/>
        <w:t>Z </w:t>
      </w:r>
      <w:r>
        <w:rPr>
          <w:rFonts w:ascii="Arial" w:hAnsi="Arial" w:cs="Arial"/>
          <w:sz w:val="24"/>
          <w:szCs w:val="24"/>
        </w:rPr>
        <w:t>grafu</w:t>
      </w:r>
      <w:r w:rsidRPr="00222BA7">
        <w:rPr>
          <w:rFonts w:ascii="Arial" w:hAnsi="Arial" w:cs="Arial"/>
          <w:sz w:val="24"/>
          <w:szCs w:val="24"/>
        </w:rPr>
        <w:t xml:space="preserve"> č. 1</w:t>
      </w:r>
      <w:r>
        <w:rPr>
          <w:rFonts w:ascii="Arial" w:hAnsi="Arial" w:cs="Arial"/>
          <w:sz w:val="24"/>
          <w:szCs w:val="24"/>
        </w:rPr>
        <w:t>4</w:t>
      </w:r>
      <w:r w:rsidRPr="00222BA7">
        <w:rPr>
          <w:rFonts w:ascii="Arial" w:hAnsi="Arial" w:cs="Arial"/>
          <w:sz w:val="24"/>
          <w:szCs w:val="24"/>
        </w:rPr>
        <w:t xml:space="preserve"> je patrný největší 38 % podíl pracovních úrazů při těžbě ostatních surovin, mezi které zejména patří stavební suroviny a pracovní úrazy, ke kterým především dochází při hrubé a ušlechtilé kamenické výrobě. </w:t>
      </w:r>
      <w:r w:rsidR="00E2588F" w:rsidRPr="00222BA7">
        <w:rPr>
          <w:rFonts w:ascii="Arial" w:hAnsi="Arial" w:cs="Arial"/>
          <w:sz w:val="24"/>
          <w:szCs w:val="24"/>
        </w:rPr>
        <w:t xml:space="preserve">Jedná se o větší počet menších těžebních organizací, kde každoročně dochází k nevelkému počtu pracovních úrazů. </w:t>
      </w:r>
    </w:p>
    <w:p w:rsidR="00E2588F" w:rsidRPr="00222BA7" w:rsidRDefault="00E2588F" w:rsidP="00E2588F">
      <w:pPr>
        <w:jc w:val="both"/>
        <w:rPr>
          <w:rFonts w:ascii="Arial" w:hAnsi="Arial" w:cs="Arial"/>
          <w:sz w:val="24"/>
          <w:szCs w:val="24"/>
        </w:rPr>
      </w:pPr>
      <w:r w:rsidRPr="00222BA7">
        <w:rPr>
          <w:rFonts w:ascii="Arial" w:hAnsi="Arial" w:cs="Arial"/>
          <w:sz w:val="24"/>
          <w:szCs w:val="24"/>
        </w:rPr>
        <w:t xml:space="preserve">Za největším počtem pracovních úrazů při těžbě ostatních surovin a dalších činností prováděných </w:t>
      </w:r>
      <w:r w:rsidRPr="00222BA7">
        <w:rPr>
          <w:rFonts w:ascii="Arial" w:hAnsi="Arial" w:cs="Arial"/>
          <w:sz w:val="24"/>
          <w:szCs w:val="24"/>
        </w:rPr>
        <w:br/>
        <w:t>na povrchu následuje zaznamenaný počet pracovních úrazů při hlubinné těžbě černého uhlí (29%) a při povrchové těžbě hnědého uhlí (17%).</w:t>
      </w:r>
    </w:p>
    <w:p w:rsidR="00E2588F" w:rsidRPr="00222BA7" w:rsidRDefault="00E2588F" w:rsidP="00E2588F">
      <w:pPr>
        <w:jc w:val="both"/>
        <w:rPr>
          <w:rFonts w:ascii="Arial" w:hAnsi="Arial" w:cs="Arial"/>
          <w:sz w:val="24"/>
          <w:szCs w:val="24"/>
        </w:rPr>
      </w:pPr>
      <w:r w:rsidRPr="00222BA7">
        <w:rPr>
          <w:rFonts w:ascii="Arial" w:hAnsi="Arial" w:cs="Arial"/>
          <w:sz w:val="24"/>
          <w:szCs w:val="24"/>
        </w:rPr>
        <w:t>Z podrobnějšího rozboru ohlášených a zaevidovaných 510 pracovních úrazů v hornictví v průběhu roku 2015 vzešly mj. tyto dva obecné poznatky. Byl zaznamenán:</w:t>
      </w:r>
    </w:p>
    <w:p w:rsidR="00E2588F" w:rsidRPr="00222BA7" w:rsidRDefault="00E2588F" w:rsidP="0072485D">
      <w:pPr>
        <w:pStyle w:val="Odstavecseseznamem"/>
        <w:numPr>
          <w:ilvl w:val="0"/>
          <w:numId w:val="8"/>
        </w:numPr>
        <w:spacing w:after="0" w:line="240" w:lineRule="auto"/>
        <w:jc w:val="both"/>
        <w:rPr>
          <w:rFonts w:ascii="Arial" w:hAnsi="Arial" w:cs="Arial"/>
          <w:sz w:val="24"/>
          <w:szCs w:val="24"/>
        </w:rPr>
      </w:pPr>
      <w:r w:rsidRPr="00222BA7">
        <w:rPr>
          <w:rFonts w:ascii="Arial" w:hAnsi="Arial" w:cs="Arial"/>
          <w:sz w:val="24"/>
          <w:szCs w:val="24"/>
        </w:rPr>
        <w:t>převažující počet pracovních úrazů zaměstnanců, kteří si plnili pracovní povinnosti v prvním odpracovaném roku v zaměstnání,</w:t>
      </w:r>
    </w:p>
    <w:p w:rsidR="00E2588F" w:rsidRPr="00222BA7" w:rsidRDefault="00E2588F" w:rsidP="0072485D">
      <w:pPr>
        <w:pStyle w:val="Odstavecseseznamem"/>
        <w:numPr>
          <w:ilvl w:val="0"/>
          <w:numId w:val="8"/>
        </w:numPr>
        <w:spacing w:after="0" w:line="240" w:lineRule="auto"/>
        <w:jc w:val="both"/>
        <w:rPr>
          <w:rFonts w:ascii="Arial" w:hAnsi="Arial" w:cs="Arial"/>
          <w:sz w:val="24"/>
          <w:szCs w:val="24"/>
        </w:rPr>
      </w:pPr>
      <w:r w:rsidRPr="00222BA7">
        <w:rPr>
          <w:rFonts w:ascii="Arial" w:hAnsi="Arial" w:cs="Arial"/>
          <w:sz w:val="24"/>
          <w:szCs w:val="24"/>
        </w:rPr>
        <w:t xml:space="preserve">strmý nárůst vysokého počtu pracovních úrazů do 3 odpracovaných hodin, </w:t>
      </w:r>
      <w:r w:rsidR="00C419FD" w:rsidRPr="00222BA7">
        <w:rPr>
          <w:rFonts w:ascii="Arial" w:hAnsi="Arial" w:cs="Arial"/>
          <w:sz w:val="24"/>
          <w:szCs w:val="24"/>
        </w:rPr>
        <w:t>k</w:t>
      </w:r>
      <w:r w:rsidRPr="00222BA7">
        <w:rPr>
          <w:rFonts w:ascii="Arial" w:hAnsi="Arial" w:cs="Arial"/>
          <w:sz w:val="24"/>
          <w:szCs w:val="24"/>
        </w:rPr>
        <w:t>terý přetrvává až do cca 7. odpracované hodiny v zaměstnání.</w:t>
      </w:r>
    </w:p>
    <w:p w:rsidR="009D70D3" w:rsidRPr="00222BA7" w:rsidRDefault="009D70D3" w:rsidP="00C419FD">
      <w:pPr>
        <w:jc w:val="both"/>
        <w:rPr>
          <w:rFonts w:ascii="Arial" w:hAnsi="Arial" w:cs="Arial"/>
          <w:sz w:val="16"/>
          <w:szCs w:val="16"/>
        </w:rPr>
      </w:pPr>
    </w:p>
    <w:p w:rsidR="00C419FD" w:rsidRPr="00222BA7" w:rsidRDefault="00E2588F" w:rsidP="00C419FD">
      <w:pPr>
        <w:jc w:val="both"/>
        <w:rPr>
          <w:rFonts w:ascii="Arial" w:hAnsi="Arial" w:cs="Arial"/>
          <w:sz w:val="24"/>
          <w:szCs w:val="24"/>
        </w:rPr>
      </w:pPr>
      <w:r w:rsidRPr="00222BA7">
        <w:rPr>
          <w:rFonts w:ascii="Arial" w:hAnsi="Arial" w:cs="Arial"/>
          <w:sz w:val="24"/>
          <w:szCs w:val="24"/>
        </w:rPr>
        <w:t xml:space="preserve">Pracovní úrazy v hornictví ve 217 vyhodnocených výskytech přivodily 9 894 dní pracovní neschopnosti s průměrnou dobou trvání pracovní neschopnosti 45 dní/pracovní úraz. </w:t>
      </w:r>
    </w:p>
    <w:p w:rsidR="00E2588F" w:rsidRPr="00222BA7" w:rsidRDefault="00E2588F" w:rsidP="00C419FD">
      <w:pPr>
        <w:jc w:val="both"/>
        <w:rPr>
          <w:rFonts w:ascii="Arial" w:hAnsi="Arial" w:cs="Arial"/>
          <w:sz w:val="24"/>
          <w:szCs w:val="24"/>
        </w:rPr>
      </w:pPr>
      <w:r w:rsidRPr="00222BA7">
        <w:rPr>
          <w:rFonts w:ascii="Arial" w:hAnsi="Arial" w:cs="Arial"/>
          <w:b/>
          <w:bCs/>
          <w:sz w:val="24"/>
          <w:szCs w:val="24"/>
        </w:rPr>
        <w:t>Aktuální stav</w:t>
      </w:r>
    </w:p>
    <w:p w:rsidR="00E2588F" w:rsidRPr="00222BA7" w:rsidRDefault="00E2588F" w:rsidP="00E2588F">
      <w:pPr>
        <w:jc w:val="both"/>
        <w:rPr>
          <w:rFonts w:ascii="Arial" w:hAnsi="Arial" w:cs="Arial"/>
          <w:sz w:val="24"/>
          <w:szCs w:val="24"/>
        </w:rPr>
      </w:pPr>
      <w:r w:rsidRPr="00222BA7">
        <w:rPr>
          <w:rFonts w:ascii="Arial" w:hAnsi="Arial" w:cs="Arial"/>
          <w:sz w:val="24"/>
          <w:szCs w:val="24"/>
        </w:rPr>
        <w:t xml:space="preserve">Ze zaznamenaného vývoje pracovních úrazů v roce 2016 je zřejmé, že procentuální rozdělní pracovních úrazů podle dozorovaných činností zůstává prozatím nezměněno. Na podkladě ohlášených a zaevidovaných údajů o pracovních úrazech, provozních nehodách a nebezpečných událostech (mimořádné události), ke kterým došlo při hornické činnosti a činnosti prováděné hornickým způsobem a při nakládání s výbušninami znázorňuje dosavadní vývoj </w:t>
      </w:r>
      <w:r w:rsidR="00CB5605">
        <w:rPr>
          <w:rFonts w:ascii="Arial" w:hAnsi="Arial" w:cs="Arial"/>
          <w:sz w:val="24"/>
          <w:szCs w:val="24"/>
        </w:rPr>
        <w:t>graf</w:t>
      </w:r>
      <w:r w:rsidRPr="00222BA7">
        <w:rPr>
          <w:rFonts w:ascii="Arial" w:hAnsi="Arial" w:cs="Arial"/>
          <w:sz w:val="24"/>
          <w:szCs w:val="24"/>
        </w:rPr>
        <w:t xml:space="preserve"> č. </w:t>
      </w:r>
      <w:r w:rsidR="001908D3">
        <w:rPr>
          <w:rFonts w:ascii="Arial" w:hAnsi="Arial" w:cs="Arial"/>
          <w:sz w:val="24"/>
          <w:szCs w:val="24"/>
        </w:rPr>
        <w:t>15</w:t>
      </w:r>
      <w:r w:rsidRPr="00222BA7">
        <w:rPr>
          <w:rFonts w:ascii="Arial" w:hAnsi="Arial" w:cs="Arial"/>
          <w:sz w:val="24"/>
          <w:szCs w:val="24"/>
        </w:rPr>
        <w:t>.</w:t>
      </w:r>
    </w:p>
    <w:p w:rsidR="009D70D3" w:rsidRPr="00222BA7" w:rsidRDefault="009D70D3" w:rsidP="00E2588F">
      <w:pPr>
        <w:jc w:val="both"/>
        <w:rPr>
          <w:rFonts w:ascii="Arial" w:hAnsi="Arial" w:cs="Arial"/>
          <w:sz w:val="16"/>
          <w:szCs w:val="16"/>
        </w:rPr>
      </w:pPr>
    </w:p>
    <w:p w:rsidR="00E2588F" w:rsidRPr="00222BA7" w:rsidRDefault="00E2588F" w:rsidP="00E2588F">
      <w:pPr>
        <w:keepNext/>
        <w:jc w:val="center"/>
        <w:rPr>
          <w:rFonts w:ascii="Arial" w:hAnsi="Arial" w:cs="Arial"/>
          <w:sz w:val="24"/>
          <w:szCs w:val="24"/>
        </w:rPr>
      </w:pPr>
      <w:r w:rsidRPr="00222BA7">
        <w:rPr>
          <w:rFonts w:ascii="Arial" w:hAnsi="Arial" w:cs="Arial"/>
          <w:b/>
          <w:noProof/>
          <w:sz w:val="24"/>
          <w:szCs w:val="24"/>
          <w:lang w:eastAsia="cs-CZ"/>
        </w:rPr>
        <w:drawing>
          <wp:inline distT="0" distB="0" distL="0" distR="0" wp14:anchorId="2FE63579" wp14:editId="2D9E3169">
            <wp:extent cx="3667125" cy="1800225"/>
            <wp:effectExtent l="0" t="0" r="2857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9D70D3" w:rsidRPr="00222BA7" w:rsidRDefault="00CB5605" w:rsidP="009D70D3">
      <w:pPr>
        <w:pStyle w:val="Titulek"/>
        <w:jc w:val="center"/>
        <w:rPr>
          <w:rFonts w:ascii="Arial" w:hAnsi="Arial" w:cs="Arial"/>
          <w:bCs w:val="0"/>
          <w:i/>
          <w:color w:val="auto"/>
          <w:sz w:val="24"/>
          <w:szCs w:val="24"/>
        </w:rPr>
      </w:pPr>
      <w:r>
        <w:rPr>
          <w:rFonts w:ascii="Arial" w:hAnsi="Arial" w:cs="Arial"/>
          <w:b w:val="0"/>
          <w:i/>
          <w:color w:val="auto"/>
          <w:sz w:val="24"/>
          <w:szCs w:val="24"/>
        </w:rPr>
        <w:t>Graf</w:t>
      </w:r>
      <w:r w:rsidR="00E2588F" w:rsidRPr="00222BA7">
        <w:rPr>
          <w:rFonts w:ascii="Arial" w:hAnsi="Arial" w:cs="Arial"/>
          <w:b w:val="0"/>
          <w:i/>
          <w:color w:val="auto"/>
          <w:sz w:val="24"/>
          <w:szCs w:val="24"/>
        </w:rPr>
        <w:t xml:space="preserve"> č. </w:t>
      </w:r>
      <w:r>
        <w:rPr>
          <w:rFonts w:ascii="Arial" w:hAnsi="Arial" w:cs="Arial"/>
          <w:b w:val="0"/>
          <w:i/>
          <w:color w:val="auto"/>
          <w:sz w:val="24"/>
          <w:szCs w:val="24"/>
        </w:rPr>
        <w:t>1</w:t>
      </w:r>
      <w:r w:rsidR="00D61FB3">
        <w:rPr>
          <w:rFonts w:ascii="Arial" w:hAnsi="Arial" w:cs="Arial"/>
          <w:b w:val="0"/>
          <w:i/>
          <w:color w:val="auto"/>
          <w:sz w:val="24"/>
          <w:szCs w:val="24"/>
        </w:rPr>
        <w:t>5</w:t>
      </w:r>
      <w:r w:rsidR="00E2588F" w:rsidRPr="00222BA7">
        <w:rPr>
          <w:rFonts w:ascii="Arial" w:hAnsi="Arial" w:cs="Arial"/>
          <w:b w:val="0"/>
          <w:i/>
          <w:color w:val="auto"/>
          <w:sz w:val="24"/>
          <w:szCs w:val="24"/>
        </w:rPr>
        <w:t xml:space="preserve"> Porovnání vývoje zaevidovaných údajů v roce 2015 </w:t>
      </w:r>
      <w:r w:rsidR="00E2588F" w:rsidRPr="00222BA7">
        <w:rPr>
          <w:rFonts w:ascii="Arial" w:hAnsi="Arial" w:cs="Arial"/>
          <w:b w:val="0"/>
          <w:i/>
          <w:color w:val="auto"/>
          <w:sz w:val="24"/>
          <w:szCs w:val="24"/>
        </w:rPr>
        <w:br/>
        <w:t>s dosud zaevidovanými údaji do konce měsíce listopadu 2016</w:t>
      </w:r>
      <w:r w:rsidR="009D70D3" w:rsidRPr="00222BA7">
        <w:rPr>
          <w:rFonts w:ascii="Arial" w:hAnsi="Arial" w:cs="Arial"/>
          <w:b w:val="0"/>
          <w:i/>
          <w:color w:val="auto"/>
          <w:sz w:val="24"/>
          <w:szCs w:val="24"/>
        </w:rPr>
        <w:br w:type="page"/>
      </w:r>
    </w:p>
    <w:p w:rsidR="00E2588F" w:rsidRPr="00222BA7" w:rsidRDefault="00E2588F" w:rsidP="00F0713C">
      <w:pPr>
        <w:rPr>
          <w:rFonts w:ascii="Arial" w:hAnsi="Arial" w:cs="Arial"/>
          <w:b/>
          <w:bCs/>
          <w:sz w:val="24"/>
          <w:szCs w:val="24"/>
        </w:rPr>
      </w:pPr>
      <w:r w:rsidRPr="00222BA7">
        <w:rPr>
          <w:rFonts w:ascii="Arial" w:hAnsi="Arial" w:cs="Arial"/>
          <w:b/>
          <w:bCs/>
          <w:sz w:val="24"/>
          <w:szCs w:val="24"/>
        </w:rPr>
        <w:lastRenderedPageBreak/>
        <w:t>Legislativní činnost</w:t>
      </w:r>
    </w:p>
    <w:p w:rsidR="00E2588F" w:rsidRPr="00222BA7" w:rsidRDefault="00E2588F" w:rsidP="0072485D">
      <w:pPr>
        <w:pStyle w:val="Odstavecseseznamem"/>
        <w:numPr>
          <w:ilvl w:val="0"/>
          <w:numId w:val="9"/>
        </w:numPr>
        <w:spacing w:after="0" w:line="240" w:lineRule="auto"/>
        <w:jc w:val="both"/>
        <w:rPr>
          <w:rFonts w:ascii="Arial" w:hAnsi="Arial" w:cs="Arial"/>
          <w:sz w:val="24"/>
          <w:szCs w:val="24"/>
        </w:rPr>
      </w:pPr>
      <w:r w:rsidRPr="00222BA7">
        <w:rPr>
          <w:rFonts w:ascii="Arial" w:hAnsi="Arial" w:cs="Arial"/>
          <w:sz w:val="24"/>
          <w:szCs w:val="24"/>
        </w:rPr>
        <w:t>Nejdůležitějším legislativním materiálem zpracovaným ČBÚ, jehož projednávání probíhalo v orgánech moci zákonodárné v roce 2016, byl návrh zákona, kterým se mění zákon č. 61/1988 Sb., a zákon č. 83/2013 Sb., o</w:t>
      </w:r>
      <w:r w:rsidR="00C419FD" w:rsidRPr="00222BA7">
        <w:rPr>
          <w:rFonts w:ascii="Arial" w:hAnsi="Arial" w:cs="Arial"/>
          <w:sz w:val="24"/>
          <w:szCs w:val="24"/>
        </w:rPr>
        <w:t> </w:t>
      </w:r>
      <w:r w:rsidRPr="00222BA7">
        <w:rPr>
          <w:rFonts w:ascii="Arial" w:hAnsi="Arial" w:cs="Arial"/>
          <w:sz w:val="24"/>
          <w:szCs w:val="24"/>
        </w:rPr>
        <w:t xml:space="preserve">označování a sledovatelnosti výbušnin pro civilní použití. </w:t>
      </w:r>
    </w:p>
    <w:p w:rsidR="00E2588F" w:rsidRPr="00222BA7" w:rsidRDefault="00E2588F" w:rsidP="00E2588F">
      <w:pPr>
        <w:pStyle w:val="Odstavecseseznamem"/>
        <w:jc w:val="both"/>
        <w:rPr>
          <w:rFonts w:ascii="Arial" w:hAnsi="Arial" w:cs="Arial"/>
          <w:sz w:val="24"/>
          <w:szCs w:val="24"/>
        </w:rPr>
      </w:pPr>
      <w:r w:rsidRPr="00222BA7">
        <w:rPr>
          <w:rFonts w:ascii="Arial" w:hAnsi="Arial" w:cs="Arial"/>
          <w:sz w:val="24"/>
          <w:szCs w:val="24"/>
        </w:rPr>
        <w:t xml:space="preserve">Poslanecká sněmovna postoupila návrh zákona Senátu dne 4. listopdu.2016. V Senátu byl ke dni 29. listopadu 2016 projednáván jako Senátní tisk č. 354. </w:t>
      </w:r>
    </w:p>
    <w:p w:rsidR="00E2588F" w:rsidRPr="00222BA7" w:rsidRDefault="00E2588F" w:rsidP="00E2588F">
      <w:pPr>
        <w:pStyle w:val="Odstavecseseznamem"/>
        <w:jc w:val="both"/>
        <w:rPr>
          <w:rFonts w:ascii="Arial" w:hAnsi="Arial" w:cs="Arial"/>
          <w:sz w:val="24"/>
          <w:szCs w:val="24"/>
        </w:rPr>
      </w:pPr>
      <w:r w:rsidRPr="00222BA7">
        <w:rPr>
          <w:rFonts w:ascii="Arial" w:hAnsi="Arial" w:cs="Arial"/>
          <w:sz w:val="24"/>
          <w:szCs w:val="24"/>
        </w:rPr>
        <w:t>Návrh novelizace zákona č. 61/1988 Sb. reaguje na požadavky Směrnice 2014/28/EU ze dne 26. února 2014, o harmonizaci právních předpisů členských států týkajících se dodávání výbušnin pro civilní použití na trh a</w:t>
      </w:r>
      <w:r w:rsidR="00C419FD" w:rsidRPr="00222BA7">
        <w:rPr>
          <w:rFonts w:ascii="Arial" w:hAnsi="Arial" w:cs="Arial"/>
          <w:sz w:val="24"/>
          <w:szCs w:val="24"/>
        </w:rPr>
        <w:t> </w:t>
      </w:r>
      <w:r w:rsidRPr="00222BA7">
        <w:rPr>
          <w:rFonts w:ascii="Arial" w:hAnsi="Arial" w:cs="Arial"/>
          <w:sz w:val="24"/>
          <w:szCs w:val="24"/>
        </w:rPr>
        <w:t xml:space="preserve">dozoru nad nimi. Dále návrh reaguje na potřebu stanovit pevnější rozmezí mezi oblastí nakládání s výbušninami a oblastí nakládání s municí, </w:t>
      </w:r>
      <w:r w:rsidRPr="00222BA7">
        <w:rPr>
          <w:rFonts w:ascii="Arial" w:hAnsi="Arial" w:cs="Arial"/>
          <w:sz w:val="24"/>
          <w:szCs w:val="24"/>
        </w:rPr>
        <w:br/>
        <w:t>a konečně na poznatky orgánů SBS. Primárně se návrh novelizace dotýká oblasti výbušnin, dopady do ostatních oblastí horního práva jsou menšího rozsahu.</w:t>
      </w:r>
    </w:p>
    <w:p w:rsidR="00E2588F" w:rsidRPr="00222BA7" w:rsidRDefault="00E2588F" w:rsidP="00E2588F">
      <w:pPr>
        <w:pStyle w:val="Odstavecseseznamem"/>
        <w:jc w:val="both"/>
        <w:rPr>
          <w:rFonts w:ascii="Arial" w:hAnsi="Arial" w:cs="Arial"/>
          <w:sz w:val="24"/>
          <w:szCs w:val="24"/>
        </w:rPr>
      </w:pPr>
    </w:p>
    <w:p w:rsidR="00E2588F" w:rsidRPr="00222BA7" w:rsidRDefault="00E2588F" w:rsidP="0072485D">
      <w:pPr>
        <w:pStyle w:val="Odstavecseseznamem"/>
        <w:numPr>
          <w:ilvl w:val="0"/>
          <w:numId w:val="9"/>
        </w:numPr>
        <w:spacing w:after="0" w:line="240" w:lineRule="auto"/>
        <w:jc w:val="both"/>
        <w:rPr>
          <w:rFonts w:ascii="Arial" w:hAnsi="Arial" w:cs="Arial"/>
          <w:sz w:val="24"/>
          <w:szCs w:val="24"/>
        </w:rPr>
      </w:pPr>
      <w:r w:rsidRPr="00222BA7">
        <w:rPr>
          <w:rFonts w:ascii="Arial" w:hAnsi="Arial" w:cs="Arial"/>
          <w:sz w:val="24"/>
          <w:szCs w:val="24"/>
        </w:rPr>
        <w:t xml:space="preserve">K provedení transpozice Směrnice Evropského parlamentu a Rady 2014/28/EU ČBÚ zpracoval návrhy dvou právních předpisů. Prvním z těchto návrhů byl již výše zmíněný návrh novelizace zákona č. 61/1988 Sb., druhým pak návrh nařízení vlády o technických požadavcích </w:t>
      </w:r>
      <w:r w:rsidRPr="00222BA7">
        <w:rPr>
          <w:rFonts w:ascii="Arial" w:hAnsi="Arial" w:cs="Arial"/>
          <w:sz w:val="24"/>
          <w:szCs w:val="24"/>
        </w:rPr>
        <w:br/>
        <w:t>na výbušniny. Nařízení vlády o technických požadavcích na výbušniny bylo vyhlášeno ve Sbírce zákonů pod č. 97/2016 Sb. a nabylo účinnosti 20. dubna 2016. Toto nařízení vlády je zpracováno k provedení zákona č. 90/2016 Sb., o</w:t>
      </w:r>
      <w:r w:rsidR="00C419FD" w:rsidRPr="00222BA7">
        <w:rPr>
          <w:rFonts w:ascii="Arial" w:hAnsi="Arial" w:cs="Arial"/>
          <w:sz w:val="24"/>
          <w:szCs w:val="24"/>
        </w:rPr>
        <w:t> </w:t>
      </w:r>
      <w:r w:rsidRPr="00222BA7">
        <w:rPr>
          <w:rFonts w:ascii="Arial" w:hAnsi="Arial" w:cs="Arial"/>
          <w:sz w:val="24"/>
          <w:szCs w:val="24"/>
        </w:rPr>
        <w:t>posuzování shody stanovených výrobků při jejich dodávání na trh. Předmětem nařízení vlády č. 97/2016 Sb. je úprava technických požadavků na výbušniny, zejména pokud se jedná o otázku posuzování shody, technické dokumentace, EU prohlášení o shodě, umísťování označení CE, informačních a identifikačních údajů výbušnin apod.</w:t>
      </w:r>
    </w:p>
    <w:p w:rsidR="00E2588F" w:rsidRPr="00222BA7" w:rsidRDefault="00E2588F" w:rsidP="00E2588F">
      <w:pPr>
        <w:pStyle w:val="Odstavecseseznamem"/>
        <w:jc w:val="both"/>
        <w:rPr>
          <w:rFonts w:ascii="Arial" w:hAnsi="Arial" w:cs="Arial"/>
          <w:sz w:val="24"/>
          <w:szCs w:val="24"/>
        </w:rPr>
      </w:pPr>
    </w:p>
    <w:p w:rsidR="00E2588F" w:rsidRPr="00222BA7" w:rsidRDefault="00E2588F" w:rsidP="0072485D">
      <w:pPr>
        <w:pStyle w:val="Odstavecseseznamem"/>
        <w:numPr>
          <w:ilvl w:val="0"/>
          <w:numId w:val="9"/>
        </w:numPr>
        <w:spacing w:after="0" w:line="240" w:lineRule="auto"/>
        <w:jc w:val="both"/>
        <w:rPr>
          <w:rFonts w:ascii="Arial" w:hAnsi="Arial" w:cs="Arial"/>
          <w:sz w:val="24"/>
          <w:szCs w:val="24"/>
        </w:rPr>
      </w:pPr>
      <w:r w:rsidRPr="00222BA7">
        <w:rPr>
          <w:rFonts w:ascii="Arial" w:hAnsi="Arial" w:cs="Arial"/>
          <w:sz w:val="24"/>
          <w:szCs w:val="24"/>
        </w:rPr>
        <w:t>V roce 2016 připravoval ČBÚ následující vyhlášky:</w:t>
      </w:r>
    </w:p>
    <w:p w:rsidR="00E2588F" w:rsidRPr="00222BA7" w:rsidRDefault="00E2588F" w:rsidP="0072485D">
      <w:pPr>
        <w:pStyle w:val="Odstavecseseznamem"/>
        <w:numPr>
          <w:ilvl w:val="0"/>
          <w:numId w:val="10"/>
        </w:numPr>
        <w:spacing w:after="0" w:line="240" w:lineRule="auto"/>
        <w:jc w:val="both"/>
        <w:rPr>
          <w:rFonts w:ascii="Arial" w:hAnsi="Arial" w:cs="Arial"/>
          <w:sz w:val="24"/>
          <w:szCs w:val="24"/>
        </w:rPr>
      </w:pPr>
      <w:r w:rsidRPr="00222BA7">
        <w:rPr>
          <w:rFonts w:ascii="Arial" w:hAnsi="Arial" w:cs="Arial"/>
          <w:sz w:val="24"/>
          <w:szCs w:val="24"/>
        </w:rPr>
        <w:t xml:space="preserve">Návrh vyhlášky, kterou se mění vyhláška č. 102/1994 Sb., kterou se stanoví požadavky </w:t>
      </w:r>
      <w:r w:rsidRPr="00222BA7">
        <w:rPr>
          <w:rFonts w:ascii="Arial" w:hAnsi="Arial" w:cs="Arial"/>
          <w:sz w:val="24"/>
          <w:szCs w:val="24"/>
        </w:rPr>
        <w:br/>
        <w:t>k zajištění bezpečnosti a ochrany zdraví při práci a bezpečnosti provozu v</w:t>
      </w:r>
      <w:r w:rsidR="00C419FD" w:rsidRPr="00222BA7">
        <w:rPr>
          <w:rFonts w:ascii="Arial" w:hAnsi="Arial" w:cs="Arial"/>
          <w:sz w:val="24"/>
          <w:szCs w:val="24"/>
        </w:rPr>
        <w:t> </w:t>
      </w:r>
      <w:r w:rsidRPr="00222BA7">
        <w:rPr>
          <w:rFonts w:ascii="Arial" w:hAnsi="Arial" w:cs="Arial"/>
          <w:sz w:val="24"/>
          <w:szCs w:val="24"/>
        </w:rPr>
        <w:t>objektech určených pro výrobu a zpracování výbušnin, ve znění pozdějších předpisů, a vyhlášky č. 327/1992 Sb., kterou se stanoví požadavky k zajištění bezpečnosti a ochrany zdraví při práci a bezpečnosti provozu při výrobě a</w:t>
      </w:r>
      <w:r w:rsidR="00C419FD" w:rsidRPr="00222BA7">
        <w:rPr>
          <w:rFonts w:ascii="Arial" w:hAnsi="Arial" w:cs="Arial"/>
          <w:sz w:val="24"/>
          <w:szCs w:val="24"/>
        </w:rPr>
        <w:t> </w:t>
      </w:r>
      <w:r w:rsidRPr="00222BA7">
        <w:rPr>
          <w:rFonts w:ascii="Arial" w:hAnsi="Arial" w:cs="Arial"/>
          <w:sz w:val="24"/>
          <w:szCs w:val="24"/>
        </w:rPr>
        <w:t xml:space="preserve">zpracování výbušnin a o odborné způsobilosti pracovníků pro tuto činnost. </w:t>
      </w:r>
    </w:p>
    <w:p w:rsidR="00E2588F" w:rsidRPr="00222BA7" w:rsidRDefault="00E2588F" w:rsidP="00E2588F">
      <w:pPr>
        <w:pStyle w:val="Odstavecseseznamem"/>
        <w:jc w:val="both"/>
        <w:rPr>
          <w:rFonts w:ascii="Arial" w:hAnsi="Arial" w:cs="Arial"/>
          <w:sz w:val="24"/>
          <w:szCs w:val="24"/>
        </w:rPr>
      </w:pPr>
      <w:r w:rsidRPr="00222BA7">
        <w:rPr>
          <w:rFonts w:ascii="Arial" w:hAnsi="Arial" w:cs="Arial"/>
          <w:sz w:val="24"/>
          <w:szCs w:val="24"/>
        </w:rPr>
        <w:t>Návrh vyhlášky prošel vnějším připomínkovým řízením (ukončeno 27. listopadu 2016). Vypořádání vznesených připomínek se v současné době připravuje. Vyhláška by měla být vydána v roce 2017.</w:t>
      </w:r>
    </w:p>
    <w:p w:rsidR="00E2588F" w:rsidRPr="00222BA7" w:rsidRDefault="00E2588F" w:rsidP="0072485D">
      <w:pPr>
        <w:pStyle w:val="Odstavecseseznamem"/>
        <w:numPr>
          <w:ilvl w:val="0"/>
          <w:numId w:val="10"/>
        </w:numPr>
        <w:spacing w:after="0" w:line="240" w:lineRule="auto"/>
        <w:jc w:val="both"/>
        <w:rPr>
          <w:rFonts w:ascii="Arial" w:hAnsi="Arial" w:cs="Arial"/>
          <w:sz w:val="24"/>
          <w:szCs w:val="24"/>
        </w:rPr>
      </w:pPr>
      <w:r w:rsidRPr="00222BA7">
        <w:rPr>
          <w:rFonts w:ascii="Arial" w:hAnsi="Arial" w:cs="Arial"/>
          <w:sz w:val="24"/>
          <w:szCs w:val="24"/>
        </w:rPr>
        <w:t>Návrh vyhlášky, kterou se mění vyhláška č. 99/1995 Sb., o skladování výbušnin, ve znění pozdějších předpisů.</w:t>
      </w:r>
    </w:p>
    <w:p w:rsidR="00E2588F" w:rsidRPr="00222BA7" w:rsidRDefault="00E2588F" w:rsidP="00E2588F">
      <w:pPr>
        <w:pStyle w:val="Odstavecseseznamem"/>
        <w:jc w:val="both"/>
        <w:rPr>
          <w:rFonts w:ascii="Arial" w:hAnsi="Arial" w:cs="Arial"/>
          <w:sz w:val="24"/>
          <w:szCs w:val="24"/>
        </w:rPr>
      </w:pPr>
      <w:r w:rsidRPr="00222BA7">
        <w:rPr>
          <w:rFonts w:ascii="Arial" w:hAnsi="Arial" w:cs="Arial"/>
          <w:sz w:val="24"/>
          <w:szCs w:val="24"/>
        </w:rPr>
        <w:t>Návrh této vyhlášky prošel meziresortním připomínkovým řízením a následně i</w:t>
      </w:r>
      <w:r w:rsidR="00C419FD" w:rsidRPr="00222BA7">
        <w:rPr>
          <w:rFonts w:ascii="Arial" w:hAnsi="Arial" w:cs="Arial"/>
          <w:sz w:val="24"/>
          <w:szCs w:val="24"/>
        </w:rPr>
        <w:t> </w:t>
      </w:r>
      <w:r w:rsidRPr="00222BA7">
        <w:rPr>
          <w:rFonts w:ascii="Arial" w:hAnsi="Arial" w:cs="Arial"/>
          <w:sz w:val="24"/>
          <w:szCs w:val="24"/>
        </w:rPr>
        <w:t xml:space="preserve">notifikací. Dne 2. listopadu 2016 byl předložen Úřadu vlády do Pracovních komisí Legislativní rady vlády. Dne 28. listopadu 2016 byl návrh vyhlášky projednán v Pracovní komisi Legislativní rady vlády pro veřejné právo I - </w:t>
      </w:r>
      <w:r w:rsidRPr="00222BA7">
        <w:rPr>
          <w:rFonts w:ascii="Arial" w:hAnsi="Arial" w:cs="Arial"/>
          <w:sz w:val="24"/>
          <w:szCs w:val="24"/>
        </w:rPr>
        <w:lastRenderedPageBreak/>
        <w:t>komise pro správní právo č. 2. Vydání vyhlášky je spojeno s očekávaným přijetím novely zákona č. 61/1988 Sb.</w:t>
      </w:r>
    </w:p>
    <w:p w:rsidR="00E2588F" w:rsidRPr="00222BA7" w:rsidRDefault="00E2588F" w:rsidP="0072485D">
      <w:pPr>
        <w:pStyle w:val="Odstavecseseznamem"/>
        <w:numPr>
          <w:ilvl w:val="0"/>
          <w:numId w:val="10"/>
        </w:numPr>
        <w:spacing w:after="0" w:line="240" w:lineRule="auto"/>
        <w:jc w:val="both"/>
        <w:rPr>
          <w:rFonts w:ascii="Arial" w:hAnsi="Arial" w:cs="Arial"/>
          <w:sz w:val="24"/>
          <w:szCs w:val="24"/>
        </w:rPr>
      </w:pPr>
      <w:r w:rsidRPr="00222BA7">
        <w:rPr>
          <w:rFonts w:ascii="Arial" w:hAnsi="Arial" w:cs="Arial"/>
          <w:sz w:val="24"/>
          <w:szCs w:val="24"/>
        </w:rPr>
        <w:t>Návrh vyhlášky, kterou se mění vyhláška č. 392/2003 Sb., o bezpečnosti provozu technických zařízení a o požadavcích na vyhrazená technická zařízení tlaková, zdvihací a plynová při hornické činnosti a činnosti prováděné hornickým způsobem, ve znění vyhlášky č. 282/2007 Sb.</w:t>
      </w:r>
    </w:p>
    <w:p w:rsidR="00E2588F" w:rsidRPr="00222BA7" w:rsidRDefault="00E2588F" w:rsidP="00E2588F">
      <w:pPr>
        <w:pStyle w:val="Odstavecseseznamem"/>
        <w:jc w:val="both"/>
        <w:rPr>
          <w:rFonts w:ascii="Arial" w:hAnsi="Arial" w:cs="Arial"/>
          <w:sz w:val="24"/>
          <w:szCs w:val="24"/>
        </w:rPr>
      </w:pPr>
      <w:r w:rsidRPr="00222BA7">
        <w:rPr>
          <w:rFonts w:ascii="Arial" w:hAnsi="Arial" w:cs="Arial"/>
          <w:sz w:val="24"/>
          <w:szCs w:val="24"/>
        </w:rPr>
        <w:t>Tento návrh prošel meziresortním připomínkovým řízením, i notifikací (ukončena dne 17. října 2016). V současné době se připravuje po formální stránce jeho úprava tak, aby bylo možno jej v průběhu prosince 2016 předložit Úřadu vlády do Pracovních komisí Legislativní rady vlády.</w:t>
      </w:r>
    </w:p>
    <w:p w:rsidR="00C419FD" w:rsidRPr="00222BA7" w:rsidRDefault="00C419FD" w:rsidP="00C419FD">
      <w:pPr>
        <w:pStyle w:val="Nadpis1"/>
        <w:numPr>
          <w:ilvl w:val="0"/>
          <w:numId w:val="0"/>
        </w:numPr>
        <w:ind w:left="552" w:hanging="432"/>
        <w:rPr>
          <w:rFonts w:cs="Arial"/>
          <w:bCs w:val="0"/>
          <w:sz w:val="24"/>
        </w:rPr>
      </w:pPr>
    </w:p>
    <w:p w:rsidR="00E2588F" w:rsidRPr="00222BA7" w:rsidRDefault="00E2588F" w:rsidP="00F0713C">
      <w:pPr>
        <w:rPr>
          <w:rFonts w:ascii="Arial" w:hAnsi="Arial" w:cs="Arial"/>
          <w:b/>
          <w:bCs/>
          <w:sz w:val="24"/>
          <w:szCs w:val="24"/>
        </w:rPr>
      </w:pPr>
      <w:r w:rsidRPr="00222BA7">
        <w:rPr>
          <w:rFonts w:ascii="Arial" w:hAnsi="Arial" w:cs="Arial"/>
          <w:b/>
          <w:bCs/>
          <w:sz w:val="24"/>
          <w:szCs w:val="24"/>
        </w:rPr>
        <w:t>Věda a výzkum</w:t>
      </w:r>
    </w:p>
    <w:p w:rsidR="00E2588F" w:rsidRPr="00222BA7" w:rsidRDefault="00E2588F" w:rsidP="00E2588F">
      <w:pPr>
        <w:jc w:val="both"/>
        <w:rPr>
          <w:rFonts w:ascii="Arial" w:hAnsi="Arial" w:cs="Arial"/>
          <w:sz w:val="24"/>
          <w:szCs w:val="24"/>
        </w:rPr>
      </w:pPr>
      <w:r w:rsidRPr="00222BA7">
        <w:rPr>
          <w:rFonts w:ascii="Arial" w:hAnsi="Arial" w:cs="Arial"/>
          <w:sz w:val="24"/>
          <w:szCs w:val="24"/>
        </w:rPr>
        <w:t>ČBÚ řídí a koordinuje vědu a výzkum v oblasti působnosti SBS financovaný ze státních prostředků. Řešené projekty mají nesporný přínos jak pro řídící a</w:t>
      </w:r>
      <w:r w:rsidR="00C419FD" w:rsidRPr="00222BA7">
        <w:rPr>
          <w:rFonts w:ascii="Arial" w:hAnsi="Arial" w:cs="Arial"/>
          <w:sz w:val="24"/>
          <w:szCs w:val="24"/>
        </w:rPr>
        <w:t> </w:t>
      </w:r>
      <w:r w:rsidRPr="00222BA7">
        <w:rPr>
          <w:rFonts w:ascii="Arial" w:hAnsi="Arial" w:cs="Arial"/>
          <w:sz w:val="24"/>
          <w:szCs w:val="24"/>
        </w:rPr>
        <w:t xml:space="preserve">rozhodovací procesy, tak i pro legislativní činnost. </w:t>
      </w:r>
    </w:p>
    <w:p w:rsidR="00E2588F" w:rsidRPr="00222BA7" w:rsidRDefault="00E2588F" w:rsidP="00E2588F">
      <w:pPr>
        <w:jc w:val="both"/>
        <w:rPr>
          <w:rFonts w:ascii="Arial" w:hAnsi="Arial" w:cs="Arial"/>
          <w:sz w:val="24"/>
          <w:szCs w:val="24"/>
        </w:rPr>
      </w:pPr>
      <w:r w:rsidRPr="00222BA7">
        <w:rPr>
          <w:rFonts w:ascii="Arial" w:hAnsi="Arial" w:cs="Arial"/>
          <w:sz w:val="24"/>
          <w:szCs w:val="24"/>
        </w:rPr>
        <w:t xml:space="preserve">V současné době jsou ve spolupráci s Technologickou agenturou ČR řešeny následující projekty uvedené v tabulce č. </w:t>
      </w:r>
      <w:r w:rsidR="009D70D3" w:rsidRPr="00222BA7">
        <w:rPr>
          <w:rFonts w:ascii="Arial" w:hAnsi="Arial" w:cs="Arial"/>
          <w:sz w:val="24"/>
          <w:szCs w:val="24"/>
        </w:rPr>
        <w:t>4</w:t>
      </w:r>
      <w:r w:rsidR="00195799">
        <w:rPr>
          <w:rFonts w:ascii="Arial" w:hAnsi="Arial" w:cs="Arial"/>
          <w:sz w:val="24"/>
          <w:szCs w:val="24"/>
        </w:rPr>
        <w:t>4</w:t>
      </w:r>
      <w:r w:rsidRPr="00222BA7">
        <w:rPr>
          <w:rFonts w:ascii="Arial" w:hAnsi="Arial" w:cs="Arial"/>
          <w:sz w:val="24"/>
          <w:szCs w:val="24"/>
        </w:rPr>
        <w:t xml:space="preserve"> Identifikace a názvy výzkumných projektů v hornictví.</w:t>
      </w:r>
    </w:p>
    <w:p w:rsidR="00E2588F" w:rsidRPr="00222BA7" w:rsidRDefault="00E2588F" w:rsidP="00E2588F">
      <w:pPr>
        <w:pStyle w:val="Seznamsodrkami"/>
        <w:ind w:left="0" w:firstLine="0"/>
        <w:jc w:val="both"/>
        <w:rPr>
          <w:rFonts w:ascii="Arial" w:hAnsi="Arial" w:cs="Arial"/>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206"/>
      </w:tblGrid>
      <w:tr w:rsidR="00E2588F" w:rsidRPr="00222BA7" w:rsidTr="00F21880">
        <w:tc>
          <w:tcPr>
            <w:tcW w:w="1121" w:type="pct"/>
          </w:tcPr>
          <w:p w:rsidR="00E2588F" w:rsidRPr="00222BA7" w:rsidRDefault="00E2588F" w:rsidP="00E2588F">
            <w:pPr>
              <w:jc w:val="both"/>
              <w:rPr>
                <w:rFonts w:ascii="Arial" w:hAnsi="Arial" w:cs="Arial"/>
                <w:b/>
                <w:sz w:val="24"/>
                <w:szCs w:val="24"/>
              </w:rPr>
            </w:pPr>
            <w:r w:rsidRPr="00222BA7">
              <w:rPr>
                <w:rFonts w:ascii="Arial" w:hAnsi="Arial" w:cs="Arial"/>
                <w:b/>
                <w:sz w:val="24"/>
                <w:szCs w:val="24"/>
              </w:rPr>
              <w:t xml:space="preserve">IDENTIFIKACE </w:t>
            </w:r>
          </w:p>
        </w:tc>
        <w:tc>
          <w:tcPr>
            <w:tcW w:w="3879" w:type="pct"/>
          </w:tcPr>
          <w:p w:rsidR="00E2588F" w:rsidRPr="00222BA7" w:rsidRDefault="00E2588F" w:rsidP="00E2588F">
            <w:pPr>
              <w:jc w:val="both"/>
              <w:rPr>
                <w:rFonts w:ascii="Arial" w:hAnsi="Arial" w:cs="Arial"/>
                <w:b/>
                <w:sz w:val="24"/>
                <w:szCs w:val="24"/>
              </w:rPr>
            </w:pPr>
            <w:r w:rsidRPr="00222BA7">
              <w:rPr>
                <w:rFonts w:ascii="Arial" w:hAnsi="Arial" w:cs="Arial"/>
                <w:b/>
                <w:sz w:val="24"/>
                <w:szCs w:val="24"/>
              </w:rPr>
              <w:t>NÁZEV</w:t>
            </w:r>
          </w:p>
        </w:tc>
      </w:tr>
      <w:tr w:rsidR="00E2588F" w:rsidRPr="00222BA7" w:rsidTr="00F21880">
        <w:tc>
          <w:tcPr>
            <w:tcW w:w="1121" w:type="pct"/>
          </w:tcPr>
          <w:p w:rsidR="00E2588F" w:rsidRPr="00222BA7" w:rsidRDefault="00E2588F" w:rsidP="00E2588F">
            <w:pPr>
              <w:spacing w:before="60" w:after="60"/>
              <w:jc w:val="both"/>
              <w:rPr>
                <w:rFonts w:ascii="Arial" w:hAnsi="Arial" w:cs="Arial"/>
                <w:b/>
                <w:sz w:val="24"/>
                <w:szCs w:val="24"/>
              </w:rPr>
            </w:pPr>
            <w:r w:rsidRPr="00222BA7">
              <w:rPr>
                <w:rFonts w:ascii="Arial" w:hAnsi="Arial" w:cs="Arial"/>
                <w:b/>
                <w:sz w:val="24"/>
                <w:szCs w:val="24"/>
              </w:rPr>
              <w:t>TB020CBU001</w:t>
            </w:r>
          </w:p>
        </w:tc>
        <w:tc>
          <w:tcPr>
            <w:tcW w:w="3879" w:type="pct"/>
          </w:tcPr>
          <w:p w:rsidR="00E2588F" w:rsidRPr="00222BA7" w:rsidRDefault="00E2588F" w:rsidP="00EA20D0">
            <w:pPr>
              <w:spacing w:before="60" w:after="60"/>
              <w:jc w:val="both"/>
              <w:rPr>
                <w:rFonts w:ascii="Arial" w:hAnsi="Arial" w:cs="Arial"/>
                <w:sz w:val="24"/>
                <w:szCs w:val="24"/>
              </w:rPr>
            </w:pPr>
            <w:r w:rsidRPr="00222BA7">
              <w:rPr>
                <w:rFonts w:ascii="Arial" w:hAnsi="Arial" w:cs="Arial"/>
                <w:sz w:val="24"/>
                <w:szCs w:val="24"/>
              </w:rPr>
              <w:t>Výzkum technologických možností získávání vzácných kovů v</w:t>
            </w:r>
            <w:r w:rsidR="00EA20D0" w:rsidRPr="00222BA7">
              <w:rPr>
                <w:rFonts w:ascii="Arial" w:hAnsi="Arial" w:cs="Arial"/>
                <w:sz w:val="24"/>
                <w:szCs w:val="24"/>
              </w:rPr>
              <w:t> </w:t>
            </w:r>
            <w:r w:rsidRPr="00222BA7">
              <w:rPr>
                <w:rFonts w:ascii="Arial" w:hAnsi="Arial" w:cs="Arial"/>
                <w:sz w:val="24"/>
                <w:szCs w:val="24"/>
              </w:rPr>
              <w:t>ČR s ohledem na minimalizaci dopadů na životní prostředí a jejich legislativní zajištění.</w:t>
            </w:r>
          </w:p>
        </w:tc>
      </w:tr>
      <w:tr w:rsidR="00E2588F" w:rsidRPr="00222BA7" w:rsidTr="00F21880">
        <w:tc>
          <w:tcPr>
            <w:tcW w:w="1121" w:type="pct"/>
          </w:tcPr>
          <w:p w:rsidR="00E2588F" w:rsidRPr="00222BA7" w:rsidRDefault="00E2588F" w:rsidP="00E2588F">
            <w:pPr>
              <w:spacing w:before="60" w:after="60"/>
              <w:jc w:val="both"/>
              <w:rPr>
                <w:rFonts w:ascii="Arial" w:hAnsi="Arial" w:cs="Arial"/>
                <w:b/>
                <w:sz w:val="24"/>
                <w:szCs w:val="24"/>
              </w:rPr>
            </w:pPr>
            <w:r w:rsidRPr="00222BA7">
              <w:rPr>
                <w:rFonts w:ascii="Arial" w:hAnsi="Arial" w:cs="Arial"/>
                <w:b/>
                <w:sz w:val="24"/>
                <w:szCs w:val="24"/>
              </w:rPr>
              <w:t>TB030CBU001</w:t>
            </w:r>
          </w:p>
        </w:tc>
        <w:tc>
          <w:tcPr>
            <w:tcW w:w="3879" w:type="pct"/>
          </w:tcPr>
          <w:p w:rsidR="00E2588F" w:rsidRPr="00222BA7" w:rsidRDefault="00E2588F" w:rsidP="00EA20D0">
            <w:pPr>
              <w:spacing w:before="60" w:after="60"/>
              <w:jc w:val="both"/>
              <w:rPr>
                <w:rFonts w:ascii="Arial" w:hAnsi="Arial" w:cs="Arial"/>
                <w:sz w:val="24"/>
                <w:szCs w:val="24"/>
              </w:rPr>
            </w:pPr>
            <w:r w:rsidRPr="00222BA7">
              <w:rPr>
                <w:rFonts w:ascii="Arial" w:hAnsi="Arial" w:cs="Arial"/>
                <w:sz w:val="24"/>
                <w:szCs w:val="24"/>
              </w:rPr>
              <w:t>Výzkum netradičních metod dobývání vázaných zásob v</w:t>
            </w:r>
            <w:r w:rsidR="00EA20D0" w:rsidRPr="00222BA7">
              <w:rPr>
                <w:rFonts w:ascii="Arial" w:hAnsi="Arial" w:cs="Arial"/>
                <w:sz w:val="24"/>
                <w:szCs w:val="24"/>
              </w:rPr>
              <w:t> </w:t>
            </w:r>
            <w:r w:rsidRPr="00222BA7">
              <w:rPr>
                <w:rFonts w:ascii="Arial" w:hAnsi="Arial" w:cs="Arial"/>
                <w:sz w:val="24"/>
                <w:szCs w:val="24"/>
              </w:rPr>
              <w:t>uhelných dolech</w:t>
            </w:r>
          </w:p>
        </w:tc>
      </w:tr>
      <w:tr w:rsidR="00E2588F" w:rsidRPr="00222BA7" w:rsidTr="00F21880">
        <w:tc>
          <w:tcPr>
            <w:tcW w:w="1121" w:type="pct"/>
          </w:tcPr>
          <w:p w:rsidR="00E2588F" w:rsidRPr="00222BA7" w:rsidRDefault="00E2588F" w:rsidP="00E2588F">
            <w:pPr>
              <w:spacing w:before="60" w:after="60"/>
              <w:jc w:val="both"/>
              <w:rPr>
                <w:rFonts w:ascii="Arial" w:hAnsi="Arial" w:cs="Arial"/>
                <w:b/>
                <w:sz w:val="24"/>
                <w:szCs w:val="24"/>
              </w:rPr>
            </w:pPr>
            <w:r w:rsidRPr="00222BA7">
              <w:rPr>
                <w:rFonts w:ascii="Arial" w:hAnsi="Arial" w:cs="Arial"/>
                <w:b/>
                <w:sz w:val="24"/>
                <w:szCs w:val="24"/>
              </w:rPr>
              <w:t>TB050CBU001</w:t>
            </w:r>
          </w:p>
        </w:tc>
        <w:tc>
          <w:tcPr>
            <w:tcW w:w="3879" w:type="pct"/>
          </w:tcPr>
          <w:p w:rsidR="00E2588F" w:rsidRPr="00222BA7" w:rsidRDefault="00E2588F" w:rsidP="00E2588F">
            <w:pPr>
              <w:keepNext/>
              <w:spacing w:before="60" w:after="60"/>
              <w:jc w:val="both"/>
              <w:rPr>
                <w:rFonts w:ascii="Arial" w:hAnsi="Arial" w:cs="Arial"/>
                <w:sz w:val="24"/>
                <w:szCs w:val="24"/>
              </w:rPr>
            </w:pPr>
            <w:r w:rsidRPr="00222BA7">
              <w:rPr>
                <w:rFonts w:ascii="Arial" w:hAnsi="Arial" w:cs="Arial"/>
                <w:sz w:val="24"/>
                <w:szCs w:val="24"/>
              </w:rPr>
              <w:t>Výzkum potenciálu a možností komplexního využití hlubinných dolů po ukončení těžební činnosti, včetně tzv. aktivní konzervace důlních jam.</w:t>
            </w:r>
          </w:p>
        </w:tc>
      </w:tr>
    </w:tbl>
    <w:p w:rsidR="00EA20D0" w:rsidRPr="00222BA7" w:rsidRDefault="00E2588F" w:rsidP="00EA20D0">
      <w:pPr>
        <w:pStyle w:val="Titulek"/>
        <w:jc w:val="center"/>
        <w:rPr>
          <w:rFonts w:ascii="Arial" w:hAnsi="Arial" w:cs="Arial"/>
          <w:b w:val="0"/>
          <w:i/>
          <w:color w:val="auto"/>
          <w:sz w:val="24"/>
          <w:szCs w:val="24"/>
        </w:rPr>
      </w:pPr>
      <w:r w:rsidRPr="00222BA7">
        <w:rPr>
          <w:rFonts w:ascii="Arial" w:hAnsi="Arial" w:cs="Arial"/>
          <w:b w:val="0"/>
          <w:i/>
          <w:color w:val="auto"/>
          <w:sz w:val="24"/>
          <w:szCs w:val="24"/>
        </w:rPr>
        <w:t xml:space="preserve">Tabulka č. </w:t>
      </w:r>
      <w:r w:rsidR="00B564A6">
        <w:rPr>
          <w:rFonts w:ascii="Arial" w:hAnsi="Arial" w:cs="Arial"/>
          <w:b w:val="0"/>
          <w:i/>
          <w:color w:val="auto"/>
          <w:sz w:val="24"/>
          <w:szCs w:val="24"/>
        </w:rPr>
        <w:t>4</w:t>
      </w:r>
      <w:r w:rsidR="00195799">
        <w:rPr>
          <w:rFonts w:ascii="Arial" w:hAnsi="Arial" w:cs="Arial"/>
          <w:b w:val="0"/>
          <w:i/>
          <w:color w:val="auto"/>
          <w:sz w:val="24"/>
          <w:szCs w:val="24"/>
        </w:rPr>
        <w:t>4</w:t>
      </w:r>
      <w:r w:rsidRPr="00222BA7">
        <w:rPr>
          <w:rFonts w:ascii="Arial" w:hAnsi="Arial" w:cs="Arial"/>
          <w:b w:val="0"/>
          <w:i/>
          <w:color w:val="auto"/>
          <w:sz w:val="24"/>
          <w:szCs w:val="24"/>
        </w:rPr>
        <w:t xml:space="preserve"> Identifikace a názvy výzkumných projektů v</w:t>
      </w:r>
      <w:r w:rsidR="00EA20D0" w:rsidRPr="00222BA7">
        <w:rPr>
          <w:rFonts w:ascii="Arial" w:hAnsi="Arial" w:cs="Arial"/>
          <w:b w:val="0"/>
          <w:i/>
          <w:color w:val="auto"/>
          <w:sz w:val="24"/>
          <w:szCs w:val="24"/>
        </w:rPr>
        <w:t> </w:t>
      </w:r>
      <w:r w:rsidRPr="00222BA7">
        <w:rPr>
          <w:rFonts w:ascii="Arial" w:hAnsi="Arial" w:cs="Arial"/>
          <w:b w:val="0"/>
          <w:i/>
          <w:color w:val="auto"/>
          <w:sz w:val="24"/>
          <w:szCs w:val="24"/>
        </w:rPr>
        <w:t>hornictví</w:t>
      </w:r>
    </w:p>
    <w:p w:rsidR="00EA20D0" w:rsidRPr="00222BA7" w:rsidRDefault="00EA20D0" w:rsidP="00EA20D0">
      <w:pPr>
        <w:pStyle w:val="Titulek"/>
        <w:jc w:val="center"/>
        <w:rPr>
          <w:rFonts w:ascii="Arial" w:hAnsi="Arial" w:cs="Arial"/>
          <w:color w:val="auto"/>
          <w:sz w:val="24"/>
          <w:szCs w:val="24"/>
        </w:rPr>
      </w:pPr>
    </w:p>
    <w:p w:rsidR="00E2588F" w:rsidRPr="00222BA7" w:rsidRDefault="00E2588F" w:rsidP="00EA20D0">
      <w:pPr>
        <w:pStyle w:val="Titulek"/>
        <w:jc w:val="center"/>
        <w:rPr>
          <w:rFonts w:ascii="Arial" w:hAnsi="Arial" w:cs="Arial"/>
          <w:bCs w:val="0"/>
          <w:color w:val="auto"/>
          <w:sz w:val="24"/>
          <w:szCs w:val="24"/>
        </w:rPr>
      </w:pPr>
      <w:r w:rsidRPr="00222BA7">
        <w:rPr>
          <w:rFonts w:ascii="Arial" w:hAnsi="Arial" w:cs="Arial"/>
          <w:bCs w:val="0"/>
          <w:color w:val="auto"/>
          <w:sz w:val="24"/>
          <w:szCs w:val="24"/>
        </w:rPr>
        <w:t>Spolupráce se sociálními partnery, ostatními rezorty, mezinárodní spolupráce.</w:t>
      </w:r>
    </w:p>
    <w:p w:rsidR="00EA20D0" w:rsidRPr="00222BA7" w:rsidRDefault="00EA20D0" w:rsidP="00EA20D0"/>
    <w:p w:rsidR="00E2588F" w:rsidRPr="00222BA7" w:rsidRDefault="00E2588F" w:rsidP="00EF5324">
      <w:pPr>
        <w:pStyle w:val="Odstavecseseznamem"/>
        <w:numPr>
          <w:ilvl w:val="0"/>
          <w:numId w:val="14"/>
        </w:numPr>
        <w:spacing w:after="0" w:line="240" w:lineRule="auto"/>
        <w:jc w:val="both"/>
        <w:rPr>
          <w:rFonts w:ascii="Arial" w:hAnsi="Arial" w:cs="Arial"/>
          <w:sz w:val="24"/>
          <w:szCs w:val="24"/>
        </w:rPr>
      </w:pPr>
      <w:r w:rsidRPr="00222BA7">
        <w:rPr>
          <w:rFonts w:ascii="Arial" w:hAnsi="Arial" w:cs="Arial"/>
          <w:sz w:val="24"/>
          <w:szCs w:val="24"/>
        </w:rPr>
        <w:t>Výše uvedené dosažené výsledky v pracovní úrazovosti vycházejí ze společného úsilí Odborového svazu pracovníků hornictví, geologie a</w:t>
      </w:r>
      <w:r w:rsidR="00222BA7">
        <w:rPr>
          <w:rFonts w:ascii="Arial" w:hAnsi="Arial" w:cs="Arial"/>
          <w:sz w:val="24"/>
          <w:szCs w:val="24"/>
        </w:rPr>
        <w:t> </w:t>
      </w:r>
      <w:r w:rsidRPr="00222BA7">
        <w:rPr>
          <w:rFonts w:ascii="Arial" w:hAnsi="Arial" w:cs="Arial"/>
          <w:sz w:val="24"/>
          <w:szCs w:val="24"/>
        </w:rPr>
        <w:t xml:space="preserve">naftového průmyslu a Odborového svazu Stavba ČR, pokračovat ve spolupráci s orgány SBS. Každým rokem dochází k vyhodnocování uzavřených dohod a k podpisu memoranda o další vzájemné spolupráci. </w:t>
      </w:r>
    </w:p>
    <w:p w:rsidR="00E2588F" w:rsidRPr="00222BA7" w:rsidRDefault="00E2588F" w:rsidP="00E2588F">
      <w:pPr>
        <w:pStyle w:val="Odstavecseseznamem"/>
        <w:jc w:val="both"/>
        <w:rPr>
          <w:rFonts w:ascii="Arial" w:hAnsi="Arial" w:cs="Arial"/>
          <w:sz w:val="24"/>
          <w:szCs w:val="24"/>
        </w:rPr>
      </w:pPr>
      <w:r w:rsidRPr="00222BA7">
        <w:rPr>
          <w:rFonts w:ascii="Arial" w:hAnsi="Arial" w:cs="Arial"/>
          <w:sz w:val="24"/>
          <w:szCs w:val="24"/>
        </w:rPr>
        <w:lastRenderedPageBreak/>
        <w:t>Hledání nových forem spolupráce, které by pomohly snížit úrazovost v hornictví, se týkaly zejména následujících aktivit:</w:t>
      </w:r>
    </w:p>
    <w:p w:rsidR="00E2588F" w:rsidRPr="00222BA7" w:rsidRDefault="00E2588F" w:rsidP="0072485D">
      <w:pPr>
        <w:pStyle w:val="Odstavecseseznamem"/>
        <w:numPr>
          <w:ilvl w:val="0"/>
          <w:numId w:val="12"/>
        </w:numPr>
        <w:spacing w:after="0" w:line="240" w:lineRule="auto"/>
        <w:ind w:left="1068"/>
        <w:rPr>
          <w:rFonts w:ascii="Arial" w:hAnsi="Arial" w:cs="Arial"/>
          <w:sz w:val="24"/>
          <w:szCs w:val="24"/>
        </w:rPr>
      </w:pPr>
      <w:r w:rsidRPr="00222BA7">
        <w:rPr>
          <w:rFonts w:ascii="Arial" w:hAnsi="Arial" w:cs="Arial"/>
          <w:sz w:val="24"/>
          <w:szCs w:val="24"/>
        </w:rPr>
        <w:t xml:space="preserve">účast zástupců odborových svazů na zvláštních a specializovaných prověrkách, </w:t>
      </w:r>
    </w:p>
    <w:p w:rsidR="00E2588F" w:rsidRPr="00222BA7" w:rsidRDefault="00E2588F" w:rsidP="0072485D">
      <w:pPr>
        <w:pStyle w:val="Odstavecseseznamem"/>
        <w:numPr>
          <w:ilvl w:val="0"/>
          <w:numId w:val="12"/>
        </w:numPr>
        <w:spacing w:after="0" w:line="240" w:lineRule="auto"/>
        <w:ind w:left="1068"/>
        <w:rPr>
          <w:rFonts w:ascii="Arial" w:hAnsi="Arial" w:cs="Arial"/>
          <w:sz w:val="24"/>
          <w:szCs w:val="24"/>
        </w:rPr>
      </w:pPr>
      <w:r w:rsidRPr="00222BA7">
        <w:rPr>
          <w:rFonts w:ascii="Arial" w:hAnsi="Arial" w:cs="Arial"/>
          <w:sz w:val="24"/>
          <w:szCs w:val="24"/>
        </w:rPr>
        <w:t xml:space="preserve">odborné konzultace v otázkách BOZP a BP na vyžádání odborových svazů, </w:t>
      </w:r>
    </w:p>
    <w:p w:rsidR="00E2588F" w:rsidRPr="00222BA7" w:rsidRDefault="00E2588F" w:rsidP="0072485D">
      <w:pPr>
        <w:pStyle w:val="Odstavecseseznamem"/>
        <w:numPr>
          <w:ilvl w:val="0"/>
          <w:numId w:val="12"/>
        </w:numPr>
        <w:spacing w:after="0" w:line="240" w:lineRule="auto"/>
        <w:ind w:left="1068"/>
        <w:rPr>
          <w:rFonts w:ascii="Arial" w:hAnsi="Arial" w:cs="Arial"/>
          <w:sz w:val="24"/>
          <w:szCs w:val="24"/>
        </w:rPr>
      </w:pPr>
      <w:r w:rsidRPr="00222BA7">
        <w:rPr>
          <w:rFonts w:ascii="Arial" w:hAnsi="Arial" w:cs="Arial"/>
          <w:sz w:val="24"/>
          <w:szCs w:val="24"/>
        </w:rPr>
        <w:t>účast zástupce SBS na školeních, seminářích, výborech BOZP pořádaných odborovými svazy, vzájemná výměna informací o vývoji závažné úrazovosti a nehodovosti,</w:t>
      </w:r>
    </w:p>
    <w:p w:rsidR="00E2588F" w:rsidRPr="00222BA7" w:rsidRDefault="00E2588F" w:rsidP="0072485D">
      <w:pPr>
        <w:pStyle w:val="Odstavecseseznamem"/>
        <w:numPr>
          <w:ilvl w:val="0"/>
          <w:numId w:val="12"/>
        </w:numPr>
        <w:spacing w:after="0" w:line="240" w:lineRule="auto"/>
        <w:ind w:left="1068"/>
        <w:rPr>
          <w:rFonts w:ascii="Arial" w:hAnsi="Arial" w:cs="Arial"/>
          <w:sz w:val="24"/>
          <w:szCs w:val="24"/>
        </w:rPr>
      </w:pPr>
      <w:r w:rsidRPr="00222BA7">
        <w:rPr>
          <w:rFonts w:ascii="Arial" w:hAnsi="Arial" w:cs="Arial"/>
          <w:sz w:val="24"/>
          <w:szCs w:val="24"/>
        </w:rPr>
        <w:t>poskytování informací o výsledcích šetření závažné úrazovosti a nehodovosti odborovým svazům,</w:t>
      </w:r>
    </w:p>
    <w:p w:rsidR="00E2588F" w:rsidRPr="00222BA7" w:rsidRDefault="00E2588F" w:rsidP="0072485D">
      <w:pPr>
        <w:pStyle w:val="Odstavecseseznamem"/>
        <w:numPr>
          <w:ilvl w:val="0"/>
          <w:numId w:val="12"/>
        </w:numPr>
        <w:spacing w:after="0" w:line="240" w:lineRule="auto"/>
        <w:ind w:left="1068"/>
        <w:rPr>
          <w:rFonts w:ascii="Arial" w:hAnsi="Arial" w:cs="Arial"/>
          <w:sz w:val="24"/>
          <w:szCs w:val="24"/>
        </w:rPr>
      </w:pPr>
      <w:r w:rsidRPr="00222BA7">
        <w:rPr>
          <w:rFonts w:ascii="Arial" w:hAnsi="Arial" w:cs="Arial"/>
          <w:sz w:val="24"/>
          <w:szCs w:val="24"/>
        </w:rPr>
        <w:t>účast zástupců odborových svazů při šetření příčin závažných pracovních úrazů v organizacích.</w:t>
      </w:r>
    </w:p>
    <w:p w:rsidR="00E2588F" w:rsidRPr="00222BA7" w:rsidRDefault="00E2588F" w:rsidP="00E2588F">
      <w:pPr>
        <w:ind w:left="708"/>
        <w:rPr>
          <w:rFonts w:ascii="Arial" w:hAnsi="Arial" w:cs="Arial"/>
          <w:sz w:val="24"/>
          <w:szCs w:val="24"/>
        </w:rPr>
      </w:pPr>
    </w:p>
    <w:p w:rsidR="00E2588F" w:rsidRPr="00222BA7" w:rsidRDefault="00E2588F" w:rsidP="00E2588F">
      <w:pPr>
        <w:ind w:left="708"/>
        <w:jc w:val="both"/>
        <w:rPr>
          <w:rFonts w:ascii="Arial" w:hAnsi="Arial" w:cs="Arial"/>
          <w:sz w:val="24"/>
          <w:szCs w:val="24"/>
        </w:rPr>
      </w:pPr>
      <w:r w:rsidRPr="00222BA7">
        <w:rPr>
          <w:rFonts w:ascii="Arial" w:hAnsi="Arial" w:cs="Arial"/>
          <w:sz w:val="24"/>
          <w:szCs w:val="24"/>
        </w:rPr>
        <w:t>Další spolupráce SBS se Zaměstnavatelským svazem důlního a naftového průmyslu spočívala ve společném vydání Hornické ročenky 2015, v odborných příspěvcích zaměřených na BOZP v hornictví publikovaných v odborném časopise Uhlí, rudy, geologický průzkum, jakož i poskytnutí podkladů pro prezentaci manažera pro evropské záležitosti na FIRST VISION ZERO EUROPE CONFERENCE konané v </w:t>
      </w:r>
      <w:proofErr w:type="spellStart"/>
      <w:r w:rsidRPr="00222BA7">
        <w:rPr>
          <w:rFonts w:ascii="Arial" w:hAnsi="Arial" w:cs="Arial"/>
          <w:sz w:val="24"/>
          <w:szCs w:val="24"/>
        </w:rPr>
        <w:t>Bochumi</w:t>
      </w:r>
      <w:proofErr w:type="spellEnd"/>
      <w:r w:rsidRPr="00222BA7">
        <w:rPr>
          <w:rFonts w:ascii="Arial" w:hAnsi="Arial" w:cs="Arial"/>
          <w:sz w:val="24"/>
          <w:szCs w:val="24"/>
        </w:rPr>
        <w:t xml:space="preserve"> v SRN. </w:t>
      </w:r>
    </w:p>
    <w:p w:rsidR="00E2588F" w:rsidRPr="00222BA7" w:rsidRDefault="00E2588F" w:rsidP="00E2588F">
      <w:pPr>
        <w:ind w:left="708"/>
        <w:jc w:val="both"/>
        <w:rPr>
          <w:rFonts w:ascii="Arial" w:hAnsi="Arial" w:cs="Arial"/>
          <w:sz w:val="24"/>
          <w:szCs w:val="24"/>
        </w:rPr>
      </w:pPr>
    </w:p>
    <w:p w:rsidR="00E2588F" w:rsidRPr="00222BA7" w:rsidRDefault="00E2588F" w:rsidP="00E2588F">
      <w:pPr>
        <w:ind w:left="708"/>
        <w:jc w:val="both"/>
        <w:rPr>
          <w:rFonts w:ascii="Arial" w:hAnsi="Arial" w:cs="Arial"/>
          <w:sz w:val="24"/>
          <w:szCs w:val="24"/>
        </w:rPr>
      </w:pPr>
      <w:r w:rsidRPr="00222BA7">
        <w:rPr>
          <w:rFonts w:ascii="Arial" w:hAnsi="Arial" w:cs="Arial"/>
          <w:sz w:val="24"/>
          <w:szCs w:val="24"/>
        </w:rPr>
        <w:t xml:space="preserve">V roce 2002 byla ke zvyšování úrovně bezpečnosti a ochrany zdraví při práci a zlepšování pracovních podmínek v hornictví zřízena cena „Zlatý </w:t>
      </w:r>
      <w:proofErr w:type="spellStart"/>
      <w:r w:rsidRPr="00222BA7">
        <w:rPr>
          <w:rFonts w:ascii="Arial" w:hAnsi="Arial" w:cs="Arial"/>
          <w:sz w:val="24"/>
          <w:szCs w:val="24"/>
        </w:rPr>
        <w:t>Permon</w:t>
      </w:r>
      <w:proofErr w:type="spellEnd"/>
      <w:r w:rsidRPr="00222BA7">
        <w:rPr>
          <w:rFonts w:ascii="Arial" w:hAnsi="Arial" w:cs="Arial"/>
          <w:sz w:val="24"/>
          <w:szCs w:val="24"/>
        </w:rPr>
        <w:t>“. Zřizovateli ceny jsou ČBÚ, Odborový svaz pracovníků hornictví, geologie a</w:t>
      </w:r>
      <w:r w:rsidR="00EA20D0" w:rsidRPr="00222BA7">
        <w:rPr>
          <w:rFonts w:ascii="Arial" w:hAnsi="Arial" w:cs="Arial"/>
          <w:sz w:val="24"/>
          <w:szCs w:val="24"/>
        </w:rPr>
        <w:t> </w:t>
      </w:r>
      <w:r w:rsidRPr="00222BA7">
        <w:rPr>
          <w:rFonts w:ascii="Arial" w:hAnsi="Arial" w:cs="Arial"/>
          <w:sz w:val="24"/>
          <w:szCs w:val="24"/>
        </w:rPr>
        <w:t xml:space="preserve">naftového průmyslu a Odborový svaz Stavba ČR. V roce 2016 bylo předsedou ČBÚ za přítomnosti ostatních zřizovatelů oceněno </w:t>
      </w:r>
      <w:r w:rsidRPr="00222BA7">
        <w:rPr>
          <w:rFonts w:ascii="Arial" w:hAnsi="Arial" w:cs="Arial"/>
          <w:sz w:val="24"/>
          <w:szCs w:val="24"/>
        </w:rPr>
        <w:br/>
        <w:t xml:space="preserve">5 organizací dozorovaných SBS. </w:t>
      </w:r>
    </w:p>
    <w:p w:rsidR="00E2588F" w:rsidRPr="00222BA7" w:rsidRDefault="00E2588F" w:rsidP="00E2588F">
      <w:pPr>
        <w:jc w:val="both"/>
        <w:rPr>
          <w:rFonts w:ascii="Arial" w:hAnsi="Arial" w:cs="Arial"/>
          <w:sz w:val="24"/>
          <w:szCs w:val="24"/>
        </w:rPr>
      </w:pPr>
    </w:p>
    <w:p w:rsidR="00E2588F" w:rsidRPr="00222BA7" w:rsidRDefault="00E2588F" w:rsidP="00EF5324">
      <w:pPr>
        <w:pStyle w:val="Odstavecseseznamem"/>
        <w:numPr>
          <w:ilvl w:val="0"/>
          <w:numId w:val="14"/>
        </w:numPr>
        <w:spacing w:after="0" w:line="240" w:lineRule="auto"/>
        <w:jc w:val="both"/>
        <w:rPr>
          <w:rFonts w:ascii="Arial" w:hAnsi="Arial" w:cs="Arial"/>
          <w:sz w:val="24"/>
          <w:szCs w:val="24"/>
        </w:rPr>
      </w:pPr>
      <w:r w:rsidRPr="00222BA7">
        <w:rPr>
          <w:rFonts w:ascii="Arial" w:hAnsi="Arial" w:cs="Arial"/>
          <w:sz w:val="24"/>
          <w:szCs w:val="24"/>
        </w:rPr>
        <w:t xml:space="preserve">Ve sledovaném období probíhala spolupráce s ostatními rezorty, zejména s ministerstvem práce a sociálních věci při zasedáních Rady vlády pro BOZP. Další spolupráce SBS spočívala s útvarem hlavního hygienika při tvorbě, popř. aktualizaci koncepce BOZP při hornické činnosti v dolech a při organizování zvláštních prověrek ČBÚ. </w:t>
      </w:r>
    </w:p>
    <w:p w:rsidR="00E2588F" w:rsidRPr="00222BA7" w:rsidRDefault="00E2588F" w:rsidP="00E2588F">
      <w:pPr>
        <w:jc w:val="both"/>
        <w:rPr>
          <w:rFonts w:ascii="Arial" w:hAnsi="Arial" w:cs="Arial"/>
          <w:sz w:val="24"/>
          <w:szCs w:val="24"/>
        </w:rPr>
      </w:pPr>
    </w:p>
    <w:p w:rsidR="00E2588F" w:rsidRPr="00222BA7" w:rsidRDefault="00E2588F" w:rsidP="00EF5324">
      <w:pPr>
        <w:pStyle w:val="Odstavecseseznamem"/>
        <w:numPr>
          <w:ilvl w:val="0"/>
          <w:numId w:val="14"/>
        </w:numPr>
        <w:spacing w:after="0" w:line="240" w:lineRule="auto"/>
        <w:jc w:val="both"/>
        <w:rPr>
          <w:rFonts w:ascii="Arial" w:hAnsi="Arial" w:cs="Arial"/>
          <w:sz w:val="24"/>
          <w:szCs w:val="24"/>
        </w:rPr>
      </w:pPr>
      <w:r w:rsidRPr="00222BA7">
        <w:rPr>
          <w:rFonts w:ascii="Arial" w:hAnsi="Arial" w:cs="Arial"/>
          <w:sz w:val="24"/>
          <w:szCs w:val="24"/>
        </w:rPr>
        <w:t xml:space="preserve">Zástupci SBS i v roce 2016 působili v pracovních skupinách a komisích EU při řešení otázek z oblasti bezpečnosti práce v hornictví. </w:t>
      </w:r>
    </w:p>
    <w:p w:rsidR="00E2588F" w:rsidRPr="00222BA7" w:rsidRDefault="00E2588F" w:rsidP="00EF5324">
      <w:pPr>
        <w:pStyle w:val="Odstavecseseznamem"/>
        <w:numPr>
          <w:ilvl w:val="0"/>
          <w:numId w:val="15"/>
        </w:numPr>
        <w:spacing w:after="0" w:line="240" w:lineRule="auto"/>
        <w:ind w:left="1068"/>
        <w:jc w:val="both"/>
        <w:rPr>
          <w:rFonts w:ascii="Arial" w:hAnsi="Arial" w:cs="Arial"/>
          <w:sz w:val="24"/>
          <w:szCs w:val="24"/>
        </w:rPr>
      </w:pPr>
      <w:r w:rsidRPr="00222BA7">
        <w:rPr>
          <w:rFonts w:ascii="Arial" w:hAnsi="Arial" w:cs="Arial"/>
          <w:sz w:val="24"/>
          <w:szCs w:val="24"/>
        </w:rPr>
        <w:t xml:space="preserve">Zástupci ČBÚ se aktivně zúčastnili každoroční konference představitelů báňských správ vybraných evropských zemí, která se uskutečnila v září 2016 v Bukurešti v Rumunsku. Jednání XXIII. konference bylo zaměřeno na témata „Společenská přijatelnost hornické činnosti“ v kontextu výhledu vývoje hornictví v zemích EU. Jednání se zúčastnilo </w:t>
      </w:r>
      <w:r w:rsidRPr="00222BA7">
        <w:rPr>
          <w:rFonts w:ascii="Arial" w:hAnsi="Arial" w:cs="Arial"/>
          <w:sz w:val="24"/>
          <w:szCs w:val="24"/>
        </w:rPr>
        <w:br/>
        <w:t xml:space="preserve">14 delegací báňských správ evropských zemí (Finsko, Irsko, Rakousko, </w:t>
      </w:r>
      <w:r w:rsidRPr="00222BA7">
        <w:rPr>
          <w:rFonts w:ascii="Arial" w:hAnsi="Arial" w:cs="Arial"/>
          <w:sz w:val="24"/>
          <w:szCs w:val="24"/>
        </w:rPr>
        <w:lastRenderedPageBreak/>
        <w:t xml:space="preserve">Německo, Česká republika, Slovensko, Polsko, Rumunsko, Estonsko, Srbsko, Švédsko, Maďarsko a Portugalsko). </w:t>
      </w:r>
    </w:p>
    <w:p w:rsidR="00E2588F" w:rsidRPr="00222BA7" w:rsidRDefault="00E2588F" w:rsidP="00E2588F">
      <w:pPr>
        <w:pStyle w:val="Odstavecseseznamem"/>
        <w:ind w:left="1068"/>
        <w:jc w:val="both"/>
        <w:rPr>
          <w:rFonts w:ascii="Arial" w:hAnsi="Arial" w:cs="Arial"/>
          <w:sz w:val="24"/>
          <w:szCs w:val="24"/>
        </w:rPr>
      </w:pPr>
      <w:r w:rsidRPr="00222BA7">
        <w:rPr>
          <w:rFonts w:ascii="Arial" w:hAnsi="Arial" w:cs="Arial"/>
          <w:sz w:val="24"/>
          <w:szCs w:val="24"/>
        </w:rPr>
        <w:t xml:space="preserve">Česká delegace vystoupila s přednáškou: Otázky životního prostředí, zdraví a bezpečnosti související s těžbou nerostů". Konference přispěla ke vzájemné informovanosti zúčastněných zemí o stavu společenské přijatelnosti hornictví, výhledu dobývání nerostných surovin a jeho vlivu na životní prostředí. </w:t>
      </w:r>
    </w:p>
    <w:p w:rsidR="00E2588F" w:rsidRPr="00222BA7" w:rsidRDefault="00E2588F" w:rsidP="00EF5324">
      <w:pPr>
        <w:pStyle w:val="Odstavecseseznamem"/>
        <w:numPr>
          <w:ilvl w:val="0"/>
          <w:numId w:val="15"/>
        </w:numPr>
        <w:spacing w:after="0" w:line="240" w:lineRule="auto"/>
        <w:ind w:left="1068"/>
        <w:jc w:val="both"/>
        <w:rPr>
          <w:rFonts w:ascii="Arial" w:hAnsi="Arial" w:cs="Arial"/>
          <w:sz w:val="24"/>
          <w:szCs w:val="24"/>
        </w:rPr>
      </w:pPr>
      <w:r w:rsidRPr="00222BA7">
        <w:rPr>
          <w:rFonts w:ascii="Arial" w:hAnsi="Arial" w:cs="Arial"/>
          <w:sz w:val="24"/>
          <w:szCs w:val="24"/>
        </w:rPr>
        <w:t xml:space="preserve">Jedním z orgánů Komise EU, ve kterém působí zástupce ČBÚ za Českou republiku, je stálá pracovní skupina pro bezpečnost práce v hornictví – </w:t>
      </w:r>
      <w:proofErr w:type="spellStart"/>
      <w:r w:rsidRPr="00222BA7">
        <w:rPr>
          <w:rFonts w:ascii="Arial" w:hAnsi="Arial" w:cs="Arial"/>
          <w:sz w:val="24"/>
          <w:szCs w:val="24"/>
        </w:rPr>
        <w:t>Standing</w:t>
      </w:r>
      <w:proofErr w:type="spellEnd"/>
      <w:r w:rsidRPr="00222BA7">
        <w:rPr>
          <w:rFonts w:ascii="Arial" w:hAnsi="Arial" w:cs="Arial"/>
          <w:sz w:val="24"/>
          <w:szCs w:val="24"/>
        </w:rPr>
        <w:t xml:space="preserve"> </w:t>
      </w:r>
      <w:proofErr w:type="spellStart"/>
      <w:r w:rsidRPr="00222BA7">
        <w:rPr>
          <w:rFonts w:ascii="Arial" w:hAnsi="Arial" w:cs="Arial"/>
          <w:sz w:val="24"/>
          <w:szCs w:val="24"/>
        </w:rPr>
        <w:t>Working</w:t>
      </w:r>
      <w:proofErr w:type="spellEnd"/>
      <w:r w:rsidRPr="00222BA7">
        <w:rPr>
          <w:rFonts w:ascii="Arial" w:hAnsi="Arial" w:cs="Arial"/>
          <w:sz w:val="24"/>
          <w:szCs w:val="24"/>
        </w:rPr>
        <w:t xml:space="preserve"> Party.  Náplň činnosti SWP je dána schváleným mandátem komise na léta 2015 – 2017. V roce 2016 byly na dvou zasedáních projednávány zejména otázky bezpečnosti práce </w:t>
      </w:r>
      <w:r w:rsidRPr="00222BA7">
        <w:rPr>
          <w:rFonts w:ascii="Arial" w:hAnsi="Arial" w:cs="Arial"/>
          <w:sz w:val="24"/>
          <w:szCs w:val="24"/>
        </w:rPr>
        <w:br/>
        <w:t>v báňském průmyslu (snížení max. přípustné koncentrace CO, NO, NO</w:t>
      </w:r>
      <w:r w:rsidRPr="00222BA7">
        <w:rPr>
          <w:rFonts w:ascii="Arial" w:hAnsi="Arial" w:cs="Arial"/>
          <w:sz w:val="24"/>
          <w:szCs w:val="24"/>
          <w:vertAlign w:val="subscript"/>
        </w:rPr>
        <w:t>2</w:t>
      </w:r>
      <w:r w:rsidRPr="00222BA7">
        <w:rPr>
          <w:rFonts w:ascii="Arial" w:hAnsi="Arial" w:cs="Arial"/>
          <w:sz w:val="24"/>
          <w:szCs w:val="24"/>
        </w:rPr>
        <w:t>, ochrana proti hluku, ochrana před karcinogenními látkami, nebezpečí silikózy od SiO</w:t>
      </w:r>
      <w:r w:rsidRPr="00222BA7">
        <w:rPr>
          <w:rFonts w:ascii="Arial" w:hAnsi="Arial" w:cs="Arial"/>
          <w:sz w:val="24"/>
          <w:szCs w:val="24"/>
          <w:vertAlign w:val="subscript"/>
        </w:rPr>
        <w:t>2</w:t>
      </w:r>
      <w:r w:rsidRPr="00222BA7">
        <w:rPr>
          <w:rFonts w:ascii="Arial" w:hAnsi="Arial" w:cs="Arial"/>
          <w:sz w:val="24"/>
          <w:szCs w:val="24"/>
        </w:rPr>
        <w:t xml:space="preserve"> atd.) v EU a zhodnoceno splnění mandátu za uplynulé období.</w:t>
      </w:r>
    </w:p>
    <w:p w:rsidR="00E2588F" w:rsidRPr="00222BA7" w:rsidRDefault="00E2588F" w:rsidP="00E2588F">
      <w:pPr>
        <w:pStyle w:val="Odstavecseseznamem"/>
        <w:ind w:left="1068"/>
        <w:jc w:val="both"/>
        <w:rPr>
          <w:rFonts w:ascii="Arial" w:hAnsi="Arial" w:cs="Arial"/>
          <w:sz w:val="24"/>
          <w:szCs w:val="24"/>
        </w:rPr>
      </w:pPr>
      <w:r w:rsidRPr="00222BA7">
        <w:rPr>
          <w:rFonts w:ascii="Arial" w:hAnsi="Arial" w:cs="Arial"/>
          <w:sz w:val="24"/>
          <w:szCs w:val="24"/>
        </w:rPr>
        <w:t xml:space="preserve">Byl prodiskutován a projednán nový návrh na úpravu směrnice EU92/104, vycházející </w:t>
      </w:r>
      <w:r w:rsidRPr="00222BA7">
        <w:rPr>
          <w:rFonts w:ascii="Arial" w:hAnsi="Arial" w:cs="Arial"/>
          <w:sz w:val="24"/>
          <w:szCs w:val="24"/>
        </w:rPr>
        <w:br/>
        <w:t>z doporučení SCOEL č 53 a 97, který mj. obsahuje snížení přípustné koncentraci NO, NO</w:t>
      </w:r>
      <w:r w:rsidRPr="00222BA7">
        <w:rPr>
          <w:rFonts w:ascii="Arial" w:hAnsi="Arial" w:cs="Arial"/>
          <w:sz w:val="24"/>
          <w:szCs w:val="24"/>
          <w:vertAlign w:val="subscript"/>
        </w:rPr>
        <w:t>2</w:t>
      </w:r>
      <w:r w:rsidRPr="00222BA7">
        <w:rPr>
          <w:rFonts w:ascii="Arial" w:hAnsi="Arial" w:cs="Arial"/>
          <w:sz w:val="24"/>
          <w:szCs w:val="24"/>
        </w:rPr>
        <w:t xml:space="preserve">, CO. Navrhované snížení by se ovšem nepříznivě projevilo v poměrech důlního podnikání v Evropě. Na nevhodnost změny uvedených koncentrací pro evropské hornictví upozornilo stanovisko české delegace a přednáška německé delegace. Po seznámení </w:t>
      </w:r>
      <w:r w:rsidRPr="00222BA7">
        <w:rPr>
          <w:rFonts w:ascii="Arial" w:hAnsi="Arial" w:cs="Arial"/>
          <w:sz w:val="24"/>
          <w:szCs w:val="24"/>
        </w:rPr>
        <w:br/>
        <w:t xml:space="preserve">s návrhem a rozsáhlé diskusi bylo v SWP jednohlasně přijato stanovisko, které nesouhlasí s pokračováním projednávání změny a navrhuje jiné řešení. </w:t>
      </w:r>
    </w:p>
    <w:p w:rsidR="00E2588F" w:rsidRPr="00222BA7" w:rsidRDefault="00E2588F" w:rsidP="00E2588F">
      <w:pPr>
        <w:pStyle w:val="Odstavecseseznamem"/>
        <w:ind w:left="1068"/>
        <w:jc w:val="both"/>
        <w:rPr>
          <w:rFonts w:ascii="Arial" w:hAnsi="Arial" w:cs="Arial"/>
          <w:sz w:val="24"/>
          <w:szCs w:val="24"/>
        </w:rPr>
      </w:pPr>
      <w:r w:rsidRPr="00222BA7">
        <w:rPr>
          <w:rFonts w:ascii="Arial" w:hAnsi="Arial" w:cs="Arial"/>
          <w:sz w:val="24"/>
          <w:szCs w:val="24"/>
        </w:rPr>
        <w:t>Zástupce ČBÚ na jednáních SWP prezentoval poznatky z výkonu vrchního dozoru prováděného SBS. Příspěvek ČR se podrobně zabýval stávající právní úpravou a souvisejícími preventivními opatřeními k ovlivňování rizikových faktorů. Součástí příspěvku byly i konkrétní příklady přijatých a</w:t>
      </w:r>
      <w:r w:rsidR="00EA20D0" w:rsidRPr="00222BA7">
        <w:rPr>
          <w:rFonts w:ascii="Arial" w:hAnsi="Arial" w:cs="Arial"/>
          <w:sz w:val="24"/>
          <w:szCs w:val="24"/>
        </w:rPr>
        <w:t> </w:t>
      </w:r>
      <w:r w:rsidRPr="00222BA7">
        <w:rPr>
          <w:rFonts w:ascii="Arial" w:hAnsi="Arial" w:cs="Arial"/>
          <w:sz w:val="24"/>
          <w:szCs w:val="24"/>
        </w:rPr>
        <w:t>realizovaných opatření ke zlepšování pracovních podmínek v hornictví v</w:t>
      </w:r>
      <w:r w:rsidR="00EA20D0" w:rsidRPr="00222BA7">
        <w:rPr>
          <w:rFonts w:ascii="Arial" w:hAnsi="Arial" w:cs="Arial"/>
          <w:sz w:val="24"/>
          <w:szCs w:val="24"/>
        </w:rPr>
        <w:t> </w:t>
      </w:r>
      <w:r w:rsidRPr="00222BA7">
        <w:rPr>
          <w:rFonts w:ascii="Arial" w:hAnsi="Arial" w:cs="Arial"/>
          <w:sz w:val="24"/>
          <w:szCs w:val="24"/>
        </w:rPr>
        <w:t>ČR.</w:t>
      </w:r>
    </w:p>
    <w:p w:rsidR="00E2588F" w:rsidRPr="00222BA7" w:rsidRDefault="00E2588F" w:rsidP="00E2588F">
      <w:pPr>
        <w:pStyle w:val="Odstavecseseznamem"/>
        <w:ind w:left="1068"/>
        <w:jc w:val="both"/>
        <w:rPr>
          <w:rFonts w:ascii="Arial" w:hAnsi="Arial" w:cs="Arial"/>
          <w:sz w:val="24"/>
          <w:szCs w:val="24"/>
        </w:rPr>
      </w:pPr>
      <w:r w:rsidRPr="00222BA7">
        <w:rPr>
          <w:rFonts w:ascii="Arial" w:hAnsi="Arial" w:cs="Arial"/>
          <w:sz w:val="24"/>
          <w:szCs w:val="24"/>
        </w:rPr>
        <w:t>Přínosem pro SBS se stala především příležitost k výměně zkušeností mezi evropskými zeměmi a stanovení cílů SWP se zaměřením na oblasti:</w:t>
      </w:r>
    </w:p>
    <w:p w:rsidR="00E2588F" w:rsidRPr="00222BA7" w:rsidRDefault="00E2588F" w:rsidP="0072485D">
      <w:pPr>
        <w:pStyle w:val="Odstavecseseznamem"/>
        <w:numPr>
          <w:ilvl w:val="0"/>
          <w:numId w:val="11"/>
        </w:numPr>
        <w:spacing w:after="0" w:line="240" w:lineRule="auto"/>
        <w:ind w:left="1428"/>
        <w:jc w:val="both"/>
        <w:rPr>
          <w:rFonts w:ascii="Arial" w:hAnsi="Arial" w:cs="Arial"/>
          <w:sz w:val="24"/>
          <w:szCs w:val="24"/>
        </w:rPr>
      </w:pPr>
      <w:r w:rsidRPr="00222BA7">
        <w:rPr>
          <w:rFonts w:ascii="Arial" w:hAnsi="Arial" w:cs="Arial"/>
          <w:sz w:val="24"/>
          <w:szCs w:val="24"/>
        </w:rPr>
        <w:t>zvyšování úrovně bezpečnosti práce v těžebním průmyslu,</w:t>
      </w:r>
    </w:p>
    <w:p w:rsidR="00E2588F" w:rsidRPr="00222BA7" w:rsidRDefault="00E2588F" w:rsidP="0072485D">
      <w:pPr>
        <w:pStyle w:val="Odstavecseseznamem"/>
        <w:numPr>
          <w:ilvl w:val="0"/>
          <w:numId w:val="11"/>
        </w:numPr>
        <w:spacing w:after="0" w:line="240" w:lineRule="auto"/>
        <w:ind w:left="1428"/>
        <w:jc w:val="both"/>
        <w:rPr>
          <w:rFonts w:ascii="Arial" w:hAnsi="Arial" w:cs="Arial"/>
          <w:sz w:val="24"/>
          <w:szCs w:val="24"/>
        </w:rPr>
      </w:pPr>
      <w:r w:rsidRPr="00222BA7">
        <w:rPr>
          <w:rFonts w:ascii="Arial" w:hAnsi="Arial" w:cs="Arial"/>
          <w:sz w:val="24"/>
          <w:szCs w:val="24"/>
        </w:rPr>
        <w:t>BOZP v podzemí s provozem naftových motorů (navrhované snížení limitů CO, NO a NO</w:t>
      </w:r>
      <w:r w:rsidRPr="00222BA7">
        <w:rPr>
          <w:rFonts w:ascii="Arial" w:hAnsi="Arial" w:cs="Arial"/>
          <w:sz w:val="24"/>
          <w:szCs w:val="24"/>
          <w:vertAlign w:val="subscript"/>
        </w:rPr>
        <w:t>2</w:t>
      </w:r>
      <w:r w:rsidRPr="00222BA7">
        <w:rPr>
          <w:rFonts w:ascii="Arial" w:hAnsi="Arial" w:cs="Arial"/>
          <w:sz w:val="24"/>
          <w:szCs w:val="24"/>
        </w:rPr>
        <w:t>),</w:t>
      </w:r>
    </w:p>
    <w:p w:rsidR="00E2588F" w:rsidRPr="00222BA7" w:rsidRDefault="00E2588F" w:rsidP="0072485D">
      <w:pPr>
        <w:pStyle w:val="Odstavecseseznamem"/>
        <w:numPr>
          <w:ilvl w:val="0"/>
          <w:numId w:val="11"/>
        </w:numPr>
        <w:spacing w:after="0" w:line="240" w:lineRule="auto"/>
        <w:ind w:left="1428"/>
        <w:jc w:val="both"/>
        <w:rPr>
          <w:rFonts w:ascii="Arial" w:hAnsi="Arial" w:cs="Arial"/>
          <w:sz w:val="24"/>
          <w:szCs w:val="24"/>
        </w:rPr>
      </w:pPr>
      <w:r w:rsidRPr="00222BA7">
        <w:rPr>
          <w:rFonts w:ascii="Arial" w:hAnsi="Arial" w:cs="Arial"/>
          <w:sz w:val="24"/>
          <w:szCs w:val="24"/>
        </w:rPr>
        <w:t xml:space="preserve">ukládání oxidu uhličitého do podzemí (Německo), </w:t>
      </w:r>
    </w:p>
    <w:p w:rsidR="00E2588F" w:rsidRPr="00222BA7" w:rsidRDefault="00E2588F" w:rsidP="0072485D">
      <w:pPr>
        <w:pStyle w:val="Odstavecseseznamem"/>
        <w:numPr>
          <w:ilvl w:val="0"/>
          <w:numId w:val="11"/>
        </w:numPr>
        <w:spacing w:after="0" w:line="240" w:lineRule="auto"/>
        <w:ind w:left="1428"/>
        <w:jc w:val="both"/>
        <w:rPr>
          <w:rFonts w:ascii="Arial" w:hAnsi="Arial" w:cs="Arial"/>
          <w:sz w:val="24"/>
          <w:szCs w:val="24"/>
        </w:rPr>
      </w:pPr>
      <w:r w:rsidRPr="00222BA7">
        <w:rPr>
          <w:rFonts w:ascii="Arial" w:hAnsi="Arial" w:cs="Arial"/>
          <w:sz w:val="24"/>
          <w:szCs w:val="24"/>
        </w:rPr>
        <w:t>průzkumu a těžby tzv. „břidlicového plynu“ (Polsko),</w:t>
      </w:r>
    </w:p>
    <w:p w:rsidR="00E2588F" w:rsidRPr="00222BA7" w:rsidRDefault="00E2588F" w:rsidP="0072485D">
      <w:pPr>
        <w:pStyle w:val="Odstavecseseznamem"/>
        <w:numPr>
          <w:ilvl w:val="0"/>
          <w:numId w:val="11"/>
        </w:numPr>
        <w:spacing w:after="0" w:line="240" w:lineRule="auto"/>
        <w:ind w:left="1428"/>
        <w:jc w:val="both"/>
        <w:rPr>
          <w:rFonts w:ascii="Arial" w:hAnsi="Arial" w:cs="Arial"/>
          <w:sz w:val="24"/>
          <w:szCs w:val="24"/>
        </w:rPr>
      </w:pPr>
      <w:r w:rsidRPr="00222BA7">
        <w:rPr>
          <w:rFonts w:ascii="Arial" w:hAnsi="Arial" w:cs="Arial"/>
          <w:sz w:val="24"/>
          <w:szCs w:val="24"/>
        </w:rPr>
        <w:t>výměny informací o důlních neštěstích v hornictví.</w:t>
      </w:r>
    </w:p>
    <w:p w:rsidR="00E2588F" w:rsidRPr="00222BA7" w:rsidRDefault="00E2588F" w:rsidP="00E2588F">
      <w:pPr>
        <w:pStyle w:val="Odstavecseseznamem"/>
        <w:ind w:left="1068"/>
        <w:jc w:val="both"/>
        <w:rPr>
          <w:rFonts w:ascii="Arial" w:hAnsi="Arial" w:cs="Arial"/>
          <w:sz w:val="24"/>
          <w:szCs w:val="24"/>
        </w:rPr>
      </w:pPr>
      <w:r w:rsidRPr="00222BA7">
        <w:rPr>
          <w:rFonts w:ascii="Arial" w:hAnsi="Arial" w:cs="Arial"/>
          <w:sz w:val="24"/>
          <w:szCs w:val="24"/>
        </w:rPr>
        <w:t>Získané poznatky využije ČBÚ při legislativní činnosti a k posílení prestiže SBS při kontaktu s profesní odbornou veřejností v průběhu konferencí a</w:t>
      </w:r>
      <w:r w:rsidR="00EA20D0" w:rsidRPr="00222BA7">
        <w:rPr>
          <w:rFonts w:ascii="Arial" w:hAnsi="Arial" w:cs="Arial"/>
          <w:sz w:val="24"/>
          <w:szCs w:val="24"/>
        </w:rPr>
        <w:t> </w:t>
      </w:r>
      <w:r w:rsidRPr="00222BA7">
        <w:rPr>
          <w:rFonts w:ascii="Arial" w:hAnsi="Arial" w:cs="Arial"/>
          <w:sz w:val="24"/>
          <w:szCs w:val="24"/>
        </w:rPr>
        <w:t xml:space="preserve">seminářů. </w:t>
      </w:r>
    </w:p>
    <w:p w:rsidR="00E2588F" w:rsidRPr="00222BA7" w:rsidRDefault="00E2588F" w:rsidP="00EF5324">
      <w:pPr>
        <w:pStyle w:val="Odstavecseseznamem"/>
        <w:numPr>
          <w:ilvl w:val="0"/>
          <w:numId w:val="15"/>
        </w:numPr>
        <w:spacing w:after="0" w:line="240" w:lineRule="auto"/>
        <w:ind w:left="1068"/>
        <w:jc w:val="both"/>
        <w:rPr>
          <w:rFonts w:ascii="Arial" w:hAnsi="Arial" w:cs="Arial"/>
          <w:sz w:val="24"/>
          <w:szCs w:val="24"/>
        </w:rPr>
      </w:pPr>
      <w:r w:rsidRPr="00222BA7">
        <w:rPr>
          <w:rFonts w:ascii="Arial" w:hAnsi="Arial" w:cs="Arial"/>
          <w:sz w:val="24"/>
          <w:szCs w:val="24"/>
        </w:rPr>
        <w:t xml:space="preserve">Zástupci ČBÚ se v roce 2016 účastnili také čtyř zasedání Stálého výboru Evropské Komise „dále jen EK„ pro prekurzory výbušnin. Zde ČBÚ zastává pozici gestora za ČR. V rámci zasedání se ČBÚ podílel na zkvalitnění </w:t>
      </w:r>
      <w:r w:rsidRPr="00222BA7">
        <w:rPr>
          <w:rFonts w:ascii="Arial" w:hAnsi="Arial" w:cs="Arial"/>
          <w:sz w:val="24"/>
          <w:szCs w:val="24"/>
        </w:rPr>
        <w:lastRenderedPageBreak/>
        <w:t xml:space="preserve">regulace prodeje prekurzorů výbušnin v intencích nařízení Evropského </w:t>
      </w:r>
      <w:r w:rsidR="00B945E0" w:rsidRPr="00222BA7">
        <w:rPr>
          <w:rFonts w:ascii="Arial" w:hAnsi="Arial" w:cs="Arial"/>
          <w:sz w:val="24"/>
          <w:szCs w:val="24"/>
        </w:rPr>
        <w:t>Parlamentu a Rady</w:t>
      </w:r>
      <w:r w:rsidRPr="00222BA7">
        <w:rPr>
          <w:rFonts w:ascii="Arial" w:hAnsi="Arial" w:cs="Arial"/>
          <w:sz w:val="24"/>
          <w:szCs w:val="24"/>
        </w:rPr>
        <w:t xml:space="preserve"> č. 98/2013, a to jak spoluprací při tvorbě příruček a</w:t>
      </w:r>
      <w:r w:rsidR="00222BA7">
        <w:rPr>
          <w:rFonts w:ascii="Arial" w:hAnsi="Arial" w:cs="Arial"/>
          <w:sz w:val="24"/>
          <w:szCs w:val="24"/>
        </w:rPr>
        <w:t> </w:t>
      </w:r>
      <w:r w:rsidRPr="00222BA7">
        <w:rPr>
          <w:rFonts w:ascii="Arial" w:hAnsi="Arial" w:cs="Arial"/>
          <w:sz w:val="24"/>
          <w:szCs w:val="24"/>
        </w:rPr>
        <w:t>návodů pro dotčené prodejce, tak formou výměny zkušeností získaných z kontroly prodeje prekurzorů výbušnin v</w:t>
      </w:r>
      <w:r w:rsidR="00EA20D0" w:rsidRPr="00222BA7">
        <w:rPr>
          <w:rFonts w:ascii="Arial" w:hAnsi="Arial" w:cs="Arial"/>
          <w:sz w:val="24"/>
          <w:szCs w:val="24"/>
        </w:rPr>
        <w:t> </w:t>
      </w:r>
      <w:r w:rsidRPr="00222BA7">
        <w:rPr>
          <w:rFonts w:ascii="Arial" w:hAnsi="Arial" w:cs="Arial"/>
          <w:sz w:val="24"/>
          <w:szCs w:val="24"/>
        </w:rPr>
        <w:t xml:space="preserve">ČR. Recipročně čerpal ČBÚ zkušenosti od zahraničních představitelů státní správy. Zaměřoval se přitom na předcházení trestné činnosti prováděné s podomácky připravovanými výbušninami. Pokud jde o výčet látek považovaných za prekurzory výbušnin se bohužel ČBÚ nepodařilo prosadit obezřetnější přístup k záměru novelizovat nařízení EP a </w:t>
      </w:r>
      <w:r w:rsidR="00B05E7C" w:rsidRPr="00222BA7">
        <w:rPr>
          <w:rFonts w:ascii="Arial" w:hAnsi="Arial" w:cs="Arial"/>
          <w:sz w:val="24"/>
          <w:szCs w:val="24"/>
        </w:rPr>
        <w:t>Rady</w:t>
      </w:r>
      <w:r w:rsidRPr="00222BA7">
        <w:rPr>
          <w:rFonts w:ascii="Arial" w:hAnsi="Arial" w:cs="Arial"/>
          <w:sz w:val="24"/>
          <w:szCs w:val="24"/>
        </w:rPr>
        <w:t xml:space="preserve"> vedený snahou zabránit nevyvážené administrativní zátěži prodejců. EP naopak urychlí přípravu hodnocení regulace, na základě které budou povinnosti při prodeji prekurzorů výbušnin dále zpřísněny. Tento záměr je podpořen Akčním plánem boje proti nedovolenému obchodování se střelnými zbraněmi a</w:t>
      </w:r>
      <w:r w:rsidR="00222BA7">
        <w:rPr>
          <w:rFonts w:ascii="Arial" w:hAnsi="Arial" w:cs="Arial"/>
          <w:sz w:val="24"/>
          <w:szCs w:val="24"/>
        </w:rPr>
        <w:t> </w:t>
      </w:r>
      <w:r w:rsidRPr="00222BA7">
        <w:rPr>
          <w:rFonts w:ascii="Arial" w:hAnsi="Arial" w:cs="Arial"/>
          <w:sz w:val="24"/>
          <w:szCs w:val="24"/>
        </w:rPr>
        <w:t>výbušninami, sestaveným v návaznosti na nedávné teroristické útoky.</w:t>
      </w:r>
    </w:p>
    <w:p w:rsidR="00E2588F" w:rsidRPr="00222BA7" w:rsidRDefault="00E2588F" w:rsidP="00EF5324">
      <w:pPr>
        <w:pStyle w:val="Odstavecseseznamem"/>
        <w:numPr>
          <w:ilvl w:val="0"/>
          <w:numId w:val="15"/>
        </w:numPr>
        <w:spacing w:after="0" w:line="240" w:lineRule="auto"/>
        <w:ind w:left="1068"/>
        <w:jc w:val="both"/>
        <w:rPr>
          <w:rFonts w:ascii="Arial" w:hAnsi="Arial" w:cs="Arial"/>
          <w:sz w:val="24"/>
          <w:szCs w:val="24"/>
        </w:rPr>
      </w:pPr>
      <w:r w:rsidRPr="00222BA7">
        <w:rPr>
          <w:rFonts w:ascii="Arial" w:hAnsi="Arial" w:cs="Arial"/>
          <w:sz w:val="24"/>
          <w:szCs w:val="24"/>
        </w:rPr>
        <w:t xml:space="preserve">Zástupci ČBÚ se v roce 2016 účastnili též 2 zasedání výborů EK pro výbušniny, v nichž rovněž ČBÚ zastává pozici gestora za ČR. Prostřednictvím těchto zasedání se ČBÚ spolupodílel na sjednocování náhledu na kontrolní činnost podle národních předpisů přejímajících směrnici 93/15/EHS a směrnici 2014/28/EU tak, aby byla zajištěna vysoká míra ochrany při nakládání s výbušninami. ČBÚ se v té souvislosti aktivně přimlouval </w:t>
      </w:r>
      <w:r w:rsidRPr="00222BA7">
        <w:rPr>
          <w:rFonts w:ascii="Arial" w:hAnsi="Arial" w:cs="Arial"/>
          <w:sz w:val="24"/>
          <w:szCs w:val="24"/>
        </w:rPr>
        <w:br/>
        <w:t>za užší spolupráci tzv. oznámených subjektů pro posuzování shody výbušnin s kontrolními orgány. ČBÚ si je problémů plynoucích z</w:t>
      </w:r>
      <w:r w:rsidR="00EA20D0" w:rsidRPr="00222BA7">
        <w:rPr>
          <w:rFonts w:ascii="Arial" w:hAnsi="Arial" w:cs="Arial"/>
          <w:sz w:val="24"/>
          <w:szCs w:val="24"/>
        </w:rPr>
        <w:t> </w:t>
      </w:r>
      <w:r w:rsidRPr="00222BA7">
        <w:rPr>
          <w:rFonts w:ascii="Arial" w:hAnsi="Arial" w:cs="Arial"/>
          <w:sz w:val="24"/>
          <w:szCs w:val="24"/>
        </w:rPr>
        <w:t xml:space="preserve">případného pozdního oznámení vhodných českých subjektů vědom. Veškerá jeho snaha věnovaná přípravě návrhu nařízení vlády </w:t>
      </w:r>
      <w:r w:rsidRPr="00222BA7">
        <w:rPr>
          <w:rFonts w:ascii="Arial" w:hAnsi="Arial" w:cs="Arial"/>
          <w:sz w:val="24"/>
          <w:szCs w:val="24"/>
        </w:rPr>
        <w:br/>
        <w:t>o technických požadavcích na výbušniny podle směrnice 2014/28/EU však bez vydání klíčového zákona o posuzování shody stanovených výrobků při jejich dodávání na trh (v gesci MPO) nemusí přinést úspěch.</w:t>
      </w:r>
    </w:p>
    <w:p w:rsidR="00E2588F" w:rsidRPr="00222BA7" w:rsidRDefault="00E2588F" w:rsidP="00EF5324">
      <w:pPr>
        <w:pStyle w:val="Odstavecseseznamem"/>
        <w:numPr>
          <w:ilvl w:val="0"/>
          <w:numId w:val="15"/>
        </w:numPr>
        <w:spacing w:after="0" w:line="240" w:lineRule="auto"/>
        <w:ind w:left="1068"/>
        <w:jc w:val="both"/>
        <w:rPr>
          <w:rFonts w:ascii="Arial" w:hAnsi="Arial" w:cs="Arial"/>
          <w:sz w:val="24"/>
          <w:szCs w:val="24"/>
        </w:rPr>
      </w:pPr>
      <w:r w:rsidRPr="00222BA7">
        <w:rPr>
          <w:rFonts w:ascii="Arial" w:hAnsi="Arial" w:cs="Arial"/>
          <w:sz w:val="24"/>
          <w:szCs w:val="24"/>
        </w:rPr>
        <w:t>Zástupci ČBÚ mimo země EU jednali ohledně bezpečnosti práce v</w:t>
      </w:r>
      <w:r w:rsidR="00EA20D0" w:rsidRPr="00222BA7">
        <w:rPr>
          <w:rFonts w:ascii="Arial" w:hAnsi="Arial" w:cs="Arial"/>
          <w:sz w:val="24"/>
          <w:szCs w:val="24"/>
        </w:rPr>
        <w:t> </w:t>
      </w:r>
      <w:r w:rsidRPr="00222BA7">
        <w:rPr>
          <w:rFonts w:ascii="Arial" w:hAnsi="Arial" w:cs="Arial"/>
          <w:sz w:val="24"/>
          <w:szCs w:val="24"/>
        </w:rPr>
        <w:t xml:space="preserve">hornictví se zástupci z Čínské lidové republiky.  </w:t>
      </w:r>
    </w:p>
    <w:p w:rsidR="00EA20D0" w:rsidRPr="00222BA7" w:rsidRDefault="00EA20D0" w:rsidP="00EA20D0">
      <w:pPr>
        <w:pStyle w:val="Nadpis1"/>
        <w:numPr>
          <w:ilvl w:val="0"/>
          <w:numId w:val="0"/>
        </w:numPr>
        <w:rPr>
          <w:rFonts w:cs="Arial"/>
          <w:b w:val="0"/>
          <w:bCs w:val="0"/>
          <w:sz w:val="24"/>
        </w:rPr>
      </w:pPr>
      <w:bookmarkStart w:id="99" w:name="_Toc321140626"/>
      <w:bookmarkStart w:id="100" w:name="_Toc450498411"/>
    </w:p>
    <w:p w:rsidR="00EA20D0" w:rsidRPr="00222BA7" w:rsidRDefault="00EA20D0" w:rsidP="00EA20D0">
      <w:pPr>
        <w:rPr>
          <w:lang w:eastAsia="cs-CZ"/>
        </w:rPr>
      </w:pPr>
    </w:p>
    <w:p w:rsidR="00E2588F" w:rsidRPr="00222BA7" w:rsidRDefault="00E2588F" w:rsidP="00F0713C">
      <w:pPr>
        <w:rPr>
          <w:rFonts w:ascii="Arial" w:hAnsi="Arial" w:cs="Arial"/>
          <w:b/>
          <w:bCs/>
          <w:sz w:val="24"/>
          <w:szCs w:val="24"/>
        </w:rPr>
      </w:pPr>
      <w:r w:rsidRPr="00222BA7">
        <w:rPr>
          <w:rFonts w:ascii="Arial" w:hAnsi="Arial" w:cs="Arial"/>
          <w:b/>
          <w:bCs/>
          <w:sz w:val="24"/>
          <w:szCs w:val="24"/>
        </w:rPr>
        <w:t>Závěr</w:t>
      </w:r>
      <w:bookmarkEnd w:id="99"/>
      <w:bookmarkEnd w:id="100"/>
      <w:r w:rsidRPr="00222BA7">
        <w:rPr>
          <w:rFonts w:ascii="Arial" w:hAnsi="Arial" w:cs="Arial"/>
          <w:b/>
          <w:bCs/>
          <w:sz w:val="24"/>
          <w:szCs w:val="24"/>
        </w:rPr>
        <w:t xml:space="preserve"> a záměry SBS na příští rok 2017</w:t>
      </w:r>
    </w:p>
    <w:p w:rsidR="00E2588F" w:rsidRPr="00222BA7" w:rsidRDefault="00E2588F" w:rsidP="00E2588F">
      <w:pPr>
        <w:jc w:val="both"/>
        <w:rPr>
          <w:rFonts w:ascii="Arial" w:hAnsi="Arial" w:cs="Arial"/>
          <w:sz w:val="24"/>
          <w:szCs w:val="24"/>
        </w:rPr>
      </w:pPr>
      <w:r w:rsidRPr="00222BA7">
        <w:rPr>
          <w:rFonts w:ascii="Arial" w:hAnsi="Arial" w:cs="Arial"/>
          <w:sz w:val="24"/>
          <w:szCs w:val="24"/>
        </w:rPr>
        <w:t>V hodnocených letech 2015-2016 se zaměstnancům, báňským podnikatelům a</w:t>
      </w:r>
      <w:r w:rsidR="00EA20D0" w:rsidRPr="00222BA7">
        <w:rPr>
          <w:rFonts w:ascii="Arial" w:hAnsi="Arial" w:cs="Arial"/>
          <w:sz w:val="24"/>
          <w:szCs w:val="24"/>
        </w:rPr>
        <w:t> </w:t>
      </w:r>
      <w:r w:rsidRPr="00222BA7">
        <w:rPr>
          <w:rFonts w:ascii="Arial" w:hAnsi="Arial" w:cs="Arial"/>
          <w:sz w:val="24"/>
          <w:szCs w:val="24"/>
        </w:rPr>
        <w:t xml:space="preserve">orgánům SBS prozatím daří dosahovat v oblasti BOZP v hornictví a při nakládání s výbušninami pozitivních výsledků. Těchto výsledku je také nepochybně dosaženo prostřednictvím aktivní účastí a spoluprací odborových svazů a profesních uskupení. </w:t>
      </w:r>
    </w:p>
    <w:p w:rsidR="00E2588F" w:rsidRPr="00222BA7" w:rsidRDefault="00E2588F" w:rsidP="00E2588F">
      <w:pPr>
        <w:jc w:val="both"/>
        <w:rPr>
          <w:rFonts w:ascii="Arial" w:hAnsi="Arial" w:cs="Arial"/>
          <w:sz w:val="24"/>
          <w:szCs w:val="24"/>
        </w:rPr>
      </w:pPr>
    </w:p>
    <w:p w:rsidR="00E2588F" w:rsidRPr="00222BA7" w:rsidRDefault="00E2588F" w:rsidP="00E2588F">
      <w:pPr>
        <w:jc w:val="both"/>
        <w:rPr>
          <w:rFonts w:ascii="Arial" w:hAnsi="Arial" w:cs="Arial"/>
          <w:sz w:val="24"/>
          <w:szCs w:val="24"/>
        </w:rPr>
      </w:pPr>
      <w:r w:rsidRPr="00222BA7">
        <w:rPr>
          <w:rFonts w:ascii="Arial" w:hAnsi="Arial" w:cs="Arial"/>
          <w:sz w:val="24"/>
          <w:szCs w:val="24"/>
        </w:rPr>
        <w:t xml:space="preserve">Zásadním pozitivem je prozatímní výrazný pokles počtu smrtelných úrazů v hornictví. V tomto ukazateli je dosaženo nejlepšího výsledku v dlouhodobém časovém úseku. </w:t>
      </w:r>
    </w:p>
    <w:p w:rsidR="00E2588F" w:rsidRPr="00222BA7" w:rsidRDefault="00E2588F" w:rsidP="00E2588F">
      <w:pPr>
        <w:jc w:val="both"/>
        <w:rPr>
          <w:rFonts w:ascii="Arial" w:hAnsi="Arial" w:cs="Arial"/>
          <w:sz w:val="24"/>
          <w:szCs w:val="24"/>
        </w:rPr>
      </w:pPr>
      <w:r w:rsidRPr="00222BA7">
        <w:rPr>
          <w:rFonts w:ascii="Arial" w:hAnsi="Arial" w:cs="Arial"/>
          <w:sz w:val="24"/>
          <w:szCs w:val="24"/>
        </w:rPr>
        <w:t xml:space="preserve">S výrazným poklesem smrtelných úrazů je zaznamenán i pokles mimořádných událostí a celkový pokles pracovních úrazů. </w:t>
      </w:r>
    </w:p>
    <w:p w:rsidR="00E2588F" w:rsidRPr="00222BA7" w:rsidRDefault="00E2588F" w:rsidP="00E2588F">
      <w:pPr>
        <w:jc w:val="both"/>
        <w:rPr>
          <w:rFonts w:ascii="Arial" w:hAnsi="Arial" w:cs="Arial"/>
          <w:sz w:val="24"/>
          <w:szCs w:val="24"/>
        </w:rPr>
      </w:pPr>
      <w:r w:rsidRPr="00222BA7">
        <w:rPr>
          <w:rFonts w:ascii="Arial" w:hAnsi="Arial" w:cs="Arial"/>
          <w:sz w:val="24"/>
          <w:szCs w:val="24"/>
        </w:rPr>
        <w:t>V roce 2016 došlo ke 2 smrtelným úrazům při těžbě energetických surovin. S</w:t>
      </w:r>
      <w:r w:rsidR="00EA20D0" w:rsidRPr="00222BA7">
        <w:rPr>
          <w:rFonts w:ascii="Arial" w:hAnsi="Arial" w:cs="Arial"/>
          <w:sz w:val="24"/>
          <w:szCs w:val="24"/>
        </w:rPr>
        <w:t> </w:t>
      </w:r>
      <w:r w:rsidRPr="00222BA7">
        <w:rPr>
          <w:rFonts w:ascii="Arial" w:hAnsi="Arial" w:cs="Arial"/>
          <w:sz w:val="24"/>
          <w:szCs w:val="24"/>
        </w:rPr>
        <w:t xml:space="preserve">ohledem na vývoj v BOZP, zejména v černouhelném hornictví, lze konstatovat, že </w:t>
      </w:r>
      <w:r w:rsidRPr="00222BA7">
        <w:rPr>
          <w:rFonts w:ascii="Arial" w:hAnsi="Arial" w:cs="Arial"/>
          <w:sz w:val="24"/>
          <w:szCs w:val="24"/>
        </w:rPr>
        <w:lastRenderedPageBreak/>
        <w:t>se i v roce 2016 daří udržet stabilizovaný pozitivní stav (jak bylo konstatováno ve Zprávě o BOZP v</w:t>
      </w:r>
      <w:r w:rsidR="00EA20D0" w:rsidRPr="00222BA7">
        <w:rPr>
          <w:rFonts w:ascii="Arial" w:hAnsi="Arial" w:cs="Arial"/>
          <w:sz w:val="24"/>
          <w:szCs w:val="24"/>
        </w:rPr>
        <w:t> </w:t>
      </w:r>
      <w:r w:rsidRPr="00222BA7">
        <w:rPr>
          <w:rFonts w:ascii="Arial" w:hAnsi="Arial" w:cs="Arial"/>
          <w:sz w:val="24"/>
          <w:szCs w:val="24"/>
        </w:rPr>
        <w:t>hornictví za rok 2015). Tato situace se však může rychle změnit.</w:t>
      </w:r>
    </w:p>
    <w:p w:rsidR="00E2588F" w:rsidRPr="00222BA7" w:rsidRDefault="00E2588F" w:rsidP="00E2588F">
      <w:pPr>
        <w:jc w:val="both"/>
        <w:rPr>
          <w:rFonts w:ascii="Arial" w:hAnsi="Arial" w:cs="Arial"/>
          <w:sz w:val="24"/>
          <w:szCs w:val="24"/>
        </w:rPr>
      </w:pPr>
      <w:r w:rsidRPr="00222BA7">
        <w:rPr>
          <w:rFonts w:ascii="Arial" w:hAnsi="Arial" w:cs="Arial"/>
          <w:sz w:val="24"/>
          <w:szCs w:val="24"/>
        </w:rPr>
        <w:t>Z předběžných výsledků je zřejmý celkový pokles pracovních úrazů, avšak počet dní pracovní neschopnosti s průměrnou dobou trvání pracovní neschopnosti zůstává prakticky beze změn.</w:t>
      </w:r>
    </w:p>
    <w:p w:rsidR="00E2588F" w:rsidRPr="00222BA7" w:rsidRDefault="00E2588F" w:rsidP="00E2588F">
      <w:pPr>
        <w:jc w:val="both"/>
        <w:rPr>
          <w:rFonts w:ascii="Arial" w:hAnsi="Arial" w:cs="Arial"/>
          <w:sz w:val="24"/>
          <w:szCs w:val="24"/>
        </w:rPr>
      </w:pPr>
      <w:r w:rsidRPr="00222BA7">
        <w:rPr>
          <w:rFonts w:ascii="Arial" w:hAnsi="Arial" w:cs="Arial"/>
          <w:sz w:val="24"/>
          <w:szCs w:val="24"/>
        </w:rPr>
        <w:t xml:space="preserve">K těmto poměrně dobrým výsledkům nesporně přispěla i opatření orgánů SBS vycházející z poznatků zjištěných při prošetřování závažných pracovních úrazů a závažných provozních nehod a opatření přijímaná jak v rámci kontrolní činnosti SBS, tak i dozorovanými organizacemi. </w:t>
      </w:r>
    </w:p>
    <w:p w:rsidR="00E2588F" w:rsidRPr="00222BA7" w:rsidRDefault="00E2588F" w:rsidP="00E2588F">
      <w:pPr>
        <w:jc w:val="both"/>
        <w:rPr>
          <w:rFonts w:ascii="Arial" w:hAnsi="Arial" w:cs="Arial"/>
          <w:sz w:val="24"/>
          <w:szCs w:val="24"/>
        </w:rPr>
      </w:pPr>
      <w:r w:rsidRPr="00222BA7">
        <w:rPr>
          <w:rFonts w:ascii="Arial" w:hAnsi="Arial" w:cs="Arial"/>
          <w:sz w:val="24"/>
          <w:szCs w:val="24"/>
        </w:rPr>
        <w:t xml:space="preserve">Z tohoto důvodu prioritním úkolem pro ČBÚ zůstává důsledný a soustředěný tlak vyvíjený na OBÚ, a tím i na kontrolované osoby, který vede ke snižování počtu pracovních úrazů, závažných provozních nehod a havárií. </w:t>
      </w:r>
    </w:p>
    <w:p w:rsidR="00E2588F" w:rsidRPr="00222BA7" w:rsidRDefault="00E2588F" w:rsidP="00E2588F">
      <w:pPr>
        <w:jc w:val="both"/>
        <w:rPr>
          <w:rFonts w:ascii="Arial" w:hAnsi="Arial" w:cs="Arial"/>
          <w:sz w:val="24"/>
          <w:szCs w:val="24"/>
        </w:rPr>
      </w:pPr>
    </w:p>
    <w:p w:rsidR="00E2588F" w:rsidRPr="00222BA7" w:rsidRDefault="00E2588F" w:rsidP="00E2588F">
      <w:pPr>
        <w:jc w:val="both"/>
        <w:rPr>
          <w:rFonts w:ascii="Arial" w:hAnsi="Arial" w:cs="Arial"/>
          <w:sz w:val="24"/>
          <w:szCs w:val="24"/>
        </w:rPr>
      </w:pPr>
      <w:r w:rsidRPr="00222BA7">
        <w:rPr>
          <w:rFonts w:ascii="Arial" w:hAnsi="Arial" w:cs="Arial"/>
          <w:sz w:val="24"/>
          <w:szCs w:val="24"/>
        </w:rPr>
        <w:t>K převažujícímu počtu pracovních úrazů zaměstnanců, kteří si plnili pracovní povinnosti v prvním odpracovaném roku v zaměstnání a ke strmému nárůstu vysokého počtu pracovních úrazů do 3 odpracovaných hodin, který přetrvává až do cca 7. odpracované hodiny v zaměstnání bude zaměřena poradenská činnost a další kontrolní činnost SBS.</w:t>
      </w:r>
    </w:p>
    <w:p w:rsidR="00E2588F" w:rsidRPr="00222BA7" w:rsidRDefault="00E2588F" w:rsidP="00E2588F">
      <w:pPr>
        <w:jc w:val="both"/>
        <w:rPr>
          <w:rFonts w:ascii="Arial" w:hAnsi="Arial" w:cs="Arial"/>
          <w:sz w:val="24"/>
          <w:szCs w:val="24"/>
        </w:rPr>
      </w:pPr>
    </w:p>
    <w:p w:rsidR="00E2588F" w:rsidRPr="00222BA7" w:rsidRDefault="00E2588F" w:rsidP="00E2588F">
      <w:pPr>
        <w:jc w:val="both"/>
        <w:rPr>
          <w:rFonts w:ascii="Arial" w:hAnsi="Arial" w:cs="Arial"/>
          <w:sz w:val="24"/>
          <w:szCs w:val="24"/>
        </w:rPr>
      </w:pPr>
      <w:r w:rsidRPr="00222BA7">
        <w:rPr>
          <w:rFonts w:ascii="Arial" w:hAnsi="Arial" w:cs="Arial"/>
          <w:sz w:val="24"/>
          <w:szCs w:val="24"/>
        </w:rPr>
        <w:t>V plánu hlavních úkolů na rok 2017 se orgány SBS zaměří zejména na kontrolu nově vyhodnocených rizik, jakož i na zdroje, příčiny a činnosti, při nichž nejvíce dochází k pracovním úrazům. U závažných pracovních úrazů a provozních nehod budou báňští inspektoři nadále pokračovat v kontrole účinnosti organizacemi přijatých opatření, zejména k zabránění smrtelných úrazů při provozu technických zařízení a</w:t>
      </w:r>
      <w:r w:rsidR="00EA20D0" w:rsidRPr="00222BA7">
        <w:rPr>
          <w:rFonts w:ascii="Arial" w:hAnsi="Arial" w:cs="Arial"/>
          <w:sz w:val="24"/>
          <w:szCs w:val="24"/>
        </w:rPr>
        <w:t> </w:t>
      </w:r>
      <w:r w:rsidRPr="00222BA7">
        <w:rPr>
          <w:rFonts w:ascii="Arial" w:hAnsi="Arial" w:cs="Arial"/>
          <w:sz w:val="24"/>
          <w:szCs w:val="24"/>
        </w:rPr>
        <w:t xml:space="preserve">výrobě výbušnin. </w:t>
      </w:r>
    </w:p>
    <w:p w:rsidR="00E2588F" w:rsidRPr="00222BA7" w:rsidRDefault="00E2588F" w:rsidP="00E2588F">
      <w:pPr>
        <w:jc w:val="both"/>
        <w:rPr>
          <w:rFonts w:ascii="Arial" w:hAnsi="Arial" w:cs="Arial"/>
          <w:sz w:val="24"/>
          <w:szCs w:val="24"/>
        </w:rPr>
      </w:pPr>
      <w:r w:rsidRPr="00222BA7">
        <w:rPr>
          <w:rFonts w:ascii="Arial" w:hAnsi="Arial" w:cs="Arial"/>
          <w:sz w:val="24"/>
          <w:szCs w:val="24"/>
        </w:rPr>
        <w:t>Další významné ukazatele v BOZP v hornictví se SBS pokusí společně ovlivnit prostřednictvím aktivní účasti a spolupráce odborových svazů a profesních uskupení, tím, že se mj. zaměří na kontrolu:</w:t>
      </w:r>
    </w:p>
    <w:p w:rsidR="00E2588F" w:rsidRPr="00222BA7" w:rsidRDefault="00E2588F" w:rsidP="00EF5324">
      <w:pPr>
        <w:numPr>
          <w:ilvl w:val="0"/>
          <w:numId w:val="13"/>
        </w:numPr>
        <w:spacing w:after="0" w:line="240" w:lineRule="auto"/>
        <w:jc w:val="both"/>
        <w:rPr>
          <w:rFonts w:ascii="Arial" w:hAnsi="Arial" w:cs="Arial"/>
          <w:sz w:val="24"/>
          <w:szCs w:val="24"/>
        </w:rPr>
      </w:pPr>
      <w:r w:rsidRPr="00222BA7">
        <w:rPr>
          <w:rFonts w:ascii="Arial" w:hAnsi="Arial" w:cs="Arial"/>
          <w:sz w:val="24"/>
          <w:szCs w:val="24"/>
        </w:rPr>
        <w:t>úrovně osnov pro teoretické a praktické školení nově přijímaných zaměstnanců (zda obsahují všechny náležitosti a odpovídají místním podmínkám),</w:t>
      </w:r>
    </w:p>
    <w:p w:rsidR="00E2588F" w:rsidRPr="00222BA7" w:rsidRDefault="00E2588F" w:rsidP="00EF5324">
      <w:pPr>
        <w:numPr>
          <w:ilvl w:val="0"/>
          <w:numId w:val="13"/>
        </w:numPr>
        <w:spacing w:after="0" w:line="240" w:lineRule="auto"/>
        <w:jc w:val="both"/>
        <w:rPr>
          <w:rFonts w:ascii="Arial" w:hAnsi="Arial" w:cs="Arial"/>
          <w:sz w:val="24"/>
          <w:szCs w:val="24"/>
        </w:rPr>
      </w:pPr>
      <w:r w:rsidRPr="00222BA7">
        <w:rPr>
          <w:rFonts w:ascii="Arial" w:hAnsi="Arial" w:cs="Arial"/>
          <w:sz w:val="24"/>
          <w:szCs w:val="24"/>
        </w:rPr>
        <w:t>znalostí provozní dokumentace a bezpečnostních předpisů zaměstnanců, kteří provádějí teoretické a praktické školení nově přijímaných zaměstnanců,</w:t>
      </w:r>
    </w:p>
    <w:p w:rsidR="00E2588F" w:rsidRPr="00222BA7" w:rsidRDefault="00E2588F" w:rsidP="00EF5324">
      <w:pPr>
        <w:numPr>
          <w:ilvl w:val="0"/>
          <w:numId w:val="13"/>
        </w:numPr>
        <w:spacing w:after="0" w:line="240" w:lineRule="auto"/>
        <w:jc w:val="both"/>
        <w:rPr>
          <w:rFonts w:ascii="Arial" w:hAnsi="Arial" w:cs="Arial"/>
          <w:sz w:val="24"/>
          <w:szCs w:val="24"/>
        </w:rPr>
      </w:pPr>
      <w:r w:rsidRPr="00222BA7">
        <w:rPr>
          <w:rFonts w:ascii="Arial" w:hAnsi="Arial" w:cs="Arial"/>
          <w:sz w:val="24"/>
          <w:szCs w:val="24"/>
        </w:rPr>
        <w:t xml:space="preserve">úrovně teoretických a praktických znalostí nově přijatých zaměstnanců </w:t>
      </w:r>
      <w:r w:rsidRPr="00222BA7">
        <w:rPr>
          <w:rFonts w:ascii="Arial" w:hAnsi="Arial" w:cs="Arial"/>
          <w:sz w:val="24"/>
          <w:szCs w:val="24"/>
        </w:rPr>
        <w:br/>
        <w:t xml:space="preserve">(do jednoho roku v zaměstnání), </w:t>
      </w:r>
    </w:p>
    <w:p w:rsidR="00E2588F" w:rsidRPr="00222BA7" w:rsidRDefault="00E2588F" w:rsidP="00EF5324">
      <w:pPr>
        <w:numPr>
          <w:ilvl w:val="0"/>
          <w:numId w:val="13"/>
        </w:numPr>
        <w:spacing w:after="0" w:line="240" w:lineRule="auto"/>
        <w:jc w:val="both"/>
        <w:rPr>
          <w:rFonts w:ascii="Arial" w:hAnsi="Arial" w:cs="Arial"/>
          <w:sz w:val="24"/>
          <w:szCs w:val="24"/>
        </w:rPr>
      </w:pPr>
      <w:r w:rsidRPr="00222BA7">
        <w:rPr>
          <w:rFonts w:ascii="Arial" w:hAnsi="Arial" w:cs="Arial"/>
          <w:sz w:val="24"/>
          <w:szCs w:val="24"/>
        </w:rPr>
        <w:t>dodržování pracovní doby a nepřetržitého odpočinku mezi dvěma směnami,</w:t>
      </w:r>
    </w:p>
    <w:p w:rsidR="00E2588F" w:rsidRPr="00222BA7" w:rsidRDefault="00E2588F" w:rsidP="00EF5324">
      <w:pPr>
        <w:numPr>
          <w:ilvl w:val="0"/>
          <w:numId w:val="13"/>
        </w:numPr>
        <w:spacing w:after="0" w:line="240" w:lineRule="auto"/>
        <w:jc w:val="both"/>
        <w:rPr>
          <w:rFonts w:ascii="Arial" w:hAnsi="Arial" w:cs="Arial"/>
          <w:sz w:val="24"/>
          <w:szCs w:val="24"/>
        </w:rPr>
      </w:pPr>
      <w:r w:rsidRPr="00222BA7">
        <w:rPr>
          <w:rFonts w:ascii="Arial" w:hAnsi="Arial" w:cs="Arial"/>
          <w:sz w:val="24"/>
          <w:szCs w:val="24"/>
        </w:rPr>
        <w:t>dodržování a znalosti provozní dokumentace při dobývání a úpravě a zušlechťování nerostů u obsluh provozovaných technických zařízení.</w:t>
      </w:r>
    </w:p>
    <w:p w:rsidR="00E2588F" w:rsidRPr="00222BA7" w:rsidRDefault="00E2588F" w:rsidP="00E2588F">
      <w:pPr>
        <w:jc w:val="both"/>
        <w:rPr>
          <w:rFonts w:ascii="Arial" w:hAnsi="Arial" w:cs="Arial"/>
          <w:sz w:val="24"/>
          <w:szCs w:val="24"/>
        </w:rPr>
      </w:pPr>
    </w:p>
    <w:p w:rsidR="00E2588F" w:rsidRPr="00222BA7" w:rsidRDefault="00E2588F" w:rsidP="00E2588F">
      <w:pPr>
        <w:jc w:val="both"/>
        <w:rPr>
          <w:rFonts w:ascii="Arial" w:hAnsi="Arial" w:cs="Arial"/>
          <w:sz w:val="24"/>
          <w:szCs w:val="24"/>
        </w:rPr>
      </w:pPr>
      <w:r w:rsidRPr="00222BA7">
        <w:rPr>
          <w:rFonts w:ascii="Arial" w:hAnsi="Arial" w:cs="Arial"/>
          <w:sz w:val="24"/>
          <w:szCs w:val="24"/>
        </w:rPr>
        <w:lastRenderedPageBreak/>
        <w:t xml:space="preserve">V  oblasti vzdělávání a poradenské činnosti předseda ČBÚ a generální inspektor Státního úřadu inspekce práce zahájí začátkem února 2017 první celorepublikový seminář zaměřený ne snížení největšího podílu pracovních úrazů při těžbě ostatních surovin v menších těžebních organizacích. </w:t>
      </w:r>
    </w:p>
    <w:p w:rsidR="00E2588F" w:rsidRPr="00222BA7" w:rsidRDefault="00E2588F" w:rsidP="00E2588F">
      <w:pPr>
        <w:jc w:val="both"/>
        <w:rPr>
          <w:rFonts w:ascii="Arial" w:hAnsi="Arial" w:cs="Arial"/>
          <w:sz w:val="24"/>
          <w:szCs w:val="24"/>
        </w:rPr>
      </w:pPr>
      <w:r w:rsidRPr="00222BA7">
        <w:rPr>
          <w:rFonts w:ascii="Arial" w:hAnsi="Arial" w:cs="Arial"/>
          <w:sz w:val="24"/>
          <w:szCs w:val="24"/>
        </w:rPr>
        <w:t xml:space="preserve">K postupnému zajišťování jednotné úrovně BOZP by v průběhu semináře měli také přispět i další přednášející, jako např. místopředsedkyně Českomoravského odborového svazu nebo další členové Rady vlády pro BOZP. </w:t>
      </w:r>
    </w:p>
    <w:p w:rsidR="00E2588F" w:rsidRPr="00222BA7" w:rsidRDefault="00E2588F" w:rsidP="00E2588F">
      <w:pPr>
        <w:jc w:val="both"/>
        <w:rPr>
          <w:rFonts w:ascii="Arial" w:hAnsi="Arial" w:cs="Arial"/>
          <w:sz w:val="24"/>
          <w:szCs w:val="24"/>
        </w:rPr>
      </w:pPr>
      <w:r w:rsidRPr="00222BA7">
        <w:rPr>
          <w:rFonts w:ascii="Arial" w:hAnsi="Arial" w:cs="Arial"/>
          <w:sz w:val="24"/>
          <w:szCs w:val="24"/>
        </w:rPr>
        <w:t xml:space="preserve">Cílem semináře je zejména zajistit nezbytné informace o nových trendech, osvědčených praktikách a dosažených výsledcích předních těžebních organizací. </w:t>
      </w:r>
    </w:p>
    <w:p w:rsidR="00E2588F" w:rsidRPr="00222BA7" w:rsidRDefault="00E2588F" w:rsidP="00E2588F">
      <w:pPr>
        <w:jc w:val="both"/>
        <w:rPr>
          <w:rFonts w:ascii="Arial" w:hAnsi="Arial" w:cs="Arial"/>
          <w:sz w:val="24"/>
          <w:szCs w:val="24"/>
        </w:rPr>
      </w:pPr>
      <w:r w:rsidRPr="00222BA7">
        <w:rPr>
          <w:rFonts w:ascii="Arial" w:hAnsi="Arial" w:cs="Arial"/>
          <w:sz w:val="24"/>
          <w:szCs w:val="24"/>
        </w:rPr>
        <w:br w:type="page"/>
      </w:r>
    </w:p>
    <w:p w:rsidR="00E2588F" w:rsidRPr="00222BA7" w:rsidRDefault="00E2588F" w:rsidP="00F0713C">
      <w:pPr>
        <w:rPr>
          <w:rFonts w:ascii="Arial" w:hAnsi="Arial" w:cs="Arial"/>
          <w:b/>
          <w:bCs/>
          <w:sz w:val="24"/>
          <w:szCs w:val="24"/>
        </w:rPr>
      </w:pPr>
      <w:r w:rsidRPr="00222BA7">
        <w:rPr>
          <w:rFonts w:ascii="Arial" w:hAnsi="Arial" w:cs="Arial"/>
          <w:b/>
          <w:bCs/>
          <w:sz w:val="24"/>
          <w:szCs w:val="24"/>
        </w:rPr>
        <w:lastRenderedPageBreak/>
        <w:t>Kontroly, zastavená pracoviště a sankční činnost OBÚ za roky 2015 a 2016</w:t>
      </w:r>
    </w:p>
    <w:tbl>
      <w:tblPr>
        <w:tblW w:w="11434" w:type="dxa"/>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027"/>
        <w:gridCol w:w="1096"/>
        <w:gridCol w:w="1046"/>
        <w:gridCol w:w="957"/>
        <w:gridCol w:w="1014"/>
        <w:gridCol w:w="1128"/>
        <w:gridCol w:w="1463"/>
        <w:gridCol w:w="1353"/>
      </w:tblGrid>
      <w:tr w:rsidR="00E2588F" w:rsidRPr="00222BA7" w:rsidTr="00EA20D0">
        <w:trPr>
          <w:trHeight w:val="345"/>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OBÚ</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ukazatel</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Rok</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
                <w:bCs/>
                <w:kern w:val="24"/>
                <w:sz w:val="16"/>
                <w:szCs w:val="16"/>
                <w:lang w:eastAsia="cs-CZ"/>
              </w:rPr>
            </w:pPr>
            <w:proofErr w:type="gramStart"/>
            <w:r w:rsidRPr="00222BA7">
              <w:rPr>
                <w:rFonts w:ascii="Arial" w:eastAsia="Times New Roman" w:hAnsi="Arial" w:cs="Arial"/>
                <w:b/>
                <w:bCs/>
                <w:kern w:val="24"/>
                <w:sz w:val="16"/>
                <w:szCs w:val="16"/>
                <w:lang w:eastAsia="cs-CZ"/>
              </w:rPr>
              <w:t>I.-X.</w:t>
            </w:r>
            <w:proofErr w:type="gramEnd"/>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XI.</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XII.</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CELKEM</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DOSUD</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Brno</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bloková pokuta</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3 000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23 600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23 600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500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38 500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38 500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s</w:t>
            </w:r>
            <w:r w:rsidR="00E2588F" w:rsidRPr="00222BA7">
              <w:rPr>
                <w:rFonts w:ascii="Arial" w:eastAsia="Times New Roman" w:hAnsi="Arial" w:cs="Arial"/>
                <w:bCs/>
                <w:kern w:val="24"/>
                <w:sz w:val="16"/>
                <w:szCs w:val="16"/>
                <w:lang w:eastAsia="cs-CZ"/>
              </w:rPr>
              <w:t>pr</w:t>
            </w:r>
            <w:r w:rsidRPr="00222BA7">
              <w:rPr>
                <w:rFonts w:ascii="Arial" w:eastAsia="Times New Roman" w:hAnsi="Arial" w:cs="Arial"/>
                <w:bCs/>
                <w:kern w:val="24"/>
                <w:sz w:val="16"/>
                <w:szCs w:val="16"/>
                <w:lang w:eastAsia="cs-CZ"/>
              </w:rPr>
              <w:t xml:space="preserve">ávní </w:t>
            </w:r>
            <w:r w:rsidR="00E2588F" w:rsidRPr="00222BA7">
              <w:rPr>
                <w:rFonts w:ascii="Arial" w:eastAsia="Times New Roman" w:hAnsi="Arial" w:cs="Arial"/>
                <w:bCs/>
                <w:kern w:val="24"/>
                <w:sz w:val="16"/>
                <w:szCs w:val="16"/>
                <w:lang w:eastAsia="cs-CZ"/>
              </w:rPr>
              <w:t>řízení</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39 000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39 000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80 000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80 000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80 000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zastavená p</w:t>
            </w:r>
            <w:r w:rsidR="00E2588F" w:rsidRPr="00222BA7">
              <w:rPr>
                <w:rFonts w:ascii="Arial" w:eastAsia="Times New Roman" w:hAnsi="Arial" w:cs="Arial"/>
                <w:bCs/>
                <w:kern w:val="24"/>
                <w:sz w:val="16"/>
                <w:szCs w:val="16"/>
                <w:lang w:eastAsia="cs-CZ"/>
              </w:rPr>
              <w:t>racoviště</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kontroly</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61</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37</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14</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566</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515</w:t>
            </w:r>
          </w:p>
        </w:tc>
      </w:tr>
      <w:tr w:rsidR="00E2588F" w:rsidRPr="00222BA7" w:rsidTr="00EA20D0">
        <w:trPr>
          <w:trHeight w:val="345"/>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43</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431</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431</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Praha</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bloková pokuta</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3 500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1 100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1 500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44 900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42 300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17 500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36 900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36 900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správní řízení</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10 000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4 000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14 000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10 000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1 002 000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1 002 000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zastavená pracoviště</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kontroly</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65</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49</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36</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760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675</w:t>
            </w:r>
          </w:p>
        </w:tc>
      </w:tr>
      <w:tr w:rsidR="00E2588F" w:rsidRPr="00222BA7" w:rsidTr="00EA20D0">
        <w:trPr>
          <w:trHeight w:val="345"/>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59</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557</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557</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Liberec</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bloková pokuta</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3 400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14 900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11 500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1 500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6 000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6 000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správní řízení</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80 000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80 000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zastavená pracoviště</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kontroly</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33</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41</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23</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472</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408</w:t>
            </w:r>
          </w:p>
        </w:tc>
      </w:tr>
      <w:tr w:rsidR="00E2588F" w:rsidRPr="00222BA7" w:rsidTr="00EA20D0">
        <w:trPr>
          <w:trHeight w:val="345"/>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24</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244</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244</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Most</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bloková pokuta</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1 200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500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1 000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37 400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35 900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1 000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22 500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22 500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správní řízení</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20 000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20 000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39 000</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39 000</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zastavená pracoviště</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w:t>
            </w:r>
          </w:p>
        </w:tc>
      </w:tr>
      <w:tr w:rsidR="00E2588F" w:rsidRPr="00222BA7" w:rsidTr="00EA20D0">
        <w:trPr>
          <w:trHeight w:val="330"/>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kontroly</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59</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57</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31</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797</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709</w:t>
            </w:r>
          </w:p>
        </w:tc>
      </w:tr>
      <w:tr w:rsidR="00E2588F" w:rsidRPr="00222BA7" w:rsidTr="00EA20D0">
        <w:trPr>
          <w:trHeight w:val="345"/>
        </w:trPr>
        <w:tc>
          <w:tcPr>
            <w:tcW w:w="1350"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202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9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046"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957"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50</w:t>
            </w:r>
          </w:p>
        </w:tc>
        <w:tc>
          <w:tcPr>
            <w:tcW w:w="1014"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128"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6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646</w:t>
            </w:r>
          </w:p>
        </w:tc>
        <w:tc>
          <w:tcPr>
            <w:tcW w:w="1353" w:type="dxa"/>
            <w:noWrap/>
            <w:hideMark/>
          </w:tcPr>
          <w:p w:rsidR="00E2588F" w:rsidRPr="00222BA7" w:rsidRDefault="00E2588F"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646</w:t>
            </w:r>
          </w:p>
        </w:tc>
      </w:tr>
    </w:tbl>
    <w:tbl>
      <w:tblPr>
        <w:tblpPr w:leftFromText="141" w:rightFromText="141" w:vertAnchor="text" w:horzAnchor="margin" w:tblpXSpec="center" w:tblpY="-777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838"/>
        <w:gridCol w:w="994"/>
        <w:gridCol w:w="949"/>
        <w:gridCol w:w="1079"/>
        <w:gridCol w:w="920"/>
        <w:gridCol w:w="1023"/>
        <w:gridCol w:w="1327"/>
        <w:gridCol w:w="1455"/>
      </w:tblGrid>
      <w:tr w:rsidR="00EA20D0" w:rsidRPr="00222BA7" w:rsidTr="00EA20D0">
        <w:trPr>
          <w:trHeight w:val="330"/>
        </w:trPr>
        <w:tc>
          <w:tcPr>
            <w:tcW w:w="1438" w:type="dxa"/>
            <w:noWrap/>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lastRenderedPageBreak/>
              <w:t>OBÚ</w:t>
            </w:r>
          </w:p>
        </w:tc>
        <w:tc>
          <w:tcPr>
            <w:tcW w:w="1838" w:type="dxa"/>
            <w:noWrap/>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ukazatel</w:t>
            </w:r>
          </w:p>
        </w:tc>
        <w:tc>
          <w:tcPr>
            <w:tcW w:w="994" w:type="dxa"/>
            <w:noWrap/>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 </w:t>
            </w:r>
          </w:p>
        </w:tc>
        <w:tc>
          <w:tcPr>
            <w:tcW w:w="949" w:type="dxa"/>
            <w:noWrap/>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Rok</w:t>
            </w:r>
          </w:p>
        </w:tc>
        <w:tc>
          <w:tcPr>
            <w:tcW w:w="1079" w:type="dxa"/>
            <w:noWrap/>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proofErr w:type="gramStart"/>
            <w:r w:rsidRPr="00222BA7">
              <w:rPr>
                <w:rFonts w:ascii="Arial" w:eastAsia="Times New Roman" w:hAnsi="Arial" w:cs="Arial"/>
                <w:b/>
                <w:bCs/>
                <w:kern w:val="24"/>
                <w:sz w:val="16"/>
                <w:szCs w:val="16"/>
                <w:lang w:eastAsia="cs-CZ"/>
              </w:rPr>
              <w:t>I.-X.</w:t>
            </w:r>
            <w:proofErr w:type="gramEnd"/>
          </w:p>
        </w:tc>
        <w:tc>
          <w:tcPr>
            <w:tcW w:w="920" w:type="dxa"/>
            <w:noWrap/>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XI.</w:t>
            </w:r>
          </w:p>
        </w:tc>
        <w:tc>
          <w:tcPr>
            <w:tcW w:w="1023" w:type="dxa"/>
            <w:noWrap/>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XII.</w:t>
            </w:r>
          </w:p>
        </w:tc>
        <w:tc>
          <w:tcPr>
            <w:tcW w:w="1327" w:type="dxa"/>
            <w:noWrap/>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CELKEM</w:t>
            </w:r>
          </w:p>
        </w:tc>
        <w:tc>
          <w:tcPr>
            <w:tcW w:w="1455" w:type="dxa"/>
            <w:noWrap/>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DOSUD</w:t>
            </w:r>
          </w:p>
        </w:tc>
      </w:tr>
      <w:tr w:rsidR="00EA20D0" w:rsidRPr="00222BA7" w:rsidTr="00EA20D0">
        <w:trPr>
          <w:trHeight w:val="330"/>
        </w:trPr>
        <w:tc>
          <w:tcPr>
            <w:tcW w:w="1438"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Ostrava</w:t>
            </w:r>
          </w:p>
        </w:tc>
        <w:tc>
          <w:tcPr>
            <w:tcW w:w="1838"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bloková pokuta</w:t>
            </w:r>
          </w:p>
        </w:tc>
        <w:tc>
          <w:tcPr>
            <w:tcW w:w="994"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949"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19 700</w:t>
            </w:r>
          </w:p>
        </w:tc>
        <w:tc>
          <w:tcPr>
            <w:tcW w:w="1023"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500</w:t>
            </w:r>
          </w:p>
        </w:tc>
        <w:tc>
          <w:tcPr>
            <w:tcW w:w="1327"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155 500</w:t>
            </w:r>
          </w:p>
        </w:tc>
        <w:tc>
          <w:tcPr>
            <w:tcW w:w="1455"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135 300</w:t>
            </w:r>
          </w:p>
        </w:tc>
      </w:tr>
      <w:tr w:rsidR="00EA20D0" w:rsidRPr="00222BA7" w:rsidTr="00EA20D0">
        <w:trPr>
          <w:trHeight w:val="330"/>
        </w:trPr>
        <w:tc>
          <w:tcPr>
            <w:tcW w:w="1438"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13 500</w:t>
            </w:r>
          </w:p>
        </w:tc>
        <w:tc>
          <w:tcPr>
            <w:tcW w:w="920"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71 700</w:t>
            </w:r>
          </w:p>
        </w:tc>
        <w:tc>
          <w:tcPr>
            <w:tcW w:w="1455"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71 700</w:t>
            </w:r>
          </w:p>
        </w:tc>
      </w:tr>
      <w:tr w:rsidR="00EA20D0" w:rsidRPr="00222BA7" w:rsidTr="00EA20D0">
        <w:trPr>
          <w:trHeight w:val="330"/>
        </w:trPr>
        <w:tc>
          <w:tcPr>
            <w:tcW w:w="1438"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tcPr>
          <w:p w:rsidR="00EA20D0"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správní řízení</w:t>
            </w:r>
          </w:p>
        </w:tc>
        <w:tc>
          <w:tcPr>
            <w:tcW w:w="994"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949"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4 000</w:t>
            </w:r>
          </w:p>
        </w:tc>
        <w:tc>
          <w:tcPr>
            <w:tcW w:w="1023"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1 000 000</w:t>
            </w:r>
          </w:p>
        </w:tc>
        <w:tc>
          <w:tcPr>
            <w:tcW w:w="1327"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2 034 000</w:t>
            </w:r>
          </w:p>
        </w:tc>
        <w:tc>
          <w:tcPr>
            <w:tcW w:w="1455"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1 030 000</w:t>
            </w:r>
          </w:p>
        </w:tc>
      </w:tr>
      <w:tr w:rsidR="00EA20D0" w:rsidRPr="00222BA7" w:rsidTr="00EA20D0">
        <w:trPr>
          <w:trHeight w:val="330"/>
        </w:trPr>
        <w:tc>
          <w:tcPr>
            <w:tcW w:w="1438"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55"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r>
      <w:tr w:rsidR="00EA20D0" w:rsidRPr="00222BA7" w:rsidTr="00EA20D0">
        <w:trPr>
          <w:trHeight w:val="330"/>
        </w:trPr>
        <w:tc>
          <w:tcPr>
            <w:tcW w:w="1438"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tcPr>
          <w:p w:rsidR="00EA20D0"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zastavená pracoviště</w:t>
            </w:r>
          </w:p>
        </w:tc>
        <w:tc>
          <w:tcPr>
            <w:tcW w:w="994"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949"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w:t>
            </w:r>
          </w:p>
        </w:tc>
        <w:tc>
          <w:tcPr>
            <w:tcW w:w="1023"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12</w:t>
            </w:r>
          </w:p>
        </w:tc>
        <w:tc>
          <w:tcPr>
            <w:tcW w:w="1455"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11</w:t>
            </w:r>
          </w:p>
        </w:tc>
      </w:tr>
      <w:tr w:rsidR="00EA20D0" w:rsidRPr="00222BA7" w:rsidTr="00EA20D0">
        <w:trPr>
          <w:trHeight w:val="330"/>
        </w:trPr>
        <w:tc>
          <w:tcPr>
            <w:tcW w:w="1438"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9</w:t>
            </w:r>
          </w:p>
        </w:tc>
        <w:tc>
          <w:tcPr>
            <w:tcW w:w="1455" w:type="dxa"/>
            <w:noWrap/>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9</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kontroly</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98</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84</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63</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989</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842</w:t>
            </w:r>
          </w:p>
        </w:tc>
      </w:tr>
      <w:tr w:rsidR="00EA20D0" w:rsidRPr="00222BA7" w:rsidTr="00EA20D0">
        <w:trPr>
          <w:trHeight w:val="345"/>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86</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765</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765</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Plzeň</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bloková pokuta</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2 000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1 000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38 200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37 200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7 500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37 300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37 300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správní řízení</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25 000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35 000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105 000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70 000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96 000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96 000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zastavená pracoviště</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kontroly</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47</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39</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542</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473</w:t>
            </w:r>
          </w:p>
        </w:tc>
      </w:tr>
      <w:tr w:rsidR="00EA20D0" w:rsidRPr="00222BA7" w:rsidTr="00EA20D0">
        <w:trPr>
          <w:trHeight w:val="345"/>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65</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486</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486</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Sokolov</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bloková pokuta</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1 200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2 900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12 200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51 650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36 550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13 800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13 800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správní řízení</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100 000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100 000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100 000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300 000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300 000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zastavená pracoviště</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kontroly</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26</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34</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46</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395</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315</w:t>
            </w:r>
          </w:p>
        </w:tc>
      </w:tr>
      <w:tr w:rsidR="00EA20D0" w:rsidRPr="00222BA7" w:rsidTr="00EA20D0">
        <w:trPr>
          <w:trHeight w:val="345"/>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23</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264</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264</w:t>
            </w:r>
          </w:p>
        </w:tc>
      </w:tr>
      <w:tr w:rsidR="00EA20D0" w:rsidRPr="00222BA7" w:rsidTr="00EA20D0">
        <w:trPr>
          <w:trHeight w:val="330"/>
        </w:trPr>
        <w:tc>
          <w:tcPr>
            <w:tcW w:w="1438" w:type="dxa"/>
            <w:noWrap/>
            <w:hideMark/>
          </w:tcPr>
          <w:p w:rsidR="00EA20D0" w:rsidRPr="00222BA7" w:rsidRDefault="00B945E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H. Králové</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bloková pokuta</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1 500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7 000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7 000</w:t>
            </w:r>
          </w:p>
        </w:tc>
      </w:tr>
      <w:tr w:rsidR="00EA20D0" w:rsidRPr="00222BA7" w:rsidTr="00EA20D0">
        <w:trPr>
          <w:trHeight w:val="330"/>
        </w:trPr>
        <w:tc>
          <w:tcPr>
            <w:tcW w:w="1438" w:type="dxa"/>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2 000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15 000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15 000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správní řízení</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4 000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104 000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104 000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125 000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125 000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zastavená pracoviště</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kontroly</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26</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12</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361</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323</w:t>
            </w:r>
          </w:p>
        </w:tc>
      </w:tr>
      <w:tr w:rsidR="00EA20D0" w:rsidRPr="00222BA7" w:rsidTr="00EA20D0">
        <w:trPr>
          <w:trHeight w:val="345"/>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21</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228</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228</w:t>
            </w:r>
          </w:p>
        </w:tc>
      </w:tr>
      <w:tr w:rsidR="00EA20D0" w:rsidRPr="00222BA7" w:rsidTr="00EA20D0">
        <w:trPr>
          <w:trHeight w:val="330"/>
        </w:trPr>
        <w:tc>
          <w:tcPr>
            <w:tcW w:w="1438" w:type="dxa"/>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xml:space="preserve">OBÚ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bloková pokuta</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12 400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28 600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15 200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373 150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329 350</w:t>
            </w:r>
          </w:p>
        </w:tc>
      </w:tr>
      <w:tr w:rsidR="00EA20D0" w:rsidRPr="00222BA7" w:rsidTr="00EA20D0">
        <w:trPr>
          <w:trHeight w:val="660"/>
        </w:trPr>
        <w:tc>
          <w:tcPr>
            <w:tcW w:w="1438" w:type="dxa"/>
            <w:vAlign w:val="center"/>
            <w:hideMark/>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CELKEM</w:t>
            </w:r>
          </w:p>
        </w:tc>
        <w:tc>
          <w:tcPr>
            <w:tcW w:w="1838" w:type="dxa"/>
            <w:noWrap/>
            <w:vAlign w:val="center"/>
            <w:hideMark/>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 </w:t>
            </w:r>
          </w:p>
        </w:tc>
        <w:tc>
          <w:tcPr>
            <w:tcW w:w="994" w:type="dxa"/>
            <w:noWrap/>
            <w:vAlign w:val="center"/>
            <w:hideMark/>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 </w:t>
            </w:r>
          </w:p>
        </w:tc>
        <w:tc>
          <w:tcPr>
            <w:tcW w:w="949" w:type="dxa"/>
            <w:noWrap/>
            <w:vAlign w:val="center"/>
            <w:hideMark/>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2016</w:t>
            </w:r>
          </w:p>
        </w:tc>
        <w:tc>
          <w:tcPr>
            <w:tcW w:w="1079" w:type="dxa"/>
            <w:noWrap/>
            <w:vAlign w:val="center"/>
            <w:hideMark/>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43 500</w:t>
            </w:r>
          </w:p>
        </w:tc>
        <w:tc>
          <w:tcPr>
            <w:tcW w:w="920" w:type="dxa"/>
            <w:noWrap/>
            <w:vAlign w:val="center"/>
            <w:hideMark/>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0</w:t>
            </w:r>
          </w:p>
        </w:tc>
        <w:tc>
          <w:tcPr>
            <w:tcW w:w="1023" w:type="dxa"/>
            <w:noWrap/>
            <w:vAlign w:val="center"/>
            <w:hideMark/>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0</w:t>
            </w:r>
          </w:p>
        </w:tc>
        <w:tc>
          <w:tcPr>
            <w:tcW w:w="1327" w:type="dxa"/>
            <w:noWrap/>
            <w:vAlign w:val="center"/>
            <w:hideMark/>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241 700</w:t>
            </w:r>
          </w:p>
        </w:tc>
        <w:tc>
          <w:tcPr>
            <w:tcW w:w="1455" w:type="dxa"/>
            <w:noWrap/>
            <w:vAlign w:val="center"/>
            <w:hideMark/>
          </w:tcPr>
          <w:p w:rsidR="00EA20D0" w:rsidRPr="00222BA7" w:rsidRDefault="00EA20D0" w:rsidP="009D70D3">
            <w:pPr>
              <w:spacing w:before="96" w:after="0" w:line="240" w:lineRule="auto"/>
              <w:jc w:val="center"/>
              <w:textAlignment w:val="baseline"/>
              <w:rPr>
                <w:rFonts w:ascii="Arial" w:eastAsia="Times New Roman" w:hAnsi="Arial" w:cs="Arial"/>
                <w:b/>
                <w:bCs/>
                <w:kern w:val="24"/>
                <w:sz w:val="16"/>
                <w:szCs w:val="16"/>
                <w:lang w:eastAsia="cs-CZ"/>
              </w:rPr>
            </w:pPr>
            <w:r w:rsidRPr="00222BA7">
              <w:rPr>
                <w:rFonts w:ascii="Arial" w:eastAsia="Times New Roman" w:hAnsi="Arial" w:cs="Arial"/>
                <w:b/>
                <w:bCs/>
                <w:kern w:val="24"/>
                <w:sz w:val="16"/>
                <w:szCs w:val="16"/>
                <w:lang w:eastAsia="cs-CZ"/>
              </w:rPr>
              <w:t>241 700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p>
        </w:tc>
        <w:tc>
          <w:tcPr>
            <w:tcW w:w="1838" w:type="dxa"/>
            <w:noWrap/>
            <w:hideMark/>
          </w:tcPr>
          <w:p w:rsidR="00EA20D0"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správní řízení</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Kč</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139 000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8 000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1 035 000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2 496 000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1 314 000</w:t>
            </w:r>
          </w:p>
        </w:tc>
      </w:tr>
      <w:tr w:rsidR="00EA20D0" w:rsidRPr="00222BA7" w:rsidTr="00EA20D0">
        <w:trPr>
          <w:trHeight w:val="330"/>
        </w:trPr>
        <w:tc>
          <w:tcPr>
            <w:tcW w:w="1438" w:type="dxa"/>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80 000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1 642 000</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1 642 000</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B05E7C"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zastavená pracoviště</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29</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27</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19</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19</w:t>
            </w:r>
          </w:p>
        </w:tc>
      </w:tr>
      <w:tr w:rsidR="00EA20D0" w:rsidRPr="00222BA7" w:rsidTr="00EA20D0">
        <w:trPr>
          <w:trHeight w:val="330"/>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kontroly</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počet</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2015</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429</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367</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255</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4 882</w:t>
            </w:r>
          </w:p>
        </w:tc>
        <w:tc>
          <w:tcPr>
            <w:tcW w:w="1455"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3 831</w:t>
            </w:r>
          </w:p>
        </w:tc>
      </w:tr>
      <w:tr w:rsidR="00EA20D0" w:rsidRPr="00222BA7" w:rsidTr="00EA20D0">
        <w:trPr>
          <w:trHeight w:val="345"/>
        </w:trPr>
        <w:tc>
          <w:tcPr>
            <w:tcW w:w="14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1838"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94"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 </w:t>
            </w:r>
          </w:p>
        </w:tc>
        <w:tc>
          <w:tcPr>
            <w:tcW w:w="94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2016</w:t>
            </w:r>
          </w:p>
        </w:tc>
        <w:tc>
          <w:tcPr>
            <w:tcW w:w="1079"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371</w:t>
            </w:r>
          </w:p>
        </w:tc>
        <w:tc>
          <w:tcPr>
            <w:tcW w:w="920"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023"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0</w:t>
            </w:r>
          </w:p>
        </w:tc>
        <w:tc>
          <w:tcPr>
            <w:tcW w:w="1327" w:type="dxa"/>
            <w:noWrap/>
            <w:hideMark/>
          </w:tcPr>
          <w:p w:rsidR="00EA20D0" w:rsidRPr="00222BA7" w:rsidRDefault="00EA20D0" w:rsidP="009D70D3">
            <w:pPr>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3 621</w:t>
            </w:r>
          </w:p>
        </w:tc>
        <w:tc>
          <w:tcPr>
            <w:tcW w:w="1455" w:type="dxa"/>
            <w:noWrap/>
            <w:hideMark/>
          </w:tcPr>
          <w:p w:rsidR="00EA20D0" w:rsidRPr="00222BA7" w:rsidRDefault="00EA20D0" w:rsidP="009D70D3">
            <w:pPr>
              <w:keepNext/>
              <w:spacing w:before="96" w:after="0" w:line="240" w:lineRule="auto"/>
              <w:jc w:val="center"/>
              <w:textAlignment w:val="baseline"/>
              <w:rPr>
                <w:rFonts w:ascii="Arial" w:eastAsia="Times New Roman" w:hAnsi="Arial" w:cs="Arial"/>
                <w:bCs/>
                <w:kern w:val="24"/>
                <w:sz w:val="16"/>
                <w:szCs w:val="16"/>
                <w:lang w:eastAsia="cs-CZ"/>
              </w:rPr>
            </w:pPr>
            <w:r w:rsidRPr="00222BA7">
              <w:rPr>
                <w:rFonts w:ascii="Arial" w:eastAsia="Times New Roman" w:hAnsi="Arial" w:cs="Arial"/>
                <w:bCs/>
                <w:kern w:val="24"/>
                <w:sz w:val="16"/>
                <w:szCs w:val="16"/>
                <w:lang w:eastAsia="cs-CZ"/>
              </w:rPr>
              <w:t>3 621</w:t>
            </w:r>
          </w:p>
        </w:tc>
      </w:tr>
    </w:tbl>
    <w:p w:rsidR="00EA20D0" w:rsidRPr="00222BA7" w:rsidRDefault="009D70D3" w:rsidP="00EA20D0">
      <w:pPr>
        <w:rPr>
          <w:rFonts w:ascii="Arial" w:hAnsi="Arial" w:cs="Arial"/>
          <w:i/>
          <w:lang w:eastAsia="cs-CZ"/>
        </w:rPr>
      </w:pPr>
      <w:r w:rsidRPr="00222BA7">
        <w:rPr>
          <w:rFonts w:ascii="Arial" w:hAnsi="Arial" w:cs="Arial"/>
          <w:i/>
          <w:lang w:eastAsia="cs-CZ"/>
        </w:rPr>
        <w:t xml:space="preserve">Tabulka č. </w:t>
      </w:r>
      <w:r w:rsidR="00B564A6">
        <w:rPr>
          <w:rFonts w:ascii="Arial" w:hAnsi="Arial" w:cs="Arial"/>
          <w:i/>
          <w:lang w:eastAsia="cs-CZ"/>
        </w:rPr>
        <w:t>4</w:t>
      </w:r>
      <w:r w:rsidR="00195799">
        <w:rPr>
          <w:rFonts w:ascii="Arial" w:hAnsi="Arial" w:cs="Arial"/>
          <w:i/>
          <w:lang w:eastAsia="cs-CZ"/>
        </w:rPr>
        <w:t>5</w:t>
      </w:r>
    </w:p>
    <w:p w:rsidR="00EA20D0" w:rsidRPr="00222BA7" w:rsidRDefault="00EA20D0">
      <w:pPr>
        <w:rPr>
          <w:rFonts w:ascii="Arial" w:hAnsi="Arial" w:cs="Arial"/>
          <w:lang w:eastAsia="cs-CZ"/>
        </w:rPr>
      </w:pPr>
      <w:r w:rsidRPr="00222BA7">
        <w:rPr>
          <w:rFonts w:ascii="Arial" w:hAnsi="Arial" w:cs="Arial"/>
          <w:lang w:eastAsia="cs-CZ"/>
        </w:rPr>
        <w:br w:type="page"/>
      </w:r>
    </w:p>
    <w:p w:rsidR="00E2588F" w:rsidRPr="00222BA7" w:rsidRDefault="00EA20D0" w:rsidP="00EA20D0">
      <w:pPr>
        <w:pStyle w:val="Nadpis1"/>
        <w:rPr>
          <w:rFonts w:cs="Arial"/>
        </w:rPr>
      </w:pPr>
      <w:bookmarkStart w:id="101" w:name="_Toc469490700"/>
      <w:r w:rsidRPr="00222BA7">
        <w:rPr>
          <w:rFonts w:cs="Arial"/>
        </w:rPr>
        <w:lastRenderedPageBreak/>
        <w:t>Rezort Ministerstva školství, mládeže a tělovýchovy</w:t>
      </w:r>
      <w:bookmarkEnd w:id="101"/>
    </w:p>
    <w:p w:rsidR="00EA20D0" w:rsidRPr="00222BA7" w:rsidRDefault="00EA20D0" w:rsidP="00EA20D0">
      <w:pPr>
        <w:rPr>
          <w:lang w:eastAsia="cs-CZ"/>
        </w:rPr>
      </w:pPr>
    </w:p>
    <w:p w:rsidR="00C56E78" w:rsidRPr="00222BA7" w:rsidRDefault="00C56E78" w:rsidP="00C56E78">
      <w:pPr>
        <w:spacing w:after="120" w:line="240" w:lineRule="auto"/>
        <w:rPr>
          <w:rFonts w:ascii="Arial" w:hAnsi="Arial" w:cs="Arial"/>
          <w:b/>
          <w:sz w:val="24"/>
          <w:szCs w:val="24"/>
        </w:rPr>
      </w:pPr>
      <w:r w:rsidRPr="00222BA7">
        <w:rPr>
          <w:rFonts w:ascii="Arial" w:hAnsi="Arial" w:cs="Arial"/>
          <w:b/>
          <w:sz w:val="24"/>
          <w:szCs w:val="24"/>
        </w:rPr>
        <w:t>Legislativní a metodická činnost</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Novela vyhlášky č. 14/2005 Sb., o předškolním vzdělávání, ve znění pozdějších předpisů</w:t>
      </w:r>
    </w:p>
    <w:p w:rsidR="00C56E78" w:rsidRPr="00222BA7" w:rsidRDefault="00B945E0"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Pod č. 178/2016 Sb. byla vydána novela školského zákona - v souvislosti s ním bude provedena novela vyhlášky č. 14/2005 Sb. o předškolním vzdělávání (povinný posl</w:t>
      </w:r>
      <w:r>
        <w:rPr>
          <w:rFonts w:ascii="Arial" w:hAnsi="Arial" w:cs="Arial"/>
          <w:sz w:val="24"/>
          <w:szCs w:val="24"/>
        </w:rPr>
        <w:t>ední</w:t>
      </w:r>
      <w:r w:rsidRPr="00222BA7">
        <w:rPr>
          <w:rFonts w:ascii="Arial" w:hAnsi="Arial" w:cs="Arial"/>
          <w:sz w:val="24"/>
          <w:szCs w:val="24"/>
        </w:rPr>
        <w:t xml:space="preserve"> rok docházky v MŠ, úprava podmínek pro 2leté děti, minimum pro lesní MŠ), novela vyhlášky č. 671/2004 Sb., kterou se stanoví podrobnosti o organizaci přijímacího řízení ke vzdělávání ve středních školách (jednotná zkouška z ČJ a literatury a matematiky pro obory vzdělání s maturitní zkouškou), novela vyhlášky č. 177/2009 Sb., o bližších podmínkách ukončování vzdělávání ve středních školách s maturitní zkouškou, ve znění pozdějších předpisů (hodnocení písemných prací místo ředitelů škol bude dělat CERMAT, nově obsah žádostí o přezkum výsledku či průběhu maturit), nové nařízení vlády, kterým se stanoví obory vzdělání, v nichž je matematika zkušebním předmětem společné části maturitní zkoušky (obory s hodinovou dotací nejméně 10 hodin v týdenním přepočtu po dobu 4leté denní formy vzdělávání), novela „</w:t>
      </w:r>
      <w:proofErr w:type="spellStart"/>
      <w:r w:rsidRPr="00222BA7">
        <w:rPr>
          <w:rFonts w:ascii="Arial" w:hAnsi="Arial" w:cs="Arial"/>
          <w:sz w:val="24"/>
          <w:szCs w:val="24"/>
        </w:rPr>
        <w:t>pamlskové</w:t>
      </w:r>
      <w:proofErr w:type="spellEnd"/>
      <w:r w:rsidRPr="00222BA7">
        <w:rPr>
          <w:rFonts w:ascii="Arial" w:hAnsi="Arial" w:cs="Arial"/>
          <w:sz w:val="24"/>
          <w:szCs w:val="24"/>
        </w:rPr>
        <w:t xml:space="preserve"> vyhlášky“ (potraviny, pro než je přípustná reklama a které se mohou ve škole/školském zařízení prodávat), vyhláška k mladým chemikům (novela - NV č. 361/2007 Sb. je dočasná, novou vyhláškou bude vytvořen seznam látek, se kterými budou moci žáci nakládat pod dohledem nebo pod přímým dohledem), novela vyhlášky č. 410/2005 Sb., o hygienických požadavcích na prostory a provoz zařízení a provozoven pro výchovu a vzdělávání dětí a mladistvých (MZ – souvislost s lesními školkami a dvouletými dětmi v MŠ), novela zákona č.</w:t>
      </w:r>
      <w:r>
        <w:rPr>
          <w:rFonts w:ascii="Arial" w:hAnsi="Arial" w:cs="Arial"/>
          <w:sz w:val="24"/>
          <w:szCs w:val="24"/>
        </w:rPr>
        <w:t> </w:t>
      </w:r>
      <w:r w:rsidRPr="00222BA7">
        <w:rPr>
          <w:rFonts w:ascii="Arial" w:hAnsi="Arial" w:cs="Arial"/>
          <w:sz w:val="24"/>
          <w:szCs w:val="24"/>
        </w:rPr>
        <w:t>107/2005 Sb., o školním stravování (požadavky na lesní MŠ).</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Novela zákona č. 109/2006 Sb., o ověřování a uznávání dalších výsledků vzdělávání a o změně některých zákonů (zákon o uznávání výsledků dalšího vzdělávání) – vnitřní připomínkové řízení.</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Návrh na stanovení minimálního personálního zabezpečení pro zajištění vzdělávání a školských služeb, poskytovaných školskými zařízeními zřizovanými krajem, obcí nebo svazkem obcí - střediska volného času, školní kluby (novela vyhlášky č. 492/2005 Sb., o krajských normativech).</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Schválen Kariérní řád.</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Návrh vyhlášky, kterou se mění vyhláška č. 47/2005 Sb., o ukončování vzdělávání ve středních školách závěrečnou zkouškou a o ukončování vzdělávání v konzervatoři absolutoriem, ve znění pozdějších předpisů.</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Metodický pokyn ministryně školství, mládeže a tělovýchovy k prevenci a</w:t>
      </w:r>
      <w:r w:rsidR="009B77CF" w:rsidRPr="00222BA7">
        <w:rPr>
          <w:rFonts w:ascii="Arial" w:hAnsi="Arial" w:cs="Arial"/>
          <w:sz w:val="24"/>
          <w:szCs w:val="24"/>
        </w:rPr>
        <w:t> </w:t>
      </w:r>
      <w:r w:rsidRPr="00222BA7">
        <w:rPr>
          <w:rFonts w:ascii="Arial" w:hAnsi="Arial" w:cs="Arial"/>
          <w:sz w:val="24"/>
          <w:szCs w:val="24"/>
        </w:rPr>
        <w:t>řešení šikany ve školách – zveřejněn ve Věstníku MŠMT.</w:t>
      </w:r>
    </w:p>
    <w:p w:rsidR="006047E3"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Metodika MŠMT pro poskytování dotací ze státního rozpočtu na realizaci aktivit v oblasti primární prevence rizikového chování v období 2017 – 2020 – specifický modul pro rok 2017 – Bezpečné klima v českých školách.</w:t>
      </w:r>
    </w:p>
    <w:p w:rsidR="006047E3" w:rsidRPr="00222BA7" w:rsidRDefault="006047E3">
      <w:pPr>
        <w:rPr>
          <w:rFonts w:ascii="Arial" w:hAnsi="Arial" w:cs="Arial"/>
          <w:sz w:val="24"/>
          <w:szCs w:val="24"/>
        </w:rPr>
      </w:pPr>
      <w:r w:rsidRPr="00222BA7">
        <w:rPr>
          <w:rFonts w:ascii="Arial" w:hAnsi="Arial" w:cs="Arial"/>
          <w:sz w:val="24"/>
          <w:szCs w:val="24"/>
        </w:rPr>
        <w:br w:type="page"/>
      </w:r>
    </w:p>
    <w:p w:rsidR="00C56E78" w:rsidRPr="00222BA7" w:rsidRDefault="009B77CF" w:rsidP="00376966">
      <w:pPr>
        <w:spacing w:after="120" w:line="240" w:lineRule="auto"/>
        <w:rPr>
          <w:rFonts w:ascii="Arial" w:hAnsi="Arial" w:cs="Arial"/>
          <w:b/>
          <w:sz w:val="24"/>
          <w:szCs w:val="24"/>
        </w:rPr>
      </w:pPr>
      <w:r w:rsidRPr="00222BA7">
        <w:rPr>
          <w:rFonts w:ascii="Arial" w:hAnsi="Arial" w:cs="Arial"/>
          <w:b/>
          <w:sz w:val="24"/>
          <w:szCs w:val="24"/>
        </w:rPr>
        <w:lastRenderedPageBreak/>
        <w:t>Vzdělávání a výzkum, a další aktivity</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Akční plán pro vyrovnané zastoupení žen a mužů v rozhodovacích pozicích na léta 2016-2018 – rozdělení a implementace úkolů v rámci MŠMT.</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Informace Stav zajištění objektové bezpečnosti ve školách a školských zařízeních v ČR.</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Vytvořena koncepce Občanského vzdělávání (branná výchova).</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Koordinace pořádání 50. mezinárodní chemické olympiády v ČR a SR v roce 2018</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Zřízení Rady pro revize Rámcových vzdělávacích programů.</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26. 7. 2016 PV schválila Plán hlavních úkolů ČŠI.</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Věcné vyhodnocení programu Podpora zabezpečení škol a školských zařízení.</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Dokument s názvem Stav objektové bezpečnosti ve školách a školských zařízeních byl zařazen na program schůze vlády ČR.</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Vyhlášení rozvojového programu Podpora odborného vzdělávání. Charta Modernizace odborného vzdělávání.</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Schválen individuální projekt systémové Modernizace odborného vzdělávání.</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Program 133 710 Rozvoj materiálně technické základny mimoškolních aktivit dětí a mládeže.</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Programy státní podpory práce s dětmi a mládeží pro neziskové organizace.</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Vyhlášení veřejné soutěže ve výzkumu, experimentálním vývoji a inovacích – program INETER EXCELLENCE a podprogramu INTER TRANSFER.</w:t>
      </w:r>
    </w:p>
    <w:p w:rsidR="00C56E78" w:rsidRPr="00222BA7" w:rsidRDefault="00C56E78" w:rsidP="00EF5324">
      <w:pPr>
        <w:pStyle w:val="Odstavecseseznamem"/>
        <w:numPr>
          <w:ilvl w:val="0"/>
          <w:numId w:val="16"/>
        </w:numPr>
        <w:spacing w:after="160" w:line="259" w:lineRule="auto"/>
        <w:jc w:val="both"/>
        <w:rPr>
          <w:rFonts w:ascii="Arial" w:hAnsi="Arial" w:cs="Arial"/>
          <w:sz w:val="24"/>
          <w:szCs w:val="24"/>
        </w:rPr>
      </w:pPr>
      <w:r w:rsidRPr="00222BA7">
        <w:rPr>
          <w:rFonts w:ascii="Arial" w:hAnsi="Arial" w:cs="Arial"/>
          <w:sz w:val="24"/>
          <w:szCs w:val="24"/>
        </w:rPr>
        <w:t>Informace k možnostem zavedení resortního výzkumu MŠMT – Projekt VÚBP na měření hluku ve školách a školských zařízeních.</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Vzdělávání dětí od 2 do 3 let v mateřské škole.</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Program VII – Státní podpora sportu (neinvestiční prostředky).</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Informace k možnostem zavedení resortního výzkumu MŠMT.</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Akční plán inkluzivního vzdělávání na období 2016-18.</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Vyhlášení Rozvojového programu „Podpora přípravy sportovních talentů na školách s oborem vzdělání gymnázium se sportovní přípravou“ pro rok 2017</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Vyhlášení dotačního programu Ministerstva školství, mládeže a tělovýchovy na rok 2017 „Naplňování Koncepce podpory mládeže na krajské úrovni“.</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Dodatek č. 1 k rozvojovému programu Financování asistentů pedagoga pro děti, žáky a studenty se zdravotním postižením a pro děti, žáky a</w:t>
      </w:r>
      <w:r w:rsidR="009B77CF" w:rsidRPr="00222BA7">
        <w:rPr>
          <w:rFonts w:ascii="Arial" w:hAnsi="Arial" w:cs="Arial"/>
          <w:sz w:val="24"/>
          <w:szCs w:val="24"/>
        </w:rPr>
        <w:t> </w:t>
      </w:r>
      <w:r w:rsidRPr="00222BA7">
        <w:rPr>
          <w:rFonts w:ascii="Arial" w:hAnsi="Arial" w:cs="Arial"/>
          <w:sz w:val="24"/>
          <w:szCs w:val="24"/>
        </w:rPr>
        <w:t>studenty se sociálním znevýhodněním na období září – prosinec 2016.</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Výzva - Individuální projekty systémové I.“, „Učitel jako chráněná osoba“ a „Problematika tzv. českých škol bez hranic“.</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Vyhlášení rozvojového programu na podporu navýšení kapacit ve školských poradenských zařízeních v roce 2017.</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Program Výchova k preventivnímu chování.</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Program 133 710 - Rozvoj materiálně technické základny mimoškolních aktivit dětí a mládeže.</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Vyhlášení rozvojového programu Podpora vzdělávání cizinců ve školách na rok 2017.</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Dotační neinvestiční programy státní podpory sportu pro spolky na období 2017 – 2019.</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Vyhlášení dotačního programu pro nestátní neziskové organizace k</w:t>
      </w:r>
      <w:r w:rsidR="009B77CF" w:rsidRPr="00222BA7">
        <w:rPr>
          <w:rFonts w:ascii="Arial" w:hAnsi="Arial" w:cs="Arial"/>
          <w:sz w:val="24"/>
          <w:szCs w:val="24"/>
        </w:rPr>
        <w:t> </w:t>
      </w:r>
      <w:r w:rsidRPr="00222BA7">
        <w:rPr>
          <w:rFonts w:ascii="Arial" w:hAnsi="Arial" w:cs="Arial"/>
          <w:sz w:val="24"/>
          <w:szCs w:val="24"/>
        </w:rPr>
        <w:t>podpoře školního stravování žáků základních škol na rok 2017.</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lastRenderedPageBreak/>
        <w:t>Vyhlášení Rozvojového programu na podporu školních psychologů a školních speciálních pedagogů na školách a metodiků- specialistů ve školských poradenských zařízeních na období leden-srpen 2016.</w:t>
      </w:r>
    </w:p>
    <w:p w:rsidR="00C56E78" w:rsidRPr="00222BA7" w:rsidRDefault="00C56E78" w:rsidP="00EF5324">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Připraven je dotační program „Podpora zabezpečení mateřských škol a</w:t>
      </w:r>
      <w:r w:rsidR="009B77CF" w:rsidRPr="00222BA7">
        <w:rPr>
          <w:rFonts w:ascii="Arial" w:hAnsi="Arial" w:cs="Arial"/>
          <w:sz w:val="24"/>
          <w:szCs w:val="24"/>
        </w:rPr>
        <w:t> </w:t>
      </w:r>
      <w:r w:rsidRPr="00222BA7">
        <w:rPr>
          <w:rFonts w:ascii="Arial" w:hAnsi="Arial" w:cs="Arial"/>
          <w:sz w:val="24"/>
          <w:szCs w:val="24"/>
        </w:rPr>
        <w:t>základních škol tvořených třídami 1. stupně s počtem tříd do pěti“.</w:t>
      </w:r>
    </w:p>
    <w:p w:rsidR="00376966" w:rsidRDefault="00376966" w:rsidP="00376966">
      <w:pPr>
        <w:pStyle w:val="Odstavecseseznamem"/>
        <w:autoSpaceDE w:val="0"/>
        <w:autoSpaceDN w:val="0"/>
        <w:adjustRightInd w:val="0"/>
        <w:spacing w:after="0" w:line="240" w:lineRule="auto"/>
        <w:jc w:val="both"/>
        <w:rPr>
          <w:rFonts w:ascii="Arial" w:hAnsi="Arial" w:cs="Arial"/>
          <w:b/>
          <w:sz w:val="24"/>
          <w:szCs w:val="24"/>
        </w:rPr>
      </w:pPr>
    </w:p>
    <w:p w:rsidR="00376966" w:rsidRPr="00222BA7" w:rsidRDefault="00376966" w:rsidP="00376966">
      <w:pPr>
        <w:spacing w:after="120" w:line="240" w:lineRule="auto"/>
        <w:rPr>
          <w:rFonts w:ascii="Arial" w:hAnsi="Arial" w:cs="Arial"/>
          <w:b/>
          <w:sz w:val="24"/>
          <w:szCs w:val="24"/>
        </w:rPr>
      </w:pPr>
      <w:r w:rsidRPr="00222BA7">
        <w:rPr>
          <w:rFonts w:ascii="Arial" w:hAnsi="Arial" w:cs="Arial"/>
          <w:b/>
          <w:sz w:val="24"/>
          <w:szCs w:val="24"/>
        </w:rPr>
        <w:t>Mezinárodní spolupráce</w:t>
      </w:r>
    </w:p>
    <w:p w:rsidR="00376966" w:rsidRPr="00222BA7" w:rsidRDefault="00376966" w:rsidP="00376966">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Akční plán mezinárodní spolupráce ČR ve výzkumu a vývoji a internacionalizace prostředí výzkumu a vývoje v ČR na léta 2017-2020.</w:t>
      </w:r>
    </w:p>
    <w:p w:rsidR="00376966" w:rsidRPr="00222BA7" w:rsidRDefault="00376966" w:rsidP="00376966">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Výzva k podávání česko-čínských návrhů projektů spolupráce ve výzkumu, vývoji a inovacích na podporu mobility výzkumných pracovníků s dobou realizace 2017-2018 vyhlašovaná ve spolupráci s Ministerstvem pro vědu a technologie ČLR (V17CHINA-MOBILITY).</w:t>
      </w:r>
    </w:p>
    <w:p w:rsidR="00376966" w:rsidRPr="00222BA7" w:rsidRDefault="00376966" w:rsidP="00376966">
      <w:pPr>
        <w:pStyle w:val="Odstavecseseznamem"/>
        <w:numPr>
          <w:ilvl w:val="0"/>
          <w:numId w:val="16"/>
        </w:num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Výzvy pro předkládání návrhů iniciativ 2016 v Česko-norském výzkumném programu.</w:t>
      </w:r>
    </w:p>
    <w:p w:rsidR="00810631" w:rsidRPr="00222BA7" w:rsidRDefault="00810631" w:rsidP="006047E3">
      <w:pPr>
        <w:widowControl w:val="0"/>
        <w:autoSpaceDE w:val="0"/>
        <w:autoSpaceDN w:val="0"/>
        <w:adjustRightInd w:val="0"/>
        <w:spacing w:after="0" w:line="240" w:lineRule="auto"/>
        <w:jc w:val="both"/>
        <w:rPr>
          <w:rFonts w:ascii="Arial" w:hAnsi="Arial" w:cs="Arial"/>
          <w:sz w:val="24"/>
          <w:szCs w:val="24"/>
        </w:rPr>
      </w:pPr>
    </w:p>
    <w:p w:rsidR="006047E3" w:rsidRPr="00222BA7" w:rsidRDefault="006047E3">
      <w:pPr>
        <w:rPr>
          <w:rFonts w:ascii="Arial" w:hAnsi="Arial" w:cs="Arial"/>
          <w:b/>
          <w:bCs/>
          <w:sz w:val="24"/>
          <w:szCs w:val="24"/>
        </w:rPr>
      </w:pPr>
      <w:r w:rsidRPr="00222BA7">
        <w:rPr>
          <w:rFonts w:ascii="Arial" w:hAnsi="Arial" w:cs="Arial"/>
          <w:b/>
          <w:bCs/>
          <w:sz w:val="24"/>
          <w:szCs w:val="24"/>
        </w:rPr>
        <w:br w:type="page"/>
      </w:r>
    </w:p>
    <w:p w:rsidR="00810631" w:rsidRPr="00222BA7" w:rsidRDefault="00810631" w:rsidP="00810631">
      <w:pPr>
        <w:widowControl w:val="0"/>
        <w:autoSpaceDE w:val="0"/>
        <w:autoSpaceDN w:val="0"/>
        <w:adjustRightInd w:val="0"/>
        <w:spacing w:after="0" w:line="240" w:lineRule="auto"/>
        <w:jc w:val="both"/>
        <w:rPr>
          <w:rFonts w:ascii="Arial" w:hAnsi="Arial" w:cs="Arial"/>
          <w:b/>
          <w:bCs/>
          <w:sz w:val="24"/>
          <w:szCs w:val="24"/>
        </w:rPr>
      </w:pPr>
      <w:r w:rsidRPr="00222BA7">
        <w:rPr>
          <w:rFonts w:ascii="Arial" w:hAnsi="Arial" w:cs="Arial"/>
          <w:b/>
          <w:bCs/>
          <w:sz w:val="24"/>
          <w:szCs w:val="24"/>
        </w:rPr>
        <w:lastRenderedPageBreak/>
        <w:t xml:space="preserve">Kontrola dodržení právních předpisů v oblasti bezpečnosti a ochrany zdraví </w:t>
      </w:r>
    </w:p>
    <w:p w:rsidR="00810631" w:rsidRPr="00222BA7" w:rsidRDefault="00810631" w:rsidP="00810631">
      <w:pPr>
        <w:widowControl w:val="0"/>
        <w:autoSpaceDE w:val="0"/>
        <w:autoSpaceDN w:val="0"/>
        <w:adjustRightInd w:val="0"/>
        <w:spacing w:after="0" w:line="240" w:lineRule="auto"/>
        <w:jc w:val="both"/>
        <w:rPr>
          <w:rFonts w:ascii="Arial" w:hAnsi="Arial" w:cs="Arial"/>
          <w:sz w:val="24"/>
          <w:szCs w:val="24"/>
        </w:rPr>
      </w:pPr>
    </w:p>
    <w:p w:rsidR="00B73604" w:rsidRPr="00222BA7" w:rsidRDefault="00810631" w:rsidP="006047E3">
      <w:p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 xml:space="preserve">Ve školním roce 2015/2016 Česká školní inspekce provedla kontrolu zajištění podmínek bezpečnosti a ochrany zdraví v 941 mateřských školách, 710 základních školách a 210 středních školách. Převážná většina sledovaných škol v rozsahu kontrolovaných oblastí splňovala požadavky na zajištění bezpečnosti. </w:t>
      </w:r>
    </w:p>
    <w:p w:rsidR="006047E3" w:rsidRPr="00222BA7" w:rsidRDefault="006047E3" w:rsidP="006047E3">
      <w:pPr>
        <w:autoSpaceDE w:val="0"/>
        <w:autoSpaceDN w:val="0"/>
        <w:adjustRightInd w:val="0"/>
        <w:spacing w:after="0" w:line="240" w:lineRule="auto"/>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743"/>
        <w:gridCol w:w="1488"/>
        <w:gridCol w:w="1486"/>
        <w:gridCol w:w="745"/>
        <w:gridCol w:w="2231"/>
      </w:tblGrid>
      <w:tr w:rsidR="00810631" w:rsidRPr="00222BA7" w:rsidTr="00810631">
        <w:trPr>
          <w:trHeight w:val="234"/>
        </w:trPr>
        <w:tc>
          <w:tcPr>
            <w:tcW w:w="4462" w:type="dxa"/>
            <w:gridSpan w:val="3"/>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Oblast kontroly </w:t>
            </w:r>
          </w:p>
        </w:tc>
        <w:tc>
          <w:tcPr>
            <w:tcW w:w="4462" w:type="dxa"/>
            <w:gridSpan w:val="3"/>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Podíl škol splňujících </w:t>
            </w:r>
          </w:p>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požadavky (v %) </w:t>
            </w:r>
          </w:p>
        </w:tc>
      </w:tr>
      <w:tr w:rsidR="00810631" w:rsidRPr="00222BA7" w:rsidTr="00B73604">
        <w:trPr>
          <w:trHeight w:val="98"/>
        </w:trPr>
        <w:tc>
          <w:tcPr>
            <w:tcW w:w="2974"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MŠ </w:t>
            </w:r>
          </w:p>
        </w:tc>
        <w:tc>
          <w:tcPr>
            <w:tcW w:w="2974"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ZŠ </w:t>
            </w:r>
          </w:p>
        </w:tc>
        <w:tc>
          <w:tcPr>
            <w:tcW w:w="2976"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SŠ </w:t>
            </w:r>
          </w:p>
        </w:tc>
      </w:tr>
      <w:tr w:rsidR="00810631" w:rsidRPr="00222BA7" w:rsidTr="00810631">
        <w:trPr>
          <w:trHeight w:val="100"/>
        </w:trPr>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Bezpečnost prostor školy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92,3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92,1 </w:t>
            </w:r>
          </w:p>
        </w:tc>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94,3 </w:t>
            </w:r>
          </w:p>
        </w:tc>
      </w:tr>
      <w:tr w:rsidR="00810631" w:rsidRPr="00222BA7" w:rsidTr="00810631">
        <w:trPr>
          <w:trHeight w:val="100"/>
        </w:trPr>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Vymezení formálního rámce bezpečnosti a ochrany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99,8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99,6 </w:t>
            </w:r>
          </w:p>
        </w:tc>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98,6 </w:t>
            </w:r>
          </w:p>
        </w:tc>
      </w:tr>
      <w:tr w:rsidR="00810631" w:rsidRPr="00222BA7" w:rsidTr="00810631">
        <w:trPr>
          <w:trHeight w:val="100"/>
        </w:trPr>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Prevence rizik s ohledem na zajištění BOZ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97,3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98,6 </w:t>
            </w:r>
          </w:p>
        </w:tc>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98,1 </w:t>
            </w:r>
          </w:p>
        </w:tc>
      </w:tr>
      <w:tr w:rsidR="00810631" w:rsidRPr="00222BA7" w:rsidTr="00810631">
        <w:trPr>
          <w:trHeight w:val="100"/>
        </w:trPr>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Personální zabezpečení BOZ dětí/žáků při výuce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98,4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99,2 </w:t>
            </w:r>
          </w:p>
        </w:tc>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100,0 </w:t>
            </w:r>
          </w:p>
        </w:tc>
      </w:tr>
      <w:tr w:rsidR="00810631" w:rsidRPr="00222BA7" w:rsidTr="00810631">
        <w:trPr>
          <w:trHeight w:val="100"/>
        </w:trPr>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Zajištění BOZ při přesunech dětí/žáků mezi místy vykonávané činnosti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99,4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99,0 </w:t>
            </w:r>
          </w:p>
        </w:tc>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99,5 </w:t>
            </w:r>
          </w:p>
        </w:tc>
      </w:tr>
      <w:tr w:rsidR="00810631" w:rsidRPr="00222BA7" w:rsidTr="00810631">
        <w:trPr>
          <w:trHeight w:val="100"/>
        </w:trPr>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Zajištění BOZ účastníků při aktivitách mimo školu/školské zařízení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99,8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100,0 </w:t>
            </w:r>
          </w:p>
        </w:tc>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100,0 </w:t>
            </w:r>
          </w:p>
        </w:tc>
      </w:tr>
      <w:tr w:rsidR="00810631" w:rsidRPr="00222BA7" w:rsidTr="00810631">
        <w:trPr>
          <w:trHeight w:val="100"/>
        </w:trPr>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Stanovení pravidel pro konání akce mimo školu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100,0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99,9 </w:t>
            </w:r>
          </w:p>
        </w:tc>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100,0 </w:t>
            </w:r>
          </w:p>
        </w:tc>
      </w:tr>
      <w:tr w:rsidR="00810631" w:rsidRPr="00222BA7" w:rsidTr="00810631">
        <w:trPr>
          <w:trHeight w:val="100"/>
        </w:trPr>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Jiná oblast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99,1 </w:t>
            </w:r>
          </w:p>
        </w:tc>
        <w:tc>
          <w:tcPr>
            <w:tcW w:w="2231"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98,7 </w:t>
            </w:r>
          </w:p>
        </w:tc>
        <w:tc>
          <w:tcPr>
            <w:tcW w:w="2231"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99,0 </w:t>
            </w:r>
          </w:p>
        </w:tc>
      </w:tr>
    </w:tbl>
    <w:p w:rsidR="006047E3" w:rsidRPr="00222BA7" w:rsidRDefault="006047E3" w:rsidP="006047E3">
      <w:pPr>
        <w:autoSpaceDE w:val="0"/>
        <w:autoSpaceDN w:val="0"/>
        <w:adjustRightInd w:val="0"/>
        <w:spacing w:after="0" w:line="240" w:lineRule="auto"/>
        <w:rPr>
          <w:rFonts w:ascii="Arial" w:hAnsi="Arial" w:cs="Arial"/>
          <w:bCs/>
          <w:i/>
          <w:sz w:val="24"/>
          <w:szCs w:val="24"/>
        </w:rPr>
      </w:pPr>
      <w:r w:rsidRPr="00222BA7">
        <w:rPr>
          <w:rFonts w:ascii="Arial" w:hAnsi="Arial" w:cs="Arial"/>
          <w:bCs/>
          <w:i/>
          <w:sz w:val="24"/>
          <w:szCs w:val="24"/>
        </w:rPr>
        <w:t xml:space="preserve">Tabulka č. </w:t>
      </w:r>
      <w:r w:rsidR="00B564A6">
        <w:rPr>
          <w:rFonts w:ascii="Arial" w:hAnsi="Arial" w:cs="Arial"/>
          <w:bCs/>
          <w:i/>
          <w:sz w:val="24"/>
          <w:szCs w:val="24"/>
        </w:rPr>
        <w:t>4</w:t>
      </w:r>
      <w:r w:rsidR="00195799">
        <w:rPr>
          <w:rFonts w:ascii="Arial" w:hAnsi="Arial" w:cs="Arial"/>
          <w:bCs/>
          <w:i/>
          <w:sz w:val="24"/>
          <w:szCs w:val="24"/>
        </w:rPr>
        <w:t>6</w:t>
      </w:r>
      <w:r w:rsidRPr="00222BA7">
        <w:rPr>
          <w:rFonts w:ascii="Arial" w:hAnsi="Arial" w:cs="Arial"/>
          <w:bCs/>
          <w:i/>
          <w:sz w:val="24"/>
          <w:szCs w:val="24"/>
        </w:rPr>
        <w:t xml:space="preserve"> Souhrnné výstupy z provedených kontrol (§ 29 odst. 2 a 3 školského zákona) </w:t>
      </w:r>
    </w:p>
    <w:p w:rsidR="006047E3" w:rsidRPr="00222BA7" w:rsidRDefault="006047E3" w:rsidP="00424742">
      <w:pPr>
        <w:autoSpaceDE w:val="0"/>
        <w:autoSpaceDN w:val="0"/>
        <w:adjustRightInd w:val="0"/>
        <w:spacing w:after="0" w:line="240" w:lineRule="auto"/>
        <w:jc w:val="both"/>
        <w:rPr>
          <w:rFonts w:ascii="Arial" w:hAnsi="Arial" w:cs="Arial"/>
          <w:sz w:val="24"/>
          <w:szCs w:val="24"/>
        </w:rPr>
      </w:pPr>
    </w:p>
    <w:p w:rsidR="00810631" w:rsidRPr="00222BA7" w:rsidRDefault="00810631" w:rsidP="00424742">
      <w:p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 xml:space="preserve">Ve školách, kde bylo zjištěno nějaké porušení v oblasti bezpečnosti a ochrany zdraví, šlo nejčastěji o porušení v oblasti bezpečnosti prostor školy. Podíl škol, které měly prostory se sníženou mírou bezpečnosti, meziročně mírně vzrostl. </w:t>
      </w:r>
    </w:p>
    <w:p w:rsidR="00810631" w:rsidRPr="00222BA7" w:rsidRDefault="00810631" w:rsidP="00424742">
      <w:p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V mateřských školách byla snížená míra bezpečnosti nejčastěji ve školní zahradě nebo dvoře, ve společných prostorách, jako jsou chodby a šatny, a v herních koutcích či místnostech. V základních školách bylo porušení v oblasti bezpečnosti prostor školy zjištěno nejčastěji ve společných prostorách, v tělocvičně či na jiných sportovištích a na školním dvoře či v zahradě. Ve středních školách byla zjištěna porušení v oblasti bezpečnosti prostor školy nejčastěji ve společných prostorách, v</w:t>
      </w:r>
      <w:r w:rsidR="00222BA7">
        <w:rPr>
          <w:rFonts w:ascii="Arial" w:hAnsi="Arial" w:cs="Arial"/>
          <w:sz w:val="24"/>
          <w:szCs w:val="24"/>
        </w:rPr>
        <w:t> </w:t>
      </w:r>
      <w:r w:rsidRPr="00222BA7">
        <w:rPr>
          <w:rFonts w:ascii="Arial" w:hAnsi="Arial" w:cs="Arial"/>
          <w:sz w:val="24"/>
          <w:szCs w:val="24"/>
        </w:rPr>
        <w:t xml:space="preserve">tělocvičně a jiných sportovištích. </w:t>
      </w:r>
    </w:p>
    <w:p w:rsidR="00810631" w:rsidRPr="00222BA7" w:rsidRDefault="00810631" w:rsidP="00424742">
      <w:p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lastRenderedPageBreak/>
        <w:t>Častější porušení byla v mateřských školách dále zjištěna v oblasti prevence rizik a</w:t>
      </w:r>
      <w:r w:rsidR="00222BA7">
        <w:rPr>
          <w:rFonts w:ascii="Arial" w:hAnsi="Arial" w:cs="Arial"/>
          <w:sz w:val="24"/>
          <w:szCs w:val="24"/>
        </w:rPr>
        <w:t> </w:t>
      </w:r>
      <w:r w:rsidRPr="00222BA7">
        <w:rPr>
          <w:rFonts w:ascii="Arial" w:hAnsi="Arial" w:cs="Arial"/>
          <w:sz w:val="24"/>
          <w:szCs w:val="24"/>
        </w:rPr>
        <w:t>personálního zabezpečení BOZ při vzdělávání, v základních školách navíc také v</w:t>
      </w:r>
      <w:r w:rsidR="00222BA7">
        <w:rPr>
          <w:rFonts w:ascii="Arial" w:hAnsi="Arial" w:cs="Arial"/>
          <w:sz w:val="24"/>
          <w:szCs w:val="24"/>
        </w:rPr>
        <w:t> </w:t>
      </w:r>
      <w:r w:rsidRPr="00222BA7">
        <w:rPr>
          <w:rFonts w:ascii="Arial" w:hAnsi="Arial" w:cs="Arial"/>
          <w:sz w:val="24"/>
          <w:szCs w:val="24"/>
        </w:rPr>
        <w:t xml:space="preserve">oblasti zajištění BOZ při přesunech žáků mezi místy vykonávané činnosti. Ve středních školách byla zjištěna častější porušení v oblasti prevence rizik a vymezení formálního rámce BOZ. V ostatních oblastech byla porušení zaznamenána spíše výjimečně. </w:t>
      </w:r>
    </w:p>
    <w:p w:rsidR="00F0713C" w:rsidRPr="00222BA7" w:rsidRDefault="00F0713C" w:rsidP="00810631">
      <w:pPr>
        <w:autoSpaceDE w:val="0"/>
        <w:autoSpaceDN w:val="0"/>
        <w:adjustRightInd w:val="0"/>
        <w:spacing w:after="0" w:line="240" w:lineRule="auto"/>
        <w:rPr>
          <w:rFonts w:ascii="Arial" w:hAnsi="Arial" w:cs="Arial"/>
          <w:b/>
          <w:bCs/>
          <w:sz w:val="24"/>
          <w:szCs w:val="24"/>
        </w:rPr>
      </w:pPr>
    </w:p>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Školní úrazovost </w:t>
      </w:r>
    </w:p>
    <w:p w:rsidR="00B73604" w:rsidRPr="00222BA7" w:rsidRDefault="00B73604" w:rsidP="00810631">
      <w:pPr>
        <w:autoSpaceDE w:val="0"/>
        <w:autoSpaceDN w:val="0"/>
        <w:adjustRightInd w:val="0"/>
        <w:spacing w:after="0" w:line="240" w:lineRule="auto"/>
        <w:rPr>
          <w:rFonts w:ascii="Arial" w:hAnsi="Arial" w:cs="Arial"/>
          <w:sz w:val="24"/>
          <w:szCs w:val="24"/>
        </w:rPr>
      </w:pPr>
    </w:p>
    <w:p w:rsidR="00810631" w:rsidRPr="00222BA7" w:rsidRDefault="00810631" w:rsidP="00424742">
      <w:p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Porušení oblasti vedení evidence úrazů žáků včetně vyhotovení a zaslání záznamu o</w:t>
      </w:r>
      <w:r w:rsidR="00222BA7">
        <w:rPr>
          <w:rFonts w:ascii="Arial" w:hAnsi="Arial" w:cs="Arial"/>
          <w:sz w:val="24"/>
          <w:szCs w:val="24"/>
        </w:rPr>
        <w:t> </w:t>
      </w:r>
      <w:r w:rsidRPr="00222BA7">
        <w:rPr>
          <w:rFonts w:ascii="Arial" w:hAnsi="Arial" w:cs="Arial"/>
          <w:sz w:val="24"/>
          <w:szCs w:val="24"/>
        </w:rPr>
        <w:t xml:space="preserve">úrazu stanoveným orgánům a institucím (§ 29 odst. 3 školského zákona) bylo zjištěno v 2,4 % navštívených mateřských škol, ve 4 % základních škol a ve 2,9 % středních škol. </w:t>
      </w:r>
    </w:p>
    <w:p w:rsidR="00810631" w:rsidRPr="00222BA7" w:rsidRDefault="00810631" w:rsidP="00810631">
      <w:pPr>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743"/>
        <w:gridCol w:w="1487"/>
        <w:gridCol w:w="1486"/>
        <w:gridCol w:w="744"/>
        <w:gridCol w:w="2230"/>
      </w:tblGrid>
      <w:tr w:rsidR="00810631" w:rsidRPr="00222BA7" w:rsidTr="00810631">
        <w:trPr>
          <w:trHeight w:val="235"/>
        </w:trPr>
        <w:tc>
          <w:tcPr>
            <w:tcW w:w="4460" w:type="dxa"/>
            <w:gridSpan w:val="3"/>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Oblast kontroly </w:t>
            </w:r>
          </w:p>
        </w:tc>
        <w:tc>
          <w:tcPr>
            <w:tcW w:w="4460" w:type="dxa"/>
            <w:gridSpan w:val="3"/>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Podíl škol splňujících požadavky </w:t>
            </w:r>
          </w:p>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(v %) </w:t>
            </w:r>
          </w:p>
        </w:tc>
      </w:tr>
      <w:tr w:rsidR="00810631" w:rsidRPr="00222BA7" w:rsidTr="00810631">
        <w:trPr>
          <w:trHeight w:val="98"/>
        </w:trPr>
        <w:tc>
          <w:tcPr>
            <w:tcW w:w="2973"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MŠ </w:t>
            </w:r>
          </w:p>
        </w:tc>
        <w:tc>
          <w:tcPr>
            <w:tcW w:w="2973"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ZŠ </w:t>
            </w:r>
          </w:p>
        </w:tc>
        <w:tc>
          <w:tcPr>
            <w:tcW w:w="2974"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SŠ </w:t>
            </w:r>
          </w:p>
        </w:tc>
      </w:tr>
      <w:tr w:rsidR="00810631" w:rsidRPr="00222BA7" w:rsidTr="00810631">
        <w:trPr>
          <w:trHeight w:val="100"/>
        </w:trPr>
        <w:tc>
          <w:tcPr>
            <w:tcW w:w="2230"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Kniha úrazů je vedena </w:t>
            </w:r>
          </w:p>
        </w:tc>
        <w:tc>
          <w:tcPr>
            <w:tcW w:w="2230"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99,5 </w:t>
            </w:r>
          </w:p>
        </w:tc>
        <w:tc>
          <w:tcPr>
            <w:tcW w:w="2230"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100,0 </w:t>
            </w:r>
          </w:p>
        </w:tc>
        <w:tc>
          <w:tcPr>
            <w:tcW w:w="2230"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100,0 </w:t>
            </w:r>
          </w:p>
        </w:tc>
      </w:tr>
      <w:tr w:rsidR="00810631" w:rsidRPr="00222BA7" w:rsidTr="00810631">
        <w:trPr>
          <w:trHeight w:val="100"/>
        </w:trPr>
        <w:tc>
          <w:tcPr>
            <w:tcW w:w="2230"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Kniha úrazů obsahuje povinné údaje </w:t>
            </w:r>
          </w:p>
        </w:tc>
        <w:tc>
          <w:tcPr>
            <w:tcW w:w="2230"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98,7 </w:t>
            </w:r>
          </w:p>
        </w:tc>
        <w:tc>
          <w:tcPr>
            <w:tcW w:w="2230"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98,3 </w:t>
            </w:r>
          </w:p>
        </w:tc>
        <w:tc>
          <w:tcPr>
            <w:tcW w:w="2230"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99,0 </w:t>
            </w:r>
          </w:p>
        </w:tc>
      </w:tr>
      <w:tr w:rsidR="00810631" w:rsidRPr="00222BA7" w:rsidTr="00810631">
        <w:trPr>
          <w:trHeight w:val="100"/>
        </w:trPr>
        <w:tc>
          <w:tcPr>
            <w:tcW w:w="2230"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Záznam o úrazu obsahuje povinné údaje </w:t>
            </w:r>
          </w:p>
        </w:tc>
        <w:tc>
          <w:tcPr>
            <w:tcW w:w="2230"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99,9 </w:t>
            </w:r>
          </w:p>
        </w:tc>
        <w:tc>
          <w:tcPr>
            <w:tcW w:w="2230"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99,9 </w:t>
            </w:r>
          </w:p>
        </w:tc>
        <w:tc>
          <w:tcPr>
            <w:tcW w:w="2230"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100,0 </w:t>
            </w:r>
          </w:p>
        </w:tc>
      </w:tr>
      <w:tr w:rsidR="00810631" w:rsidRPr="00222BA7" w:rsidTr="00810631">
        <w:trPr>
          <w:trHeight w:val="100"/>
        </w:trPr>
        <w:tc>
          <w:tcPr>
            <w:tcW w:w="2230"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Záznam o úrazu je zaslán v požadovaném termínu </w:t>
            </w:r>
          </w:p>
        </w:tc>
        <w:tc>
          <w:tcPr>
            <w:tcW w:w="2230"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99,4 </w:t>
            </w:r>
          </w:p>
        </w:tc>
        <w:tc>
          <w:tcPr>
            <w:tcW w:w="2230"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98,3 </w:t>
            </w:r>
          </w:p>
        </w:tc>
        <w:tc>
          <w:tcPr>
            <w:tcW w:w="2230"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99,5 </w:t>
            </w:r>
          </w:p>
        </w:tc>
      </w:tr>
      <w:tr w:rsidR="00810631" w:rsidRPr="00222BA7" w:rsidTr="00810631">
        <w:trPr>
          <w:trHeight w:val="100"/>
        </w:trPr>
        <w:tc>
          <w:tcPr>
            <w:tcW w:w="2230"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Záznam o úrazu je zaslán stanoveným orgánům a institucím </w:t>
            </w:r>
          </w:p>
        </w:tc>
        <w:tc>
          <w:tcPr>
            <w:tcW w:w="2230"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99,3 </w:t>
            </w:r>
          </w:p>
        </w:tc>
        <w:tc>
          <w:tcPr>
            <w:tcW w:w="2230" w:type="dxa"/>
            <w:gridSpan w:val="2"/>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98,3 </w:t>
            </w:r>
          </w:p>
        </w:tc>
        <w:tc>
          <w:tcPr>
            <w:tcW w:w="2230"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98,6 </w:t>
            </w:r>
          </w:p>
        </w:tc>
      </w:tr>
    </w:tbl>
    <w:p w:rsidR="006047E3" w:rsidRPr="00222BA7" w:rsidRDefault="006047E3" w:rsidP="006047E3">
      <w:pPr>
        <w:autoSpaceDE w:val="0"/>
        <w:autoSpaceDN w:val="0"/>
        <w:adjustRightInd w:val="0"/>
        <w:spacing w:after="0" w:line="240" w:lineRule="auto"/>
        <w:rPr>
          <w:rFonts w:ascii="Arial" w:hAnsi="Arial" w:cs="Arial"/>
          <w:bCs/>
          <w:i/>
          <w:sz w:val="24"/>
          <w:szCs w:val="24"/>
        </w:rPr>
      </w:pPr>
      <w:r w:rsidRPr="00222BA7">
        <w:rPr>
          <w:rFonts w:ascii="Arial" w:hAnsi="Arial" w:cs="Arial"/>
          <w:bCs/>
          <w:i/>
          <w:sz w:val="24"/>
          <w:szCs w:val="24"/>
        </w:rPr>
        <w:t xml:space="preserve">Tabulka č. </w:t>
      </w:r>
      <w:r w:rsidR="00B564A6">
        <w:rPr>
          <w:rFonts w:ascii="Arial" w:hAnsi="Arial" w:cs="Arial"/>
          <w:bCs/>
          <w:i/>
          <w:sz w:val="24"/>
          <w:szCs w:val="24"/>
        </w:rPr>
        <w:t>4</w:t>
      </w:r>
      <w:r w:rsidR="00195799">
        <w:rPr>
          <w:rFonts w:ascii="Arial" w:hAnsi="Arial" w:cs="Arial"/>
          <w:bCs/>
          <w:i/>
          <w:sz w:val="24"/>
          <w:szCs w:val="24"/>
        </w:rPr>
        <w:t>7</w:t>
      </w:r>
      <w:r w:rsidRPr="00222BA7">
        <w:rPr>
          <w:rFonts w:ascii="Arial" w:hAnsi="Arial" w:cs="Arial"/>
          <w:bCs/>
          <w:i/>
          <w:sz w:val="24"/>
          <w:szCs w:val="24"/>
        </w:rPr>
        <w:t xml:space="preserve"> Souhrnné výstupy z provedených kontrol (§ 29 odst. 2 a 3 školského zákona) </w:t>
      </w:r>
    </w:p>
    <w:p w:rsidR="00810631" w:rsidRPr="00222BA7" w:rsidRDefault="00810631" w:rsidP="00810631">
      <w:pPr>
        <w:autoSpaceDE w:val="0"/>
        <w:autoSpaceDN w:val="0"/>
        <w:adjustRightInd w:val="0"/>
        <w:spacing w:after="0" w:line="240" w:lineRule="auto"/>
        <w:rPr>
          <w:rFonts w:ascii="Arial" w:hAnsi="Arial" w:cs="Arial"/>
          <w:sz w:val="24"/>
          <w:szCs w:val="24"/>
        </w:rPr>
      </w:pPr>
    </w:p>
    <w:p w:rsidR="006047E3" w:rsidRPr="00222BA7" w:rsidRDefault="00810631" w:rsidP="00424742">
      <w:p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Ve školním roce 2015/2016 bylo České školní inspekci zasláno 41 648 záznamů o</w:t>
      </w:r>
      <w:r w:rsidR="00222BA7">
        <w:rPr>
          <w:rFonts w:ascii="Arial" w:hAnsi="Arial" w:cs="Arial"/>
          <w:sz w:val="24"/>
          <w:szCs w:val="24"/>
        </w:rPr>
        <w:t> </w:t>
      </w:r>
      <w:r w:rsidRPr="00222BA7">
        <w:rPr>
          <w:rFonts w:ascii="Arial" w:hAnsi="Arial" w:cs="Arial"/>
          <w:sz w:val="24"/>
          <w:szCs w:val="24"/>
        </w:rPr>
        <w:t>úrazech. V porovnání s předcházejícím školním rokem 2014/2015 je to o 2 938 více, nárůst činí 7,6 %, což odpovídá trendu posledních tří let. Tento nárůst počtu hlášených úrazů může znamenat skutečně vzrůstající úrazovost ve školách související se snižujícími se pohybovými dovednostmi dětí a žáků a naopak s</w:t>
      </w:r>
      <w:r w:rsidR="00222BA7">
        <w:rPr>
          <w:rFonts w:ascii="Arial" w:hAnsi="Arial" w:cs="Arial"/>
          <w:sz w:val="24"/>
          <w:szCs w:val="24"/>
        </w:rPr>
        <w:t> </w:t>
      </w:r>
      <w:r w:rsidRPr="00222BA7">
        <w:rPr>
          <w:rFonts w:ascii="Arial" w:hAnsi="Arial" w:cs="Arial"/>
          <w:sz w:val="24"/>
          <w:szCs w:val="24"/>
        </w:rPr>
        <w:t>rostoucí tendencí k jejich obecně rizikovějšímu chování. Může však být způsobena také stále pečlivějším a zodpovědnějším přístupem pedagogů, kteří hlásí raději i</w:t>
      </w:r>
      <w:r w:rsidR="00222BA7">
        <w:rPr>
          <w:rFonts w:ascii="Arial" w:hAnsi="Arial" w:cs="Arial"/>
          <w:sz w:val="24"/>
          <w:szCs w:val="24"/>
        </w:rPr>
        <w:t> </w:t>
      </w:r>
      <w:r w:rsidRPr="00222BA7">
        <w:rPr>
          <w:rFonts w:ascii="Arial" w:hAnsi="Arial" w:cs="Arial"/>
          <w:sz w:val="24"/>
          <w:szCs w:val="24"/>
        </w:rPr>
        <w:t>drobné incidenty, u nichž by dříve nepředpokládali možnost odškodnění. Celkový index úrazovosti (počet úrazů na 100 žáků) je 2,5 a nejvyšší absolutní počet</w:t>
      </w:r>
      <w:r w:rsidR="006047E3" w:rsidRPr="00222BA7">
        <w:rPr>
          <w:rFonts w:ascii="Arial" w:hAnsi="Arial" w:cs="Arial"/>
          <w:sz w:val="24"/>
          <w:szCs w:val="24"/>
        </w:rPr>
        <w:t xml:space="preserve"> úrazů vykazují základní školy.</w:t>
      </w:r>
    </w:p>
    <w:p w:rsidR="006047E3" w:rsidRPr="00222BA7" w:rsidRDefault="006047E3">
      <w:pPr>
        <w:rPr>
          <w:rFonts w:ascii="Arial" w:hAnsi="Arial" w:cs="Arial"/>
          <w:sz w:val="24"/>
          <w:szCs w:val="24"/>
        </w:rPr>
      </w:pPr>
      <w:r w:rsidRPr="00222BA7">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4423"/>
      </w:tblGrid>
      <w:tr w:rsidR="00810631" w:rsidRPr="00222BA7" w:rsidTr="00810631">
        <w:trPr>
          <w:trHeight w:val="98"/>
        </w:trPr>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lastRenderedPageBreak/>
              <w:t xml:space="preserve">Druh školy </w:t>
            </w:r>
          </w:p>
        </w:tc>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Počet úrazů </w:t>
            </w:r>
          </w:p>
        </w:tc>
      </w:tr>
      <w:tr w:rsidR="00810631" w:rsidRPr="00222BA7" w:rsidTr="00810631">
        <w:trPr>
          <w:trHeight w:val="100"/>
        </w:trPr>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Mateřská škola </w:t>
            </w:r>
          </w:p>
        </w:tc>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1 421 </w:t>
            </w:r>
          </w:p>
        </w:tc>
      </w:tr>
      <w:tr w:rsidR="00810631" w:rsidRPr="00222BA7" w:rsidTr="00810631">
        <w:trPr>
          <w:trHeight w:val="100"/>
        </w:trPr>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Základní škola </w:t>
            </w:r>
          </w:p>
        </w:tc>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26 145 </w:t>
            </w:r>
          </w:p>
        </w:tc>
      </w:tr>
      <w:tr w:rsidR="00810631" w:rsidRPr="00222BA7" w:rsidTr="00810631">
        <w:trPr>
          <w:trHeight w:val="100"/>
        </w:trPr>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Střední škola </w:t>
            </w:r>
          </w:p>
        </w:tc>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10 612 </w:t>
            </w:r>
          </w:p>
        </w:tc>
      </w:tr>
      <w:tr w:rsidR="00810631" w:rsidRPr="00222BA7" w:rsidTr="00810631">
        <w:trPr>
          <w:trHeight w:val="100"/>
        </w:trPr>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Vyšší odborná škola </w:t>
            </w:r>
          </w:p>
        </w:tc>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38 </w:t>
            </w:r>
          </w:p>
        </w:tc>
      </w:tr>
      <w:tr w:rsidR="00810631" w:rsidRPr="00222BA7" w:rsidTr="00810631">
        <w:trPr>
          <w:trHeight w:val="100"/>
        </w:trPr>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ostatní školy a školská zařízení </w:t>
            </w:r>
          </w:p>
        </w:tc>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sz w:val="24"/>
                <w:szCs w:val="24"/>
              </w:rPr>
              <w:t xml:space="preserve">3 432 </w:t>
            </w:r>
          </w:p>
        </w:tc>
      </w:tr>
      <w:tr w:rsidR="00810631" w:rsidRPr="00222BA7" w:rsidTr="00810631">
        <w:trPr>
          <w:trHeight w:val="98"/>
        </w:trPr>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Celkem </w:t>
            </w:r>
          </w:p>
        </w:tc>
        <w:tc>
          <w:tcPr>
            <w:tcW w:w="4423" w:type="dxa"/>
          </w:tcPr>
          <w:p w:rsidR="00810631" w:rsidRPr="00222BA7" w:rsidRDefault="00810631" w:rsidP="00810631">
            <w:pPr>
              <w:autoSpaceDE w:val="0"/>
              <w:autoSpaceDN w:val="0"/>
              <w:adjustRightInd w:val="0"/>
              <w:spacing w:after="0" w:line="240" w:lineRule="auto"/>
              <w:rPr>
                <w:rFonts w:ascii="Arial" w:hAnsi="Arial" w:cs="Arial"/>
                <w:sz w:val="24"/>
                <w:szCs w:val="24"/>
              </w:rPr>
            </w:pPr>
            <w:r w:rsidRPr="00222BA7">
              <w:rPr>
                <w:rFonts w:ascii="Arial" w:hAnsi="Arial" w:cs="Arial"/>
                <w:b/>
                <w:bCs/>
                <w:sz w:val="24"/>
                <w:szCs w:val="24"/>
              </w:rPr>
              <w:t xml:space="preserve">41 648 </w:t>
            </w:r>
          </w:p>
        </w:tc>
      </w:tr>
    </w:tbl>
    <w:p w:rsidR="006047E3" w:rsidRPr="00222BA7" w:rsidRDefault="006047E3" w:rsidP="006047E3">
      <w:pPr>
        <w:autoSpaceDE w:val="0"/>
        <w:autoSpaceDN w:val="0"/>
        <w:adjustRightInd w:val="0"/>
        <w:spacing w:after="0" w:line="240" w:lineRule="auto"/>
        <w:rPr>
          <w:rFonts w:ascii="Arial" w:hAnsi="Arial" w:cs="Arial"/>
          <w:bCs/>
          <w:i/>
          <w:sz w:val="24"/>
          <w:szCs w:val="24"/>
        </w:rPr>
      </w:pPr>
      <w:r w:rsidRPr="00222BA7">
        <w:rPr>
          <w:rFonts w:ascii="Arial" w:hAnsi="Arial" w:cs="Arial"/>
          <w:bCs/>
          <w:i/>
          <w:sz w:val="24"/>
          <w:szCs w:val="24"/>
        </w:rPr>
        <w:t xml:space="preserve">Tabulka č. </w:t>
      </w:r>
      <w:r w:rsidR="00B564A6">
        <w:rPr>
          <w:rFonts w:ascii="Arial" w:hAnsi="Arial" w:cs="Arial"/>
          <w:bCs/>
          <w:i/>
          <w:sz w:val="24"/>
          <w:szCs w:val="24"/>
        </w:rPr>
        <w:t>4</w:t>
      </w:r>
      <w:r w:rsidR="00195799">
        <w:rPr>
          <w:rFonts w:ascii="Arial" w:hAnsi="Arial" w:cs="Arial"/>
          <w:bCs/>
          <w:i/>
          <w:sz w:val="24"/>
          <w:szCs w:val="24"/>
        </w:rPr>
        <w:t>8</w:t>
      </w:r>
      <w:r w:rsidRPr="00222BA7">
        <w:rPr>
          <w:rFonts w:ascii="Arial" w:hAnsi="Arial" w:cs="Arial"/>
          <w:bCs/>
          <w:i/>
          <w:sz w:val="24"/>
          <w:szCs w:val="24"/>
        </w:rPr>
        <w:t xml:space="preserve"> Počty úrazů podle druhu školy </w:t>
      </w:r>
    </w:p>
    <w:p w:rsidR="00810631" w:rsidRPr="00222BA7" w:rsidRDefault="00810631" w:rsidP="00810631">
      <w:pPr>
        <w:autoSpaceDE w:val="0"/>
        <w:autoSpaceDN w:val="0"/>
        <w:adjustRightInd w:val="0"/>
        <w:spacing w:after="0" w:line="240" w:lineRule="auto"/>
        <w:rPr>
          <w:rFonts w:ascii="Arial" w:hAnsi="Arial" w:cs="Arial"/>
          <w:sz w:val="24"/>
          <w:szCs w:val="24"/>
        </w:rPr>
      </w:pPr>
    </w:p>
    <w:p w:rsidR="00810631" w:rsidRPr="00222BA7" w:rsidRDefault="00317DB9" w:rsidP="00810631">
      <w:pPr>
        <w:rPr>
          <w:rFonts w:ascii="Arial" w:hAnsi="Arial" w:cs="Arial"/>
          <w:sz w:val="24"/>
          <w:szCs w:val="24"/>
        </w:rPr>
      </w:pPr>
      <w:r>
        <w:rPr>
          <w:rFonts w:ascii="Arial" w:hAnsi="Arial" w:cs="Arial"/>
          <w:noProof/>
          <w:sz w:val="24"/>
          <w:szCs w:val="24"/>
          <w:lang w:eastAsia="cs-CZ"/>
        </w:rPr>
        <w:drawing>
          <wp:inline distT="0" distB="0" distL="0" distR="0" wp14:anchorId="28DA4371" wp14:editId="585A05AA">
            <wp:extent cx="4306718" cy="2562225"/>
            <wp:effectExtent l="0" t="0" r="0" b="0"/>
            <wp:docPr id="12" name="Obrázek 12" descr="C:\Users\ondrej.palan\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drej.palan\Desktop\Bez názvu.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13244" cy="2566107"/>
                    </a:xfrm>
                    <a:prstGeom prst="rect">
                      <a:avLst/>
                    </a:prstGeom>
                    <a:noFill/>
                    <a:ln>
                      <a:noFill/>
                    </a:ln>
                  </pic:spPr>
                </pic:pic>
              </a:graphicData>
            </a:graphic>
          </wp:inline>
        </w:drawing>
      </w:r>
    </w:p>
    <w:p w:rsidR="00CB5605" w:rsidRPr="00CB5605" w:rsidRDefault="00CB5605" w:rsidP="00F0713C">
      <w:pPr>
        <w:jc w:val="both"/>
        <w:rPr>
          <w:rFonts w:ascii="Arial" w:hAnsi="Arial" w:cs="Arial"/>
          <w:i/>
          <w:sz w:val="24"/>
          <w:szCs w:val="24"/>
        </w:rPr>
      </w:pPr>
      <w:r w:rsidRPr="00CB5605">
        <w:rPr>
          <w:rFonts w:ascii="Arial" w:hAnsi="Arial" w:cs="Arial"/>
          <w:i/>
          <w:sz w:val="24"/>
          <w:szCs w:val="24"/>
        </w:rPr>
        <w:t xml:space="preserve">Graf. </w:t>
      </w:r>
      <w:proofErr w:type="gramStart"/>
      <w:r w:rsidRPr="00CB5605">
        <w:rPr>
          <w:rFonts w:ascii="Arial" w:hAnsi="Arial" w:cs="Arial"/>
          <w:i/>
          <w:sz w:val="24"/>
          <w:szCs w:val="24"/>
        </w:rPr>
        <w:t>č.</w:t>
      </w:r>
      <w:proofErr w:type="gramEnd"/>
      <w:r w:rsidRPr="00CB5605">
        <w:rPr>
          <w:rFonts w:ascii="Arial" w:hAnsi="Arial" w:cs="Arial"/>
          <w:i/>
          <w:sz w:val="24"/>
          <w:szCs w:val="24"/>
        </w:rPr>
        <w:t xml:space="preserve"> 1</w:t>
      </w:r>
      <w:r w:rsidR="00D61FB3">
        <w:rPr>
          <w:rFonts w:ascii="Arial" w:hAnsi="Arial" w:cs="Arial"/>
          <w:i/>
          <w:sz w:val="24"/>
          <w:szCs w:val="24"/>
        </w:rPr>
        <w:t>6</w:t>
      </w:r>
      <w:r w:rsidRPr="00CB5605">
        <w:rPr>
          <w:rFonts w:ascii="Arial" w:hAnsi="Arial" w:cs="Arial"/>
          <w:i/>
          <w:sz w:val="24"/>
          <w:szCs w:val="24"/>
        </w:rPr>
        <w:t xml:space="preserve"> Index úrazovosti v krajích</w:t>
      </w:r>
    </w:p>
    <w:p w:rsidR="00810631" w:rsidRPr="00222BA7" w:rsidRDefault="00810631" w:rsidP="00F0713C">
      <w:pPr>
        <w:jc w:val="both"/>
        <w:rPr>
          <w:rFonts w:ascii="Arial" w:hAnsi="Arial" w:cs="Arial"/>
          <w:sz w:val="24"/>
          <w:szCs w:val="24"/>
        </w:rPr>
      </w:pPr>
      <w:r w:rsidRPr="00222BA7">
        <w:rPr>
          <w:rFonts w:ascii="Arial" w:hAnsi="Arial" w:cs="Arial"/>
          <w:sz w:val="24"/>
          <w:szCs w:val="24"/>
        </w:rPr>
        <w:t>Vysoká úrazovost byla, podobně jako v předcházejících letech, zaznamenána ve školách Kraje Vysočina a Pardubického kraje, naopak nejméně úrazů se stalo v</w:t>
      </w:r>
      <w:r w:rsidR="00F0713C" w:rsidRPr="00222BA7">
        <w:rPr>
          <w:rFonts w:ascii="Arial" w:hAnsi="Arial" w:cs="Arial"/>
          <w:sz w:val="24"/>
          <w:szCs w:val="24"/>
        </w:rPr>
        <w:t> </w:t>
      </w:r>
      <w:r w:rsidRPr="00222BA7">
        <w:rPr>
          <w:rFonts w:ascii="Arial" w:hAnsi="Arial" w:cs="Arial"/>
          <w:sz w:val="24"/>
          <w:szCs w:val="24"/>
        </w:rPr>
        <w:t>pražských školách.</w:t>
      </w:r>
    </w:p>
    <w:p w:rsidR="00F0713C" w:rsidRPr="00222BA7" w:rsidRDefault="00317DB9" w:rsidP="00810631">
      <w:pPr>
        <w:rPr>
          <w:rFonts w:ascii="Arial" w:hAnsi="Arial" w:cs="Arial"/>
          <w:sz w:val="24"/>
          <w:szCs w:val="24"/>
          <w:lang w:eastAsia="cs-CZ"/>
        </w:rPr>
      </w:pPr>
      <w:r>
        <w:rPr>
          <w:rFonts w:ascii="Arial" w:hAnsi="Arial" w:cs="Arial"/>
          <w:noProof/>
          <w:sz w:val="24"/>
          <w:szCs w:val="24"/>
          <w:lang w:eastAsia="cs-CZ"/>
        </w:rPr>
        <w:drawing>
          <wp:inline distT="0" distB="0" distL="0" distR="0" wp14:anchorId="10982CC4" wp14:editId="38FA2528">
            <wp:extent cx="4455702" cy="2152650"/>
            <wp:effectExtent l="0" t="0" r="2540" b="0"/>
            <wp:docPr id="21" name="Obrázek 21" descr="C:\Users\ondrej.palan\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ndrej.palan\Desktop\Bez názvu.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55702" cy="2152650"/>
                    </a:xfrm>
                    <a:prstGeom prst="rect">
                      <a:avLst/>
                    </a:prstGeom>
                    <a:noFill/>
                    <a:ln>
                      <a:noFill/>
                    </a:ln>
                  </pic:spPr>
                </pic:pic>
              </a:graphicData>
            </a:graphic>
          </wp:inline>
        </w:drawing>
      </w:r>
    </w:p>
    <w:p w:rsidR="00CB5605" w:rsidRPr="00CB5605" w:rsidRDefault="00CB5605" w:rsidP="00CB5605">
      <w:pPr>
        <w:jc w:val="both"/>
        <w:rPr>
          <w:rFonts w:ascii="Arial" w:hAnsi="Arial" w:cs="Arial"/>
          <w:i/>
          <w:sz w:val="24"/>
          <w:szCs w:val="24"/>
        </w:rPr>
      </w:pPr>
      <w:r w:rsidRPr="00CB5605">
        <w:rPr>
          <w:rFonts w:ascii="Arial" w:hAnsi="Arial" w:cs="Arial"/>
          <w:i/>
          <w:sz w:val="24"/>
          <w:szCs w:val="24"/>
        </w:rPr>
        <w:t xml:space="preserve">Graf. </w:t>
      </w:r>
      <w:proofErr w:type="gramStart"/>
      <w:r w:rsidRPr="00CB5605">
        <w:rPr>
          <w:rFonts w:ascii="Arial" w:hAnsi="Arial" w:cs="Arial"/>
          <w:i/>
          <w:sz w:val="24"/>
          <w:szCs w:val="24"/>
        </w:rPr>
        <w:t>č.</w:t>
      </w:r>
      <w:proofErr w:type="gramEnd"/>
      <w:r w:rsidRPr="00CB5605">
        <w:rPr>
          <w:rFonts w:ascii="Arial" w:hAnsi="Arial" w:cs="Arial"/>
          <w:i/>
          <w:sz w:val="24"/>
          <w:szCs w:val="24"/>
        </w:rPr>
        <w:t xml:space="preserve"> 1</w:t>
      </w:r>
      <w:r w:rsidR="00D61FB3">
        <w:rPr>
          <w:rFonts w:ascii="Arial" w:hAnsi="Arial" w:cs="Arial"/>
          <w:i/>
          <w:sz w:val="24"/>
          <w:szCs w:val="24"/>
        </w:rPr>
        <w:t xml:space="preserve">7 </w:t>
      </w:r>
      <w:r w:rsidR="00317DB9">
        <w:rPr>
          <w:rFonts w:ascii="Arial" w:hAnsi="Arial" w:cs="Arial"/>
          <w:i/>
          <w:sz w:val="24"/>
          <w:szCs w:val="24"/>
        </w:rPr>
        <w:t>T</w:t>
      </w:r>
      <w:r w:rsidRPr="00CB5605">
        <w:rPr>
          <w:rFonts w:ascii="Arial" w:hAnsi="Arial" w:cs="Arial"/>
          <w:i/>
          <w:sz w:val="24"/>
          <w:szCs w:val="24"/>
        </w:rPr>
        <w:t>rendy vývoje úrazovosti (podle ročního indexu)</w:t>
      </w:r>
    </w:p>
    <w:p w:rsidR="00CB5605" w:rsidRDefault="00CB5605" w:rsidP="00F0713C">
      <w:pPr>
        <w:autoSpaceDE w:val="0"/>
        <w:autoSpaceDN w:val="0"/>
        <w:adjustRightInd w:val="0"/>
        <w:spacing w:after="0" w:line="240" w:lineRule="auto"/>
        <w:jc w:val="both"/>
        <w:rPr>
          <w:rFonts w:ascii="Arial" w:hAnsi="Arial" w:cs="Arial"/>
          <w:sz w:val="24"/>
          <w:szCs w:val="24"/>
        </w:rPr>
      </w:pPr>
    </w:p>
    <w:p w:rsidR="008D29DE" w:rsidRPr="00222BA7" w:rsidRDefault="00F0713C" w:rsidP="00317DB9">
      <w:pPr>
        <w:autoSpaceDE w:val="0"/>
        <w:autoSpaceDN w:val="0"/>
        <w:adjustRightInd w:val="0"/>
        <w:spacing w:after="0" w:line="240" w:lineRule="auto"/>
        <w:jc w:val="both"/>
        <w:rPr>
          <w:rFonts w:ascii="Arial" w:hAnsi="Arial" w:cs="Arial"/>
          <w:sz w:val="24"/>
          <w:szCs w:val="24"/>
        </w:rPr>
      </w:pPr>
      <w:r w:rsidRPr="00222BA7">
        <w:rPr>
          <w:rFonts w:ascii="Arial" w:hAnsi="Arial" w:cs="Arial"/>
          <w:sz w:val="24"/>
          <w:szCs w:val="24"/>
        </w:rPr>
        <w:t>Oproti předchozímu školnímu roku došlo ke zvýšení úrazovosti (resp. zvýšení počtu zasílaných záznamů o úrazech) v základních a středních školách, v mateřských školách je úrazov</w:t>
      </w:r>
      <w:r w:rsidR="00317DB9">
        <w:rPr>
          <w:rFonts w:ascii="Arial" w:hAnsi="Arial" w:cs="Arial"/>
          <w:sz w:val="24"/>
          <w:szCs w:val="24"/>
        </w:rPr>
        <w:t>ost přibližně na stejné úrovni.</w:t>
      </w:r>
      <w:r w:rsidR="008D29DE" w:rsidRPr="00222BA7">
        <w:rPr>
          <w:rFonts w:ascii="Arial" w:hAnsi="Arial" w:cs="Arial"/>
          <w:sz w:val="24"/>
          <w:szCs w:val="24"/>
        </w:rPr>
        <w:br w:type="page"/>
      </w:r>
    </w:p>
    <w:p w:rsidR="00F0713C" w:rsidRPr="00222BA7" w:rsidRDefault="00F0713C" w:rsidP="00F0713C">
      <w:pPr>
        <w:jc w:val="both"/>
        <w:rPr>
          <w:rFonts w:ascii="Arial" w:hAnsi="Arial" w:cs="Arial"/>
          <w:sz w:val="24"/>
          <w:szCs w:val="24"/>
        </w:rPr>
      </w:pPr>
      <w:r w:rsidRPr="00222BA7">
        <w:rPr>
          <w:rFonts w:ascii="Arial" w:hAnsi="Arial" w:cs="Arial"/>
          <w:sz w:val="24"/>
          <w:szCs w:val="24"/>
        </w:rPr>
        <w:lastRenderedPageBreak/>
        <w:t>Další grafy zobrazují, při jakých činnostech došlo k úrazům a jaká část těla byla poraněna.</w:t>
      </w:r>
    </w:p>
    <w:p w:rsidR="00F0713C" w:rsidRPr="00222BA7" w:rsidRDefault="00317DB9" w:rsidP="00F0713C">
      <w:pPr>
        <w:rPr>
          <w:rFonts w:ascii="Arial" w:hAnsi="Arial" w:cs="Arial"/>
          <w:sz w:val="24"/>
          <w:szCs w:val="24"/>
        </w:rPr>
      </w:pPr>
      <w:r>
        <w:rPr>
          <w:rFonts w:ascii="Arial" w:hAnsi="Arial" w:cs="Arial"/>
          <w:noProof/>
          <w:sz w:val="24"/>
          <w:szCs w:val="24"/>
          <w:lang w:eastAsia="cs-CZ"/>
        </w:rPr>
        <w:drawing>
          <wp:inline distT="0" distB="0" distL="0" distR="0" wp14:anchorId="6F705415" wp14:editId="4356A0B1">
            <wp:extent cx="4381500" cy="3505200"/>
            <wp:effectExtent l="0" t="0" r="0" b="0"/>
            <wp:docPr id="22" name="Obrázek 22" descr="C:\Users\ondrej.palan\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ndrej.palan\Desktop\Bez názvu.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81500" cy="3505200"/>
                    </a:xfrm>
                    <a:prstGeom prst="rect">
                      <a:avLst/>
                    </a:prstGeom>
                    <a:noFill/>
                    <a:ln>
                      <a:noFill/>
                    </a:ln>
                  </pic:spPr>
                </pic:pic>
              </a:graphicData>
            </a:graphic>
          </wp:inline>
        </w:drawing>
      </w:r>
    </w:p>
    <w:p w:rsidR="00317DB9" w:rsidRPr="00CB5605" w:rsidRDefault="00317DB9" w:rsidP="00317DB9">
      <w:pPr>
        <w:jc w:val="both"/>
        <w:rPr>
          <w:rFonts w:ascii="Arial" w:hAnsi="Arial" w:cs="Arial"/>
          <w:i/>
          <w:sz w:val="24"/>
          <w:szCs w:val="24"/>
        </w:rPr>
      </w:pPr>
      <w:r w:rsidRPr="00CB5605">
        <w:rPr>
          <w:rFonts w:ascii="Arial" w:hAnsi="Arial" w:cs="Arial"/>
          <w:i/>
          <w:sz w:val="24"/>
          <w:szCs w:val="24"/>
        </w:rPr>
        <w:t xml:space="preserve">Graf. </w:t>
      </w:r>
      <w:proofErr w:type="gramStart"/>
      <w:r w:rsidRPr="00CB5605">
        <w:rPr>
          <w:rFonts w:ascii="Arial" w:hAnsi="Arial" w:cs="Arial"/>
          <w:i/>
          <w:sz w:val="24"/>
          <w:szCs w:val="24"/>
        </w:rPr>
        <w:t>č.</w:t>
      </w:r>
      <w:proofErr w:type="gramEnd"/>
      <w:r w:rsidRPr="00CB5605">
        <w:rPr>
          <w:rFonts w:ascii="Arial" w:hAnsi="Arial" w:cs="Arial"/>
          <w:i/>
          <w:sz w:val="24"/>
          <w:szCs w:val="24"/>
        </w:rPr>
        <w:t xml:space="preserve"> 1</w:t>
      </w:r>
      <w:r w:rsidR="00D61FB3">
        <w:rPr>
          <w:rFonts w:ascii="Arial" w:hAnsi="Arial" w:cs="Arial"/>
          <w:i/>
          <w:sz w:val="24"/>
          <w:szCs w:val="24"/>
        </w:rPr>
        <w:t>8</w:t>
      </w:r>
      <w:r w:rsidRPr="00CB5605">
        <w:rPr>
          <w:rFonts w:ascii="Arial" w:hAnsi="Arial" w:cs="Arial"/>
          <w:i/>
          <w:sz w:val="24"/>
          <w:szCs w:val="24"/>
        </w:rPr>
        <w:t xml:space="preserve"> </w:t>
      </w:r>
      <w:r>
        <w:rPr>
          <w:rFonts w:ascii="Arial" w:hAnsi="Arial" w:cs="Arial"/>
          <w:i/>
          <w:sz w:val="24"/>
          <w:szCs w:val="24"/>
        </w:rPr>
        <w:t>Poměr vzniku úrazů při činnostech ve škole/školském zařízení</w:t>
      </w:r>
    </w:p>
    <w:p w:rsidR="00F0713C" w:rsidRPr="00222BA7" w:rsidRDefault="00F0713C" w:rsidP="00F0713C">
      <w:pPr>
        <w:rPr>
          <w:rFonts w:ascii="Arial" w:hAnsi="Arial" w:cs="Arial"/>
          <w:sz w:val="24"/>
          <w:szCs w:val="24"/>
        </w:rPr>
      </w:pPr>
      <w:r w:rsidRPr="00222BA7">
        <w:rPr>
          <w:rFonts w:ascii="Arial" w:hAnsi="Arial" w:cs="Arial"/>
          <w:sz w:val="24"/>
          <w:szCs w:val="24"/>
        </w:rPr>
        <w:t>Jiné činnosti v mateřských školách zahrnují spontánní činnosti včetně pobytu venku.</w:t>
      </w:r>
    </w:p>
    <w:p w:rsidR="008D29DE" w:rsidRPr="00222BA7" w:rsidRDefault="00317DB9">
      <w:pPr>
        <w:rPr>
          <w:rFonts w:ascii="Arial" w:hAnsi="Arial" w:cs="Arial"/>
          <w:sz w:val="24"/>
          <w:szCs w:val="24"/>
        </w:rPr>
      </w:pPr>
      <w:r>
        <w:rPr>
          <w:rFonts w:ascii="Arial" w:hAnsi="Arial" w:cs="Arial"/>
          <w:noProof/>
          <w:sz w:val="24"/>
          <w:szCs w:val="24"/>
          <w:lang w:eastAsia="cs-CZ"/>
        </w:rPr>
        <w:drawing>
          <wp:inline distT="0" distB="0" distL="0" distR="0" wp14:anchorId="6D5F71E7" wp14:editId="01A18F53">
            <wp:extent cx="4674705" cy="2714625"/>
            <wp:effectExtent l="0" t="0" r="0" b="0"/>
            <wp:docPr id="23" name="Obrázek 23" descr="C:\Users\ondrej.palan\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ndrej.palan\Desktop\Bez názvu.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74705" cy="2714625"/>
                    </a:xfrm>
                    <a:prstGeom prst="rect">
                      <a:avLst/>
                    </a:prstGeom>
                    <a:noFill/>
                    <a:ln>
                      <a:noFill/>
                    </a:ln>
                  </pic:spPr>
                </pic:pic>
              </a:graphicData>
            </a:graphic>
          </wp:inline>
        </w:drawing>
      </w:r>
    </w:p>
    <w:p w:rsidR="00317DB9" w:rsidRPr="00CB5605" w:rsidRDefault="00317DB9" w:rsidP="00317DB9">
      <w:pPr>
        <w:jc w:val="both"/>
        <w:rPr>
          <w:rFonts w:ascii="Arial" w:hAnsi="Arial" w:cs="Arial"/>
          <w:i/>
          <w:sz w:val="24"/>
          <w:szCs w:val="24"/>
        </w:rPr>
      </w:pPr>
      <w:r w:rsidRPr="00CB5605">
        <w:rPr>
          <w:rFonts w:ascii="Arial" w:hAnsi="Arial" w:cs="Arial"/>
          <w:i/>
          <w:sz w:val="24"/>
          <w:szCs w:val="24"/>
        </w:rPr>
        <w:t xml:space="preserve">Graf. </w:t>
      </w:r>
      <w:proofErr w:type="gramStart"/>
      <w:r w:rsidRPr="00CB5605">
        <w:rPr>
          <w:rFonts w:ascii="Arial" w:hAnsi="Arial" w:cs="Arial"/>
          <w:i/>
          <w:sz w:val="24"/>
          <w:szCs w:val="24"/>
        </w:rPr>
        <w:t>č.</w:t>
      </w:r>
      <w:proofErr w:type="gramEnd"/>
      <w:r w:rsidRPr="00CB5605">
        <w:rPr>
          <w:rFonts w:ascii="Arial" w:hAnsi="Arial" w:cs="Arial"/>
          <w:i/>
          <w:sz w:val="24"/>
          <w:szCs w:val="24"/>
        </w:rPr>
        <w:t xml:space="preserve"> 1</w:t>
      </w:r>
      <w:r w:rsidR="00D61FB3">
        <w:rPr>
          <w:rFonts w:ascii="Arial" w:hAnsi="Arial" w:cs="Arial"/>
          <w:i/>
          <w:sz w:val="24"/>
          <w:szCs w:val="24"/>
        </w:rPr>
        <w:t>9</w:t>
      </w:r>
      <w:r w:rsidRPr="00CB5605">
        <w:rPr>
          <w:rFonts w:ascii="Arial" w:hAnsi="Arial" w:cs="Arial"/>
          <w:i/>
          <w:sz w:val="24"/>
          <w:szCs w:val="24"/>
        </w:rPr>
        <w:t xml:space="preserve"> </w:t>
      </w:r>
      <w:r>
        <w:rPr>
          <w:rFonts w:ascii="Arial" w:hAnsi="Arial" w:cs="Arial"/>
          <w:i/>
          <w:sz w:val="24"/>
          <w:szCs w:val="24"/>
        </w:rPr>
        <w:t>Poměr výskytu úrazů podle poraněných částí těla</w:t>
      </w:r>
    </w:p>
    <w:p w:rsidR="00B73604" w:rsidRPr="00222BA7" w:rsidRDefault="00F0713C" w:rsidP="00317DB9">
      <w:pPr>
        <w:jc w:val="both"/>
        <w:rPr>
          <w:rFonts w:ascii="Arial" w:hAnsi="Arial" w:cs="Arial"/>
          <w:sz w:val="24"/>
          <w:szCs w:val="24"/>
        </w:rPr>
      </w:pPr>
      <w:r w:rsidRPr="00222BA7">
        <w:rPr>
          <w:rFonts w:ascii="Arial" w:hAnsi="Arial" w:cs="Arial"/>
          <w:sz w:val="24"/>
          <w:szCs w:val="24"/>
        </w:rPr>
        <w:t>Další informace týkající se hodnocení a kontroly bezpečnosti ve školách a školských zařízeních budou obsaženy ve Výroční zprávě České školní inspekce za školní rok 2015/2016, která bude zveřejněna v prosinci 2016.</w:t>
      </w:r>
      <w:r w:rsidR="00B73604" w:rsidRPr="00222BA7">
        <w:rPr>
          <w:rFonts w:ascii="Arial" w:hAnsi="Arial" w:cs="Arial"/>
          <w:sz w:val="24"/>
          <w:szCs w:val="24"/>
        </w:rPr>
        <w:br w:type="page"/>
      </w:r>
    </w:p>
    <w:p w:rsidR="008463A1" w:rsidRPr="00D61FB3" w:rsidRDefault="008463A1" w:rsidP="008463A1">
      <w:pPr>
        <w:pStyle w:val="Nadpis1"/>
        <w:rPr>
          <w:rFonts w:cs="Arial"/>
        </w:rPr>
      </w:pPr>
      <w:bookmarkStart w:id="102" w:name="_Toc469490701"/>
      <w:r w:rsidRPr="00D61FB3">
        <w:rPr>
          <w:rFonts w:cs="Arial"/>
        </w:rPr>
        <w:lastRenderedPageBreak/>
        <w:t>Závěr</w:t>
      </w:r>
      <w:bookmarkEnd w:id="102"/>
    </w:p>
    <w:p w:rsidR="009E495B" w:rsidRDefault="009E495B" w:rsidP="009E495B">
      <w:pPr>
        <w:rPr>
          <w:lang w:eastAsia="cs-CZ"/>
        </w:rPr>
      </w:pPr>
    </w:p>
    <w:p w:rsidR="00F82FEC" w:rsidRPr="00F82FEC" w:rsidRDefault="00210E0E" w:rsidP="00210E0E">
      <w:pPr>
        <w:jc w:val="both"/>
        <w:rPr>
          <w:b/>
          <w:color w:val="000000"/>
          <w:szCs w:val="24"/>
          <w:lang w:eastAsia="cs-CZ"/>
        </w:rPr>
      </w:pPr>
      <w:r>
        <w:rPr>
          <w:rFonts w:ascii="Arial" w:hAnsi="Arial" w:cs="Arial"/>
          <w:sz w:val="24"/>
          <w:szCs w:val="24"/>
        </w:rPr>
        <w:t>Bezpečnost a ochrana zdraví při práci zůstává pro Ministerstvo práce a sociálních věcí, jakožto gesční orgán, jednou z prioritních oblastí.  Nadále se bude plně věnovat všem oblastem této problematiky, které jsou popsány v úvodních kapitolách této zprávy</w:t>
      </w:r>
      <w:r w:rsidR="001908D3">
        <w:rPr>
          <w:rFonts w:ascii="Arial" w:hAnsi="Arial" w:cs="Arial"/>
          <w:sz w:val="24"/>
          <w:szCs w:val="24"/>
        </w:rPr>
        <w:t xml:space="preserve"> - zabezpečovat </w:t>
      </w:r>
      <w:r w:rsidR="00F82FEC">
        <w:rPr>
          <w:rFonts w:ascii="Arial" w:hAnsi="Arial" w:cs="Arial"/>
          <w:sz w:val="24"/>
          <w:szCs w:val="24"/>
        </w:rPr>
        <w:t>legislativu pružně reagující na potřeby praxe, usilovat o stále funkčnější spolupráce sociálních partnerů,</w:t>
      </w:r>
      <w:r w:rsidR="00F82FEC" w:rsidRPr="00F82FEC">
        <w:rPr>
          <w:rFonts w:ascii="Arial" w:hAnsi="Arial" w:cs="Arial"/>
          <w:sz w:val="24"/>
          <w:szCs w:val="24"/>
        </w:rPr>
        <w:t xml:space="preserve"> </w:t>
      </w:r>
      <w:r w:rsidR="00F82FEC">
        <w:rPr>
          <w:rFonts w:ascii="Arial" w:hAnsi="Arial" w:cs="Arial"/>
          <w:sz w:val="24"/>
          <w:szCs w:val="24"/>
        </w:rPr>
        <w:t xml:space="preserve">vyvíjet vzdělávací a výzkumné aktivity, aktivně se účastnit jednání na mezinárodní úrovni a další. MPSV bude i nadále podporovat </w:t>
      </w:r>
      <w:r w:rsidR="00F82FEC" w:rsidRPr="00F82FEC">
        <w:rPr>
          <w:rFonts w:ascii="Arial" w:hAnsi="Arial" w:cs="Arial"/>
          <w:sz w:val="24"/>
          <w:szCs w:val="24"/>
        </w:rPr>
        <w:t>preventivní programy „Bezpečný podnik“, „Profesionál BOZP“, „Koordinátor BOZP na staveništi“, a další, ke zvyšování úrovně BOZP a zlepšování pracovních podmínek, a propagovat tyto programy v Evropě.</w:t>
      </w:r>
      <w:r w:rsidR="00F82FEC">
        <w:rPr>
          <w:rFonts w:ascii="Arial" w:hAnsi="Arial" w:cs="Arial"/>
          <w:sz w:val="24"/>
          <w:szCs w:val="24"/>
        </w:rPr>
        <w:t xml:space="preserve"> V realizaci těchto aktivit bude MPSV i nadále spolupracovat s ostatními zainteresovanými rezorty a sociálními partnery.</w:t>
      </w:r>
    </w:p>
    <w:p w:rsidR="00210E0E" w:rsidRPr="005B464A" w:rsidRDefault="00210E0E" w:rsidP="00210E0E">
      <w:pPr>
        <w:jc w:val="both"/>
        <w:rPr>
          <w:rFonts w:ascii="Arial" w:hAnsi="Arial" w:cs="Arial"/>
          <w:sz w:val="24"/>
          <w:szCs w:val="24"/>
        </w:rPr>
      </w:pPr>
      <w:r w:rsidRPr="005B464A">
        <w:rPr>
          <w:rFonts w:ascii="Arial" w:hAnsi="Arial" w:cs="Arial"/>
          <w:sz w:val="24"/>
          <w:szCs w:val="24"/>
        </w:rPr>
        <w:t>Další vývoj v oblasti BOZP na národní úrovni urč</w:t>
      </w:r>
      <w:r>
        <w:rPr>
          <w:rFonts w:ascii="Arial" w:hAnsi="Arial" w:cs="Arial"/>
          <w:sz w:val="24"/>
          <w:szCs w:val="24"/>
        </w:rPr>
        <w:t>uje</w:t>
      </w:r>
      <w:r w:rsidRPr="005B464A">
        <w:rPr>
          <w:rFonts w:ascii="Arial" w:hAnsi="Arial" w:cs="Arial"/>
          <w:sz w:val="24"/>
          <w:szCs w:val="24"/>
        </w:rPr>
        <w:t xml:space="preserve"> především strategický dokument Národní akční program bezpečnosti a ochrany zdraví při práci pro období 2017 – 2018, který byl dne 13. 12. 2016 schválen </w:t>
      </w:r>
      <w:r w:rsidR="001908D3" w:rsidRPr="005B464A">
        <w:rPr>
          <w:rFonts w:ascii="Arial" w:hAnsi="Arial" w:cs="Arial"/>
          <w:sz w:val="24"/>
          <w:szCs w:val="24"/>
        </w:rPr>
        <w:t>Rad</w:t>
      </w:r>
      <w:r w:rsidR="001908D3">
        <w:rPr>
          <w:rFonts w:ascii="Arial" w:hAnsi="Arial" w:cs="Arial"/>
          <w:sz w:val="24"/>
          <w:szCs w:val="24"/>
        </w:rPr>
        <w:t>ou</w:t>
      </w:r>
      <w:r w:rsidR="001908D3" w:rsidRPr="005B464A">
        <w:rPr>
          <w:rFonts w:ascii="Arial" w:hAnsi="Arial" w:cs="Arial"/>
          <w:sz w:val="24"/>
          <w:szCs w:val="24"/>
        </w:rPr>
        <w:t xml:space="preserve"> </w:t>
      </w:r>
      <w:r w:rsidRPr="005B464A">
        <w:rPr>
          <w:rFonts w:ascii="Arial" w:hAnsi="Arial" w:cs="Arial"/>
          <w:sz w:val="24"/>
          <w:szCs w:val="24"/>
        </w:rPr>
        <w:t>vlády pro BOZP. Přijatá opatření národního akčního programu zahrnují kromě probíhajících úkolů z</w:t>
      </w:r>
      <w:r>
        <w:rPr>
          <w:rFonts w:ascii="Arial" w:hAnsi="Arial" w:cs="Arial"/>
          <w:sz w:val="24"/>
          <w:szCs w:val="24"/>
        </w:rPr>
        <w:t> </w:t>
      </w:r>
      <w:r w:rsidRPr="005B464A">
        <w:rPr>
          <w:rFonts w:ascii="Arial" w:hAnsi="Arial" w:cs="Arial"/>
          <w:sz w:val="24"/>
          <w:szCs w:val="24"/>
        </w:rPr>
        <w:t>předchozího období a průběžně plněných opatření k realizaci Národní politiky BOZP, také 11 nově zařazených úkolů, které reagují na potřeby praxe v oblasti BOZP v ČR. Patří mezi ně zejména aktuální témata z oblasti legislativy, zaměstnanosti, vzdělávání, vědy a</w:t>
      </w:r>
      <w:r>
        <w:rPr>
          <w:rFonts w:ascii="Arial" w:hAnsi="Arial" w:cs="Arial"/>
          <w:sz w:val="24"/>
          <w:szCs w:val="24"/>
        </w:rPr>
        <w:t> </w:t>
      </w:r>
      <w:r w:rsidRPr="005B464A">
        <w:rPr>
          <w:rFonts w:ascii="Arial" w:hAnsi="Arial" w:cs="Arial"/>
          <w:sz w:val="24"/>
          <w:szCs w:val="24"/>
        </w:rPr>
        <w:t>výzkumu v BOZP. Nově se zařazuje téma ergonomie, s ohledem na požadavky odborné způsobilosti osob, specialistů v ergonomii, pro kvalifikovanou přípravu a</w:t>
      </w:r>
      <w:r>
        <w:rPr>
          <w:rFonts w:ascii="Arial" w:hAnsi="Arial" w:cs="Arial"/>
          <w:sz w:val="24"/>
          <w:szCs w:val="24"/>
        </w:rPr>
        <w:t> </w:t>
      </w:r>
      <w:r w:rsidRPr="005B464A">
        <w:rPr>
          <w:rFonts w:ascii="Arial" w:hAnsi="Arial" w:cs="Arial"/>
          <w:sz w:val="24"/>
          <w:szCs w:val="24"/>
        </w:rPr>
        <w:t>zavádění ergonomických zásad na pracovištích.</w:t>
      </w:r>
    </w:p>
    <w:p w:rsidR="00210E0E" w:rsidRPr="005B464A" w:rsidRDefault="00210E0E" w:rsidP="00210E0E">
      <w:pPr>
        <w:jc w:val="both"/>
        <w:rPr>
          <w:rFonts w:ascii="Arial" w:hAnsi="Arial" w:cs="Arial"/>
          <w:sz w:val="24"/>
          <w:szCs w:val="24"/>
        </w:rPr>
      </w:pPr>
      <w:r w:rsidRPr="005B464A">
        <w:rPr>
          <w:rFonts w:ascii="Arial" w:hAnsi="Arial" w:cs="Arial"/>
          <w:sz w:val="24"/>
          <w:szCs w:val="24"/>
        </w:rPr>
        <w:t xml:space="preserve">Zvláštní pozornost bude v nadcházejícím období věnována prevenci rizik ve školství k zajištění bezpečnosti a ochrany zdraví dětí, žáků a studentů ve školách a školských zařízeních a při přípravě na budoucí povolání. </w:t>
      </w:r>
      <w:r>
        <w:rPr>
          <w:rFonts w:ascii="Arial" w:hAnsi="Arial" w:cs="Arial"/>
          <w:sz w:val="24"/>
          <w:szCs w:val="24"/>
        </w:rPr>
        <w:t>S</w:t>
      </w:r>
      <w:r w:rsidRPr="005B464A">
        <w:rPr>
          <w:rFonts w:ascii="Arial" w:hAnsi="Arial" w:cs="Arial"/>
          <w:sz w:val="24"/>
          <w:szCs w:val="24"/>
        </w:rPr>
        <w:t xml:space="preserve">pecifikace </w:t>
      </w:r>
      <w:r>
        <w:rPr>
          <w:rFonts w:ascii="Arial" w:hAnsi="Arial" w:cs="Arial"/>
          <w:sz w:val="24"/>
          <w:szCs w:val="24"/>
        </w:rPr>
        <w:t xml:space="preserve">rizik </w:t>
      </w:r>
      <w:r w:rsidRPr="005B464A">
        <w:rPr>
          <w:rFonts w:ascii="Arial" w:hAnsi="Arial" w:cs="Arial"/>
          <w:sz w:val="24"/>
          <w:szCs w:val="24"/>
        </w:rPr>
        <w:t>a uplatnění nástrojů k</w:t>
      </w:r>
      <w:r w:rsidR="00FD3F11">
        <w:rPr>
          <w:rFonts w:ascii="Arial" w:hAnsi="Arial" w:cs="Arial"/>
          <w:sz w:val="24"/>
          <w:szCs w:val="24"/>
        </w:rPr>
        <w:t> </w:t>
      </w:r>
      <w:r w:rsidRPr="005B464A">
        <w:rPr>
          <w:rFonts w:ascii="Arial" w:hAnsi="Arial" w:cs="Arial"/>
          <w:sz w:val="24"/>
          <w:szCs w:val="24"/>
        </w:rPr>
        <w:t>jejich minimalizaci, včetně opatření vedoucích ke zdravému vývoji a získávání informací a návyků k bezpečnosti a ochraně zdraví již od školního věku, bud</w:t>
      </w:r>
      <w:r>
        <w:rPr>
          <w:rFonts w:ascii="Arial" w:hAnsi="Arial" w:cs="Arial"/>
          <w:sz w:val="24"/>
          <w:szCs w:val="24"/>
        </w:rPr>
        <w:t>e</w:t>
      </w:r>
      <w:r w:rsidRPr="005B464A">
        <w:rPr>
          <w:rFonts w:ascii="Arial" w:hAnsi="Arial" w:cs="Arial"/>
          <w:sz w:val="24"/>
          <w:szCs w:val="24"/>
        </w:rPr>
        <w:t xml:space="preserve"> zahrnuta do připravované Národní strategie bezpečnosti a ochrany zdraví dětí, žáků a studentů v</w:t>
      </w:r>
      <w:r>
        <w:rPr>
          <w:rFonts w:ascii="Arial" w:hAnsi="Arial" w:cs="Arial"/>
          <w:sz w:val="24"/>
          <w:szCs w:val="24"/>
        </w:rPr>
        <w:t> </w:t>
      </w:r>
      <w:r w:rsidRPr="005B464A">
        <w:rPr>
          <w:rFonts w:ascii="Arial" w:hAnsi="Arial" w:cs="Arial"/>
          <w:sz w:val="24"/>
          <w:szCs w:val="24"/>
        </w:rPr>
        <w:t>ČR</w:t>
      </w:r>
      <w:r>
        <w:rPr>
          <w:rFonts w:ascii="Arial" w:hAnsi="Arial" w:cs="Arial"/>
          <w:sz w:val="24"/>
          <w:szCs w:val="24"/>
        </w:rPr>
        <w:t>, jejíž návrh má za úkol připravit MŠMT</w:t>
      </w:r>
      <w:r w:rsidRPr="005B464A">
        <w:rPr>
          <w:rFonts w:ascii="Arial" w:hAnsi="Arial" w:cs="Arial"/>
          <w:sz w:val="24"/>
          <w:szCs w:val="24"/>
        </w:rPr>
        <w:t>.</w:t>
      </w:r>
    </w:p>
    <w:p w:rsidR="00210E0E" w:rsidRPr="005B464A" w:rsidRDefault="00210E0E" w:rsidP="00210E0E">
      <w:pPr>
        <w:jc w:val="both"/>
        <w:rPr>
          <w:rFonts w:ascii="Arial" w:hAnsi="Arial" w:cs="Arial"/>
          <w:sz w:val="24"/>
          <w:szCs w:val="24"/>
        </w:rPr>
      </w:pPr>
      <w:r w:rsidRPr="005B464A">
        <w:rPr>
          <w:rFonts w:ascii="Arial" w:hAnsi="Arial" w:cs="Arial"/>
          <w:sz w:val="24"/>
          <w:szCs w:val="24"/>
        </w:rPr>
        <w:t>Přední prioritou nadále zůstává zajištění financování oblasti BOZP, na kterém závisí realizace priorit a cílů Národní politiky BOZP v oblasti prevence a rehabilitace poškození zdraví z práce, a řada souvisejících úkolů včetně naplňování „Strategického rámce pro ochranu zdraví a bezpečnost p</w:t>
      </w:r>
      <w:r>
        <w:rPr>
          <w:rFonts w:ascii="Arial" w:hAnsi="Arial" w:cs="Arial"/>
          <w:sz w:val="24"/>
          <w:szCs w:val="24"/>
        </w:rPr>
        <w:t>ři práci na období 2014 - 2020“</w:t>
      </w:r>
      <w:r w:rsidRPr="005B464A">
        <w:rPr>
          <w:rFonts w:ascii="Arial" w:hAnsi="Arial" w:cs="Arial"/>
          <w:sz w:val="24"/>
          <w:szCs w:val="24"/>
        </w:rPr>
        <w:t xml:space="preserve">. </w:t>
      </w:r>
    </w:p>
    <w:p w:rsidR="004532AC" w:rsidRDefault="009E495B" w:rsidP="009E495B">
      <w:pPr>
        <w:jc w:val="both"/>
        <w:rPr>
          <w:rFonts w:ascii="Arial" w:hAnsi="Arial" w:cs="Arial"/>
          <w:sz w:val="24"/>
          <w:szCs w:val="24"/>
        </w:rPr>
      </w:pPr>
      <w:r w:rsidRPr="009E495B">
        <w:rPr>
          <w:rFonts w:ascii="Arial" w:hAnsi="Arial" w:cs="Arial"/>
          <w:sz w:val="24"/>
          <w:szCs w:val="24"/>
        </w:rPr>
        <w:t xml:space="preserve">Jedním z důvodů zpracování této zprávy bylo zvýšení úrazovosti, především smrtelné, v roce 2015. Toto navýšení narušilo stále klesající tendenci </w:t>
      </w:r>
      <w:r w:rsidR="004532AC">
        <w:rPr>
          <w:rFonts w:ascii="Arial" w:hAnsi="Arial" w:cs="Arial"/>
          <w:sz w:val="24"/>
          <w:szCs w:val="24"/>
        </w:rPr>
        <w:t>počtu závažný</w:t>
      </w:r>
      <w:r w:rsidR="001908D3">
        <w:rPr>
          <w:rFonts w:ascii="Arial" w:hAnsi="Arial" w:cs="Arial"/>
          <w:sz w:val="24"/>
          <w:szCs w:val="24"/>
        </w:rPr>
        <w:t>ch</w:t>
      </w:r>
      <w:r w:rsidR="004532AC">
        <w:rPr>
          <w:rFonts w:ascii="Arial" w:hAnsi="Arial" w:cs="Arial"/>
          <w:sz w:val="24"/>
          <w:szCs w:val="24"/>
        </w:rPr>
        <w:t xml:space="preserve"> i</w:t>
      </w:r>
      <w:r w:rsidR="003B490A">
        <w:rPr>
          <w:rFonts w:ascii="Arial" w:hAnsi="Arial" w:cs="Arial"/>
          <w:sz w:val="24"/>
          <w:szCs w:val="24"/>
        </w:rPr>
        <w:t> </w:t>
      </w:r>
      <w:r w:rsidR="004532AC">
        <w:rPr>
          <w:rFonts w:ascii="Arial" w:hAnsi="Arial" w:cs="Arial"/>
          <w:sz w:val="24"/>
          <w:szCs w:val="24"/>
        </w:rPr>
        <w:t xml:space="preserve">smrtelných pracovních úrazů a dalo tak důvod k zamyšlení se nad důvody nárůstu úrazů a následné přijetí opatření </w:t>
      </w:r>
      <w:r w:rsidR="001908D3">
        <w:rPr>
          <w:rFonts w:ascii="Arial" w:hAnsi="Arial" w:cs="Arial"/>
          <w:sz w:val="24"/>
          <w:szCs w:val="24"/>
        </w:rPr>
        <w:t xml:space="preserve">a doporučení </w:t>
      </w:r>
      <w:r w:rsidR="004532AC">
        <w:rPr>
          <w:rFonts w:ascii="Arial" w:hAnsi="Arial" w:cs="Arial"/>
          <w:sz w:val="24"/>
          <w:szCs w:val="24"/>
        </w:rPr>
        <w:t>pro jejich odstranění</w:t>
      </w:r>
      <w:r w:rsidR="00542F3D">
        <w:rPr>
          <w:rFonts w:ascii="Arial" w:hAnsi="Arial" w:cs="Arial"/>
          <w:sz w:val="24"/>
          <w:szCs w:val="24"/>
        </w:rPr>
        <w:t xml:space="preserve">, která jsou </w:t>
      </w:r>
      <w:r w:rsidR="001908D3">
        <w:rPr>
          <w:rFonts w:ascii="Arial" w:hAnsi="Arial" w:cs="Arial"/>
          <w:sz w:val="24"/>
          <w:szCs w:val="24"/>
        </w:rPr>
        <w:t>obsažen</w:t>
      </w:r>
      <w:r w:rsidR="00542F3D">
        <w:rPr>
          <w:rFonts w:ascii="Arial" w:hAnsi="Arial" w:cs="Arial"/>
          <w:sz w:val="24"/>
          <w:szCs w:val="24"/>
        </w:rPr>
        <w:t>a</w:t>
      </w:r>
      <w:r w:rsidR="001908D3">
        <w:rPr>
          <w:rFonts w:ascii="Arial" w:hAnsi="Arial" w:cs="Arial"/>
          <w:sz w:val="24"/>
          <w:szCs w:val="24"/>
        </w:rPr>
        <w:t xml:space="preserve"> ve strategických dokumentech</w:t>
      </w:r>
      <w:r w:rsidR="00542F3D">
        <w:rPr>
          <w:rFonts w:ascii="Arial" w:hAnsi="Arial" w:cs="Arial"/>
          <w:sz w:val="24"/>
          <w:szCs w:val="24"/>
        </w:rPr>
        <w:t xml:space="preserve"> (např. v národních akčních </w:t>
      </w:r>
      <w:r w:rsidR="00542F3D">
        <w:rPr>
          <w:rFonts w:ascii="Arial" w:hAnsi="Arial" w:cs="Arial"/>
          <w:sz w:val="24"/>
          <w:szCs w:val="24"/>
        </w:rPr>
        <w:lastRenderedPageBreak/>
        <w:t>programech BOZP), legislativních opatřeních, závěrech výzkumné činnosti, předmětu osvětové a vzdělávací činnosti</w:t>
      </w:r>
      <w:r w:rsidR="00591FED">
        <w:rPr>
          <w:rFonts w:ascii="Arial" w:hAnsi="Arial" w:cs="Arial"/>
          <w:sz w:val="24"/>
          <w:szCs w:val="24"/>
        </w:rPr>
        <w:t>, zaměření kontrolní činnosti</w:t>
      </w:r>
      <w:r w:rsidR="00542F3D">
        <w:rPr>
          <w:rFonts w:ascii="Arial" w:hAnsi="Arial" w:cs="Arial"/>
          <w:sz w:val="24"/>
          <w:szCs w:val="24"/>
        </w:rPr>
        <w:t xml:space="preserve"> apod.</w:t>
      </w:r>
      <w:r w:rsidR="00542F3D" w:rsidDel="00542F3D">
        <w:rPr>
          <w:rFonts w:ascii="Arial" w:hAnsi="Arial" w:cs="Arial"/>
          <w:sz w:val="24"/>
          <w:szCs w:val="24"/>
        </w:rPr>
        <w:t xml:space="preserve"> </w:t>
      </w:r>
      <w:r w:rsidR="004532AC">
        <w:rPr>
          <w:rFonts w:ascii="Arial" w:hAnsi="Arial" w:cs="Arial"/>
          <w:sz w:val="24"/>
          <w:szCs w:val="24"/>
        </w:rPr>
        <w:t>Stat</w:t>
      </w:r>
      <w:r w:rsidR="00210E0E">
        <w:rPr>
          <w:rFonts w:ascii="Arial" w:hAnsi="Arial" w:cs="Arial"/>
          <w:sz w:val="24"/>
          <w:szCs w:val="24"/>
        </w:rPr>
        <w:t>istiky o</w:t>
      </w:r>
      <w:r w:rsidR="00FD3F11">
        <w:rPr>
          <w:rFonts w:ascii="Arial" w:hAnsi="Arial" w:cs="Arial"/>
          <w:sz w:val="24"/>
          <w:szCs w:val="24"/>
        </w:rPr>
        <w:t> </w:t>
      </w:r>
      <w:r w:rsidR="00210E0E">
        <w:rPr>
          <w:rFonts w:ascii="Arial" w:hAnsi="Arial" w:cs="Arial"/>
          <w:sz w:val="24"/>
          <w:szCs w:val="24"/>
        </w:rPr>
        <w:t>úrazovosti za rok 2016 ještě nejsou</w:t>
      </w:r>
      <w:r w:rsidR="004532AC">
        <w:rPr>
          <w:rFonts w:ascii="Arial" w:hAnsi="Arial" w:cs="Arial"/>
          <w:sz w:val="24"/>
          <w:szCs w:val="24"/>
        </w:rPr>
        <w:t xml:space="preserve"> </w:t>
      </w:r>
      <w:r w:rsidR="00210E0E">
        <w:rPr>
          <w:rFonts w:ascii="Arial" w:hAnsi="Arial" w:cs="Arial"/>
          <w:sz w:val="24"/>
          <w:szCs w:val="24"/>
        </w:rPr>
        <w:t>kompletní</w:t>
      </w:r>
      <w:r w:rsidR="004532AC">
        <w:rPr>
          <w:rFonts w:ascii="Arial" w:hAnsi="Arial" w:cs="Arial"/>
          <w:sz w:val="24"/>
          <w:szCs w:val="24"/>
        </w:rPr>
        <w:t>. Z první</w:t>
      </w:r>
      <w:r w:rsidR="00210E0E">
        <w:rPr>
          <w:rFonts w:ascii="Arial" w:hAnsi="Arial" w:cs="Arial"/>
          <w:sz w:val="24"/>
          <w:szCs w:val="24"/>
        </w:rPr>
        <w:t>ch</w:t>
      </w:r>
      <w:r w:rsidR="004532AC">
        <w:rPr>
          <w:rFonts w:ascii="Arial" w:hAnsi="Arial" w:cs="Arial"/>
          <w:sz w:val="24"/>
          <w:szCs w:val="24"/>
        </w:rPr>
        <w:t xml:space="preserve"> údaj</w:t>
      </w:r>
      <w:r w:rsidR="00210E0E">
        <w:rPr>
          <w:rFonts w:ascii="Arial" w:hAnsi="Arial" w:cs="Arial"/>
          <w:sz w:val="24"/>
          <w:szCs w:val="24"/>
        </w:rPr>
        <w:t>ů</w:t>
      </w:r>
      <w:r w:rsidR="004532AC">
        <w:rPr>
          <w:rFonts w:ascii="Arial" w:hAnsi="Arial" w:cs="Arial"/>
          <w:sz w:val="24"/>
          <w:szCs w:val="24"/>
        </w:rPr>
        <w:t xml:space="preserve"> však</w:t>
      </w:r>
      <w:r w:rsidR="00E00D7A">
        <w:rPr>
          <w:rFonts w:ascii="Arial" w:hAnsi="Arial" w:cs="Arial"/>
          <w:sz w:val="24"/>
          <w:szCs w:val="24"/>
        </w:rPr>
        <w:t xml:space="preserve"> </w:t>
      </w:r>
      <w:r w:rsidR="00210E0E">
        <w:rPr>
          <w:rFonts w:ascii="Arial" w:hAnsi="Arial" w:cs="Arial"/>
          <w:sz w:val="24"/>
          <w:szCs w:val="24"/>
        </w:rPr>
        <w:t>vyplývá</w:t>
      </w:r>
      <w:r w:rsidR="004532AC">
        <w:rPr>
          <w:rFonts w:ascii="Arial" w:hAnsi="Arial" w:cs="Arial"/>
          <w:sz w:val="24"/>
          <w:szCs w:val="24"/>
        </w:rPr>
        <w:t xml:space="preserve"> značný pokles </w:t>
      </w:r>
      <w:r w:rsidR="00E00D7A">
        <w:rPr>
          <w:rFonts w:ascii="Arial" w:hAnsi="Arial" w:cs="Arial"/>
          <w:sz w:val="24"/>
          <w:szCs w:val="24"/>
        </w:rPr>
        <w:t>počtu pracovních úrazů, a to hlavně těch smrtelných. Toto číslo se ještě může zvýšit, dojde-li k úmrtí na následky pracovního úrazu jeden rok po jeho vzniku, i přesto lze však predikovat snížení úrazovosti nejen ve srovnání s rokem 2015, ale i s předešlými roky.</w:t>
      </w:r>
    </w:p>
    <w:p w:rsidR="00446EEE" w:rsidRDefault="00E00D7A" w:rsidP="00D61FB3">
      <w:pPr>
        <w:jc w:val="both"/>
        <w:rPr>
          <w:rFonts w:ascii="Arial" w:hAnsi="Arial" w:cs="Arial"/>
          <w:sz w:val="24"/>
          <w:szCs w:val="24"/>
        </w:rPr>
      </w:pPr>
      <w:r>
        <w:rPr>
          <w:rFonts w:ascii="Arial" w:hAnsi="Arial" w:cs="Arial"/>
          <w:sz w:val="24"/>
          <w:szCs w:val="24"/>
        </w:rPr>
        <w:t>Jak ukazuj</w:t>
      </w:r>
      <w:r w:rsidR="00D61FB3">
        <w:rPr>
          <w:rFonts w:ascii="Arial" w:hAnsi="Arial" w:cs="Arial"/>
          <w:sz w:val="24"/>
          <w:szCs w:val="24"/>
        </w:rPr>
        <w:t>í</w:t>
      </w:r>
      <w:r>
        <w:rPr>
          <w:rFonts w:ascii="Arial" w:hAnsi="Arial" w:cs="Arial"/>
          <w:sz w:val="24"/>
          <w:szCs w:val="24"/>
        </w:rPr>
        <w:t xml:space="preserve"> </w:t>
      </w:r>
      <w:r w:rsidRPr="00E00D7A">
        <w:rPr>
          <w:rFonts w:ascii="Arial" w:hAnsi="Arial" w:cs="Arial"/>
          <w:sz w:val="24"/>
          <w:szCs w:val="24"/>
        </w:rPr>
        <w:t xml:space="preserve">graf č. </w:t>
      </w:r>
      <w:r w:rsidR="00D61FB3">
        <w:rPr>
          <w:rFonts w:ascii="Arial" w:hAnsi="Arial" w:cs="Arial"/>
          <w:sz w:val="24"/>
          <w:szCs w:val="24"/>
        </w:rPr>
        <w:t>1, 3, 9 a 11 v kapitole první</w:t>
      </w:r>
      <w:r w:rsidRPr="00E00D7A">
        <w:rPr>
          <w:rFonts w:ascii="Arial" w:hAnsi="Arial" w:cs="Arial"/>
          <w:sz w:val="24"/>
          <w:szCs w:val="24"/>
        </w:rPr>
        <w:t xml:space="preserve"> </w:t>
      </w:r>
      <w:r w:rsidR="00455D81">
        <w:rPr>
          <w:rFonts w:ascii="Arial" w:hAnsi="Arial" w:cs="Arial"/>
          <w:sz w:val="24"/>
          <w:szCs w:val="24"/>
        </w:rPr>
        <w:t xml:space="preserve">(údaje SÚIP) i graf č. 15 v kapitole čtvrté (údaje ČBÚ), </w:t>
      </w:r>
      <w:r w:rsidR="00D61FB3">
        <w:rPr>
          <w:rFonts w:ascii="Arial" w:hAnsi="Arial" w:cs="Arial"/>
          <w:sz w:val="24"/>
          <w:szCs w:val="24"/>
        </w:rPr>
        <w:t xml:space="preserve">dlouhodobá </w:t>
      </w:r>
      <w:r w:rsidRPr="00E00D7A">
        <w:rPr>
          <w:rFonts w:ascii="Arial" w:hAnsi="Arial" w:cs="Arial"/>
          <w:sz w:val="24"/>
          <w:szCs w:val="24"/>
        </w:rPr>
        <w:t>tendence počtu pracovních úrazů</w:t>
      </w:r>
      <w:r w:rsidR="00D61FB3">
        <w:rPr>
          <w:rFonts w:ascii="Arial" w:hAnsi="Arial" w:cs="Arial"/>
          <w:sz w:val="24"/>
          <w:szCs w:val="24"/>
        </w:rPr>
        <w:t xml:space="preserve"> je stále klesající. I</w:t>
      </w:r>
      <w:r w:rsidR="005B464A">
        <w:rPr>
          <w:rFonts w:ascii="Arial" w:hAnsi="Arial" w:cs="Arial"/>
          <w:sz w:val="24"/>
          <w:szCs w:val="24"/>
        </w:rPr>
        <w:t> </w:t>
      </w:r>
      <w:r w:rsidR="00D61FB3">
        <w:rPr>
          <w:rFonts w:ascii="Arial" w:hAnsi="Arial" w:cs="Arial"/>
          <w:sz w:val="24"/>
          <w:szCs w:val="24"/>
        </w:rPr>
        <w:t>mírné navýšení v roce 2015 se pohybuje stále v relativně nízkých číslech v porovnání s údaji z let 2002 až 2008.</w:t>
      </w:r>
    </w:p>
    <w:p w:rsidR="00210E0E" w:rsidRDefault="00210E0E">
      <w:pPr>
        <w:jc w:val="both"/>
        <w:rPr>
          <w:rFonts w:ascii="Arial" w:hAnsi="Arial" w:cs="Arial"/>
          <w:sz w:val="24"/>
          <w:szCs w:val="24"/>
        </w:rPr>
      </w:pPr>
    </w:p>
    <w:sectPr w:rsidR="00210E0E" w:rsidSect="000F7B7C">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F1" w:rsidRDefault="002B2EF1" w:rsidP="00456F5B">
      <w:pPr>
        <w:spacing w:after="0" w:line="240" w:lineRule="auto"/>
      </w:pPr>
      <w:r>
        <w:separator/>
      </w:r>
    </w:p>
  </w:endnote>
  <w:endnote w:type="continuationSeparator" w:id="0">
    <w:p w:rsidR="002B2EF1" w:rsidRDefault="002B2EF1" w:rsidP="0045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ia">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59" w:rsidRDefault="00DD3E59">
    <w:pPr>
      <w:pStyle w:val="Zpat"/>
      <w:jc w:val="center"/>
    </w:pPr>
    <w:r>
      <w:fldChar w:fldCharType="begin"/>
    </w:r>
    <w:r>
      <w:instrText>PAGE   \* MERGEFORMAT</w:instrText>
    </w:r>
    <w:r>
      <w:fldChar w:fldCharType="separate"/>
    </w:r>
    <w:r w:rsidR="0070383D">
      <w:rPr>
        <w:noProof/>
      </w:rPr>
      <w:t>16</w:t>
    </w:r>
    <w:r>
      <w:fldChar w:fldCharType="end"/>
    </w:r>
  </w:p>
  <w:p w:rsidR="00DD3E59" w:rsidRDefault="00DD3E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16175"/>
      <w:docPartObj>
        <w:docPartGallery w:val="Page Numbers (Bottom of Page)"/>
        <w:docPartUnique/>
      </w:docPartObj>
    </w:sdtPr>
    <w:sdtEndPr/>
    <w:sdtContent>
      <w:p w:rsidR="00DD3E59" w:rsidRDefault="00DD3E59">
        <w:pPr>
          <w:pStyle w:val="Zpat"/>
          <w:jc w:val="center"/>
        </w:pPr>
        <w:r>
          <w:fldChar w:fldCharType="begin"/>
        </w:r>
        <w:r>
          <w:instrText>PAGE   \* MERGEFORMAT</w:instrText>
        </w:r>
        <w:r>
          <w:fldChar w:fldCharType="separate"/>
        </w:r>
        <w:r w:rsidR="0070383D">
          <w:rPr>
            <w:noProof/>
          </w:rPr>
          <w:t>63</w:t>
        </w:r>
        <w:r>
          <w:fldChar w:fldCharType="end"/>
        </w:r>
      </w:p>
    </w:sdtContent>
  </w:sdt>
  <w:p w:rsidR="00DD3E59" w:rsidRDefault="00DD3E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F1" w:rsidRDefault="002B2EF1" w:rsidP="00456F5B">
      <w:pPr>
        <w:spacing w:after="0" w:line="240" w:lineRule="auto"/>
      </w:pPr>
      <w:r>
        <w:separator/>
      </w:r>
    </w:p>
  </w:footnote>
  <w:footnote w:type="continuationSeparator" w:id="0">
    <w:p w:rsidR="002B2EF1" w:rsidRDefault="002B2EF1" w:rsidP="00456F5B">
      <w:pPr>
        <w:spacing w:after="0" w:line="240" w:lineRule="auto"/>
      </w:pPr>
      <w:r>
        <w:continuationSeparator/>
      </w:r>
    </w:p>
  </w:footnote>
  <w:footnote w:id="1">
    <w:p w:rsidR="00DD3E59" w:rsidRPr="002D503B" w:rsidRDefault="00DD3E59" w:rsidP="00E2588F">
      <w:pPr>
        <w:pStyle w:val="Textpoznpodarou"/>
        <w:jc w:val="both"/>
        <w:rPr>
          <w:sz w:val="16"/>
          <w:szCs w:val="16"/>
        </w:rPr>
      </w:pPr>
      <w:r w:rsidRPr="00C816FE">
        <w:rPr>
          <w:sz w:val="16"/>
          <w:szCs w:val="16"/>
          <w:vertAlign w:val="superscript"/>
        </w:rPr>
        <w:footnoteRef/>
      </w:r>
      <w:r w:rsidRPr="00C816FE">
        <w:rPr>
          <w:sz w:val="16"/>
          <w:szCs w:val="16"/>
          <w:vertAlign w:val="superscript"/>
        </w:rPr>
        <w:t xml:space="preserve"> </w:t>
      </w:r>
      <w:r w:rsidRPr="002D503B">
        <w:rPr>
          <w:sz w:val="16"/>
          <w:szCs w:val="16"/>
        </w:rPr>
        <w:t>Nakládáním s výbušninami – sumární pojem, kterým se rozumí výzkum, vývoj a zkoušení výbušnin, výroba a zpracování, používání, ničení</w:t>
      </w:r>
      <w:r>
        <w:rPr>
          <w:sz w:val="16"/>
          <w:szCs w:val="16"/>
        </w:rPr>
        <w:br/>
      </w:r>
      <w:r w:rsidRPr="002D503B">
        <w:rPr>
          <w:sz w:val="16"/>
          <w:szCs w:val="16"/>
        </w:rPr>
        <w:t xml:space="preserve"> a zneškodňování, skladování, nabývání, předávání, dovoz, vývoz nebo tranzit, a přeprava výbušnin. S nakládáním s výbušninami úzce souvisí prekurzory výbušnin a nakládání s pyrotechnickými výrobky.</w:t>
      </w:r>
    </w:p>
  </w:footnote>
  <w:footnote w:id="2">
    <w:p w:rsidR="00DD3E59" w:rsidRPr="002D503B" w:rsidRDefault="00DD3E59" w:rsidP="00E2588F">
      <w:pPr>
        <w:pStyle w:val="Textpoznpodarou"/>
        <w:jc w:val="both"/>
        <w:rPr>
          <w:sz w:val="16"/>
          <w:szCs w:val="16"/>
        </w:rPr>
      </w:pPr>
      <w:r w:rsidRPr="002D503B">
        <w:rPr>
          <w:sz w:val="16"/>
          <w:szCs w:val="16"/>
          <w:vertAlign w:val="superscript"/>
        </w:rPr>
        <w:footnoteRef/>
      </w:r>
      <w:r w:rsidRPr="002D503B">
        <w:rPr>
          <w:sz w:val="16"/>
          <w:szCs w:val="16"/>
          <w:vertAlign w:val="superscript"/>
        </w:rPr>
        <w:t xml:space="preserve"> </w:t>
      </w:r>
      <w:r w:rsidRPr="002D503B">
        <w:rPr>
          <w:sz w:val="16"/>
          <w:szCs w:val="16"/>
        </w:rPr>
        <w:t>Hornictví – Průmyslové odvětví zajišťující potřebné suroviny pro další průmyslová odvětví</w:t>
      </w:r>
      <w:r>
        <w:rPr>
          <w:sz w:val="16"/>
          <w:szCs w:val="16"/>
        </w:rPr>
        <w:t>.</w:t>
      </w:r>
    </w:p>
  </w:footnote>
  <w:footnote w:id="3">
    <w:p w:rsidR="00DD3E59" w:rsidRPr="002D503B" w:rsidRDefault="00DD3E59" w:rsidP="00E2588F">
      <w:pPr>
        <w:pStyle w:val="Textpoznpodarou"/>
        <w:jc w:val="both"/>
        <w:rPr>
          <w:sz w:val="16"/>
          <w:szCs w:val="16"/>
        </w:rPr>
      </w:pPr>
      <w:r w:rsidRPr="00C816FE">
        <w:rPr>
          <w:sz w:val="16"/>
          <w:szCs w:val="16"/>
          <w:vertAlign w:val="superscript"/>
        </w:rPr>
        <w:footnoteRef/>
      </w:r>
      <w:r w:rsidRPr="00C816FE">
        <w:rPr>
          <w:sz w:val="16"/>
          <w:szCs w:val="16"/>
          <w:vertAlign w:val="superscript"/>
        </w:rPr>
        <w:t xml:space="preserve"> </w:t>
      </w:r>
      <w:r w:rsidRPr="002D503B">
        <w:rPr>
          <w:sz w:val="16"/>
          <w:szCs w:val="16"/>
        </w:rPr>
        <w:t>Pracovním úraze</w:t>
      </w:r>
      <w:r>
        <w:rPr>
          <w:sz w:val="16"/>
          <w:szCs w:val="16"/>
        </w:rPr>
        <w:t>m</w:t>
      </w:r>
      <w:r w:rsidRPr="002D503B">
        <w:rPr>
          <w:sz w:val="16"/>
          <w:szCs w:val="16"/>
        </w:rPr>
        <w:t xml:space="preserve"> je poškození zdraví nebo smrt zaměstnance, došlo-li k nim nezávisle na jeho vůli krátkodobým, náhlým </w:t>
      </w:r>
      <w:r>
        <w:rPr>
          <w:sz w:val="16"/>
          <w:szCs w:val="16"/>
        </w:rPr>
        <w:br/>
      </w:r>
      <w:r w:rsidRPr="002D503B">
        <w:rPr>
          <w:sz w:val="16"/>
          <w:szCs w:val="16"/>
        </w:rPr>
        <w:t>a násilným působením zevních vlivů při plnění pracovních úkolů nebo v přímé souvislosti s ním.</w:t>
      </w:r>
    </w:p>
  </w:footnote>
  <w:footnote w:id="4">
    <w:p w:rsidR="00DD3E59" w:rsidRPr="002D503B" w:rsidRDefault="00DD3E59" w:rsidP="00E2588F">
      <w:pPr>
        <w:pStyle w:val="Textpoznpodarou"/>
        <w:jc w:val="both"/>
        <w:rPr>
          <w:sz w:val="16"/>
          <w:szCs w:val="16"/>
        </w:rPr>
      </w:pPr>
      <w:r w:rsidRPr="00C816FE">
        <w:rPr>
          <w:sz w:val="16"/>
          <w:szCs w:val="16"/>
          <w:vertAlign w:val="superscript"/>
        </w:rPr>
        <w:footnoteRef/>
      </w:r>
      <w:r w:rsidRPr="002D503B">
        <w:rPr>
          <w:sz w:val="16"/>
          <w:szCs w:val="16"/>
        </w:rPr>
        <w:t xml:space="preserve"> Provozní nehoda (havárie) – událost, kterou byly ohroženy životy nebo zdraví osob.</w:t>
      </w:r>
    </w:p>
  </w:footnote>
  <w:footnote w:id="5">
    <w:p w:rsidR="00DD3E59" w:rsidRPr="002D503B" w:rsidRDefault="00DD3E59" w:rsidP="00E2588F">
      <w:pPr>
        <w:pStyle w:val="Textpoznpodarou"/>
        <w:jc w:val="both"/>
        <w:rPr>
          <w:sz w:val="16"/>
          <w:szCs w:val="16"/>
        </w:rPr>
      </w:pPr>
      <w:r w:rsidRPr="00C816FE">
        <w:rPr>
          <w:sz w:val="16"/>
          <w:szCs w:val="16"/>
          <w:vertAlign w:val="superscript"/>
        </w:rPr>
        <w:footnoteRef/>
      </w:r>
      <w:r w:rsidRPr="002D503B">
        <w:rPr>
          <w:sz w:val="16"/>
          <w:szCs w:val="16"/>
        </w:rPr>
        <w:t xml:space="preserve"> Hornická činnost – zejména otvírka, příprava a dobývání ložisek vyhrazených nerostů činnost ve vlastnictví České republiky.</w:t>
      </w:r>
    </w:p>
  </w:footnote>
  <w:footnote w:id="6">
    <w:p w:rsidR="00DD3E59" w:rsidRPr="002D503B" w:rsidRDefault="00DD3E59" w:rsidP="00E2588F">
      <w:pPr>
        <w:pStyle w:val="Textpoznpodarou"/>
        <w:jc w:val="both"/>
        <w:rPr>
          <w:sz w:val="16"/>
          <w:szCs w:val="16"/>
        </w:rPr>
      </w:pPr>
      <w:r w:rsidRPr="00C816FE">
        <w:rPr>
          <w:sz w:val="16"/>
          <w:szCs w:val="16"/>
          <w:vertAlign w:val="superscript"/>
        </w:rPr>
        <w:footnoteRef/>
      </w:r>
      <w:r w:rsidRPr="00C816FE">
        <w:rPr>
          <w:sz w:val="16"/>
          <w:szCs w:val="16"/>
          <w:vertAlign w:val="superscript"/>
        </w:rPr>
        <w:t xml:space="preserve"> </w:t>
      </w:r>
      <w:r w:rsidRPr="002D503B">
        <w:rPr>
          <w:sz w:val="16"/>
          <w:szCs w:val="16"/>
        </w:rPr>
        <w:t>Činností prováděnou hornickým způsobem se pro činnosti uváděné ve zprávě rozumí zejména dobývání nevyhrazených nerostů a ražby podzemních prostor.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5DA"/>
    <w:multiLevelType w:val="hybridMultilevel"/>
    <w:tmpl w:val="92C4D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73428"/>
    <w:multiLevelType w:val="hybridMultilevel"/>
    <w:tmpl w:val="BE60D9C8"/>
    <w:lvl w:ilvl="0" w:tplc="45369A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7F1D50"/>
    <w:multiLevelType w:val="hybridMultilevel"/>
    <w:tmpl w:val="56E626E0"/>
    <w:lvl w:ilvl="0" w:tplc="D09A42B4">
      <w:start w:val="1"/>
      <w:numFmt w:val="bullet"/>
      <w:lvlText w:val="-"/>
      <w:lvlJc w:val="left"/>
      <w:pPr>
        <w:ind w:left="1800" w:hanging="360"/>
      </w:pPr>
      <w:rPr>
        <w:rFonts w:ascii="Calibri" w:eastAsia="Calibri"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0EE513B9"/>
    <w:multiLevelType w:val="hybridMultilevel"/>
    <w:tmpl w:val="00DEC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01516E"/>
    <w:multiLevelType w:val="hybridMultilevel"/>
    <w:tmpl w:val="66F2C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861A15"/>
    <w:multiLevelType w:val="hybridMultilevel"/>
    <w:tmpl w:val="BC885F6C"/>
    <w:lvl w:ilvl="0" w:tplc="C0841734">
      <w:start w:val="1"/>
      <w:numFmt w:val="bullet"/>
      <w:lvlText w:val="-"/>
      <w:lvlJc w:val="left"/>
      <w:pPr>
        <w:tabs>
          <w:tab w:val="num" w:pos="720"/>
        </w:tabs>
        <w:ind w:left="720" w:hanging="360"/>
      </w:pPr>
      <w:rPr>
        <w:rFonts w:ascii="Calibri" w:hAnsi="Calibri" w:hint="default"/>
      </w:rPr>
    </w:lvl>
    <w:lvl w:ilvl="1" w:tplc="83306760" w:tentative="1">
      <w:start w:val="1"/>
      <w:numFmt w:val="bullet"/>
      <w:lvlText w:val="•"/>
      <w:lvlJc w:val="left"/>
      <w:pPr>
        <w:tabs>
          <w:tab w:val="num" w:pos="1440"/>
        </w:tabs>
        <w:ind w:left="1440" w:hanging="360"/>
      </w:pPr>
      <w:rPr>
        <w:rFonts w:ascii="Skia" w:hAnsi="Skia" w:hint="default"/>
      </w:rPr>
    </w:lvl>
    <w:lvl w:ilvl="2" w:tplc="561603F4" w:tentative="1">
      <w:start w:val="1"/>
      <w:numFmt w:val="bullet"/>
      <w:lvlText w:val="•"/>
      <w:lvlJc w:val="left"/>
      <w:pPr>
        <w:tabs>
          <w:tab w:val="num" w:pos="2160"/>
        </w:tabs>
        <w:ind w:left="2160" w:hanging="360"/>
      </w:pPr>
      <w:rPr>
        <w:rFonts w:ascii="Skia" w:hAnsi="Skia" w:hint="default"/>
      </w:rPr>
    </w:lvl>
    <w:lvl w:ilvl="3" w:tplc="1752F39C" w:tentative="1">
      <w:start w:val="1"/>
      <w:numFmt w:val="bullet"/>
      <w:lvlText w:val="•"/>
      <w:lvlJc w:val="left"/>
      <w:pPr>
        <w:tabs>
          <w:tab w:val="num" w:pos="2880"/>
        </w:tabs>
        <w:ind w:left="2880" w:hanging="360"/>
      </w:pPr>
      <w:rPr>
        <w:rFonts w:ascii="Skia" w:hAnsi="Skia" w:hint="default"/>
      </w:rPr>
    </w:lvl>
    <w:lvl w:ilvl="4" w:tplc="31E0BBB8" w:tentative="1">
      <w:start w:val="1"/>
      <w:numFmt w:val="bullet"/>
      <w:lvlText w:val="•"/>
      <w:lvlJc w:val="left"/>
      <w:pPr>
        <w:tabs>
          <w:tab w:val="num" w:pos="3600"/>
        </w:tabs>
        <w:ind w:left="3600" w:hanging="360"/>
      </w:pPr>
      <w:rPr>
        <w:rFonts w:ascii="Skia" w:hAnsi="Skia" w:hint="default"/>
      </w:rPr>
    </w:lvl>
    <w:lvl w:ilvl="5" w:tplc="07103314" w:tentative="1">
      <w:start w:val="1"/>
      <w:numFmt w:val="bullet"/>
      <w:lvlText w:val="•"/>
      <w:lvlJc w:val="left"/>
      <w:pPr>
        <w:tabs>
          <w:tab w:val="num" w:pos="4320"/>
        </w:tabs>
        <w:ind w:left="4320" w:hanging="360"/>
      </w:pPr>
      <w:rPr>
        <w:rFonts w:ascii="Skia" w:hAnsi="Skia" w:hint="default"/>
      </w:rPr>
    </w:lvl>
    <w:lvl w:ilvl="6" w:tplc="FA787DC0" w:tentative="1">
      <w:start w:val="1"/>
      <w:numFmt w:val="bullet"/>
      <w:lvlText w:val="•"/>
      <w:lvlJc w:val="left"/>
      <w:pPr>
        <w:tabs>
          <w:tab w:val="num" w:pos="5040"/>
        </w:tabs>
        <w:ind w:left="5040" w:hanging="360"/>
      </w:pPr>
      <w:rPr>
        <w:rFonts w:ascii="Skia" w:hAnsi="Skia" w:hint="default"/>
      </w:rPr>
    </w:lvl>
    <w:lvl w:ilvl="7" w:tplc="C8FC1F22" w:tentative="1">
      <w:start w:val="1"/>
      <w:numFmt w:val="bullet"/>
      <w:lvlText w:val="•"/>
      <w:lvlJc w:val="left"/>
      <w:pPr>
        <w:tabs>
          <w:tab w:val="num" w:pos="5760"/>
        </w:tabs>
        <w:ind w:left="5760" w:hanging="360"/>
      </w:pPr>
      <w:rPr>
        <w:rFonts w:ascii="Skia" w:hAnsi="Skia" w:hint="default"/>
      </w:rPr>
    </w:lvl>
    <w:lvl w:ilvl="8" w:tplc="C7C4331A" w:tentative="1">
      <w:start w:val="1"/>
      <w:numFmt w:val="bullet"/>
      <w:lvlText w:val="•"/>
      <w:lvlJc w:val="left"/>
      <w:pPr>
        <w:tabs>
          <w:tab w:val="num" w:pos="6480"/>
        </w:tabs>
        <w:ind w:left="6480" w:hanging="360"/>
      </w:pPr>
      <w:rPr>
        <w:rFonts w:ascii="Skia" w:hAnsi="Skia" w:hint="default"/>
      </w:rPr>
    </w:lvl>
  </w:abstractNum>
  <w:abstractNum w:abstractNumId="6">
    <w:nsid w:val="1E166C4A"/>
    <w:multiLevelType w:val="hybridMultilevel"/>
    <w:tmpl w:val="4926A024"/>
    <w:lvl w:ilvl="0" w:tplc="C084173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4901FF"/>
    <w:multiLevelType w:val="hybridMultilevel"/>
    <w:tmpl w:val="64A0D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4B4F44"/>
    <w:multiLevelType w:val="hybridMultilevel"/>
    <w:tmpl w:val="6FDCE572"/>
    <w:lvl w:ilvl="0" w:tplc="E34C61A2">
      <w:start w:val="9"/>
      <w:numFmt w:val="bullet"/>
      <w:lvlText w:val="-"/>
      <w:lvlJc w:val="left"/>
      <w:pPr>
        <w:ind w:left="720" w:hanging="360"/>
      </w:pPr>
      <w:rPr>
        <w:rFonts w:ascii="Calibri" w:eastAsia="Calibri" w:hAnsi="Calibri" w:cs="Times New Roman" w:hint="default"/>
      </w:rPr>
    </w:lvl>
    <w:lvl w:ilvl="1" w:tplc="C0841734">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6F2D65"/>
    <w:multiLevelType w:val="hybridMultilevel"/>
    <w:tmpl w:val="AF42FA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CE6496"/>
    <w:multiLevelType w:val="hybridMultilevel"/>
    <w:tmpl w:val="C98EF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373FBD"/>
    <w:multiLevelType w:val="multilevel"/>
    <w:tmpl w:val="DB4A2A84"/>
    <w:lvl w:ilvl="0">
      <w:start w:val="1"/>
      <w:numFmt w:val="decimal"/>
      <w:pStyle w:val="Nadpis1"/>
      <w:lvlText w:val="%1."/>
      <w:lvlJc w:val="left"/>
      <w:pPr>
        <w:tabs>
          <w:tab w:val="num" w:pos="432"/>
        </w:tabs>
        <w:ind w:left="432" w:hanging="432"/>
      </w:pPr>
      <w:rPr>
        <w:rFonts w:ascii="Arial" w:hAnsi="Arial" w:cs="Times New Roman" w:hint="default"/>
        <w:b/>
        <w:i w:val="0"/>
        <w:sz w:val="32"/>
      </w:r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rPr>
        <w:rFonts w:ascii="Arial" w:hAnsi="Arial" w:cs="Times New Roman" w:hint="default"/>
        <w:b/>
        <w:i w:val="0"/>
        <w:sz w:val="24"/>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0EB6A4A"/>
    <w:multiLevelType w:val="hybridMultilevel"/>
    <w:tmpl w:val="90C8AB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B7431C"/>
    <w:multiLevelType w:val="hybridMultilevel"/>
    <w:tmpl w:val="86422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F700DA"/>
    <w:multiLevelType w:val="hybridMultilevel"/>
    <w:tmpl w:val="A334B046"/>
    <w:lvl w:ilvl="0" w:tplc="C084173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B55FE0"/>
    <w:multiLevelType w:val="hybridMultilevel"/>
    <w:tmpl w:val="C98EF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7F3DF1"/>
    <w:multiLevelType w:val="hybridMultilevel"/>
    <w:tmpl w:val="EE3E70F0"/>
    <w:lvl w:ilvl="0" w:tplc="04050013">
      <w:start w:val="1"/>
      <w:numFmt w:val="upperRoman"/>
      <w:lvlText w:val="%1."/>
      <w:lvlJc w:val="right"/>
      <w:pPr>
        <w:ind w:left="720" w:hanging="360"/>
      </w:pPr>
    </w:lvl>
    <w:lvl w:ilvl="1" w:tplc="2B4079E8">
      <w:numFmt w:val="bullet"/>
      <w:lvlText w:val="•"/>
      <w:lvlJc w:val="left"/>
      <w:pPr>
        <w:ind w:left="1785" w:hanging="705"/>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595090"/>
    <w:multiLevelType w:val="hybridMultilevel"/>
    <w:tmpl w:val="BE60D9C8"/>
    <w:lvl w:ilvl="0" w:tplc="45369A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262A8F"/>
    <w:multiLevelType w:val="hybridMultilevel"/>
    <w:tmpl w:val="D1FE80D0"/>
    <w:lvl w:ilvl="0" w:tplc="C084173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E017C2F"/>
    <w:multiLevelType w:val="hybridMultilevel"/>
    <w:tmpl w:val="CCDCB0D8"/>
    <w:lvl w:ilvl="0" w:tplc="D09A42B4">
      <w:start w:val="1"/>
      <w:numFmt w:val="bullet"/>
      <w:lvlText w:val="-"/>
      <w:lvlJc w:val="left"/>
      <w:pPr>
        <w:tabs>
          <w:tab w:val="num" w:pos="720"/>
        </w:tabs>
        <w:ind w:left="720" w:hanging="360"/>
      </w:pPr>
      <w:rPr>
        <w:rFonts w:ascii="Calibri" w:eastAsia="Calibri" w:hAnsi="Calibri" w:cs="Calibri"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0467111"/>
    <w:multiLevelType w:val="hybridMultilevel"/>
    <w:tmpl w:val="DF26735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C8799C"/>
    <w:multiLevelType w:val="hybridMultilevel"/>
    <w:tmpl w:val="E97021A6"/>
    <w:lvl w:ilvl="0" w:tplc="E9EED1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FB10FAB"/>
    <w:multiLevelType w:val="hybridMultilevel"/>
    <w:tmpl w:val="6546B7BE"/>
    <w:lvl w:ilvl="0" w:tplc="D09A42B4">
      <w:start w:val="1"/>
      <w:numFmt w:val="bullet"/>
      <w:lvlText w:val="-"/>
      <w:lvlJc w:val="left"/>
      <w:pPr>
        <w:ind w:left="405" w:hanging="360"/>
      </w:pPr>
      <w:rPr>
        <w:rFonts w:ascii="Calibri" w:eastAsia="Calibr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3">
    <w:nsid w:val="50FF144D"/>
    <w:multiLevelType w:val="hybridMultilevel"/>
    <w:tmpl w:val="005ADDBE"/>
    <w:lvl w:ilvl="0" w:tplc="F0AA335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350865"/>
    <w:multiLevelType w:val="hybridMultilevel"/>
    <w:tmpl w:val="860CE132"/>
    <w:lvl w:ilvl="0" w:tplc="D09A42B4">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C892C11"/>
    <w:multiLevelType w:val="hybridMultilevel"/>
    <w:tmpl w:val="C98EF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4603C2"/>
    <w:multiLevelType w:val="hybridMultilevel"/>
    <w:tmpl w:val="D786C4CE"/>
    <w:lvl w:ilvl="0" w:tplc="D09A42B4">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F28583A"/>
    <w:multiLevelType w:val="hybridMultilevel"/>
    <w:tmpl w:val="F3BCF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FEB794C"/>
    <w:multiLevelType w:val="hybridMultilevel"/>
    <w:tmpl w:val="25C090AE"/>
    <w:lvl w:ilvl="0" w:tplc="8B9668F0">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nsid w:val="63127F49"/>
    <w:multiLevelType w:val="hybridMultilevel"/>
    <w:tmpl w:val="F32EF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843144"/>
    <w:multiLevelType w:val="hybridMultilevel"/>
    <w:tmpl w:val="8F5AF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B446F83"/>
    <w:multiLevelType w:val="hybridMultilevel"/>
    <w:tmpl w:val="6B6A223C"/>
    <w:lvl w:ilvl="0" w:tplc="B0982CAC">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05B301C"/>
    <w:multiLevelType w:val="hybridMultilevel"/>
    <w:tmpl w:val="C032ADF2"/>
    <w:lvl w:ilvl="0" w:tplc="C0841734">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41B7596"/>
    <w:multiLevelType w:val="hybridMultilevel"/>
    <w:tmpl w:val="ACEE99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75C31253"/>
    <w:multiLevelType w:val="hybridMultilevel"/>
    <w:tmpl w:val="5A864D8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5">
    <w:nsid w:val="77956218"/>
    <w:multiLevelType w:val="hybridMultilevel"/>
    <w:tmpl w:val="D9F2A0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86C121B"/>
    <w:multiLevelType w:val="hybridMultilevel"/>
    <w:tmpl w:val="D4B6DF22"/>
    <w:lvl w:ilvl="0" w:tplc="DACC4614">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96E3C8C"/>
    <w:multiLevelType w:val="hybridMultilevel"/>
    <w:tmpl w:val="B662759A"/>
    <w:lvl w:ilvl="0" w:tplc="54CEB3A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B3744F4"/>
    <w:multiLevelType w:val="hybridMultilevel"/>
    <w:tmpl w:val="CCDA592C"/>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7BC7591B"/>
    <w:multiLevelType w:val="hybridMultilevel"/>
    <w:tmpl w:val="905CA080"/>
    <w:lvl w:ilvl="0" w:tplc="F9C6B9A6">
      <w:start w:val="12"/>
      <w:numFmt w:val="decimal"/>
      <w:lvlText w:val="%1."/>
      <w:lvlJc w:val="left"/>
      <w:pPr>
        <w:ind w:left="1210" w:hanging="360"/>
      </w:pPr>
      <w:rPr>
        <w:b/>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CCA2798"/>
    <w:multiLevelType w:val="hybridMultilevel"/>
    <w:tmpl w:val="3EE67E22"/>
    <w:lvl w:ilvl="0" w:tplc="C0841734">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DCE28D5"/>
    <w:multiLevelType w:val="hybridMultilevel"/>
    <w:tmpl w:val="1F205FC2"/>
    <w:lvl w:ilvl="0" w:tplc="E34C61A2">
      <w:start w:val="9"/>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0"/>
  </w:num>
  <w:num w:numId="7">
    <w:abstractNumId w:val="30"/>
  </w:num>
  <w:num w:numId="8">
    <w:abstractNumId w:val="0"/>
  </w:num>
  <w:num w:numId="9">
    <w:abstractNumId w:val="16"/>
  </w:num>
  <w:num w:numId="10">
    <w:abstractNumId w:val="15"/>
  </w:num>
  <w:num w:numId="11">
    <w:abstractNumId w:val="34"/>
  </w:num>
  <w:num w:numId="12">
    <w:abstractNumId w:val="10"/>
  </w:num>
  <w:num w:numId="13">
    <w:abstractNumId w:val="4"/>
  </w:num>
  <w:num w:numId="14">
    <w:abstractNumId w:val="35"/>
  </w:num>
  <w:num w:numId="15">
    <w:abstractNumId w:val="25"/>
  </w:num>
  <w:num w:numId="16">
    <w:abstractNumId w:val="23"/>
  </w:num>
  <w:num w:numId="17">
    <w:abstractNumId w:val="36"/>
  </w:num>
  <w:num w:numId="18">
    <w:abstractNumId w:val="28"/>
  </w:num>
  <w:num w:numId="19">
    <w:abstractNumId w:val="37"/>
  </w:num>
  <w:num w:numId="20">
    <w:abstractNumId w:val="40"/>
  </w:num>
  <w:num w:numId="21">
    <w:abstractNumId w:val="33"/>
  </w:num>
  <w:num w:numId="22">
    <w:abstractNumId w:val="19"/>
  </w:num>
  <w:num w:numId="23">
    <w:abstractNumId w:val="22"/>
  </w:num>
  <w:num w:numId="24">
    <w:abstractNumId w:val="26"/>
  </w:num>
  <w:num w:numId="25">
    <w:abstractNumId w:val="38"/>
  </w:num>
  <w:num w:numId="26">
    <w:abstractNumId w:val="41"/>
  </w:num>
  <w:num w:numId="27">
    <w:abstractNumId w:val="24"/>
  </w:num>
  <w:num w:numId="28">
    <w:abstractNumId w:val="2"/>
  </w:num>
  <w:num w:numId="29">
    <w:abstractNumId w:val="9"/>
  </w:num>
  <w:num w:numId="30">
    <w:abstractNumId w:val="21"/>
  </w:num>
  <w:num w:numId="31">
    <w:abstractNumId w:val="27"/>
  </w:num>
  <w:num w:numId="32">
    <w:abstractNumId w:val="32"/>
  </w:num>
  <w:num w:numId="33">
    <w:abstractNumId w:val="14"/>
  </w:num>
  <w:num w:numId="34">
    <w:abstractNumId w:val="13"/>
  </w:num>
  <w:num w:numId="35">
    <w:abstractNumId w:val="17"/>
  </w:num>
  <w:num w:numId="36">
    <w:abstractNumId w:val="18"/>
  </w:num>
  <w:num w:numId="37">
    <w:abstractNumId w:val="1"/>
  </w:num>
  <w:num w:numId="38">
    <w:abstractNumId w:val="12"/>
  </w:num>
  <w:num w:numId="39">
    <w:abstractNumId w:val="31"/>
  </w:num>
  <w:num w:numId="40">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80"/>
    <w:rsid w:val="00000A46"/>
    <w:rsid w:val="0000328D"/>
    <w:rsid w:val="000172A2"/>
    <w:rsid w:val="00023450"/>
    <w:rsid w:val="000364F8"/>
    <w:rsid w:val="000454D7"/>
    <w:rsid w:val="000461E9"/>
    <w:rsid w:val="00055119"/>
    <w:rsid w:val="00057185"/>
    <w:rsid w:val="00066C16"/>
    <w:rsid w:val="00072A05"/>
    <w:rsid w:val="00073FA2"/>
    <w:rsid w:val="000748C0"/>
    <w:rsid w:val="00086F8B"/>
    <w:rsid w:val="00091334"/>
    <w:rsid w:val="000950C8"/>
    <w:rsid w:val="000A1FCF"/>
    <w:rsid w:val="000A6BEB"/>
    <w:rsid w:val="000E36AD"/>
    <w:rsid w:val="000F44E7"/>
    <w:rsid w:val="000F7B7C"/>
    <w:rsid w:val="001103A2"/>
    <w:rsid w:val="00124DF0"/>
    <w:rsid w:val="00126910"/>
    <w:rsid w:val="0013198B"/>
    <w:rsid w:val="00135DFA"/>
    <w:rsid w:val="001908D3"/>
    <w:rsid w:val="00195799"/>
    <w:rsid w:val="001E728B"/>
    <w:rsid w:val="001E72C9"/>
    <w:rsid w:val="001F5AE5"/>
    <w:rsid w:val="00206607"/>
    <w:rsid w:val="00210E0E"/>
    <w:rsid w:val="00222BA7"/>
    <w:rsid w:val="00224FD9"/>
    <w:rsid w:val="00262BCE"/>
    <w:rsid w:val="002740EE"/>
    <w:rsid w:val="002753F8"/>
    <w:rsid w:val="00280683"/>
    <w:rsid w:val="002917A8"/>
    <w:rsid w:val="002A10B0"/>
    <w:rsid w:val="002B2EF1"/>
    <w:rsid w:val="002B3506"/>
    <w:rsid w:val="002B3DC4"/>
    <w:rsid w:val="002D3197"/>
    <w:rsid w:val="0030128D"/>
    <w:rsid w:val="00317DB9"/>
    <w:rsid w:val="003545A7"/>
    <w:rsid w:val="00367F74"/>
    <w:rsid w:val="003703A0"/>
    <w:rsid w:val="00376966"/>
    <w:rsid w:val="003A457C"/>
    <w:rsid w:val="003A4C1D"/>
    <w:rsid w:val="003B490A"/>
    <w:rsid w:val="003C1FC5"/>
    <w:rsid w:val="003D01EF"/>
    <w:rsid w:val="003D03AC"/>
    <w:rsid w:val="003D23C3"/>
    <w:rsid w:val="003D6713"/>
    <w:rsid w:val="0041351A"/>
    <w:rsid w:val="00417F84"/>
    <w:rsid w:val="00424742"/>
    <w:rsid w:val="0043067F"/>
    <w:rsid w:val="00434F4C"/>
    <w:rsid w:val="00446EEE"/>
    <w:rsid w:val="004532AC"/>
    <w:rsid w:val="00455D81"/>
    <w:rsid w:val="00456F5B"/>
    <w:rsid w:val="004736EE"/>
    <w:rsid w:val="00487B59"/>
    <w:rsid w:val="00490AF8"/>
    <w:rsid w:val="004A279A"/>
    <w:rsid w:val="004A577B"/>
    <w:rsid w:val="004B4CA4"/>
    <w:rsid w:val="004C1457"/>
    <w:rsid w:val="004E4814"/>
    <w:rsid w:val="004E5198"/>
    <w:rsid w:val="005215F5"/>
    <w:rsid w:val="00542F3D"/>
    <w:rsid w:val="00555343"/>
    <w:rsid w:val="00586B32"/>
    <w:rsid w:val="00591FED"/>
    <w:rsid w:val="005A2021"/>
    <w:rsid w:val="005B464A"/>
    <w:rsid w:val="005D0A47"/>
    <w:rsid w:val="006047E3"/>
    <w:rsid w:val="00610799"/>
    <w:rsid w:val="0061356A"/>
    <w:rsid w:val="006319CE"/>
    <w:rsid w:val="006615FE"/>
    <w:rsid w:val="00661D6F"/>
    <w:rsid w:val="00666E52"/>
    <w:rsid w:val="00680A6E"/>
    <w:rsid w:val="00685511"/>
    <w:rsid w:val="00685A59"/>
    <w:rsid w:val="006B03D0"/>
    <w:rsid w:val="006D45AC"/>
    <w:rsid w:val="006D4D9A"/>
    <w:rsid w:val="0070383D"/>
    <w:rsid w:val="00705B7F"/>
    <w:rsid w:val="00720E8A"/>
    <w:rsid w:val="0072485D"/>
    <w:rsid w:val="007262AB"/>
    <w:rsid w:val="007335EF"/>
    <w:rsid w:val="00750AAF"/>
    <w:rsid w:val="00782424"/>
    <w:rsid w:val="00791387"/>
    <w:rsid w:val="00796B18"/>
    <w:rsid w:val="007D1250"/>
    <w:rsid w:val="007D3624"/>
    <w:rsid w:val="007D68EF"/>
    <w:rsid w:val="007F067C"/>
    <w:rsid w:val="00800D2D"/>
    <w:rsid w:val="00810631"/>
    <w:rsid w:val="00825BC4"/>
    <w:rsid w:val="0083305B"/>
    <w:rsid w:val="00837212"/>
    <w:rsid w:val="008463A1"/>
    <w:rsid w:val="00853F38"/>
    <w:rsid w:val="00863ECA"/>
    <w:rsid w:val="008744C1"/>
    <w:rsid w:val="00894FCE"/>
    <w:rsid w:val="008A1434"/>
    <w:rsid w:val="008A33E1"/>
    <w:rsid w:val="008C3EB0"/>
    <w:rsid w:val="008D29DE"/>
    <w:rsid w:val="008E7D81"/>
    <w:rsid w:val="009227A8"/>
    <w:rsid w:val="009309F5"/>
    <w:rsid w:val="00931D7E"/>
    <w:rsid w:val="00974980"/>
    <w:rsid w:val="00996853"/>
    <w:rsid w:val="009B76A3"/>
    <w:rsid w:val="009B77CF"/>
    <w:rsid w:val="009D70D3"/>
    <w:rsid w:val="009E4315"/>
    <w:rsid w:val="009E495B"/>
    <w:rsid w:val="00A41939"/>
    <w:rsid w:val="00A528E4"/>
    <w:rsid w:val="00A667CF"/>
    <w:rsid w:val="00A77F93"/>
    <w:rsid w:val="00A84395"/>
    <w:rsid w:val="00AD6F7A"/>
    <w:rsid w:val="00AE7EB6"/>
    <w:rsid w:val="00B0164E"/>
    <w:rsid w:val="00B05E7C"/>
    <w:rsid w:val="00B10FBB"/>
    <w:rsid w:val="00B11A26"/>
    <w:rsid w:val="00B141E3"/>
    <w:rsid w:val="00B20915"/>
    <w:rsid w:val="00B2209C"/>
    <w:rsid w:val="00B549F6"/>
    <w:rsid w:val="00B564A6"/>
    <w:rsid w:val="00B57365"/>
    <w:rsid w:val="00B73604"/>
    <w:rsid w:val="00B90E19"/>
    <w:rsid w:val="00B945E0"/>
    <w:rsid w:val="00BB1114"/>
    <w:rsid w:val="00BC03D8"/>
    <w:rsid w:val="00BD0457"/>
    <w:rsid w:val="00BD51ED"/>
    <w:rsid w:val="00BE2ED7"/>
    <w:rsid w:val="00C02E8B"/>
    <w:rsid w:val="00C10C65"/>
    <w:rsid w:val="00C2492D"/>
    <w:rsid w:val="00C419FD"/>
    <w:rsid w:val="00C56E78"/>
    <w:rsid w:val="00CB5605"/>
    <w:rsid w:val="00CD1C44"/>
    <w:rsid w:val="00CD45B5"/>
    <w:rsid w:val="00CD4AE7"/>
    <w:rsid w:val="00CD4DDB"/>
    <w:rsid w:val="00D061F5"/>
    <w:rsid w:val="00D309EB"/>
    <w:rsid w:val="00D408C8"/>
    <w:rsid w:val="00D431CF"/>
    <w:rsid w:val="00D5009F"/>
    <w:rsid w:val="00D61FB3"/>
    <w:rsid w:val="00DA655A"/>
    <w:rsid w:val="00DC3E1A"/>
    <w:rsid w:val="00DD3E59"/>
    <w:rsid w:val="00E00D7A"/>
    <w:rsid w:val="00E0550A"/>
    <w:rsid w:val="00E10C38"/>
    <w:rsid w:val="00E2588F"/>
    <w:rsid w:val="00E34505"/>
    <w:rsid w:val="00E40680"/>
    <w:rsid w:val="00E45C5A"/>
    <w:rsid w:val="00E5601A"/>
    <w:rsid w:val="00EA20D0"/>
    <w:rsid w:val="00EC153D"/>
    <w:rsid w:val="00EF5324"/>
    <w:rsid w:val="00F02861"/>
    <w:rsid w:val="00F0340B"/>
    <w:rsid w:val="00F0713C"/>
    <w:rsid w:val="00F21880"/>
    <w:rsid w:val="00F6112F"/>
    <w:rsid w:val="00F62940"/>
    <w:rsid w:val="00F662EE"/>
    <w:rsid w:val="00F778CB"/>
    <w:rsid w:val="00F82FEC"/>
    <w:rsid w:val="00FA1418"/>
    <w:rsid w:val="00FB50AA"/>
    <w:rsid w:val="00FB51F0"/>
    <w:rsid w:val="00FD3F1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35DFA"/>
    <w:pPr>
      <w:keepNext/>
      <w:numPr>
        <w:numId w:val="3"/>
      </w:numPr>
      <w:spacing w:after="0" w:line="240" w:lineRule="auto"/>
      <w:outlineLvl w:val="0"/>
    </w:pPr>
    <w:rPr>
      <w:rFonts w:ascii="Arial" w:eastAsia="Times New Roman" w:hAnsi="Arial" w:cs="Times New Roman"/>
      <w:b/>
      <w:bCs/>
      <w:sz w:val="32"/>
      <w:szCs w:val="24"/>
      <w:lang w:eastAsia="cs-CZ"/>
    </w:rPr>
  </w:style>
  <w:style w:type="paragraph" w:styleId="Nadpis2">
    <w:name w:val="heading 2"/>
    <w:basedOn w:val="Normln"/>
    <w:next w:val="Normln"/>
    <w:link w:val="Nadpis2Char"/>
    <w:uiPriority w:val="9"/>
    <w:unhideWhenUsed/>
    <w:qFormat/>
    <w:rsid w:val="00135DFA"/>
    <w:pPr>
      <w:keepNext/>
      <w:numPr>
        <w:ilvl w:val="1"/>
        <w:numId w:val="3"/>
      </w:numPr>
      <w:spacing w:after="0" w:line="240" w:lineRule="auto"/>
      <w:outlineLvl w:val="1"/>
    </w:pPr>
    <w:rPr>
      <w:rFonts w:ascii="Arial" w:eastAsia="Times New Roman" w:hAnsi="Arial" w:cs="Times New Roman"/>
      <w:b/>
      <w:bCs/>
      <w:sz w:val="28"/>
      <w:szCs w:val="24"/>
      <w:lang w:eastAsia="cs-CZ"/>
    </w:rPr>
  </w:style>
  <w:style w:type="paragraph" w:styleId="Nadpis3">
    <w:name w:val="heading 3"/>
    <w:basedOn w:val="Normln"/>
    <w:next w:val="Normln"/>
    <w:link w:val="Nadpis3Char"/>
    <w:uiPriority w:val="9"/>
    <w:unhideWhenUsed/>
    <w:qFormat/>
    <w:rsid w:val="00135DFA"/>
    <w:pPr>
      <w:keepNext/>
      <w:numPr>
        <w:ilvl w:val="2"/>
        <w:numId w:val="3"/>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135DFA"/>
    <w:pPr>
      <w:keepNext/>
      <w:numPr>
        <w:ilvl w:val="3"/>
        <w:numId w:val="3"/>
      </w:numPr>
      <w:spacing w:after="0" w:line="240" w:lineRule="auto"/>
      <w:outlineLvl w:val="3"/>
    </w:pPr>
    <w:rPr>
      <w:rFonts w:ascii="Arial" w:eastAsia="Times New Roman" w:hAnsi="Arial" w:cs="Times New Roman"/>
      <w:b/>
      <w:bCs/>
      <w:sz w:val="32"/>
      <w:szCs w:val="24"/>
      <w:lang w:eastAsia="cs-CZ"/>
    </w:rPr>
  </w:style>
  <w:style w:type="paragraph" w:styleId="Nadpis5">
    <w:name w:val="heading 5"/>
    <w:basedOn w:val="Normln"/>
    <w:next w:val="Normln"/>
    <w:link w:val="Nadpis5Char"/>
    <w:semiHidden/>
    <w:unhideWhenUsed/>
    <w:qFormat/>
    <w:rsid w:val="00135DFA"/>
    <w:pPr>
      <w:keepNext/>
      <w:numPr>
        <w:ilvl w:val="4"/>
        <w:numId w:val="3"/>
      </w:numPr>
      <w:spacing w:after="0" w:line="240" w:lineRule="auto"/>
      <w:outlineLvl w:val="4"/>
    </w:pPr>
    <w:rPr>
      <w:rFonts w:ascii="Arial" w:eastAsia="Times New Roman" w:hAnsi="Arial" w:cs="Times New Roman"/>
      <w:b/>
      <w:bCs/>
      <w:sz w:val="24"/>
      <w:szCs w:val="24"/>
      <w:lang w:eastAsia="cs-CZ"/>
    </w:rPr>
  </w:style>
  <w:style w:type="paragraph" w:styleId="Nadpis6">
    <w:name w:val="heading 6"/>
    <w:basedOn w:val="Normln"/>
    <w:next w:val="Normln"/>
    <w:link w:val="Nadpis6Char"/>
    <w:semiHidden/>
    <w:unhideWhenUsed/>
    <w:qFormat/>
    <w:rsid w:val="00135DFA"/>
    <w:pPr>
      <w:keepNext/>
      <w:numPr>
        <w:ilvl w:val="5"/>
        <w:numId w:val="3"/>
      </w:numPr>
      <w:spacing w:after="0" w:line="240" w:lineRule="auto"/>
      <w:jc w:val="both"/>
      <w:outlineLvl w:val="5"/>
    </w:pPr>
    <w:rPr>
      <w:rFonts w:ascii="Arial" w:eastAsia="Times New Roman" w:hAnsi="Arial"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35DFA"/>
    <w:rPr>
      <w:rFonts w:ascii="Arial" w:eastAsia="Times New Roman" w:hAnsi="Arial" w:cs="Times New Roman"/>
      <w:b/>
      <w:bCs/>
      <w:sz w:val="32"/>
      <w:szCs w:val="24"/>
      <w:lang w:eastAsia="cs-CZ"/>
    </w:rPr>
  </w:style>
  <w:style w:type="character" w:customStyle="1" w:styleId="Nadpis2Char">
    <w:name w:val="Nadpis 2 Char"/>
    <w:basedOn w:val="Standardnpsmoodstavce"/>
    <w:link w:val="Nadpis2"/>
    <w:uiPriority w:val="9"/>
    <w:rsid w:val="00135DFA"/>
    <w:rPr>
      <w:rFonts w:ascii="Arial" w:eastAsia="Times New Roman" w:hAnsi="Arial" w:cs="Times New Roman"/>
      <w:b/>
      <w:bCs/>
      <w:sz w:val="28"/>
      <w:szCs w:val="24"/>
      <w:lang w:eastAsia="cs-CZ"/>
    </w:rPr>
  </w:style>
  <w:style w:type="character" w:customStyle="1" w:styleId="Nadpis3Char">
    <w:name w:val="Nadpis 3 Char"/>
    <w:basedOn w:val="Standardnpsmoodstavce"/>
    <w:link w:val="Nadpis3"/>
    <w:uiPriority w:val="9"/>
    <w:rsid w:val="00135DFA"/>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135DFA"/>
    <w:rPr>
      <w:rFonts w:ascii="Arial" w:eastAsia="Times New Roman" w:hAnsi="Arial" w:cs="Times New Roman"/>
      <w:b/>
      <w:bCs/>
      <w:sz w:val="32"/>
      <w:szCs w:val="24"/>
      <w:lang w:eastAsia="cs-CZ"/>
    </w:rPr>
  </w:style>
  <w:style w:type="character" w:customStyle="1" w:styleId="Nadpis5Char">
    <w:name w:val="Nadpis 5 Char"/>
    <w:basedOn w:val="Standardnpsmoodstavce"/>
    <w:link w:val="Nadpis5"/>
    <w:semiHidden/>
    <w:rsid w:val="00135DFA"/>
    <w:rPr>
      <w:rFonts w:ascii="Arial" w:eastAsia="Times New Roman" w:hAnsi="Arial" w:cs="Times New Roman"/>
      <w:b/>
      <w:bCs/>
      <w:sz w:val="24"/>
      <w:szCs w:val="24"/>
      <w:lang w:eastAsia="cs-CZ"/>
    </w:rPr>
  </w:style>
  <w:style w:type="character" w:customStyle="1" w:styleId="Nadpis6Char">
    <w:name w:val="Nadpis 6 Char"/>
    <w:basedOn w:val="Standardnpsmoodstavce"/>
    <w:link w:val="Nadpis6"/>
    <w:semiHidden/>
    <w:rsid w:val="00135DFA"/>
    <w:rPr>
      <w:rFonts w:ascii="Arial" w:eastAsia="Times New Roman" w:hAnsi="Arial" w:cs="Times New Roman"/>
      <w:b/>
      <w:bCs/>
      <w:sz w:val="24"/>
      <w:szCs w:val="24"/>
      <w:lang w:eastAsia="cs-CZ"/>
    </w:rPr>
  </w:style>
  <w:style w:type="paragraph" w:styleId="Odstavecseseznamem">
    <w:name w:val="List Paragraph"/>
    <w:basedOn w:val="Normln"/>
    <w:uiPriority w:val="34"/>
    <w:qFormat/>
    <w:rsid w:val="002B3DC4"/>
    <w:pPr>
      <w:ind w:left="720"/>
      <w:contextualSpacing/>
    </w:pPr>
  </w:style>
  <w:style w:type="paragraph" w:styleId="Textbubliny">
    <w:name w:val="Balloon Text"/>
    <w:basedOn w:val="Normln"/>
    <w:link w:val="TextbublinyChar"/>
    <w:uiPriority w:val="99"/>
    <w:semiHidden/>
    <w:unhideWhenUsed/>
    <w:rsid w:val="00C249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492D"/>
    <w:rPr>
      <w:rFonts w:ascii="Tahoma" w:hAnsi="Tahoma" w:cs="Tahoma"/>
      <w:sz w:val="16"/>
      <w:szCs w:val="16"/>
    </w:rPr>
  </w:style>
  <w:style w:type="paragraph" w:styleId="Zhlav">
    <w:name w:val="header"/>
    <w:basedOn w:val="Normln"/>
    <w:link w:val="ZhlavChar"/>
    <w:uiPriority w:val="99"/>
    <w:unhideWhenUsed/>
    <w:rsid w:val="00456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6F5B"/>
  </w:style>
  <w:style w:type="paragraph" w:styleId="Zpat">
    <w:name w:val="footer"/>
    <w:basedOn w:val="Normln"/>
    <w:link w:val="ZpatChar"/>
    <w:uiPriority w:val="99"/>
    <w:unhideWhenUsed/>
    <w:rsid w:val="00456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456F5B"/>
  </w:style>
  <w:style w:type="character" w:styleId="Hypertextovodkaz">
    <w:name w:val="Hyperlink"/>
    <w:basedOn w:val="Standardnpsmoodstavce"/>
    <w:uiPriority w:val="99"/>
    <w:unhideWhenUsed/>
    <w:rsid w:val="0061356A"/>
    <w:rPr>
      <w:color w:val="0000FF" w:themeColor="hyperlink"/>
      <w:u w:val="single"/>
    </w:rPr>
  </w:style>
  <w:style w:type="paragraph" w:customStyle="1" w:styleId="Default">
    <w:name w:val="Default"/>
    <w:rsid w:val="0061356A"/>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4A279A"/>
    <w:rPr>
      <w:color w:val="800080" w:themeColor="followedHyperlink"/>
      <w:u w:val="single"/>
    </w:rPr>
  </w:style>
  <w:style w:type="paragraph" w:styleId="Titulek">
    <w:name w:val="caption"/>
    <w:basedOn w:val="Normln"/>
    <w:next w:val="Normln"/>
    <w:uiPriority w:val="35"/>
    <w:unhideWhenUsed/>
    <w:qFormat/>
    <w:rsid w:val="00E2588F"/>
    <w:pPr>
      <w:spacing w:line="240" w:lineRule="auto"/>
    </w:pPr>
    <w:rPr>
      <w:b/>
      <w:bCs/>
      <w:color w:val="4F81BD" w:themeColor="accent1"/>
      <w:sz w:val="18"/>
      <w:szCs w:val="18"/>
    </w:rPr>
  </w:style>
  <w:style w:type="paragraph" w:styleId="Bezmezer">
    <w:name w:val="No Spacing"/>
    <w:uiPriority w:val="1"/>
    <w:qFormat/>
    <w:rsid w:val="00E2588F"/>
    <w:pPr>
      <w:spacing w:after="0" w:line="240" w:lineRule="auto"/>
    </w:pPr>
  </w:style>
  <w:style w:type="paragraph" w:customStyle="1" w:styleId="Nadpis11">
    <w:name w:val="Nadpis 11"/>
    <w:basedOn w:val="Normln"/>
    <w:next w:val="Normln"/>
    <w:link w:val="Znaknadpisu1"/>
    <w:uiPriority w:val="1"/>
    <w:qFormat/>
    <w:rsid w:val="00E2588F"/>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szCs w:val="20"/>
      <w:lang w:eastAsia="cs-CZ"/>
    </w:rPr>
  </w:style>
  <w:style w:type="character" w:customStyle="1" w:styleId="Znaknadpisu1">
    <w:name w:val="Znak nadpisu 1"/>
    <w:basedOn w:val="Standardnpsmoodstavce"/>
    <w:link w:val="Nadpis11"/>
    <w:uiPriority w:val="1"/>
    <w:rsid w:val="00E2588F"/>
    <w:rPr>
      <w:rFonts w:asciiTheme="majorHAnsi" w:eastAsiaTheme="majorEastAsia" w:hAnsiTheme="majorHAnsi" w:cstheme="majorBidi"/>
      <w:b/>
      <w:bCs/>
      <w:color w:val="000000" w:themeColor="text1"/>
      <w:sz w:val="40"/>
      <w:szCs w:val="20"/>
      <w:lang w:eastAsia="cs-CZ"/>
    </w:rPr>
  </w:style>
  <w:style w:type="paragraph" w:styleId="Textpoznpodarou">
    <w:name w:val="footnote text"/>
    <w:basedOn w:val="Normln"/>
    <w:link w:val="TextpoznpodarouChar"/>
    <w:unhideWhenUsed/>
    <w:rsid w:val="00E2588F"/>
    <w:pPr>
      <w:spacing w:after="0" w:line="240" w:lineRule="auto"/>
    </w:pPr>
    <w:rPr>
      <w:color w:val="404040" w:themeColor="text1" w:themeTint="BF"/>
      <w:sz w:val="20"/>
      <w:szCs w:val="20"/>
      <w:lang w:eastAsia="cs-CZ"/>
    </w:rPr>
  </w:style>
  <w:style w:type="character" w:customStyle="1" w:styleId="TextpoznpodarouChar">
    <w:name w:val="Text pozn. pod čarou Char"/>
    <w:basedOn w:val="Standardnpsmoodstavce"/>
    <w:link w:val="Textpoznpodarou"/>
    <w:rsid w:val="00E2588F"/>
    <w:rPr>
      <w:color w:val="404040" w:themeColor="text1" w:themeTint="BF"/>
      <w:sz w:val="20"/>
      <w:szCs w:val="20"/>
      <w:lang w:eastAsia="cs-CZ"/>
    </w:rPr>
  </w:style>
  <w:style w:type="character" w:styleId="Znakapoznpodarou">
    <w:name w:val="footnote reference"/>
    <w:basedOn w:val="Standardnpsmoodstavce"/>
    <w:uiPriority w:val="99"/>
    <w:semiHidden/>
    <w:unhideWhenUsed/>
    <w:rsid w:val="00E2588F"/>
    <w:rPr>
      <w:vertAlign w:val="superscript"/>
    </w:rPr>
  </w:style>
  <w:style w:type="table" w:styleId="Svtlstnovn">
    <w:name w:val="Light Shading"/>
    <w:basedOn w:val="Normlntabulka"/>
    <w:uiPriority w:val="60"/>
    <w:rsid w:val="00E258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eznamsodrkami">
    <w:name w:val="Seznam s odrážkami"/>
    <w:basedOn w:val="Normln"/>
    <w:uiPriority w:val="1"/>
    <w:unhideWhenUsed/>
    <w:qFormat/>
    <w:rsid w:val="00E2588F"/>
    <w:pPr>
      <w:spacing w:before="40" w:after="40" w:line="288" w:lineRule="auto"/>
      <w:ind w:left="576" w:hanging="288"/>
    </w:pPr>
    <w:rPr>
      <w:color w:val="595959" w:themeColor="text1" w:themeTint="A6"/>
      <w:kern w:val="20"/>
      <w:sz w:val="20"/>
      <w:szCs w:val="20"/>
      <w:lang w:eastAsia="cs-CZ"/>
    </w:rPr>
  </w:style>
  <w:style w:type="paragraph" w:customStyle="1" w:styleId="Nadpis21">
    <w:name w:val="Nadpis 21"/>
    <w:basedOn w:val="Normln"/>
    <w:next w:val="Normln"/>
    <w:link w:val="Znaknadpisu2"/>
    <w:uiPriority w:val="1"/>
    <w:unhideWhenUsed/>
    <w:qFormat/>
    <w:rsid w:val="00E2588F"/>
    <w:pPr>
      <w:keepNext/>
      <w:keepLines/>
      <w:spacing w:before="240" w:after="0" w:line="336" w:lineRule="auto"/>
      <w:outlineLvl w:val="1"/>
    </w:pPr>
    <w:rPr>
      <w:rFonts w:ascii="Arial" w:eastAsia="Times New Roman" w:hAnsi="Arial" w:cs="Times New Roman"/>
      <w:b/>
      <w:bCs/>
      <w:color w:val="000000"/>
      <w:sz w:val="28"/>
      <w:szCs w:val="20"/>
      <w:lang w:eastAsia="cs-CZ"/>
    </w:rPr>
  </w:style>
  <w:style w:type="character" w:customStyle="1" w:styleId="Znaknadpisu2">
    <w:name w:val="Znak nadpisu 2"/>
    <w:link w:val="Nadpis21"/>
    <w:uiPriority w:val="1"/>
    <w:rsid w:val="00E2588F"/>
    <w:rPr>
      <w:rFonts w:ascii="Arial" w:eastAsia="Times New Roman" w:hAnsi="Arial" w:cs="Times New Roman"/>
      <w:b/>
      <w:bCs/>
      <w:color w:val="000000"/>
      <w:sz w:val="28"/>
      <w:szCs w:val="20"/>
      <w:lang w:eastAsia="cs-CZ"/>
    </w:rPr>
  </w:style>
  <w:style w:type="paragraph" w:styleId="Obsah1">
    <w:name w:val="toc 1"/>
    <w:basedOn w:val="Normln"/>
    <w:next w:val="Normln"/>
    <w:autoRedefine/>
    <w:uiPriority w:val="39"/>
    <w:unhideWhenUsed/>
    <w:qFormat/>
    <w:rsid w:val="00E2588F"/>
    <w:pPr>
      <w:spacing w:after="100" w:line="240" w:lineRule="auto"/>
    </w:pPr>
  </w:style>
  <w:style w:type="paragraph" w:customStyle="1" w:styleId="Informannadpis">
    <w:name w:val="Informační nadpis"/>
    <w:basedOn w:val="Normln"/>
    <w:uiPriority w:val="2"/>
    <w:qFormat/>
    <w:rsid w:val="00E2588F"/>
    <w:pPr>
      <w:spacing w:after="60" w:line="240" w:lineRule="auto"/>
      <w:ind w:left="29" w:right="29"/>
      <w:jc w:val="right"/>
    </w:pPr>
    <w:rPr>
      <w:rFonts w:ascii="Arial" w:eastAsia="Arial" w:hAnsi="Arial" w:cs="Times New Roman"/>
      <w:b/>
      <w:bCs/>
      <w:color w:val="EF4623"/>
      <w:sz w:val="36"/>
      <w:szCs w:val="20"/>
      <w:lang w:eastAsia="cs-CZ"/>
    </w:rPr>
  </w:style>
  <w:style w:type="paragraph" w:customStyle="1" w:styleId="Bezmezer1">
    <w:name w:val="Bez mezer1"/>
    <w:link w:val="Znakbezmezer"/>
    <w:uiPriority w:val="1"/>
    <w:unhideWhenUsed/>
    <w:qFormat/>
    <w:rsid w:val="00E2588F"/>
    <w:pPr>
      <w:spacing w:after="0" w:line="240" w:lineRule="auto"/>
    </w:pPr>
    <w:rPr>
      <w:rFonts w:ascii="Arial" w:eastAsia="Arial" w:hAnsi="Arial" w:cs="Times New Roman"/>
      <w:color w:val="404040"/>
      <w:sz w:val="20"/>
      <w:szCs w:val="20"/>
      <w:lang w:eastAsia="cs-CZ"/>
    </w:rPr>
  </w:style>
  <w:style w:type="character" w:customStyle="1" w:styleId="Znakbezmezer">
    <w:name w:val="Znak bez mezer"/>
    <w:basedOn w:val="Standardnpsmoodstavce"/>
    <w:link w:val="Bezmezer1"/>
    <w:uiPriority w:val="1"/>
    <w:rsid w:val="00E2588F"/>
    <w:rPr>
      <w:rFonts w:ascii="Arial" w:eastAsia="Arial" w:hAnsi="Arial" w:cs="Times New Roman"/>
      <w:color w:val="404040"/>
      <w:sz w:val="20"/>
      <w:szCs w:val="20"/>
      <w:lang w:eastAsia="cs-CZ"/>
    </w:rPr>
  </w:style>
  <w:style w:type="paragraph" w:styleId="Obsah3">
    <w:name w:val="toc 3"/>
    <w:basedOn w:val="Normln"/>
    <w:next w:val="Normln"/>
    <w:autoRedefine/>
    <w:uiPriority w:val="39"/>
    <w:unhideWhenUsed/>
    <w:qFormat/>
    <w:rsid w:val="00F0713C"/>
    <w:pPr>
      <w:spacing w:after="100"/>
      <w:ind w:left="440"/>
    </w:pPr>
  </w:style>
  <w:style w:type="paragraph" w:styleId="Zkladntextodsazen2">
    <w:name w:val="Body Text Indent 2"/>
    <w:basedOn w:val="Normln"/>
    <w:link w:val="Zkladntextodsazen2Char"/>
    <w:rsid w:val="006D4D9A"/>
    <w:pPr>
      <w:spacing w:after="120" w:line="480" w:lineRule="auto"/>
      <w:ind w:left="283"/>
      <w:jc w:val="both"/>
    </w:pPr>
    <w:rPr>
      <w:rFonts w:ascii="Arial" w:eastAsia="Times New Roman" w:hAnsi="Arial" w:cs="Times New Roman"/>
      <w:color w:val="000000"/>
      <w:szCs w:val="24"/>
      <w:lang w:eastAsia="cs-CZ"/>
    </w:rPr>
  </w:style>
  <w:style w:type="character" w:customStyle="1" w:styleId="Zkladntextodsazen2Char">
    <w:name w:val="Základní text odsazený 2 Char"/>
    <w:basedOn w:val="Standardnpsmoodstavce"/>
    <w:link w:val="Zkladntextodsazen2"/>
    <w:rsid w:val="006D4D9A"/>
    <w:rPr>
      <w:rFonts w:ascii="Arial" w:eastAsia="Times New Roman" w:hAnsi="Arial" w:cs="Times New Roman"/>
      <w:color w:val="000000"/>
      <w:szCs w:val="24"/>
      <w:lang w:eastAsia="cs-CZ"/>
    </w:rPr>
  </w:style>
  <w:style w:type="paragraph" w:styleId="Zkladntextodsazen3">
    <w:name w:val="Body Text Indent 3"/>
    <w:basedOn w:val="Normln"/>
    <w:link w:val="Zkladntextodsazen3Char"/>
    <w:rsid w:val="006D4D9A"/>
    <w:pPr>
      <w:spacing w:after="120" w:line="300" w:lineRule="exact"/>
      <w:ind w:left="283"/>
      <w:jc w:val="both"/>
    </w:pPr>
    <w:rPr>
      <w:rFonts w:ascii="Arial" w:eastAsia="Times New Roman" w:hAnsi="Arial" w:cs="Times New Roman"/>
      <w:color w:val="000000"/>
      <w:sz w:val="16"/>
      <w:szCs w:val="16"/>
      <w:lang w:eastAsia="cs-CZ"/>
    </w:rPr>
  </w:style>
  <w:style w:type="character" w:customStyle="1" w:styleId="Zkladntextodsazen3Char">
    <w:name w:val="Základní text odsazený 3 Char"/>
    <w:basedOn w:val="Standardnpsmoodstavce"/>
    <w:link w:val="Zkladntextodsazen3"/>
    <w:rsid w:val="006D4D9A"/>
    <w:rPr>
      <w:rFonts w:ascii="Arial" w:eastAsia="Times New Roman" w:hAnsi="Arial" w:cs="Times New Roman"/>
      <w:color w:val="000000"/>
      <w:sz w:val="16"/>
      <w:szCs w:val="16"/>
      <w:lang w:eastAsia="cs-CZ"/>
    </w:rPr>
  </w:style>
  <w:style w:type="character" w:customStyle="1" w:styleId="vyhledatlink">
    <w:name w:val="vyhledat_link"/>
    <w:rsid w:val="006D4D9A"/>
  </w:style>
  <w:style w:type="paragraph" w:styleId="Normlnweb">
    <w:name w:val="Normal (Web)"/>
    <w:basedOn w:val="Normln"/>
    <w:uiPriority w:val="99"/>
    <w:unhideWhenUsed/>
    <w:rsid w:val="006D4D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unhideWhenUsed/>
    <w:qFormat/>
    <w:rsid w:val="00487B59"/>
    <w:pPr>
      <w:spacing w:after="100"/>
      <w:ind w:left="220"/>
    </w:pPr>
  </w:style>
  <w:style w:type="paragraph" w:styleId="Nadpisobsahu">
    <w:name w:val="TOC Heading"/>
    <w:basedOn w:val="Nadpis1"/>
    <w:next w:val="Normln"/>
    <w:uiPriority w:val="39"/>
    <w:unhideWhenUsed/>
    <w:qFormat/>
    <w:rsid w:val="00F21880"/>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table" w:styleId="Mkatabulky">
    <w:name w:val="Table Grid"/>
    <w:basedOn w:val="Normlntabulka"/>
    <w:uiPriority w:val="59"/>
    <w:rsid w:val="00F2188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F21880"/>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F21880"/>
    <w:rPr>
      <w:rFonts w:ascii="Times New Roman" w:eastAsia="Times New Roman" w:hAnsi="Times New Roman" w:cs="Times New Roman"/>
      <w:sz w:val="20"/>
      <w:szCs w:val="20"/>
      <w:lang w:eastAsia="cs-CZ"/>
    </w:rPr>
  </w:style>
  <w:style w:type="paragraph" w:customStyle="1" w:styleId="Normlnsodsazenmprvndky">
    <w:name w:val="Normální s odsazením první řádky"/>
    <w:basedOn w:val="Normln"/>
    <w:rsid w:val="00F21880"/>
    <w:pPr>
      <w:spacing w:after="60" w:line="240" w:lineRule="auto"/>
      <w:ind w:firstLine="709"/>
      <w:jc w:val="both"/>
    </w:pPr>
    <w:rPr>
      <w:rFonts w:ascii="Arial" w:eastAsia="Times New Roman" w:hAnsi="Arial" w:cs="Times New Roman"/>
      <w:sz w:val="24"/>
      <w:szCs w:val="20"/>
      <w:lang w:eastAsia="cs-CZ"/>
    </w:rPr>
  </w:style>
  <w:style w:type="paragraph" w:styleId="Zkladntext2">
    <w:name w:val="Body Text 2"/>
    <w:basedOn w:val="Normln"/>
    <w:link w:val="Zkladntext2Char"/>
    <w:rsid w:val="00F21880"/>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F21880"/>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CD1C44"/>
    <w:rPr>
      <w:sz w:val="16"/>
      <w:szCs w:val="16"/>
    </w:rPr>
  </w:style>
  <w:style w:type="paragraph" w:styleId="Textkomente">
    <w:name w:val="annotation text"/>
    <w:basedOn w:val="Normln"/>
    <w:link w:val="TextkomenteChar"/>
    <w:uiPriority w:val="99"/>
    <w:semiHidden/>
    <w:unhideWhenUsed/>
    <w:rsid w:val="00CD1C44"/>
    <w:pPr>
      <w:spacing w:line="240" w:lineRule="auto"/>
    </w:pPr>
    <w:rPr>
      <w:sz w:val="20"/>
      <w:szCs w:val="20"/>
    </w:rPr>
  </w:style>
  <w:style w:type="character" w:customStyle="1" w:styleId="TextkomenteChar">
    <w:name w:val="Text komentáře Char"/>
    <w:basedOn w:val="Standardnpsmoodstavce"/>
    <w:link w:val="Textkomente"/>
    <w:uiPriority w:val="99"/>
    <w:semiHidden/>
    <w:rsid w:val="00CD1C44"/>
    <w:rPr>
      <w:sz w:val="20"/>
      <w:szCs w:val="20"/>
    </w:rPr>
  </w:style>
  <w:style w:type="paragraph" w:styleId="Pedmtkomente">
    <w:name w:val="annotation subject"/>
    <w:basedOn w:val="Textkomente"/>
    <w:next w:val="Textkomente"/>
    <w:link w:val="PedmtkomenteChar"/>
    <w:uiPriority w:val="99"/>
    <w:semiHidden/>
    <w:unhideWhenUsed/>
    <w:rsid w:val="00CD1C44"/>
    <w:rPr>
      <w:b/>
      <w:bCs/>
    </w:rPr>
  </w:style>
  <w:style w:type="character" w:customStyle="1" w:styleId="PedmtkomenteChar">
    <w:name w:val="Předmět komentáře Char"/>
    <w:basedOn w:val="TextkomenteChar"/>
    <w:link w:val="Pedmtkomente"/>
    <w:uiPriority w:val="99"/>
    <w:semiHidden/>
    <w:rsid w:val="00CD1C44"/>
    <w:rPr>
      <w:b/>
      <w:bCs/>
      <w:sz w:val="20"/>
      <w:szCs w:val="20"/>
    </w:rPr>
  </w:style>
  <w:style w:type="paragraph" w:customStyle="1" w:styleId="Normln1">
    <w:name w:val="Normální1"/>
    <w:basedOn w:val="Normln"/>
    <w:rsid w:val="00EC153D"/>
    <w:pPr>
      <w:suppressAutoHyphens/>
      <w:overflowPunct w:val="0"/>
      <w:autoSpaceDE w:val="0"/>
      <w:autoSpaceDN w:val="0"/>
      <w:adjustRightInd w:val="0"/>
      <w:spacing w:after="0" w:line="228"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35DFA"/>
    <w:pPr>
      <w:keepNext/>
      <w:numPr>
        <w:numId w:val="3"/>
      </w:numPr>
      <w:spacing w:after="0" w:line="240" w:lineRule="auto"/>
      <w:outlineLvl w:val="0"/>
    </w:pPr>
    <w:rPr>
      <w:rFonts w:ascii="Arial" w:eastAsia="Times New Roman" w:hAnsi="Arial" w:cs="Times New Roman"/>
      <w:b/>
      <w:bCs/>
      <w:sz w:val="32"/>
      <w:szCs w:val="24"/>
      <w:lang w:eastAsia="cs-CZ"/>
    </w:rPr>
  </w:style>
  <w:style w:type="paragraph" w:styleId="Nadpis2">
    <w:name w:val="heading 2"/>
    <w:basedOn w:val="Normln"/>
    <w:next w:val="Normln"/>
    <w:link w:val="Nadpis2Char"/>
    <w:uiPriority w:val="9"/>
    <w:unhideWhenUsed/>
    <w:qFormat/>
    <w:rsid w:val="00135DFA"/>
    <w:pPr>
      <w:keepNext/>
      <w:numPr>
        <w:ilvl w:val="1"/>
        <w:numId w:val="3"/>
      </w:numPr>
      <w:spacing w:after="0" w:line="240" w:lineRule="auto"/>
      <w:outlineLvl w:val="1"/>
    </w:pPr>
    <w:rPr>
      <w:rFonts w:ascii="Arial" w:eastAsia="Times New Roman" w:hAnsi="Arial" w:cs="Times New Roman"/>
      <w:b/>
      <w:bCs/>
      <w:sz w:val="28"/>
      <w:szCs w:val="24"/>
      <w:lang w:eastAsia="cs-CZ"/>
    </w:rPr>
  </w:style>
  <w:style w:type="paragraph" w:styleId="Nadpis3">
    <w:name w:val="heading 3"/>
    <w:basedOn w:val="Normln"/>
    <w:next w:val="Normln"/>
    <w:link w:val="Nadpis3Char"/>
    <w:uiPriority w:val="9"/>
    <w:unhideWhenUsed/>
    <w:qFormat/>
    <w:rsid w:val="00135DFA"/>
    <w:pPr>
      <w:keepNext/>
      <w:numPr>
        <w:ilvl w:val="2"/>
        <w:numId w:val="3"/>
      </w:numPr>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135DFA"/>
    <w:pPr>
      <w:keepNext/>
      <w:numPr>
        <w:ilvl w:val="3"/>
        <w:numId w:val="3"/>
      </w:numPr>
      <w:spacing w:after="0" w:line="240" w:lineRule="auto"/>
      <w:outlineLvl w:val="3"/>
    </w:pPr>
    <w:rPr>
      <w:rFonts w:ascii="Arial" w:eastAsia="Times New Roman" w:hAnsi="Arial" w:cs="Times New Roman"/>
      <w:b/>
      <w:bCs/>
      <w:sz w:val="32"/>
      <w:szCs w:val="24"/>
      <w:lang w:eastAsia="cs-CZ"/>
    </w:rPr>
  </w:style>
  <w:style w:type="paragraph" w:styleId="Nadpis5">
    <w:name w:val="heading 5"/>
    <w:basedOn w:val="Normln"/>
    <w:next w:val="Normln"/>
    <w:link w:val="Nadpis5Char"/>
    <w:semiHidden/>
    <w:unhideWhenUsed/>
    <w:qFormat/>
    <w:rsid w:val="00135DFA"/>
    <w:pPr>
      <w:keepNext/>
      <w:numPr>
        <w:ilvl w:val="4"/>
        <w:numId w:val="3"/>
      </w:numPr>
      <w:spacing w:after="0" w:line="240" w:lineRule="auto"/>
      <w:outlineLvl w:val="4"/>
    </w:pPr>
    <w:rPr>
      <w:rFonts w:ascii="Arial" w:eastAsia="Times New Roman" w:hAnsi="Arial" w:cs="Times New Roman"/>
      <w:b/>
      <w:bCs/>
      <w:sz w:val="24"/>
      <w:szCs w:val="24"/>
      <w:lang w:eastAsia="cs-CZ"/>
    </w:rPr>
  </w:style>
  <w:style w:type="paragraph" w:styleId="Nadpis6">
    <w:name w:val="heading 6"/>
    <w:basedOn w:val="Normln"/>
    <w:next w:val="Normln"/>
    <w:link w:val="Nadpis6Char"/>
    <w:semiHidden/>
    <w:unhideWhenUsed/>
    <w:qFormat/>
    <w:rsid w:val="00135DFA"/>
    <w:pPr>
      <w:keepNext/>
      <w:numPr>
        <w:ilvl w:val="5"/>
        <w:numId w:val="3"/>
      </w:numPr>
      <w:spacing w:after="0" w:line="240" w:lineRule="auto"/>
      <w:jc w:val="both"/>
      <w:outlineLvl w:val="5"/>
    </w:pPr>
    <w:rPr>
      <w:rFonts w:ascii="Arial" w:eastAsia="Times New Roman" w:hAnsi="Arial"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35DFA"/>
    <w:rPr>
      <w:rFonts w:ascii="Arial" w:eastAsia="Times New Roman" w:hAnsi="Arial" w:cs="Times New Roman"/>
      <w:b/>
      <w:bCs/>
      <w:sz w:val="32"/>
      <w:szCs w:val="24"/>
      <w:lang w:eastAsia="cs-CZ"/>
    </w:rPr>
  </w:style>
  <w:style w:type="character" w:customStyle="1" w:styleId="Nadpis2Char">
    <w:name w:val="Nadpis 2 Char"/>
    <w:basedOn w:val="Standardnpsmoodstavce"/>
    <w:link w:val="Nadpis2"/>
    <w:uiPriority w:val="9"/>
    <w:rsid w:val="00135DFA"/>
    <w:rPr>
      <w:rFonts w:ascii="Arial" w:eastAsia="Times New Roman" w:hAnsi="Arial" w:cs="Times New Roman"/>
      <w:b/>
      <w:bCs/>
      <w:sz w:val="28"/>
      <w:szCs w:val="24"/>
      <w:lang w:eastAsia="cs-CZ"/>
    </w:rPr>
  </w:style>
  <w:style w:type="character" w:customStyle="1" w:styleId="Nadpis3Char">
    <w:name w:val="Nadpis 3 Char"/>
    <w:basedOn w:val="Standardnpsmoodstavce"/>
    <w:link w:val="Nadpis3"/>
    <w:uiPriority w:val="9"/>
    <w:rsid w:val="00135DFA"/>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135DFA"/>
    <w:rPr>
      <w:rFonts w:ascii="Arial" w:eastAsia="Times New Roman" w:hAnsi="Arial" w:cs="Times New Roman"/>
      <w:b/>
      <w:bCs/>
      <w:sz w:val="32"/>
      <w:szCs w:val="24"/>
      <w:lang w:eastAsia="cs-CZ"/>
    </w:rPr>
  </w:style>
  <w:style w:type="character" w:customStyle="1" w:styleId="Nadpis5Char">
    <w:name w:val="Nadpis 5 Char"/>
    <w:basedOn w:val="Standardnpsmoodstavce"/>
    <w:link w:val="Nadpis5"/>
    <w:semiHidden/>
    <w:rsid w:val="00135DFA"/>
    <w:rPr>
      <w:rFonts w:ascii="Arial" w:eastAsia="Times New Roman" w:hAnsi="Arial" w:cs="Times New Roman"/>
      <w:b/>
      <w:bCs/>
      <w:sz w:val="24"/>
      <w:szCs w:val="24"/>
      <w:lang w:eastAsia="cs-CZ"/>
    </w:rPr>
  </w:style>
  <w:style w:type="character" w:customStyle="1" w:styleId="Nadpis6Char">
    <w:name w:val="Nadpis 6 Char"/>
    <w:basedOn w:val="Standardnpsmoodstavce"/>
    <w:link w:val="Nadpis6"/>
    <w:semiHidden/>
    <w:rsid w:val="00135DFA"/>
    <w:rPr>
      <w:rFonts w:ascii="Arial" w:eastAsia="Times New Roman" w:hAnsi="Arial" w:cs="Times New Roman"/>
      <w:b/>
      <w:bCs/>
      <w:sz w:val="24"/>
      <w:szCs w:val="24"/>
      <w:lang w:eastAsia="cs-CZ"/>
    </w:rPr>
  </w:style>
  <w:style w:type="paragraph" w:styleId="Odstavecseseznamem">
    <w:name w:val="List Paragraph"/>
    <w:basedOn w:val="Normln"/>
    <w:uiPriority w:val="34"/>
    <w:qFormat/>
    <w:rsid w:val="002B3DC4"/>
    <w:pPr>
      <w:ind w:left="720"/>
      <w:contextualSpacing/>
    </w:pPr>
  </w:style>
  <w:style w:type="paragraph" w:styleId="Textbubliny">
    <w:name w:val="Balloon Text"/>
    <w:basedOn w:val="Normln"/>
    <w:link w:val="TextbublinyChar"/>
    <w:uiPriority w:val="99"/>
    <w:semiHidden/>
    <w:unhideWhenUsed/>
    <w:rsid w:val="00C249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492D"/>
    <w:rPr>
      <w:rFonts w:ascii="Tahoma" w:hAnsi="Tahoma" w:cs="Tahoma"/>
      <w:sz w:val="16"/>
      <w:szCs w:val="16"/>
    </w:rPr>
  </w:style>
  <w:style w:type="paragraph" w:styleId="Zhlav">
    <w:name w:val="header"/>
    <w:basedOn w:val="Normln"/>
    <w:link w:val="ZhlavChar"/>
    <w:uiPriority w:val="99"/>
    <w:unhideWhenUsed/>
    <w:rsid w:val="00456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6F5B"/>
  </w:style>
  <w:style w:type="paragraph" w:styleId="Zpat">
    <w:name w:val="footer"/>
    <w:basedOn w:val="Normln"/>
    <w:link w:val="ZpatChar"/>
    <w:uiPriority w:val="99"/>
    <w:unhideWhenUsed/>
    <w:rsid w:val="00456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456F5B"/>
  </w:style>
  <w:style w:type="character" w:styleId="Hypertextovodkaz">
    <w:name w:val="Hyperlink"/>
    <w:basedOn w:val="Standardnpsmoodstavce"/>
    <w:uiPriority w:val="99"/>
    <w:unhideWhenUsed/>
    <w:rsid w:val="0061356A"/>
    <w:rPr>
      <w:color w:val="0000FF" w:themeColor="hyperlink"/>
      <w:u w:val="single"/>
    </w:rPr>
  </w:style>
  <w:style w:type="paragraph" w:customStyle="1" w:styleId="Default">
    <w:name w:val="Default"/>
    <w:rsid w:val="0061356A"/>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4A279A"/>
    <w:rPr>
      <w:color w:val="800080" w:themeColor="followedHyperlink"/>
      <w:u w:val="single"/>
    </w:rPr>
  </w:style>
  <w:style w:type="paragraph" w:styleId="Titulek">
    <w:name w:val="caption"/>
    <w:basedOn w:val="Normln"/>
    <w:next w:val="Normln"/>
    <w:uiPriority w:val="35"/>
    <w:unhideWhenUsed/>
    <w:qFormat/>
    <w:rsid w:val="00E2588F"/>
    <w:pPr>
      <w:spacing w:line="240" w:lineRule="auto"/>
    </w:pPr>
    <w:rPr>
      <w:b/>
      <w:bCs/>
      <w:color w:val="4F81BD" w:themeColor="accent1"/>
      <w:sz w:val="18"/>
      <w:szCs w:val="18"/>
    </w:rPr>
  </w:style>
  <w:style w:type="paragraph" w:styleId="Bezmezer">
    <w:name w:val="No Spacing"/>
    <w:uiPriority w:val="1"/>
    <w:qFormat/>
    <w:rsid w:val="00E2588F"/>
    <w:pPr>
      <w:spacing w:after="0" w:line="240" w:lineRule="auto"/>
    </w:pPr>
  </w:style>
  <w:style w:type="paragraph" w:customStyle="1" w:styleId="Nadpis11">
    <w:name w:val="Nadpis 11"/>
    <w:basedOn w:val="Normln"/>
    <w:next w:val="Normln"/>
    <w:link w:val="Znaknadpisu1"/>
    <w:uiPriority w:val="1"/>
    <w:qFormat/>
    <w:rsid w:val="00E2588F"/>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szCs w:val="20"/>
      <w:lang w:eastAsia="cs-CZ"/>
    </w:rPr>
  </w:style>
  <w:style w:type="character" w:customStyle="1" w:styleId="Znaknadpisu1">
    <w:name w:val="Znak nadpisu 1"/>
    <w:basedOn w:val="Standardnpsmoodstavce"/>
    <w:link w:val="Nadpis11"/>
    <w:uiPriority w:val="1"/>
    <w:rsid w:val="00E2588F"/>
    <w:rPr>
      <w:rFonts w:asciiTheme="majorHAnsi" w:eastAsiaTheme="majorEastAsia" w:hAnsiTheme="majorHAnsi" w:cstheme="majorBidi"/>
      <w:b/>
      <w:bCs/>
      <w:color w:val="000000" w:themeColor="text1"/>
      <w:sz w:val="40"/>
      <w:szCs w:val="20"/>
      <w:lang w:eastAsia="cs-CZ"/>
    </w:rPr>
  </w:style>
  <w:style w:type="paragraph" w:styleId="Textpoznpodarou">
    <w:name w:val="footnote text"/>
    <w:basedOn w:val="Normln"/>
    <w:link w:val="TextpoznpodarouChar"/>
    <w:unhideWhenUsed/>
    <w:rsid w:val="00E2588F"/>
    <w:pPr>
      <w:spacing w:after="0" w:line="240" w:lineRule="auto"/>
    </w:pPr>
    <w:rPr>
      <w:color w:val="404040" w:themeColor="text1" w:themeTint="BF"/>
      <w:sz w:val="20"/>
      <w:szCs w:val="20"/>
      <w:lang w:eastAsia="cs-CZ"/>
    </w:rPr>
  </w:style>
  <w:style w:type="character" w:customStyle="1" w:styleId="TextpoznpodarouChar">
    <w:name w:val="Text pozn. pod čarou Char"/>
    <w:basedOn w:val="Standardnpsmoodstavce"/>
    <w:link w:val="Textpoznpodarou"/>
    <w:rsid w:val="00E2588F"/>
    <w:rPr>
      <w:color w:val="404040" w:themeColor="text1" w:themeTint="BF"/>
      <w:sz w:val="20"/>
      <w:szCs w:val="20"/>
      <w:lang w:eastAsia="cs-CZ"/>
    </w:rPr>
  </w:style>
  <w:style w:type="character" w:styleId="Znakapoznpodarou">
    <w:name w:val="footnote reference"/>
    <w:basedOn w:val="Standardnpsmoodstavce"/>
    <w:uiPriority w:val="99"/>
    <w:semiHidden/>
    <w:unhideWhenUsed/>
    <w:rsid w:val="00E2588F"/>
    <w:rPr>
      <w:vertAlign w:val="superscript"/>
    </w:rPr>
  </w:style>
  <w:style w:type="table" w:styleId="Svtlstnovn">
    <w:name w:val="Light Shading"/>
    <w:basedOn w:val="Normlntabulka"/>
    <w:uiPriority w:val="60"/>
    <w:rsid w:val="00E258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eznamsodrkami">
    <w:name w:val="Seznam s odrážkami"/>
    <w:basedOn w:val="Normln"/>
    <w:uiPriority w:val="1"/>
    <w:unhideWhenUsed/>
    <w:qFormat/>
    <w:rsid w:val="00E2588F"/>
    <w:pPr>
      <w:spacing w:before="40" w:after="40" w:line="288" w:lineRule="auto"/>
      <w:ind w:left="576" w:hanging="288"/>
    </w:pPr>
    <w:rPr>
      <w:color w:val="595959" w:themeColor="text1" w:themeTint="A6"/>
      <w:kern w:val="20"/>
      <w:sz w:val="20"/>
      <w:szCs w:val="20"/>
      <w:lang w:eastAsia="cs-CZ"/>
    </w:rPr>
  </w:style>
  <w:style w:type="paragraph" w:customStyle="1" w:styleId="Nadpis21">
    <w:name w:val="Nadpis 21"/>
    <w:basedOn w:val="Normln"/>
    <w:next w:val="Normln"/>
    <w:link w:val="Znaknadpisu2"/>
    <w:uiPriority w:val="1"/>
    <w:unhideWhenUsed/>
    <w:qFormat/>
    <w:rsid w:val="00E2588F"/>
    <w:pPr>
      <w:keepNext/>
      <w:keepLines/>
      <w:spacing w:before="240" w:after="0" w:line="336" w:lineRule="auto"/>
      <w:outlineLvl w:val="1"/>
    </w:pPr>
    <w:rPr>
      <w:rFonts w:ascii="Arial" w:eastAsia="Times New Roman" w:hAnsi="Arial" w:cs="Times New Roman"/>
      <w:b/>
      <w:bCs/>
      <w:color w:val="000000"/>
      <w:sz w:val="28"/>
      <w:szCs w:val="20"/>
      <w:lang w:eastAsia="cs-CZ"/>
    </w:rPr>
  </w:style>
  <w:style w:type="character" w:customStyle="1" w:styleId="Znaknadpisu2">
    <w:name w:val="Znak nadpisu 2"/>
    <w:link w:val="Nadpis21"/>
    <w:uiPriority w:val="1"/>
    <w:rsid w:val="00E2588F"/>
    <w:rPr>
      <w:rFonts w:ascii="Arial" w:eastAsia="Times New Roman" w:hAnsi="Arial" w:cs="Times New Roman"/>
      <w:b/>
      <w:bCs/>
      <w:color w:val="000000"/>
      <w:sz w:val="28"/>
      <w:szCs w:val="20"/>
      <w:lang w:eastAsia="cs-CZ"/>
    </w:rPr>
  </w:style>
  <w:style w:type="paragraph" w:styleId="Obsah1">
    <w:name w:val="toc 1"/>
    <w:basedOn w:val="Normln"/>
    <w:next w:val="Normln"/>
    <w:autoRedefine/>
    <w:uiPriority w:val="39"/>
    <w:unhideWhenUsed/>
    <w:qFormat/>
    <w:rsid w:val="00E2588F"/>
    <w:pPr>
      <w:spacing w:after="100" w:line="240" w:lineRule="auto"/>
    </w:pPr>
  </w:style>
  <w:style w:type="paragraph" w:customStyle="1" w:styleId="Informannadpis">
    <w:name w:val="Informační nadpis"/>
    <w:basedOn w:val="Normln"/>
    <w:uiPriority w:val="2"/>
    <w:qFormat/>
    <w:rsid w:val="00E2588F"/>
    <w:pPr>
      <w:spacing w:after="60" w:line="240" w:lineRule="auto"/>
      <w:ind w:left="29" w:right="29"/>
      <w:jc w:val="right"/>
    </w:pPr>
    <w:rPr>
      <w:rFonts w:ascii="Arial" w:eastAsia="Arial" w:hAnsi="Arial" w:cs="Times New Roman"/>
      <w:b/>
      <w:bCs/>
      <w:color w:val="EF4623"/>
      <w:sz w:val="36"/>
      <w:szCs w:val="20"/>
      <w:lang w:eastAsia="cs-CZ"/>
    </w:rPr>
  </w:style>
  <w:style w:type="paragraph" w:customStyle="1" w:styleId="Bezmezer1">
    <w:name w:val="Bez mezer1"/>
    <w:link w:val="Znakbezmezer"/>
    <w:uiPriority w:val="1"/>
    <w:unhideWhenUsed/>
    <w:qFormat/>
    <w:rsid w:val="00E2588F"/>
    <w:pPr>
      <w:spacing w:after="0" w:line="240" w:lineRule="auto"/>
    </w:pPr>
    <w:rPr>
      <w:rFonts w:ascii="Arial" w:eastAsia="Arial" w:hAnsi="Arial" w:cs="Times New Roman"/>
      <w:color w:val="404040"/>
      <w:sz w:val="20"/>
      <w:szCs w:val="20"/>
      <w:lang w:eastAsia="cs-CZ"/>
    </w:rPr>
  </w:style>
  <w:style w:type="character" w:customStyle="1" w:styleId="Znakbezmezer">
    <w:name w:val="Znak bez mezer"/>
    <w:basedOn w:val="Standardnpsmoodstavce"/>
    <w:link w:val="Bezmezer1"/>
    <w:uiPriority w:val="1"/>
    <w:rsid w:val="00E2588F"/>
    <w:rPr>
      <w:rFonts w:ascii="Arial" w:eastAsia="Arial" w:hAnsi="Arial" w:cs="Times New Roman"/>
      <w:color w:val="404040"/>
      <w:sz w:val="20"/>
      <w:szCs w:val="20"/>
      <w:lang w:eastAsia="cs-CZ"/>
    </w:rPr>
  </w:style>
  <w:style w:type="paragraph" w:styleId="Obsah3">
    <w:name w:val="toc 3"/>
    <w:basedOn w:val="Normln"/>
    <w:next w:val="Normln"/>
    <w:autoRedefine/>
    <w:uiPriority w:val="39"/>
    <w:unhideWhenUsed/>
    <w:qFormat/>
    <w:rsid w:val="00F0713C"/>
    <w:pPr>
      <w:spacing w:after="100"/>
      <w:ind w:left="440"/>
    </w:pPr>
  </w:style>
  <w:style w:type="paragraph" w:styleId="Zkladntextodsazen2">
    <w:name w:val="Body Text Indent 2"/>
    <w:basedOn w:val="Normln"/>
    <w:link w:val="Zkladntextodsazen2Char"/>
    <w:rsid w:val="006D4D9A"/>
    <w:pPr>
      <w:spacing w:after="120" w:line="480" w:lineRule="auto"/>
      <w:ind w:left="283"/>
      <w:jc w:val="both"/>
    </w:pPr>
    <w:rPr>
      <w:rFonts w:ascii="Arial" w:eastAsia="Times New Roman" w:hAnsi="Arial" w:cs="Times New Roman"/>
      <w:color w:val="000000"/>
      <w:szCs w:val="24"/>
      <w:lang w:eastAsia="cs-CZ"/>
    </w:rPr>
  </w:style>
  <w:style w:type="character" w:customStyle="1" w:styleId="Zkladntextodsazen2Char">
    <w:name w:val="Základní text odsazený 2 Char"/>
    <w:basedOn w:val="Standardnpsmoodstavce"/>
    <w:link w:val="Zkladntextodsazen2"/>
    <w:rsid w:val="006D4D9A"/>
    <w:rPr>
      <w:rFonts w:ascii="Arial" w:eastAsia="Times New Roman" w:hAnsi="Arial" w:cs="Times New Roman"/>
      <w:color w:val="000000"/>
      <w:szCs w:val="24"/>
      <w:lang w:eastAsia="cs-CZ"/>
    </w:rPr>
  </w:style>
  <w:style w:type="paragraph" w:styleId="Zkladntextodsazen3">
    <w:name w:val="Body Text Indent 3"/>
    <w:basedOn w:val="Normln"/>
    <w:link w:val="Zkladntextodsazen3Char"/>
    <w:rsid w:val="006D4D9A"/>
    <w:pPr>
      <w:spacing w:after="120" w:line="300" w:lineRule="exact"/>
      <w:ind w:left="283"/>
      <w:jc w:val="both"/>
    </w:pPr>
    <w:rPr>
      <w:rFonts w:ascii="Arial" w:eastAsia="Times New Roman" w:hAnsi="Arial" w:cs="Times New Roman"/>
      <w:color w:val="000000"/>
      <w:sz w:val="16"/>
      <w:szCs w:val="16"/>
      <w:lang w:eastAsia="cs-CZ"/>
    </w:rPr>
  </w:style>
  <w:style w:type="character" w:customStyle="1" w:styleId="Zkladntextodsazen3Char">
    <w:name w:val="Základní text odsazený 3 Char"/>
    <w:basedOn w:val="Standardnpsmoodstavce"/>
    <w:link w:val="Zkladntextodsazen3"/>
    <w:rsid w:val="006D4D9A"/>
    <w:rPr>
      <w:rFonts w:ascii="Arial" w:eastAsia="Times New Roman" w:hAnsi="Arial" w:cs="Times New Roman"/>
      <w:color w:val="000000"/>
      <w:sz w:val="16"/>
      <w:szCs w:val="16"/>
      <w:lang w:eastAsia="cs-CZ"/>
    </w:rPr>
  </w:style>
  <w:style w:type="character" w:customStyle="1" w:styleId="vyhledatlink">
    <w:name w:val="vyhledat_link"/>
    <w:rsid w:val="006D4D9A"/>
  </w:style>
  <w:style w:type="paragraph" w:styleId="Normlnweb">
    <w:name w:val="Normal (Web)"/>
    <w:basedOn w:val="Normln"/>
    <w:uiPriority w:val="99"/>
    <w:unhideWhenUsed/>
    <w:rsid w:val="006D4D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unhideWhenUsed/>
    <w:qFormat/>
    <w:rsid w:val="00487B59"/>
    <w:pPr>
      <w:spacing w:after="100"/>
      <w:ind w:left="220"/>
    </w:pPr>
  </w:style>
  <w:style w:type="paragraph" w:styleId="Nadpisobsahu">
    <w:name w:val="TOC Heading"/>
    <w:basedOn w:val="Nadpis1"/>
    <w:next w:val="Normln"/>
    <w:uiPriority w:val="39"/>
    <w:unhideWhenUsed/>
    <w:qFormat/>
    <w:rsid w:val="00F21880"/>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table" w:styleId="Mkatabulky">
    <w:name w:val="Table Grid"/>
    <w:basedOn w:val="Normlntabulka"/>
    <w:uiPriority w:val="59"/>
    <w:rsid w:val="00F2188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F21880"/>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F21880"/>
    <w:rPr>
      <w:rFonts w:ascii="Times New Roman" w:eastAsia="Times New Roman" w:hAnsi="Times New Roman" w:cs="Times New Roman"/>
      <w:sz w:val="20"/>
      <w:szCs w:val="20"/>
      <w:lang w:eastAsia="cs-CZ"/>
    </w:rPr>
  </w:style>
  <w:style w:type="paragraph" w:customStyle="1" w:styleId="Normlnsodsazenmprvndky">
    <w:name w:val="Normální s odsazením první řádky"/>
    <w:basedOn w:val="Normln"/>
    <w:rsid w:val="00F21880"/>
    <w:pPr>
      <w:spacing w:after="60" w:line="240" w:lineRule="auto"/>
      <w:ind w:firstLine="709"/>
      <w:jc w:val="both"/>
    </w:pPr>
    <w:rPr>
      <w:rFonts w:ascii="Arial" w:eastAsia="Times New Roman" w:hAnsi="Arial" w:cs="Times New Roman"/>
      <w:sz w:val="24"/>
      <w:szCs w:val="20"/>
      <w:lang w:eastAsia="cs-CZ"/>
    </w:rPr>
  </w:style>
  <w:style w:type="paragraph" w:styleId="Zkladntext2">
    <w:name w:val="Body Text 2"/>
    <w:basedOn w:val="Normln"/>
    <w:link w:val="Zkladntext2Char"/>
    <w:rsid w:val="00F21880"/>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F21880"/>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CD1C44"/>
    <w:rPr>
      <w:sz w:val="16"/>
      <w:szCs w:val="16"/>
    </w:rPr>
  </w:style>
  <w:style w:type="paragraph" w:styleId="Textkomente">
    <w:name w:val="annotation text"/>
    <w:basedOn w:val="Normln"/>
    <w:link w:val="TextkomenteChar"/>
    <w:uiPriority w:val="99"/>
    <w:semiHidden/>
    <w:unhideWhenUsed/>
    <w:rsid w:val="00CD1C44"/>
    <w:pPr>
      <w:spacing w:line="240" w:lineRule="auto"/>
    </w:pPr>
    <w:rPr>
      <w:sz w:val="20"/>
      <w:szCs w:val="20"/>
    </w:rPr>
  </w:style>
  <w:style w:type="character" w:customStyle="1" w:styleId="TextkomenteChar">
    <w:name w:val="Text komentáře Char"/>
    <w:basedOn w:val="Standardnpsmoodstavce"/>
    <w:link w:val="Textkomente"/>
    <w:uiPriority w:val="99"/>
    <w:semiHidden/>
    <w:rsid w:val="00CD1C44"/>
    <w:rPr>
      <w:sz w:val="20"/>
      <w:szCs w:val="20"/>
    </w:rPr>
  </w:style>
  <w:style w:type="paragraph" w:styleId="Pedmtkomente">
    <w:name w:val="annotation subject"/>
    <w:basedOn w:val="Textkomente"/>
    <w:next w:val="Textkomente"/>
    <w:link w:val="PedmtkomenteChar"/>
    <w:uiPriority w:val="99"/>
    <w:semiHidden/>
    <w:unhideWhenUsed/>
    <w:rsid w:val="00CD1C44"/>
    <w:rPr>
      <w:b/>
      <w:bCs/>
    </w:rPr>
  </w:style>
  <w:style w:type="character" w:customStyle="1" w:styleId="PedmtkomenteChar">
    <w:name w:val="Předmět komentáře Char"/>
    <w:basedOn w:val="TextkomenteChar"/>
    <w:link w:val="Pedmtkomente"/>
    <w:uiPriority w:val="99"/>
    <w:semiHidden/>
    <w:rsid w:val="00CD1C44"/>
    <w:rPr>
      <w:b/>
      <w:bCs/>
      <w:sz w:val="20"/>
      <w:szCs w:val="20"/>
    </w:rPr>
  </w:style>
  <w:style w:type="paragraph" w:customStyle="1" w:styleId="Normln1">
    <w:name w:val="Normální1"/>
    <w:basedOn w:val="Normln"/>
    <w:rsid w:val="00EC153D"/>
    <w:pPr>
      <w:suppressAutoHyphens/>
      <w:overflowPunct w:val="0"/>
      <w:autoSpaceDE w:val="0"/>
      <w:autoSpaceDN w:val="0"/>
      <w:adjustRightInd w:val="0"/>
      <w:spacing w:after="0" w:line="228"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825">
      <w:bodyDiv w:val="1"/>
      <w:marLeft w:val="0"/>
      <w:marRight w:val="0"/>
      <w:marTop w:val="0"/>
      <w:marBottom w:val="0"/>
      <w:divBdr>
        <w:top w:val="none" w:sz="0" w:space="0" w:color="auto"/>
        <w:left w:val="none" w:sz="0" w:space="0" w:color="auto"/>
        <w:bottom w:val="none" w:sz="0" w:space="0" w:color="auto"/>
        <w:right w:val="none" w:sz="0" w:space="0" w:color="auto"/>
      </w:divBdr>
    </w:div>
    <w:div w:id="49308870">
      <w:bodyDiv w:val="1"/>
      <w:marLeft w:val="0"/>
      <w:marRight w:val="0"/>
      <w:marTop w:val="0"/>
      <w:marBottom w:val="0"/>
      <w:divBdr>
        <w:top w:val="none" w:sz="0" w:space="0" w:color="auto"/>
        <w:left w:val="none" w:sz="0" w:space="0" w:color="auto"/>
        <w:bottom w:val="none" w:sz="0" w:space="0" w:color="auto"/>
        <w:right w:val="none" w:sz="0" w:space="0" w:color="auto"/>
      </w:divBdr>
    </w:div>
    <w:div w:id="112944806">
      <w:bodyDiv w:val="1"/>
      <w:marLeft w:val="0"/>
      <w:marRight w:val="0"/>
      <w:marTop w:val="0"/>
      <w:marBottom w:val="0"/>
      <w:divBdr>
        <w:top w:val="none" w:sz="0" w:space="0" w:color="auto"/>
        <w:left w:val="none" w:sz="0" w:space="0" w:color="auto"/>
        <w:bottom w:val="none" w:sz="0" w:space="0" w:color="auto"/>
        <w:right w:val="none" w:sz="0" w:space="0" w:color="auto"/>
      </w:divBdr>
    </w:div>
    <w:div w:id="364715013">
      <w:bodyDiv w:val="1"/>
      <w:marLeft w:val="0"/>
      <w:marRight w:val="0"/>
      <w:marTop w:val="0"/>
      <w:marBottom w:val="0"/>
      <w:divBdr>
        <w:top w:val="none" w:sz="0" w:space="0" w:color="auto"/>
        <w:left w:val="none" w:sz="0" w:space="0" w:color="auto"/>
        <w:bottom w:val="none" w:sz="0" w:space="0" w:color="auto"/>
        <w:right w:val="none" w:sz="0" w:space="0" w:color="auto"/>
      </w:divBdr>
    </w:div>
    <w:div w:id="398594899">
      <w:bodyDiv w:val="1"/>
      <w:marLeft w:val="0"/>
      <w:marRight w:val="0"/>
      <w:marTop w:val="0"/>
      <w:marBottom w:val="0"/>
      <w:divBdr>
        <w:top w:val="none" w:sz="0" w:space="0" w:color="auto"/>
        <w:left w:val="none" w:sz="0" w:space="0" w:color="auto"/>
        <w:bottom w:val="none" w:sz="0" w:space="0" w:color="auto"/>
        <w:right w:val="none" w:sz="0" w:space="0" w:color="auto"/>
      </w:divBdr>
    </w:div>
    <w:div w:id="411319132">
      <w:bodyDiv w:val="1"/>
      <w:marLeft w:val="0"/>
      <w:marRight w:val="0"/>
      <w:marTop w:val="0"/>
      <w:marBottom w:val="0"/>
      <w:divBdr>
        <w:top w:val="none" w:sz="0" w:space="0" w:color="auto"/>
        <w:left w:val="none" w:sz="0" w:space="0" w:color="auto"/>
        <w:bottom w:val="none" w:sz="0" w:space="0" w:color="auto"/>
        <w:right w:val="none" w:sz="0" w:space="0" w:color="auto"/>
      </w:divBdr>
    </w:div>
    <w:div w:id="425226130">
      <w:bodyDiv w:val="1"/>
      <w:marLeft w:val="0"/>
      <w:marRight w:val="0"/>
      <w:marTop w:val="0"/>
      <w:marBottom w:val="0"/>
      <w:divBdr>
        <w:top w:val="none" w:sz="0" w:space="0" w:color="auto"/>
        <w:left w:val="none" w:sz="0" w:space="0" w:color="auto"/>
        <w:bottom w:val="none" w:sz="0" w:space="0" w:color="auto"/>
        <w:right w:val="none" w:sz="0" w:space="0" w:color="auto"/>
      </w:divBdr>
    </w:div>
    <w:div w:id="447553108">
      <w:bodyDiv w:val="1"/>
      <w:marLeft w:val="0"/>
      <w:marRight w:val="0"/>
      <w:marTop w:val="0"/>
      <w:marBottom w:val="0"/>
      <w:divBdr>
        <w:top w:val="none" w:sz="0" w:space="0" w:color="auto"/>
        <w:left w:val="none" w:sz="0" w:space="0" w:color="auto"/>
        <w:bottom w:val="none" w:sz="0" w:space="0" w:color="auto"/>
        <w:right w:val="none" w:sz="0" w:space="0" w:color="auto"/>
      </w:divBdr>
      <w:divsChild>
        <w:div w:id="1052079587">
          <w:marLeft w:val="547"/>
          <w:marRight w:val="0"/>
          <w:marTop w:val="86"/>
          <w:marBottom w:val="0"/>
          <w:divBdr>
            <w:top w:val="none" w:sz="0" w:space="0" w:color="auto"/>
            <w:left w:val="none" w:sz="0" w:space="0" w:color="auto"/>
            <w:bottom w:val="none" w:sz="0" w:space="0" w:color="auto"/>
            <w:right w:val="none" w:sz="0" w:space="0" w:color="auto"/>
          </w:divBdr>
        </w:div>
        <w:div w:id="1885829310">
          <w:marLeft w:val="547"/>
          <w:marRight w:val="0"/>
          <w:marTop w:val="86"/>
          <w:marBottom w:val="0"/>
          <w:divBdr>
            <w:top w:val="none" w:sz="0" w:space="0" w:color="auto"/>
            <w:left w:val="none" w:sz="0" w:space="0" w:color="auto"/>
            <w:bottom w:val="none" w:sz="0" w:space="0" w:color="auto"/>
            <w:right w:val="none" w:sz="0" w:space="0" w:color="auto"/>
          </w:divBdr>
        </w:div>
        <w:div w:id="1016611710">
          <w:marLeft w:val="547"/>
          <w:marRight w:val="0"/>
          <w:marTop w:val="86"/>
          <w:marBottom w:val="0"/>
          <w:divBdr>
            <w:top w:val="none" w:sz="0" w:space="0" w:color="auto"/>
            <w:left w:val="none" w:sz="0" w:space="0" w:color="auto"/>
            <w:bottom w:val="none" w:sz="0" w:space="0" w:color="auto"/>
            <w:right w:val="none" w:sz="0" w:space="0" w:color="auto"/>
          </w:divBdr>
        </w:div>
        <w:div w:id="1012301080">
          <w:marLeft w:val="547"/>
          <w:marRight w:val="0"/>
          <w:marTop w:val="86"/>
          <w:marBottom w:val="0"/>
          <w:divBdr>
            <w:top w:val="none" w:sz="0" w:space="0" w:color="auto"/>
            <w:left w:val="none" w:sz="0" w:space="0" w:color="auto"/>
            <w:bottom w:val="none" w:sz="0" w:space="0" w:color="auto"/>
            <w:right w:val="none" w:sz="0" w:space="0" w:color="auto"/>
          </w:divBdr>
        </w:div>
        <w:div w:id="1706100049">
          <w:marLeft w:val="547"/>
          <w:marRight w:val="0"/>
          <w:marTop w:val="86"/>
          <w:marBottom w:val="0"/>
          <w:divBdr>
            <w:top w:val="none" w:sz="0" w:space="0" w:color="auto"/>
            <w:left w:val="none" w:sz="0" w:space="0" w:color="auto"/>
            <w:bottom w:val="none" w:sz="0" w:space="0" w:color="auto"/>
            <w:right w:val="none" w:sz="0" w:space="0" w:color="auto"/>
          </w:divBdr>
        </w:div>
        <w:div w:id="1395352220">
          <w:marLeft w:val="547"/>
          <w:marRight w:val="0"/>
          <w:marTop w:val="86"/>
          <w:marBottom w:val="0"/>
          <w:divBdr>
            <w:top w:val="none" w:sz="0" w:space="0" w:color="auto"/>
            <w:left w:val="none" w:sz="0" w:space="0" w:color="auto"/>
            <w:bottom w:val="none" w:sz="0" w:space="0" w:color="auto"/>
            <w:right w:val="none" w:sz="0" w:space="0" w:color="auto"/>
          </w:divBdr>
        </w:div>
        <w:div w:id="2016413912">
          <w:marLeft w:val="547"/>
          <w:marRight w:val="0"/>
          <w:marTop w:val="86"/>
          <w:marBottom w:val="0"/>
          <w:divBdr>
            <w:top w:val="none" w:sz="0" w:space="0" w:color="auto"/>
            <w:left w:val="none" w:sz="0" w:space="0" w:color="auto"/>
            <w:bottom w:val="none" w:sz="0" w:space="0" w:color="auto"/>
            <w:right w:val="none" w:sz="0" w:space="0" w:color="auto"/>
          </w:divBdr>
        </w:div>
        <w:div w:id="1218739629">
          <w:marLeft w:val="547"/>
          <w:marRight w:val="0"/>
          <w:marTop w:val="86"/>
          <w:marBottom w:val="0"/>
          <w:divBdr>
            <w:top w:val="none" w:sz="0" w:space="0" w:color="auto"/>
            <w:left w:val="none" w:sz="0" w:space="0" w:color="auto"/>
            <w:bottom w:val="none" w:sz="0" w:space="0" w:color="auto"/>
            <w:right w:val="none" w:sz="0" w:space="0" w:color="auto"/>
          </w:divBdr>
        </w:div>
        <w:div w:id="1586182892">
          <w:marLeft w:val="547"/>
          <w:marRight w:val="0"/>
          <w:marTop w:val="86"/>
          <w:marBottom w:val="200"/>
          <w:divBdr>
            <w:top w:val="none" w:sz="0" w:space="0" w:color="auto"/>
            <w:left w:val="none" w:sz="0" w:space="0" w:color="auto"/>
            <w:bottom w:val="none" w:sz="0" w:space="0" w:color="auto"/>
            <w:right w:val="none" w:sz="0" w:space="0" w:color="auto"/>
          </w:divBdr>
        </w:div>
      </w:divsChild>
    </w:div>
    <w:div w:id="498692618">
      <w:bodyDiv w:val="1"/>
      <w:marLeft w:val="0"/>
      <w:marRight w:val="0"/>
      <w:marTop w:val="0"/>
      <w:marBottom w:val="0"/>
      <w:divBdr>
        <w:top w:val="none" w:sz="0" w:space="0" w:color="auto"/>
        <w:left w:val="none" w:sz="0" w:space="0" w:color="auto"/>
        <w:bottom w:val="none" w:sz="0" w:space="0" w:color="auto"/>
        <w:right w:val="none" w:sz="0" w:space="0" w:color="auto"/>
      </w:divBdr>
    </w:div>
    <w:div w:id="597910179">
      <w:bodyDiv w:val="1"/>
      <w:marLeft w:val="0"/>
      <w:marRight w:val="0"/>
      <w:marTop w:val="0"/>
      <w:marBottom w:val="0"/>
      <w:divBdr>
        <w:top w:val="none" w:sz="0" w:space="0" w:color="auto"/>
        <w:left w:val="none" w:sz="0" w:space="0" w:color="auto"/>
        <w:bottom w:val="none" w:sz="0" w:space="0" w:color="auto"/>
        <w:right w:val="none" w:sz="0" w:space="0" w:color="auto"/>
      </w:divBdr>
    </w:div>
    <w:div w:id="629752577">
      <w:bodyDiv w:val="1"/>
      <w:marLeft w:val="0"/>
      <w:marRight w:val="0"/>
      <w:marTop w:val="0"/>
      <w:marBottom w:val="0"/>
      <w:divBdr>
        <w:top w:val="none" w:sz="0" w:space="0" w:color="auto"/>
        <w:left w:val="none" w:sz="0" w:space="0" w:color="auto"/>
        <w:bottom w:val="none" w:sz="0" w:space="0" w:color="auto"/>
        <w:right w:val="none" w:sz="0" w:space="0" w:color="auto"/>
      </w:divBdr>
    </w:div>
    <w:div w:id="704332876">
      <w:bodyDiv w:val="1"/>
      <w:marLeft w:val="0"/>
      <w:marRight w:val="0"/>
      <w:marTop w:val="0"/>
      <w:marBottom w:val="0"/>
      <w:divBdr>
        <w:top w:val="none" w:sz="0" w:space="0" w:color="auto"/>
        <w:left w:val="none" w:sz="0" w:space="0" w:color="auto"/>
        <w:bottom w:val="none" w:sz="0" w:space="0" w:color="auto"/>
        <w:right w:val="none" w:sz="0" w:space="0" w:color="auto"/>
      </w:divBdr>
      <w:divsChild>
        <w:div w:id="90711124">
          <w:marLeft w:val="720"/>
          <w:marRight w:val="0"/>
          <w:marTop w:val="96"/>
          <w:marBottom w:val="0"/>
          <w:divBdr>
            <w:top w:val="none" w:sz="0" w:space="0" w:color="auto"/>
            <w:left w:val="none" w:sz="0" w:space="0" w:color="auto"/>
            <w:bottom w:val="none" w:sz="0" w:space="0" w:color="auto"/>
            <w:right w:val="none" w:sz="0" w:space="0" w:color="auto"/>
          </w:divBdr>
        </w:div>
        <w:div w:id="484205483">
          <w:marLeft w:val="720"/>
          <w:marRight w:val="0"/>
          <w:marTop w:val="96"/>
          <w:marBottom w:val="0"/>
          <w:divBdr>
            <w:top w:val="none" w:sz="0" w:space="0" w:color="auto"/>
            <w:left w:val="none" w:sz="0" w:space="0" w:color="auto"/>
            <w:bottom w:val="none" w:sz="0" w:space="0" w:color="auto"/>
            <w:right w:val="none" w:sz="0" w:space="0" w:color="auto"/>
          </w:divBdr>
        </w:div>
        <w:div w:id="1410734474">
          <w:marLeft w:val="720"/>
          <w:marRight w:val="0"/>
          <w:marTop w:val="96"/>
          <w:marBottom w:val="0"/>
          <w:divBdr>
            <w:top w:val="none" w:sz="0" w:space="0" w:color="auto"/>
            <w:left w:val="none" w:sz="0" w:space="0" w:color="auto"/>
            <w:bottom w:val="none" w:sz="0" w:space="0" w:color="auto"/>
            <w:right w:val="none" w:sz="0" w:space="0" w:color="auto"/>
          </w:divBdr>
        </w:div>
        <w:div w:id="1816296367">
          <w:marLeft w:val="720"/>
          <w:marRight w:val="0"/>
          <w:marTop w:val="96"/>
          <w:marBottom w:val="0"/>
          <w:divBdr>
            <w:top w:val="none" w:sz="0" w:space="0" w:color="auto"/>
            <w:left w:val="none" w:sz="0" w:space="0" w:color="auto"/>
            <w:bottom w:val="none" w:sz="0" w:space="0" w:color="auto"/>
            <w:right w:val="none" w:sz="0" w:space="0" w:color="auto"/>
          </w:divBdr>
        </w:div>
        <w:div w:id="1302274494">
          <w:marLeft w:val="720"/>
          <w:marRight w:val="0"/>
          <w:marTop w:val="96"/>
          <w:marBottom w:val="0"/>
          <w:divBdr>
            <w:top w:val="none" w:sz="0" w:space="0" w:color="auto"/>
            <w:left w:val="none" w:sz="0" w:space="0" w:color="auto"/>
            <w:bottom w:val="none" w:sz="0" w:space="0" w:color="auto"/>
            <w:right w:val="none" w:sz="0" w:space="0" w:color="auto"/>
          </w:divBdr>
        </w:div>
        <w:div w:id="263735812">
          <w:marLeft w:val="720"/>
          <w:marRight w:val="0"/>
          <w:marTop w:val="96"/>
          <w:marBottom w:val="0"/>
          <w:divBdr>
            <w:top w:val="none" w:sz="0" w:space="0" w:color="auto"/>
            <w:left w:val="none" w:sz="0" w:space="0" w:color="auto"/>
            <w:bottom w:val="none" w:sz="0" w:space="0" w:color="auto"/>
            <w:right w:val="none" w:sz="0" w:space="0" w:color="auto"/>
          </w:divBdr>
        </w:div>
        <w:div w:id="501238669">
          <w:marLeft w:val="720"/>
          <w:marRight w:val="0"/>
          <w:marTop w:val="96"/>
          <w:marBottom w:val="0"/>
          <w:divBdr>
            <w:top w:val="none" w:sz="0" w:space="0" w:color="auto"/>
            <w:left w:val="none" w:sz="0" w:space="0" w:color="auto"/>
            <w:bottom w:val="none" w:sz="0" w:space="0" w:color="auto"/>
            <w:right w:val="none" w:sz="0" w:space="0" w:color="auto"/>
          </w:divBdr>
        </w:div>
        <w:div w:id="1323312512">
          <w:marLeft w:val="720"/>
          <w:marRight w:val="0"/>
          <w:marTop w:val="96"/>
          <w:marBottom w:val="0"/>
          <w:divBdr>
            <w:top w:val="none" w:sz="0" w:space="0" w:color="auto"/>
            <w:left w:val="none" w:sz="0" w:space="0" w:color="auto"/>
            <w:bottom w:val="none" w:sz="0" w:space="0" w:color="auto"/>
            <w:right w:val="none" w:sz="0" w:space="0" w:color="auto"/>
          </w:divBdr>
        </w:div>
        <w:div w:id="45228339">
          <w:marLeft w:val="720"/>
          <w:marRight w:val="0"/>
          <w:marTop w:val="96"/>
          <w:marBottom w:val="0"/>
          <w:divBdr>
            <w:top w:val="none" w:sz="0" w:space="0" w:color="auto"/>
            <w:left w:val="none" w:sz="0" w:space="0" w:color="auto"/>
            <w:bottom w:val="none" w:sz="0" w:space="0" w:color="auto"/>
            <w:right w:val="none" w:sz="0" w:space="0" w:color="auto"/>
          </w:divBdr>
        </w:div>
        <w:div w:id="1915704259">
          <w:marLeft w:val="720"/>
          <w:marRight w:val="0"/>
          <w:marTop w:val="96"/>
          <w:marBottom w:val="0"/>
          <w:divBdr>
            <w:top w:val="none" w:sz="0" w:space="0" w:color="auto"/>
            <w:left w:val="none" w:sz="0" w:space="0" w:color="auto"/>
            <w:bottom w:val="none" w:sz="0" w:space="0" w:color="auto"/>
            <w:right w:val="none" w:sz="0" w:space="0" w:color="auto"/>
          </w:divBdr>
        </w:div>
        <w:div w:id="1279486442">
          <w:marLeft w:val="720"/>
          <w:marRight w:val="0"/>
          <w:marTop w:val="96"/>
          <w:marBottom w:val="0"/>
          <w:divBdr>
            <w:top w:val="none" w:sz="0" w:space="0" w:color="auto"/>
            <w:left w:val="none" w:sz="0" w:space="0" w:color="auto"/>
            <w:bottom w:val="none" w:sz="0" w:space="0" w:color="auto"/>
            <w:right w:val="none" w:sz="0" w:space="0" w:color="auto"/>
          </w:divBdr>
        </w:div>
        <w:div w:id="333413726">
          <w:marLeft w:val="720"/>
          <w:marRight w:val="0"/>
          <w:marTop w:val="96"/>
          <w:marBottom w:val="0"/>
          <w:divBdr>
            <w:top w:val="none" w:sz="0" w:space="0" w:color="auto"/>
            <w:left w:val="none" w:sz="0" w:space="0" w:color="auto"/>
            <w:bottom w:val="none" w:sz="0" w:space="0" w:color="auto"/>
            <w:right w:val="none" w:sz="0" w:space="0" w:color="auto"/>
          </w:divBdr>
        </w:div>
      </w:divsChild>
    </w:div>
    <w:div w:id="835804428">
      <w:bodyDiv w:val="1"/>
      <w:marLeft w:val="0"/>
      <w:marRight w:val="0"/>
      <w:marTop w:val="0"/>
      <w:marBottom w:val="0"/>
      <w:divBdr>
        <w:top w:val="none" w:sz="0" w:space="0" w:color="auto"/>
        <w:left w:val="none" w:sz="0" w:space="0" w:color="auto"/>
        <w:bottom w:val="none" w:sz="0" w:space="0" w:color="auto"/>
        <w:right w:val="none" w:sz="0" w:space="0" w:color="auto"/>
      </w:divBdr>
    </w:div>
    <w:div w:id="955411122">
      <w:bodyDiv w:val="1"/>
      <w:marLeft w:val="0"/>
      <w:marRight w:val="0"/>
      <w:marTop w:val="0"/>
      <w:marBottom w:val="0"/>
      <w:divBdr>
        <w:top w:val="none" w:sz="0" w:space="0" w:color="auto"/>
        <w:left w:val="none" w:sz="0" w:space="0" w:color="auto"/>
        <w:bottom w:val="none" w:sz="0" w:space="0" w:color="auto"/>
        <w:right w:val="none" w:sz="0" w:space="0" w:color="auto"/>
      </w:divBdr>
    </w:div>
    <w:div w:id="979459091">
      <w:bodyDiv w:val="1"/>
      <w:marLeft w:val="0"/>
      <w:marRight w:val="0"/>
      <w:marTop w:val="0"/>
      <w:marBottom w:val="0"/>
      <w:divBdr>
        <w:top w:val="none" w:sz="0" w:space="0" w:color="auto"/>
        <w:left w:val="none" w:sz="0" w:space="0" w:color="auto"/>
        <w:bottom w:val="none" w:sz="0" w:space="0" w:color="auto"/>
        <w:right w:val="none" w:sz="0" w:space="0" w:color="auto"/>
      </w:divBdr>
    </w:div>
    <w:div w:id="1069575869">
      <w:bodyDiv w:val="1"/>
      <w:marLeft w:val="0"/>
      <w:marRight w:val="0"/>
      <w:marTop w:val="0"/>
      <w:marBottom w:val="0"/>
      <w:divBdr>
        <w:top w:val="none" w:sz="0" w:space="0" w:color="auto"/>
        <w:left w:val="none" w:sz="0" w:space="0" w:color="auto"/>
        <w:bottom w:val="none" w:sz="0" w:space="0" w:color="auto"/>
        <w:right w:val="none" w:sz="0" w:space="0" w:color="auto"/>
      </w:divBdr>
      <w:divsChild>
        <w:div w:id="1036277242">
          <w:marLeft w:val="547"/>
          <w:marRight w:val="0"/>
          <w:marTop w:val="0"/>
          <w:marBottom w:val="0"/>
          <w:divBdr>
            <w:top w:val="none" w:sz="0" w:space="0" w:color="auto"/>
            <w:left w:val="none" w:sz="0" w:space="0" w:color="auto"/>
            <w:bottom w:val="none" w:sz="0" w:space="0" w:color="auto"/>
            <w:right w:val="none" w:sz="0" w:space="0" w:color="auto"/>
          </w:divBdr>
        </w:div>
        <w:div w:id="1912889566">
          <w:marLeft w:val="1267"/>
          <w:marRight w:val="0"/>
          <w:marTop w:val="0"/>
          <w:marBottom w:val="0"/>
          <w:divBdr>
            <w:top w:val="none" w:sz="0" w:space="0" w:color="auto"/>
            <w:left w:val="none" w:sz="0" w:space="0" w:color="auto"/>
            <w:bottom w:val="none" w:sz="0" w:space="0" w:color="auto"/>
            <w:right w:val="none" w:sz="0" w:space="0" w:color="auto"/>
          </w:divBdr>
        </w:div>
        <w:div w:id="1547642719">
          <w:marLeft w:val="547"/>
          <w:marRight w:val="0"/>
          <w:marTop w:val="0"/>
          <w:marBottom w:val="0"/>
          <w:divBdr>
            <w:top w:val="none" w:sz="0" w:space="0" w:color="auto"/>
            <w:left w:val="none" w:sz="0" w:space="0" w:color="auto"/>
            <w:bottom w:val="none" w:sz="0" w:space="0" w:color="auto"/>
            <w:right w:val="none" w:sz="0" w:space="0" w:color="auto"/>
          </w:divBdr>
        </w:div>
        <w:div w:id="565607833">
          <w:marLeft w:val="1267"/>
          <w:marRight w:val="0"/>
          <w:marTop w:val="0"/>
          <w:marBottom w:val="0"/>
          <w:divBdr>
            <w:top w:val="none" w:sz="0" w:space="0" w:color="auto"/>
            <w:left w:val="none" w:sz="0" w:space="0" w:color="auto"/>
            <w:bottom w:val="none" w:sz="0" w:space="0" w:color="auto"/>
            <w:right w:val="none" w:sz="0" w:space="0" w:color="auto"/>
          </w:divBdr>
        </w:div>
        <w:div w:id="895120072">
          <w:marLeft w:val="547"/>
          <w:marRight w:val="0"/>
          <w:marTop w:val="0"/>
          <w:marBottom w:val="0"/>
          <w:divBdr>
            <w:top w:val="none" w:sz="0" w:space="0" w:color="auto"/>
            <w:left w:val="none" w:sz="0" w:space="0" w:color="auto"/>
            <w:bottom w:val="none" w:sz="0" w:space="0" w:color="auto"/>
            <w:right w:val="none" w:sz="0" w:space="0" w:color="auto"/>
          </w:divBdr>
        </w:div>
        <w:div w:id="1383409565">
          <w:marLeft w:val="1267"/>
          <w:marRight w:val="0"/>
          <w:marTop w:val="0"/>
          <w:marBottom w:val="0"/>
          <w:divBdr>
            <w:top w:val="none" w:sz="0" w:space="0" w:color="auto"/>
            <w:left w:val="none" w:sz="0" w:space="0" w:color="auto"/>
            <w:bottom w:val="none" w:sz="0" w:space="0" w:color="auto"/>
            <w:right w:val="none" w:sz="0" w:space="0" w:color="auto"/>
          </w:divBdr>
        </w:div>
      </w:divsChild>
    </w:div>
    <w:div w:id="1142622561">
      <w:bodyDiv w:val="1"/>
      <w:marLeft w:val="0"/>
      <w:marRight w:val="0"/>
      <w:marTop w:val="0"/>
      <w:marBottom w:val="0"/>
      <w:divBdr>
        <w:top w:val="none" w:sz="0" w:space="0" w:color="auto"/>
        <w:left w:val="none" w:sz="0" w:space="0" w:color="auto"/>
        <w:bottom w:val="none" w:sz="0" w:space="0" w:color="auto"/>
        <w:right w:val="none" w:sz="0" w:space="0" w:color="auto"/>
      </w:divBdr>
      <w:divsChild>
        <w:div w:id="1347443390">
          <w:marLeft w:val="720"/>
          <w:marRight w:val="0"/>
          <w:marTop w:val="115"/>
          <w:marBottom w:val="0"/>
          <w:divBdr>
            <w:top w:val="none" w:sz="0" w:space="0" w:color="auto"/>
            <w:left w:val="none" w:sz="0" w:space="0" w:color="auto"/>
            <w:bottom w:val="none" w:sz="0" w:space="0" w:color="auto"/>
            <w:right w:val="none" w:sz="0" w:space="0" w:color="auto"/>
          </w:divBdr>
        </w:div>
        <w:div w:id="151264238">
          <w:marLeft w:val="1613"/>
          <w:marRight w:val="0"/>
          <w:marTop w:val="96"/>
          <w:marBottom w:val="0"/>
          <w:divBdr>
            <w:top w:val="none" w:sz="0" w:space="0" w:color="auto"/>
            <w:left w:val="none" w:sz="0" w:space="0" w:color="auto"/>
            <w:bottom w:val="none" w:sz="0" w:space="0" w:color="auto"/>
            <w:right w:val="none" w:sz="0" w:space="0" w:color="auto"/>
          </w:divBdr>
        </w:div>
        <w:div w:id="406536264">
          <w:marLeft w:val="1613"/>
          <w:marRight w:val="0"/>
          <w:marTop w:val="96"/>
          <w:marBottom w:val="0"/>
          <w:divBdr>
            <w:top w:val="none" w:sz="0" w:space="0" w:color="auto"/>
            <w:left w:val="none" w:sz="0" w:space="0" w:color="auto"/>
            <w:bottom w:val="none" w:sz="0" w:space="0" w:color="auto"/>
            <w:right w:val="none" w:sz="0" w:space="0" w:color="auto"/>
          </w:divBdr>
        </w:div>
        <w:div w:id="1594975768">
          <w:marLeft w:val="1613"/>
          <w:marRight w:val="0"/>
          <w:marTop w:val="96"/>
          <w:marBottom w:val="0"/>
          <w:divBdr>
            <w:top w:val="none" w:sz="0" w:space="0" w:color="auto"/>
            <w:left w:val="none" w:sz="0" w:space="0" w:color="auto"/>
            <w:bottom w:val="none" w:sz="0" w:space="0" w:color="auto"/>
            <w:right w:val="none" w:sz="0" w:space="0" w:color="auto"/>
          </w:divBdr>
        </w:div>
        <w:div w:id="696584835">
          <w:marLeft w:val="1613"/>
          <w:marRight w:val="0"/>
          <w:marTop w:val="96"/>
          <w:marBottom w:val="0"/>
          <w:divBdr>
            <w:top w:val="none" w:sz="0" w:space="0" w:color="auto"/>
            <w:left w:val="none" w:sz="0" w:space="0" w:color="auto"/>
            <w:bottom w:val="none" w:sz="0" w:space="0" w:color="auto"/>
            <w:right w:val="none" w:sz="0" w:space="0" w:color="auto"/>
          </w:divBdr>
        </w:div>
        <w:div w:id="461046805">
          <w:marLeft w:val="720"/>
          <w:marRight w:val="0"/>
          <w:marTop w:val="115"/>
          <w:marBottom w:val="0"/>
          <w:divBdr>
            <w:top w:val="none" w:sz="0" w:space="0" w:color="auto"/>
            <w:left w:val="none" w:sz="0" w:space="0" w:color="auto"/>
            <w:bottom w:val="none" w:sz="0" w:space="0" w:color="auto"/>
            <w:right w:val="none" w:sz="0" w:space="0" w:color="auto"/>
          </w:divBdr>
        </w:div>
        <w:div w:id="12651574">
          <w:marLeft w:val="1613"/>
          <w:marRight w:val="0"/>
          <w:marTop w:val="96"/>
          <w:marBottom w:val="0"/>
          <w:divBdr>
            <w:top w:val="none" w:sz="0" w:space="0" w:color="auto"/>
            <w:left w:val="none" w:sz="0" w:space="0" w:color="auto"/>
            <w:bottom w:val="none" w:sz="0" w:space="0" w:color="auto"/>
            <w:right w:val="none" w:sz="0" w:space="0" w:color="auto"/>
          </w:divBdr>
        </w:div>
        <w:div w:id="1586183474">
          <w:marLeft w:val="1613"/>
          <w:marRight w:val="0"/>
          <w:marTop w:val="96"/>
          <w:marBottom w:val="0"/>
          <w:divBdr>
            <w:top w:val="none" w:sz="0" w:space="0" w:color="auto"/>
            <w:left w:val="none" w:sz="0" w:space="0" w:color="auto"/>
            <w:bottom w:val="none" w:sz="0" w:space="0" w:color="auto"/>
            <w:right w:val="none" w:sz="0" w:space="0" w:color="auto"/>
          </w:divBdr>
        </w:div>
        <w:div w:id="947853976">
          <w:marLeft w:val="1613"/>
          <w:marRight w:val="0"/>
          <w:marTop w:val="96"/>
          <w:marBottom w:val="0"/>
          <w:divBdr>
            <w:top w:val="none" w:sz="0" w:space="0" w:color="auto"/>
            <w:left w:val="none" w:sz="0" w:space="0" w:color="auto"/>
            <w:bottom w:val="none" w:sz="0" w:space="0" w:color="auto"/>
            <w:right w:val="none" w:sz="0" w:space="0" w:color="auto"/>
          </w:divBdr>
        </w:div>
      </w:divsChild>
    </w:div>
    <w:div w:id="1212424672">
      <w:bodyDiv w:val="1"/>
      <w:marLeft w:val="0"/>
      <w:marRight w:val="0"/>
      <w:marTop w:val="0"/>
      <w:marBottom w:val="0"/>
      <w:divBdr>
        <w:top w:val="none" w:sz="0" w:space="0" w:color="auto"/>
        <w:left w:val="none" w:sz="0" w:space="0" w:color="auto"/>
        <w:bottom w:val="none" w:sz="0" w:space="0" w:color="auto"/>
        <w:right w:val="none" w:sz="0" w:space="0" w:color="auto"/>
      </w:divBdr>
    </w:div>
    <w:div w:id="1342775053">
      <w:bodyDiv w:val="1"/>
      <w:marLeft w:val="0"/>
      <w:marRight w:val="0"/>
      <w:marTop w:val="0"/>
      <w:marBottom w:val="0"/>
      <w:divBdr>
        <w:top w:val="none" w:sz="0" w:space="0" w:color="auto"/>
        <w:left w:val="none" w:sz="0" w:space="0" w:color="auto"/>
        <w:bottom w:val="none" w:sz="0" w:space="0" w:color="auto"/>
        <w:right w:val="none" w:sz="0" w:space="0" w:color="auto"/>
      </w:divBdr>
    </w:div>
    <w:div w:id="1354457558">
      <w:bodyDiv w:val="1"/>
      <w:marLeft w:val="0"/>
      <w:marRight w:val="0"/>
      <w:marTop w:val="0"/>
      <w:marBottom w:val="0"/>
      <w:divBdr>
        <w:top w:val="none" w:sz="0" w:space="0" w:color="auto"/>
        <w:left w:val="none" w:sz="0" w:space="0" w:color="auto"/>
        <w:bottom w:val="none" w:sz="0" w:space="0" w:color="auto"/>
        <w:right w:val="none" w:sz="0" w:space="0" w:color="auto"/>
      </w:divBdr>
    </w:div>
    <w:div w:id="1429426901">
      <w:bodyDiv w:val="1"/>
      <w:marLeft w:val="0"/>
      <w:marRight w:val="0"/>
      <w:marTop w:val="0"/>
      <w:marBottom w:val="0"/>
      <w:divBdr>
        <w:top w:val="none" w:sz="0" w:space="0" w:color="auto"/>
        <w:left w:val="none" w:sz="0" w:space="0" w:color="auto"/>
        <w:bottom w:val="none" w:sz="0" w:space="0" w:color="auto"/>
        <w:right w:val="none" w:sz="0" w:space="0" w:color="auto"/>
      </w:divBdr>
    </w:div>
    <w:div w:id="1570724731">
      <w:bodyDiv w:val="1"/>
      <w:marLeft w:val="0"/>
      <w:marRight w:val="0"/>
      <w:marTop w:val="0"/>
      <w:marBottom w:val="0"/>
      <w:divBdr>
        <w:top w:val="none" w:sz="0" w:space="0" w:color="auto"/>
        <w:left w:val="none" w:sz="0" w:space="0" w:color="auto"/>
        <w:bottom w:val="none" w:sz="0" w:space="0" w:color="auto"/>
        <w:right w:val="none" w:sz="0" w:space="0" w:color="auto"/>
      </w:divBdr>
    </w:div>
    <w:div w:id="1573733622">
      <w:bodyDiv w:val="1"/>
      <w:marLeft w:val="0"/>
      <w:marRight w:val="0"/>
      <w:marTop w:val="0"/>
      <w:marBottom w:val="0"/>
      <w:divBdr>
        <w:top w:val="none" w:sz="0" w:space="0" w:color="auto"/>
        <w:left w:val="none" w:sz="0" w:space="0" w:color="auto"/>
        <w:bottom w:val="none" w:sz="0" w:space="0" w:color="auto"/>
        <w:right w:val="none" w:sz="0" w:space="0" w:color="auto"/>
      </w:divBdr>
    </w:div>
    <w:div w:id="1609311517">
      <w:bodyDiv w:val="1"/>
      <w:marLeft w:val="0"/>
      <w:marRight w:val="0"/>
      <w:marTop w:val="0"/>
      <w:marBottom w:val="0"/>
      <w:divBdr>
        <w:top w:val="none" w:sz="0" w:space="0" w:color="auto"/>
        <w:left w:val="none" w:sz="0" w:space="0" w:color="auto"/>
        <w:bottom w:val="none" w:sz="0" w:space="0" w:color="auto"/>
        <w:right w:val="none" w:sz="0" w:space="0" w:color="auto"/>
      </w:divBdr>
    </w:div>
    <w:div w:id="1813056750">
      <w:bodyDiv w:val="1"/>
      <w:marLeft w:val="0"/>
      <w:marRight w:val="0"/>
      <w:marTop w:val="0"/>
      <w:marBottom w:val="0"/>
      <w:divBdr>
        <w:top w:val="none" w:sz="0" w:space="0" w:color="auto"/>
        <w:left w:val="none" w:sz="0" w:space="0" w:color="auto"/>
        <w:bottom w:val="none" w:sz="0" w:space="0" w:color="auto"/>
        <w:right w:val="none" w:sz="0" w:space="0" w:color="auto"/>
      </w:divBdr>
    </w:div>
    <w:div w:id="1901090397">
      <w:bodyDiv w:val="1"/>
      <w:marLeft w:val="0"/>
      <w:marRight w:val="0"/>
      <w:marTop w:val="0"/>
      <w:marBottom w:val="0"/>
      <w:divBdr>
        <w:top w:val="none" w:sz="0" w:space="0" w:color="auto"/>
        <w:left w:val="none" w:sz="0" w:space="0" w:color="auto"/>
        <w:bottom w:val="none" w:sz="0" w:space="0" w:color="auto"/>
        <w:right w:val="none" w:sz="0" w:space="0" w:color="auto"/>
      </w:divBdr>
    </w:div>
    <w:div w:id="1916089655">
      <w:bodyDiv w:val="1"/>
      <w:marLeft w:val="0"/>
      <w:marRight w:val="0"/>
      <w:marTop w:val="0"/>
      <w:marBottom w:val="0"/>
      <w:divBdr>
        <w:top w:val="none" w:sz="0" w:space="0" w:color="auto"/>
        <w:left w:val="none" w:sz="0" w:space="0" w:color="auto"/>
        <w:bottom w:val="none" w:sz="0" w:space="0" w:color="auto"/>
        <w:right w:val="none" w:sz="0" w:space="0" w:color="auto"/>
      </w:divBdr>
    </w:div>
    <w:div w:id="1994022127">
      <w:bodyDiv w:val="1"/>
      <w:marLeft w:val="0"/>
      <w:marRight w:val="0"/>
      <w:marTop w:val="0"/>
      <w:marBottom w:val="0"/>
      <w:divBdr>
        <w:top w:val="none" w:sz="0" w:space="0" w:color="auto"/>
        <w:left w:val="none" w:sz="0" w:space="0" w:color="auto"/>
        <w:bottom w:val="none" w:sz="0" w:space="0" w:color="auto"/>
        <w:right w:val="none" w:sz="0" w:space="0" w:color="auto"/>
      </w:divBdr>
    </w:div>
    <w:div w:id="2115519321">
      <w:bodyDiv w:val="1"/>
      <w:marLeft w:val="0"/>
      <w:marRight w:val="0"/>
      <w:marTop w:val="0"/>
      <w:marBottom w:val="0"/>
      <w:divBdr>
        <w:top w:val="none" w:sz="0" w:space="0" w:color="auto"/>
        <w:left w:val="none" w:sz="0" w:space="0" w:color="auto"/>
        <w:bottom w:val="none" w:sz="0" w:space="0" w:color="auto"/>
        <w:right w:val="none" w:sz="0" w:space="0" w:color="auto"/>
      </w:divBdr>
      <w:divsChild>
        <w:div w:id="1986469494">
          <w:marLeft w:val="547"/>
          <w:marRight w:val="0"/>
          <w:marTop w:val="130"/>
          <w:marBottom w:val="200"/>
          <w:divBdr>
            <w:top w:val="none" w:sz="0" w:space="0" w:color="auto"/>
            <w:left w:val="none" w:sz="0" w:space="0" w:color="auto"/>
            <w:bottom w:val="none" w:sz="0" w:space="0" w:color="auto"/>
            <w:right w:val="none" w:sz="0" w:space="0" w:color="auto"/>
          </w:divBdr>
        </w:div>
        <w:div w:id="1739329368">
          <w:marLeft w:val="547"/>
          <w:marRight w:val="0"/>
          <w:marTop w:val="130"/>
          <w:marBottom w:val="200"/>
          <w:divBdr>
            <w:top w:val="none" w:sz="0" w:space="0" w:color="auto"/>
            <w:left w:val="none" w:sz="0" w:space="0" w:color="auto"/>
            <w:bottom w:val="none" w:sz="0" w:space="0" w:color="auto"/>
            <w:right w:val="none" w:sz="0" w:space="0" w:color="auto"/>
          </w:divBdr>
        </w:div>
        <w:div w:id="542711391">
          <w:marLeft w:val="547"/>
          <w:marRight w:val="0"/>
          <w:marTop w:val="130"/>
          <w:marBottom w:val="200"/>
          <w:divBdr>
            <w:top w:val="none" w:sz="0" w:space="0" w:color="auto"/>
            <w:left w:val="none" w:sz="0" w:space="0" w:color="auto"/>
            <w:bottom w:val="none" w:sz="0" w:space="0" w:color="auto"/>
            <w:right w:val="none" w:sz="0" w:space="0" w:color="auto"/>
          </w:divBdr>
        </w:div>
        <w:div w:id="824660701">
          <w:marLeft w:val="547"/>
          <w:marRight w:val="0"/>
          <w:marTop w:val="130"/>
          <w:marBottom w:val="200"/>
          <w:divBdr>
            <w:top w:val="none" w:sz="0" w:space="0" w:color="auto"/>
            <w:left w:val="none" w:sz="0" w:space="0" w:color="auto"/>
            <w:bottom w:val="none" w:sz="0" w:space="0" w:color="auto"/>
            <w:right w:val="none" w:sz="0" w:space="0" w:color="auto"/>
          </w:divBdr>
        </w:div>
        <w:div w:id="85273990">
          <w:marLeft w:val="547"/>
          <w:marRight w:val="0"/>
          <w:marTop w:val="130"/>
          <w:marBottom w:val="200"/>
          <w:divBdr>
            <w:top w:val="none" w:sz="0" w:space="0" w:color="auto"/>
            <w:left w:val="none" w:sz="0" w:space="0" w:color="auto"/>
            <w:bottom w:val="none" w:sz="0" w:space="0" w:color="auto"/>
            <w:right w:val="none" w:sz="0" w:space="0" w:color="auto"/>
          </w:divBdr>
        </w:div>
        <w:div w:id="58885644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z/url?sa=t&amp;rct=j&amp;q=&amp;esrc=s&amp;source=web&amp;cd=2&amp;ved=0ahUKEwi53O342N_QAhXlLsAKHbJjA04QFggkMAE&amp;url=http%3A%2F%2Fwww.who.int%2F&amp;usg=AFQjCNHopouZEBn6kMI8RAzaAM8l9DUHHQ&amp;bvm=bv.139782543,d.ZGg" TargetMode="External"/><Relationship Id="rId18" Type="http://schemas.openxmlformats.org/officeDocument/2006/relationships/chart" Target="charts/chart2.xml"/><Relationship Id="rId26" Type="http://schemas.openxmlformats.org/officeDocument/2006/relationships/chart" Target="charts/chart5.xml"/><Relationship Id="rId39"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www.cbusbs.cz/index.php/tiskovy-servis/item/1043-k-materialu-pro-informaci-clenum-vlady-s-nazvem-zprava-o-stavu-bezpecnosti-v-hornictvi-za-rok-2015.html" TargetMode="External"/><Relationship Id="rId42" Type="http://schemas.openxmlformats.org/officeDocument/2006/relationships/image" Target="media/image10.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s.wikipedia.org/wiki/Ve%C5%99ejn%C3%A1_v%C3%BDzkumn%C3%A1_instituce" TargetMode="External"/><Relationship Id="rId17" Type="http://schemas.openxmlformats.org/officeDocument/2006/relationships/chart" Target="charts/chart1.xml"/><Relationship Id="rId25" Type="http://schemas.openxmlformats.org/officeDocument/2006/relationships/image" Target="media/image6.png"/><Relationship Id="rId33" Type="http://schemas.openxmlformats.org/officeDocument/2006/relationships/hyperlink" Target="http://www.mzcr.cz/Verejne/dokumenty/zprava-o-cinnosti-organu-ochrany-verejneho-zdravi-v-oblasti-ochrany-zdravi-pri-p_12765_2634_5.html" TargetMode="External"/><Relationship Id="rId38" Type="http://schemas.openxmlformats.org/officeDocument/2006/relationships/diagramQuickStyle" Target="diagrams/quickStyle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hyperlink" Target="https://www.beck-online.cz/bo/document-view.seam?documentId=onrf6mrqga3f6mzqhe"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Oxid_k%C5%99emi%C4%8Dit%C3%BD" TargetMode="External"/><Relationship Id="rId24" Type="http://schemas.openxmlformats.org/officeDocument/2006/relationships/image" Target="media/image5.png"/><Relationship Id="rId32" Type="http://schemas.openxmlformats.org/officeDocument/2006/relationships/hyperlink" Target="http://www.vubp.cz"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4.emf"/><Relationship Id="rId28" Type="http://schemas.openxmlformats.org/officeDocument/2006/relationships/image" Target="media/image8.png"/><Relationship Id="rId36" Type="http://schemas.openxmlformats.org/officeDocument/2006/relationships/diagramData" Target="diagrams/data1.xml"/><Relationship Id="rId10" Type="http://schemas.openxmlformats.org/officeDocument/2006/relationships/hyperlink" Target="https://cs.wikipedia.org/wiki/Oxid_dusi%C4%8Dit%C3%BD" TargetMode="External"/><Relationship Id="rId19" Type="http://schemas.openxmlformats.org/officeDocument/2006/relationships/chart" Target="charts/chart3.xml"/><Relationship Id="rId31" Type="http://schemas.openxmlformats.org/officeDocument/2006/relationships/hyperlink" Target="http://www.suip.cz" TargetMode="External"/><Relationship Id="rId44"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hyperlink" Target="https://www.czso.cz/documents/10180/20541249/1804110440_41.pdf/4ce246b7-1302-47e6-a0d7-1b6cfff89365?version=1.0" TargetMode="External"/><Relationship Id="rId14" Type="http://schemas.openxmlformats.org/officeDocument/2006/relationships/hyperlink" Target="https://cs.wikipedia.org/wiki/Sv%C4%9Btov%C3%A1_zdravotnick%C3%A1_organizace" TargetMode="External"/><Relationship Id="rId22" Type="http://schemas.openxmlformats.org/officeDocument/2006/relationships/footer" Target="footer1.xml"/><Relationship Id="rId27" Type="http://schemas.openxmlformats.org/officeDocument/2006/relationships/image" Target="media/image7.png"/><Relationship Id="rId30" Type="http://schemas.openxmlformats.org/officeDocument/2006/relationships/hyperlink" Target="http://www.suip.cz" TargetMode="External"/><Relationship Id="rId35" Type="http://schemas.openxmlformats.org/officeDocument/2006/relationships/chart" Target="charts/chart6.xml"/><Relationship Id="rId43" Type="http://schemas.openxmlformats.org/officeDocument/2006/relationships/image" Target="media/image1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kasparek\Desktop\Prac%20&#250;razovost\26000415p20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Se&#353;it9"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Se&#353;it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kasparek\Desktop\Zpr&#225;va%20P&#218;\Prac%20&#250;razovost\26000415p200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6.3986065668732051E-2"/>
          <c:y val="0.19486111111111112"/>
          <c:w val="0.91977852083558054"/>
          <c:h val="0.72088764946048411"/>
        </c:manualLayout>
      </c:layout>
      <c:lineChart>
        <c:grouping val="standard"/>
        <c:varyColors val="0"/>
        <c:ser>
          <c:idx val="0"/>
          <c:order val="0"/>
          <c:tx>
            <c:strRef>
              <c:f>List9!$B$1</c:f>
              <c:strCache>
                <c:ptCount val="1"/>
                <c:pt idx="0">
                  <c:v>Počet smrtelných pracovních úrazů</c:v>
                </c:pt>
              </c:strCache>
            </c:strRef>
          </c:tx>
          <c:spPr>
            <a:ln w="28575" cap="rnd">
              <a:solidFill>
                <a:schemeClr val="accent1"/>
              </a:solidFill>
              <a:round/>
            </a:ln>
            <a:effectLst/>
          </c:spPr>
          <c:marker>
            <c:symbol val="none"/>
          </c:marker>
          <c:dLbls>
            <c:dLbl>
              <c:idx val="0"/>
              <c:layout>
                <c:manualLayout>
                  <c:x val="0"/>
                  <c:y val="-4.62962962962963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294266869609334E-3"/>
                  <c:y val="-3.70370370370370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47133434804631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294266869608593E-3"/>
                  <c:y val="-4.16666666666666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4882290449557617E-16"/>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0294266869609334E-3"/>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0294266869609334E-3"/>
                  <c:y val="5.0925925925925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2.0294266869607847E-3"/>
                  <c:y val="3.240740740740732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List9!$A$2:$A$15</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List9!$B$2:$B$15</c:f>
              <c:numCache>
                <c:formatCode>General</c:formatCode>
                <c:ptCount val="14"/>
                <c:pt idx="0">
                  <c:v>206</c:v>
                </c:pt>
                <c:pt idx="1">
                  <c:v>199</c:v>
                </c:pt>
                <c:pt idx="2">
                  <c:v>187</c:v>
                </c:pt>
                <c:pt idx="3">
                  <c:v>164</c:v>
                </c:pt>
                <c:pt idx="4">
                  <c:v>152</c:v>
                </c:pt>
                <c:pt idx="5">
                  <c:v>188</c:v>
                </c:pt>
                <c:pt idx="6">
                  <c:v>174</c:v>
                </c:pt>
                <c:pt idx="7">
                  <c:v>105</c:v>
                </c:pt>
                <c:pt idx="8">
                  <c:v>121</c:v>
                </c:pt>
                <c:pt idx="9">
                  <c:v>125</c:v>
                </c:pt>
                <c:pt idx="10">
                  <c:v>113</c:v>
                </c:pt>
                <c:pt idx="11">
                  <c:v>113</c:v>
                </c:pt>
                <c:pt idx="12">
                  <c:v>117</c:v>
                </c:pt>
                <c:pt idx="13">
                  <c:v>131</c:v>
                </c:pt>
              </c:numCache>
            </c:numRef>
          </c:val>
          <c:smooth val="0"/>
        </c:ser>
        <c:dLbls>
          <c:showLegendKey val="0"/>
          <c:showVal val="0"/>
          <c:showCatName val="0"/>
          <c:showSerName val="0"/>
          <c:showPercent val="0"/>
          <c:showBubbleSize val="0"/>
        </c:dLbls>
        <c:marker val="1"/>
        <c:smooth val="0"/>
        <c:axId val="62323328"/>
        <c:axId val="103123968"/>
      </c:lineChart>
      <c:catAx>
        <c:axId val="6232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3123968"/>
        <c:crosses val="autoZero"/>
        <c:auto val="1"/>
        <c:lblAlgn val="ctr"/>
        <c:lblOffset val="100"/>
        <c:noMultiLvlLbl val="0"/>
      </c:catAx>
      <c:valAx>
        <c:axId val="10312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323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List1!$A$2</c:f>
              <c:strCache>
                <c:ptCount val="1"/>
                <c:pt idx="0">
                  <c:v>Hl. m. Praha</c:v>
                </c:pt>
              </c:strCache>
            </c:strRef>
          </c:tx>
          <c:spPr>
            <a:solidFill>
              <a:schemeClr val="accent1"/>
            </a:solidFill>
            <a:ln>
              <a:noFill/>
            </a:ln>
            <a:effectLst/>
          </c:spPr>
          <c:invertIfNegative val="0"/>
          <c:cat>
            <c:numRef>
              <c:f>List1!$B$1:$C$1</c:f>
              <c:numCache>
                <c:formatCode>General</c:formatCode>
                <c:ptCount val="2"/>
                <c:pt idx="0">
                  <c:v>2014</c:v>
                </c:pt>
                <c:pt idx="1">
                  <c:v>2015</c:v>
                </c:pt>
              </c:numCache>
            </c:numRef>
          </c:cat>
          <c:val>
            <c:numRef>
              <c:f>List1!$B$2:$C$2</c:f>
              <c:numCache>
                <c:formatCode>#,##0</c:formatCode>
                <c:ptCount val="2"/>
                <c:pt idx="0">
                  <c:v>6890</c:v>
                </c:pt>
                <c:pt idx="1">
                  <c:v>6890</c:v>
                </c:pt>
              </c:numCache>
            </c:numRef>
          </c:val>
        </c:ser>
        <c:ser>
          <c:idx val="1"/>
          <c:order val="1"/>
          <c:tx>
            <c:strRef>
              <c:f>List1!$A$3</c:f>
              <c:strCache>
                <c:ptCount val="1"/>
                <c:pt idx="0">
                  <c:v>Středočeský kraj</c:v>
                </c:pt>
              </c:strCache>
            </c:strRef>
          </c:tx>
          <c:spPr>
            <a:solidFill>
              <a:schemeClr val="accent2"/>
            </a:solidFill>
            <a:ln>
              <a:noFill/>
            </a:ln>
            <a:effectLst/>
          </c:spPr>
          <c:invertIfNegative val="0"/>
          <c:cat>
            <c:numRef>
              <c:f>List1!$B$1:$C$1</c:f>
              <c:numCache>
                <c:formatCode>General</c:formatCode>
                <c:ptCount val="2"/>
                <c:pt idx="0">
                  <c:v>2014</c:v>
                </c:pt>
                <c:pt idx="1">
                  <c:v>2015</c:v>
                </c:pt>
              </c:numCache>
            </c:numRef>
          </c:cat>
          <c:val>
            <c:numRef>
              <c:f>List1!$B$3:$C$3</c:f>
              <c:numCache>
                <c:formatCode>#,##0</c:formatCode>
                <c:ptCount val="2"/>
                <c:pt idx="0">
                  <c:v>4488</c:v>
                </c:pt>
                <c:pt idx="1">
                  <c:v>4488</c:v>
                </c:pt>
              </c:numCache>
            </c:numRef>
          </c:val>
        </c:ser>
        <c:ser>
          <c:idx val="2"/>
          <c:order val="2"/>
          <c:tx>
            <c:strRef>
              <c:f>List1!$A$4</c:f>
              <c:strCache>
                <c:ptCount val="1"/>
                <c:pt idx="0">
                  <c:v>Jihočeský kraj</c:v>
                </c:pt>
              </c:strCache>
            </c:strRef>
          </c:tx>
          <c:spPr>
            <a:solidFill>
              <a:schemeClr val="accent3"/>
            </a:solidFill>
            <a:ln>
              <a:noFill/>
            </a:ln>
            <a:effectLst/>
          </c:spPr>
          <c:invertIfNegative val="0"/>
          <c:cat>
            <c:numRef>
              <c:f>List1!$B$1:$C$1</c:f>
              <c:numCache>
                <c:formatCode>General</c:formatCode>
                <c:ptCount val="2"/>
                <c:pt idx="0">
                  <c:v>2014</c:v>
                </c:pt>
                <c:pt idx="1">
                  <c:v>2015</c:v>
                </c:pt>
              </c:numCache>
            </c:numRef>
          </c:cat>
          <c:val>
            <c:numRef>
              <c:f>List1!$B$4:$C$4</c:f>
              <c:numCache>
                <c:formatCode>#,##0</c:formatCode>
                <c:ptCount val="2"/>
                <c:pt idx="0">
                  <c:v>3438</c:v>
                </c:pt>
                <c:pt idx="1">
                  <c:v>3438</c:v>
                </c:pt>
              </c:numCache>
            </c:numRef>
          </c:val>
        </c:ser>
        <c:ser>
          <c:idx val="3"/>
          <c:order val="3"/>
          <c:tx>
            <c:strRef>
              <c:f>List1!$A$5</c:f>
              <c:strCache>
                <c:ptCount val="1"/>
                <c:pt idx="0">
                  <c:v>Plzeňský kraj</c:v>
                </c:pt>
              </c:strCache>
            </c:strRef>
          </c:tx>
          <c:spPr>
            <a:solidFill>
              <a:schemeClr val="accent4"/>
            </a:solidFill>
            <a:ln>
              <a:noFill/>
            </a:ln>
            <a:effectLst/>
          </c:spPr>
          <c:invertIfNegative val="0"/>
          <c:cat>
            <c:numRef>
              <c:f>List1!$B$1:$C$1</c:f>
              <c:numCache>
                <c:formatCode>General</c:formatCode>
                <c:ptCount val="2"/>
                <c:pt idx="0">
                  <c:v>2014</c:v>
                </c:pt>
                <c:pt idx="1">
                  <c:v>2015</c:v>
                </c:pt>
              </c:numCache>
            </c:numRef>
          </c:cat>
          <c:val>
            <c:numRef>
              <c:f>List1!$B$5:$C$5</c:f>
              <c:numCache>
                <c:formatCode>#,##0</c:formatCode>
                <c:ptCount val="2"/>
                <c:pt idx="0">
                  <c:v>3397</c:v>
                </c:pt>
                <c:pt idx="1">
                  <c:v>3397</c:v>
                </c:pt>
              </c:numCache>
            </c:numRef>
          </c:val>
        </c:ser>
        <c:ser>
          <c:idx val="4"/>
          <c:order val="4"/>
          <c:tx>
            <c:strRef>
              <c:f>List1!$A$6</c:f>
              <c:strCache>
                <c:ptCount val="1"/>
                <c:pt idx="0">
                  <c:v>Karlovarský kraj</c:v>
                </c:pt>
              </c:strCache>
            </c:strRef>
          </c:tx>
          <c:spPr>
            <a:solidFill>
              <a:schemeClr val="accent5"/>
            </a:solidFill>
            <a:ln>
              <a:noFill/>
            </a:ln>
            <a:effectLst/>
          </c:spPr>
          <c:invertIfNegative val="0"/>
          <c:cat>
            <c:numRef>
              <c:f>List1!$B$1:$C$1</c:f>
              <c:numCache>
                <c:formatCode>General</c:formatCode>
                <c:ptCount val="2"/>
                <c:pt idx="0">
                  <c:v>2014</c:v>
                </c:pt>
                <c:pt idx="1">
                  <c:v>2015</c:v>
                </c:pt>
              </c:numCache>
            </c:numRef>
          </c:cat>
          <c:val>
            <c:numRef>
              <c:f>List1!$B$6:$C$6</c:f>
              <c:numCache>
                <c:formatCode>#,##0</c:formatCode>
                <c:ptCount val="2"/>
                <c:pt idx="0">
                  <c:v>1115</c:v>
                </c:pt>
                <c:pt idx="1">
                  <c:v>1115</c:v>
                </c:pt>
              </c:numCache>
            </c:numRef>
          </c:val>
        </c:ser>
        <c:ser>
          <c:idx val="5"/>
          <c:order val="5"/>
          <c:tx>
            <c:strRef>
              <c:f>List1!$A$7</c:f>
              <c:strCache>
                <c:ptCount val="1"/>
                <c:pt idx="0">
                  <c:v>Ústecký kraj</c:v>
                </c:pt>
              </c:strCache>
            </c:strRef>
          </c:tx>
          <c:spPr>
            <a:solidFill>
              <a:schemeClr val="accent6"/>
            </a:solidFill>
            <a:ln>
              <a:noFill/>
            </a:ln>
            <a:effectLst/>
          </c:spPr>
          <c:invertIfNegative val="0"/>
          <c:cat>
            <c:numRef>
              <c:f>List1!$B$1:$C$1</c:f>
              <c:numCache>
                <c:formatCode>General</c:formatCode>
                <c:ptCount val="2"/>
                <c:pt idx="0">
                  <c:v>2014</c:v>
                </c:pt>
                <c:pt idx="1">
                  <c:v>2015</c:v>
                </c:pt>
              </c:numCache>
            </c:numRef>
          </c:cat>
          <c:val>
            <c:numRef>
              <c:f>List1!$B$7:$C$7</c:f>
              <c:numCache>
                <c:formatCode>#,##0</c:formatCode>
                <c:ptCount val="2"/>
                <c:pt idx="0">
                  <c:v>3926</c:v>
                </c:pt>
                <c:pt idx="1">
                  <c:v>3926</c:v>
                </c:pt>
              </c:numCache>
            </c:numRef>
          </c:val>
        </c:ser>
        <c:ser>
          <c:idx val="6"/>
          <c:order val="6"/>
          <c:tx>
            <c:strRef>
              <c:f>List1!$A$8</c:f>
              <c:strCache>
                <c:ptCount val="1"/>
                <c:pt idx="0">
                  <c:v>Liberecký kraj</c:v>
                </c:pt>
              </c:strCache>
            </c:strRef>
          </c:tx>
          <c:spPr>
            <a:solidFill>
              <a:schemeClr val="accent1">
                <a:lumMod val="60000"/>
              </a:schemeClr>
            </a:solidFill>
            <a:ln>
              <a:noFill/>
            </a:ln>
            <a:effectLst/>
          </c:spPr>
          <c:invertIfNegative val="0"/>
          <c:cat>
            <c:numRef>
              <c:f>List1!$B$1:$C$1</c:f>
              <c:numCache>
                <c:formatCode>General</c:formatCode>
                <c:ptCount val="2"/>
                <c:pt idx="0">
                  <c:v>2014</c:v>
                </c:pt>
                <c:pt idx="1">
                  <c:v>2015</c:v>
                </c:pt>
              </c:numCache>
            </c:numRef>
          </c:cat>
          <c:val>
            <c:numRef>
              <c:f>List1!$B$8:$C$8</c:f>
              <c:numCache>
                <c:formatCode>#,##0</c:formatCode>
                <c:ptCount val="2"/>
                <c:pt idx="0">
                  <c:v>1719</c:v>
                </c:pt>
                <c:pt idx="1">
                  <c:v>1719</c:v>
                </c:pt>
              </c:numCache>
            </c:numRef>
          </c:val>
        </c:ser>
        <c:ser>
          <c:idx val="7"/>
          <c:order val="7"/>
          <c:tx>
            <c:strRef>
              <c:f>List1!$A$9</c:f>
              <c:strCache>
                <c:ptCount val="1"/>
                <c:pt idx="0">
                  <c:v>Královéhradecký kraj</c:v>
                </c:pt>
              </c:strCache>
            </c:strRef>
          </c:tx>
          <c:spPr>
            <a:solidFill>
              <a:schemeClr val="accent2">
                <a:lumMod val="60000"/>
              </a:schemeClr>
            </a:solidFill>
            <a:ln>
              <a:noFill/>
            </a:ln>
            <a:effectLst/>
          </c:spPr>
          <c:invertIfNegative val="0"/>
          <c:cat>
            <c:numRef>
              <c:f>List1!$B$1:$C$1</c:f>
              <c:numCache>
                <c:formatCode>General</c:formatCode>
                <c:ptCount val="2"/>
                <c:pt idx="0">
                  <c:v>2014</c:v>
                </c:pt>
                <c:pt idx="1">
                  <c:v>2015</c:v>
                </c:pt>
              </c:numCache>
            </c:numRef>
          </c:cat>
          <c:val>
            <c:numRef>
              <c:f>List1!$B$9:$C$9</c:f>
              <c:numCache>
                <c:formatCode>#,##0</c:formatCode>
                <c:ptCount val="2"/>
                <c:pt idx="0">
                  <c:v>2400</c:v>
                </c:pt>
                <c:pt idx="1">
                  <c:v>2400</c:v>
                </c:pt>
              </c:numCache>
            </c:numRef>
          </c:val>
        </c:ser>
        <c:ser>
          <c:idx val="8"/>
          <c:order val="8"/>
          <c:tx>
            <c:strRef>
              <c:f>List1!$A$10</c:f>
              <c:strCache>
                <c:ptCount val="1"/>
                <c:pt idx="0">
                  <c:v>Pardubický kraj</c:v>
                </c:pt>
              </c:strCache>
            </c:strRef>
          </c:tx>
          <c:spPr>
            <a:solidFill>
              <a:schemeClr val="accent3">
                <a:lumMod val="60000"/>
              </a:schemeClr>
            </a:solidFill>
            <a:ln>
              <a:noFill/>
            </a:ln>
            <a:effectLst/>
          </c:spPr>
          <c:invertIfNegative val="0"/>
          <c:cat>
            <c:numRef>
              <c:f>List1!$B$1:$C$1</c:f>
              <c:numCache>
                <c:formatCode>General</c:formatCode>
                <c:ptCount val="2"/>
                <c:pt idx="0">
                  <c:v>2014</c:v>
                </c:pt>
                <c:pt idx="1">
                  <c:v>2015</c:v>
                </c:pt>
              </c:numCache>
            </c:numRef>
          </c:cat>
          <c:val>
            <c:numRef>
              <c:f>List1!$B$10:$C$10</c:f>
              <c:numCache>
                <c:formatCode>#,##0</c:formatCode>
                <c:ptCount val="2"/>
                <c:pt idx="0">
                  <c:v>2220</c:v>
                </c:pt>
                <c:pt idx="1">
                  <c:v>2220</c:v>
                </c:pt>
              </c:numCache>
            </c:numRef>
          </c:val>
        </c:ser>
        <c:ser>
          <c:idx val="9"/>
          <c:order val="9"/>
          <c:tx>
            <c:strRef>
              <c:f>List1!$A$11</c:f>
              <c:strCache>
                <c:ptCount val="1"/>
                <c:pt idx="0">
                  <c:v>Kraj Vysočina</c:v>
                </c:pt>
              </c:strCache>
            </c:strRef>
          </c:tx>
          <c:spPr>
            <a:solidFill>
              <a:schemeClr val="accent4">
                <a:lumMod val="60000"/>
              </a:schemeClr>
            </a:solidFill>
            <a:ln>
              <a:noFill/>
            </a:ln>
            <a:effectLst/>
          </c:spPr>
          <c:invertIfNegative val="0"/>
          <c:cat>
            <c:numRef>
              <c:f>List1!$B$1:$C$1</c:f>
              <c:numCache>
                <c:formatCode>General</c:formatCode>
                <c:ptCount val="2"/>
                <c:pt idx="0">
                  <c:v>2014</c:v>
                </c:pt>
                <c:pt idx="1">
                  <c:v>2015</c:v>
                </c:pt>
              </c:numCache>
            </c:numRef>
          </c:cat>
          <c:val>
            <c:numRef>
              <c:f>List1!$B$11:$C$11</c:f>
              <c:numCache>
                <c:formatCode>#,##0</c:formatCode>
                <c:ptCount val="2"/>
                <c:pt idx="0">
                  <c:v>2599</c:v>
                </c:pt>
                <c:pt idx="1">
                  <c:v>2599</c:v>
                </c:pt>
              </c:numCache>
            </c:numRef>
          </c:val>
        </c:ser>
        <c:ser>
          <c:idx val="10"/>
          <c:order val="10"/>
          <c:tx>
            <c:strRef>
              <c:f>List1!$A$12</c:f>
              <c:strCache>
                <c:ptCount val="1"/>
                <c:pt idx="0">
                  <c:v>Jihomoravský kraj</c:v>
                </c:pt>
              </c:strCache>
            </c:strRef>
          </c:tx>
          <c:spPr>
            <a:solidFill>
              <a:schemeClr val="accent5">
                <a:lumMod val="60000"/>
              </a:schemeClr>
            </a:solidFill>
            <a:ln>
              <a:noFill/>
            </a:ln>
            <a:effectLst/>
          </c:spPr>
          <c:invertIfNegative val="0"/>
          <c:cat>
            <c:numRef>
              <c:f>List1!$B$1:$C$1</c:f>
              <c:numCache>
                <c:formatCode>General</c:formatCode>
                <c:ptCount val="2"/>
                <c:pt idx="0">
                  <c:v>2014</c:v>
                </c:pt>
                <c:pt idx="1">
                  <c:v>2015</c:v>
                </c:pt>
              </c:numCache>
            </c:numRef>
          </c:cat>
          <c:val>
            <c:numRef>
              <c:f>List1!$B$12:$C$12</c:f>
              <c:numCache>
                <c:formatCode>General</c:formatCode>
                <c:ptCount val="2"/>
                <c:pt idx="0">
                  <c:v>4278</c:v>
                </c:pt>
                <c:pt idx="1">
                  <c:v>4278</c:v>
                </c:pt>
              </c:numCache>
            </c:numRef>
          </c:val>
        </c:ser>
        <c:ser>
          <c:idx val="11"/>
          <c:order val="11"/>
          <c:tx>
            <c:strRef>
              <c:f>List1!$A$13</c:f>
              <c:strCache>
                <c:ptCount val="1"/>
                <c:pt idx="0">
                  <c:v>Olomoucký kraj</c:v>
                </c:pt>
              </c:strCache>
            </c:strRef>
          </c:tx>
          <c:spPr>
            <a:solidFill>
              <a:schemeClr val="accent6">
                <a:lumMod val="60000"/>
              </a:schemeClr>
            </a:solidFill>
            <a:ln>
              <a:noFill/>
            </a:ln>
            <a:effectLst/>
          </c:spPr>
          <c:invertIfNegative val="0"/>
          <c:cat>
            <c:numRef>
              <c:f>List1!$B$1:$C$1</c:f>
              <c:numCache>
                <c:formatCode>General</c:formatCode>
                <c:ptCount val="2"/>
                <c:pt idx="0">
                  <c:v>2014</c:v>
                </c:pt>
                <c:pt idx="1">
                  <c:v>2015</c:v>
                </c:pt>
              </c:numCache>
            </c:numRef>
          </c:cat>
          <c:val>
            <c:numRef>
              <c:f>List1!$B$13:$C$13</c:f>
              <c:numCache>
                <c:formatCode>#,##0</c:formatCode>
                <c:ptCount val="2"/>
                <c:pt idx="0">
                  <c:v>2135</c:v>
                </c:pt>
                <c:pt idx="1">
                  <c:v>2135</c:v>
                </c:pt>
              </c:numCache>
            </c:numRef>
          </c:val>
        </c:ser>
        <c:ser>
          <c:idx val="12"/>
          <c:order val="12"/>
          <c:tx>
            <c:strRef>
              <c:f>List1!$A$14</c:f>
              <c:strCache>
                <c:ptCount val="1"/>
                <c:pt idx="0">
                  <c:v>Zlínský kraj</c:v>
                </c:pt>
              </c:strCache>
            </c:strRef>
          </c:tx>
          <c:spPr>
            <a:solidFill>
              <a:schemeClr val="accent1">
                <a:lumMod val="80000"/>
                <a:lumOff val="20000"/>
              </a:schemeClr>
            </a:solidFill>
            <a:ln>
              <a:noFill/>
            </a:ln>
            <a:effectLst/>
          </c:spPr>
          <c:invertIfNegative val="0"/>
          <c:cat>
            <c:numRef>
              <c:f>List1!$B$1:$C$1</c:f>
              <c:numCache>
                <c:formatCode>General</c:formatCode>
                <c:ptCount val="2"/>
                <c:pt idx="0">
                  <c:v>2014</c:v>
                </c:pt>
                <c:pt idx="1">
                  <c:v>2015</c:v>
                </c:pt>
              </c:numCache>
            </c:numRef>
          </c:cat>
          <c:val>
            <c:numRef>
              <c:f>List1!$B$14:$C$14</c:f>
              <c:numCache>
                <c:formatCode>#,##0</c:formatCode>
                <c:ptCount val="2"/>
                <c:pt idx="0">
                  <c:v>2331</c:v>
                </c:pt>
                <c:pt idx="1">
                  <c:v>2331</c:v>
                </c:pt>
              </c:numCache>
            </c:numRef>
          </c:val>
        </c:ser>
        <c:ser>
          <c:idx val="13"/>
          <c:order val="13"/>
          <c:tx>
            <c:strRef>
              <c:f>List1!$A$15</c:f>
              <c:strCache>
                <c:ptCount val="1"/>
                <c:pt idx="0">
                  <c:v>Moravskoslezský kraj</c:v>
                </c:pt>
              </c:strCache>
            </c:strRef>
          </c:tx>
          <c:spPr>
            <a:solidFill>
              <a:schemeClr val="accent2">
                <a:lumMod val="80000"/>
                <a:lumOff val="20000"/>
              </a:schemeClr>
            </a:solidFill>
            <a:ln>
              <a:noFill/>
            </a:ln>
            <a:effectLst/>
          </c:spPr>
          <c:invertIfNegative val="0"/>
          <c:cat>
            <c:numRef>
              <c:f>List1!$B$1:$C$1</c:f>
              <c:numCache>
                <c:formatCode>General</c:formatCode>
                <c:ptCount val="2"/>
                <c:pt idx="0">
                  <c:v>2014</c:v>
                </c:pt>
                <c:pt idx="1">
                  <c:v>2015</c:v>
                </c:pt>
              </c:numCache>
            </c:numRef>
          </c:cat>
          <c:val>
            <c:numRef>
              <c:f>List1!$B$15:$C$15</c:f>
              <c:numCache>
                <c:formatCode>#,##0</c:formatCode>
                <c:ptCount val="2"/>
                <c:pt idx="0">
                  <c:v>4123</c:v>
                </c:pt>
                <c:pt idx="1">
                  <c:v>4123</c:v>
                </c:pt>
              </c:numCache>
            </c:numRef>
          </c:val>
        </c:ser>
        <c:dLbls>
          <c:showLegendKey val="0"/>
          <c:showVal val="0"/>
          <c:showCatName val="0"/>
          <c:showSerName val="0"/>
          <c:showPercent val="0"/>
          <c:showBubbleSize val="0"/>
        </c:dLbls>
        <c:gapWidth val="150"/>
        <c:overlap val="100"/>
        <c:axId val="175961984"/>
        <c:axId val="58486784"/>
      </c:barChart>
      <c:catAx>
        <c:axId val="175961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8486784"/>
        <c:crosses val="autoZero"/>
        <c:auto val="1"/>
        <c:lblAlgn val="ctr"/>
        <c:lblOffset val="100"/>
        <c:noMultiLvlLbl val="0"/>
      </c:catAx>
      <c:valAx>
        <c:axId val="58486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596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List3!$B$1</c:f>
              <c:strCache>
                <c:ptCount val="1"/>
                <c:pt idx="0">
                  <c:v>Počet smrtelných pracovních úrazů v roce 2015</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Pt>
            <c:idx val="14"/>
            <c:bubble3D val="0"/>
            <c:spPr>
              <a:solidFill>
                <a:schemeClr val="accent3">
                  <a:lumMod val="80000"/>
                  <a:lumOff val="20000"/>
                </a:schemeClr>
              </a:solidFill>
              <a:ln w="19050">
                <a:solidFill>
                  <a:schemeClr val="lt1"/>
                </a:solidFill>
              </a:ln>
              <a:effectLst/>
            </c:spPr>
          </c:dPt>
          <c:cat>
            <c:strRef>
              <c:f>List3!$A$2:$A$16</c:f>
              <c:strCache>
                <c:ptCount val="15"/>
                <c:pt idx="0">
                  <c:v>Hl. m. Praha</c:v>
                </c:pt>
                <c:pt idx="1">
                  <c:v>Středočeský kraj</c:v>
                </c:pt>
                <c:pt idx="2">
                  <c:v>Jihočeský kraj</c:v>
                </c:pt>
                <c:pt idx="3">
                  <c:v>Plzeňský kraj</c:v>
                </c:pt>
                <c:pt idx="4">
                  <c:v>Karlovarský kraj</c:v>
                </c:pt>
                <c:pt idx="5">
                  <c:v>Ústecký kraj</c:v>
                </c:pt>
                <c:pt idx="6">
                  <c:v>Liberecký kraj</c:v>
                </c:pt>
                <c:pt idx="7">
                  <c:v>Královéhradecký kraj</c:v>
                </c:pt>
                <c:pt idx="8">
                  <c:v>Pardubický kraj</c:v>
                </c:pt>
                <c:pt idx="9">
                  <c:v>Kraj Vysočina</c:v>
                </c:pt>
                <c:pt idx="10">
                  <c:v>Jihomoravský kraj</c:v>
                </c:pt>
                <c:pt idx="11">
                  <c:v>Olomoucký kraj</c:v>
                </c:pt>
                <c:pt idx="12">
                  <c:v>Zlínský kraj</c:v>
                </c:pt>
                <c:pt idx="13">
                  <c:v>Moravskoslezský kraj</c:v>
                </c:pt>
                <c:pt idx="14">
                  <c:v>Zahraničí</c:v>
                </c:pt>
              </c:strCache>
            </c:strRef>
          </c:cat>
          <c:val>
            <c:numRef>
              <c:f>List3!$B$2:$B$16</c:f>
              <c:numCache>
                <c:formatCode>General</c:formatCode>
                <c:ptCount val="15"/>
                <c:pt idx="0">
                  <c:v>8</c:v>
                </c:pt>
                <c:pt idx="1">
                  <c:v>18</c:v>
                </c:pt>
                <c:pt idx="2">
                  <c:v>7</c:v>
                </c:pt>
                <c:pt idx="3">
                  <c:v>13</c:v>
                </c:pt>
                <c:pt idx="4">
                  <c:v>3</c:v>
                </c:pt>
                <c:pt idx="5">
                  <c:v>16</c:v>
                </c:pt>
                <c:pt idx="6">
                  <c:v>5</c:v>
                </c:pt>
                <c:pt idx="7">
                  <c:v>9</c:v>
                </c:pt>
                <c:pt idx="8">
                  <c:v>6</c:v>
                </c:pt>
                <c:pt idx="9">
                  <c:v>4</c:v>
                </c:pt>
                <c:pt idx="10">
                  <c:v>5</c:v>
                </c:pt>
                <c:pt idx="11">
                  <c:v>6</c:v>
                </c:pt>
                <c:pt idx="12">
                  <c:v>4</c:v>
                </c:pt>
                <c:pt idx="13">
                  <c:v>14</c:v>
                </c:pt>
                <c:pt idx="14">
                  <c:v>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9003291557702778E-4"/>
          <c:y val="0.8451858690077535"/>
          <c:w val="0.99679990091982618"/>
          <c:h val="0.150834042296437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cs-CZ"/>
        </a:p>
      </c:txPr>
    </c:title>
    <c:autoTitleDeleted val="0"/>
    <c:plotArea>
      <c:layout/>
      <c:pieChart>
        <c:varyColors val="1"/>
        <c:ser>
          <c:idx val="0"/>
          <c:order val="0"/>
          <c:tx>
            <c:strRef>
              <c:f>List2!$B$1</c:f>
              <c:strCache>
                <c:ptCount val="1"/>
                <c:pt idx="0">
                  <c:v>Počet pracovních úrazů s pracovní neschopností</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dPt>
          <c:dPt>
            <c:idx val="14"/>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19050">
                <a:solidFill>
                  <a:schemeClr val="lt1"/>
                </a:solidFill>
              </a:ln>
              <a:effectLst/>
            </c:spPr>
          </c:dPt>
          <c:dPt>
            <c:idx val="15"/>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19050">
                <a:solidFill>
                  <a:schemeClr val="lt1"/>
                </a:solidFill>
              </a:ln>
              <a:effectLst/>
            </c:spPr>
          </c:dPt>
          <c:dPt>
            <c:idx val="16"/>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dPt>
          <c:dPt>
            <c:idx val="17"/>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19050">
                <a:solidFill>
                  <a:schemeClr val="lt1"/>
                </a:solidFill>
              </a:ln>
              <a:effectLst/>
            </c:spPr>
          </c:dPt>
          <c:dPt>
            <c:idx val="18"/>
            <c:bubble3D val="0"/>
            <c:spPr>
              <a:gradFill>
                <a:gsLst>
                  <a:gs pos="100000">
                    <a:schemeClr val="accent1">
                      <a:lumMod val="80000"/>
                      <a:lumMod val="60000"/>
                      <a:lumOff val="40000"/>
                    </a:schemeClr>
                  </a:gs>
                  <a:gs pos="0">
                    <a:schemeClr val="accent1">
                      <a:lumMod val="80000"/>
                    </a:schemeClr>
                  </a:gs>
                </a:gsLst>
                <a:lin ang="5400000" scaled="0"/>
              </a:gradFill>
              <a:ln w="19050">
                <a:solidFill>
                  <a:schemeClr val="lt1"/>
                </a:solidFill>
              </a:ln>
              <a:effectLst/>
            </c:spPr>
          </c:dPt>
          <c:dPt>
            <c:idx val="19"/>
            <c:bubble3D val="0"/>
            <c:spPr>
              <a:gradFill>
                <a:gsLst>
                  <a:gs pos="100000">
                    <a:schemeClr val="accent2">
                      <a:lumMod val="80000"/>
                      <a:lumMod val="60000"/>
                      <a:lumOff val="40000"/>
                    </a:schemeClr>
                  </a:gs>
                  <a:gs pos="0">
                    <a:schemeClr val="accent2">
                      <a:lumMod val="80000"/>
                    </a:schemeClr>
                  </a:gs>
                </a:gsLst>
                <a:lin ang="5400000" scaled="0"/>
              </a:gradFill>
              <a:ln w="19050">
                <a:solidFill>
                  <a:schemeClr val="lt1"/>
                </a:solidFill>
              </a:ln>
              <a:effectLst/>
            </c:spPr>
          </c:dPt>
          <c:cat>
            <c:strRef>
              <c:f>List2!$A$2:$A$21</c:f>
              <c:strCache>
                <c:ptCount val="20"/>
                <c:pt idx="0">
                  <c:v>A Zemědělství, lesnictví, rybářství</c:v>
                </c:pt>
                <c:pt idx="1">
                  <c:v>B Těžba a dobývání</c:v>
                </c:pt>
                <c:pt idx="2">
                  <c:v>C Zpracovatelský průmysl</c:v>
                </c:pt>
                <c:pt idx="3">
                  <c:v>D Výroba a rozvod elektřiny, plynu, tepla a klimatiz. vzduchu</c:v>
                </c:pt>
                <c:pt idx="4">
                  <c:v>E Zásobování vodou; činnosti související s odpady a sanacemi</c:v>
                </c:pt>
                <c:pt idx="5">
                  <c:v>F Stavebnictví</c:v>
                </c:pt>
                <c:pt idx="6">
                  <c:v>G Velkoobchod a maloobchod; opravy a údržba motorových vozidel</c:v>
                </c:pt>
                <c:pt idx="7">
                  <c:v>H Doprava a skladování</c:v>
                </c:pt>
                <c:pt idx="8">
                  <c:v>I Ubytování, stravování a pohostinství</c:v>
                </c:pt>
                <c:pt idx="9">
                  <c:v>J Informační a komunikační činnosti</c:v>
                </c:pt>
                <c:pt idx="10">
                  <c:v>K Peněžnictví a pojišťovnictví</c:v>
                </c:pt>
                <c:pt idx="11">
                  <c:v>L Činnosti v oblasti nemovitostí</c:v>
                </c:pt>
                <c:pt idx="12">
                  <c:v>M Profesní, vědecké a technické činnosti</c:v>
                </c:pt>
                <c:pt idx="13">
                  <c:v>N Administrativní a podpůrné činnosti</c:v>
                </c:pt>
                <c:pt idx="14">
                  <c:v>O Veřejná správa a obrana; povinné sociální zabezpečení</c:v>
                </c:pt>
                <c:pt idx="15">
                  <c:v>P Vzdělávání</c:v>
                </c:pt>
                <c:pt idx="16">
                  <c:v>Q Zdravotní a sociální péče</c:v>
                </c:pt>
                <c:pt idx="17">
                  <c:v>R Kulturní, zábavní a rekreační činnosti</c:v>
                </c:pt>
                <c:pt idx="18">
                  <c:v>S Ostatní činnosti</c:v>
                </c:pt>
                <c:pt idx="19">
                  <c:v>Nezjištěno</c:v>
                </c:pt>
              </c:strCache>
            </c:strRef>
          </c:cat>
          <c:val>
            <c:numRef>
              <c:f>List2!$B$2:$B$21</c:f>
              <c:numCache>
                <c:formatCode>General</c:formatCode>
                <c:ptCount val="20"/>
                <c:pt idx="0" formatCode="#,##0">
                  <c:v>2626</c:v>
                </c:pt>
                <c:pt idx="1">
                  <c:v>399</c:v>
                </c:pt>
                <c:pt idx="2" formatCode="#,##0">
                  <c:v>20045</c:v>
                </c:pt>
                <c:pt idx="3">
                  <c:v>119</c:v>
                </c:pt>
                <c:pt idx="4" formatCode="#,##0">
                  <c:v>1007</c:v>
                </c:pt>
                <c:pt idx="5" formatCode="#,##0">
                  <c:v>2984</c:v>
                </c:pt>
                <c:pt idx="6" formatCode="#,##0">
                  <c:v>4876</c:v>
                </c:pt>
                <c:pt idx="7" formatCode="#,##0">
                  <c:v>4142</c:v>
                </c:pt>
                <c:pt idx="8">
                  <c:v>868</c:v>
                </c:pt>
                <c:pt idx="9">
                  <c:v>123</c:v>
                </c:pt>
                <c:pt idx="10">
                  <c:v>126</c:v>
                </c:pt>
                <c:pt idx="11">
                  <c:v>228</c:v>
                </c:pt>
                <c:pt idx="12">
                  <c:v>461</c:v>
                </c:pt>
                <c:pt idx="13" formatCode="#,##0">
                  <c:v>2729</c:v>
                </c:pt>
                <c:pt idx="14" formatCode="#,##0">
                  <c:v>1202</c:v>
                </c:pt>
                <c:pt idx="15" formatCode="#,##0">
                  <c:v>1303</c:v>
                </c:pt>
                <c:pt idx="16" formatCode="#,##0">
                  <c:v>2152</c:v>
                </c:pt>
                <c:pt idx="17">
                  <c:v>333</c:v>
                </c:pt>
                <c:pt idx="18">
                  <c:v>187</c:v>
                </c:pt>
                <c:pt idx="19">
                  <c:v>422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656731272479364"/>
          <c:y val="9.1422210154765135E-2"/>
          <c:w val="0.31676600987917231"/>
          <c:h val="0.87390496877545465"/>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List1!$A$1:$AF$1</c:f>
              <c:numCache>
                <c:formatCode>0</c:formatCode>
                <c:ptCount val="32"/>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pt idx="21">
                  <c:v>2023</c:v>
                </c:pt>
                <c:pt idx="22">
                  <c:v>2024</c:v>
                </c:pt>
                <c:pt idx="23">
                  <c:v>2025</c:v>
                </c:pt>
                <c:pt idx="24">
                  <c:v>2026</c:v>
                </c:pt>
                <c:pt idx="25">
                  <c:v>2027</c:v>
                </c:pt>
                <c:pt idx="26">
                  <c:v>2028</c:v>
                </c:pt>
                <c:pt idx="27">
                  <c:v>2029</c:v>
                </c:pt>
                <c:pt idx="28">
                  <c:v>2030</c:v>
                </c:pt>
                <c:pt idx="29">
                  <c:v>2031</c:v>
                </c:pt>
                <c:pt idx="30">
                  <c:v>2032</c:v>
                </c:pt>
                <c:pt idx="31">
                  <c:v>2033</c:v>
                </c:pt>
              </c:numCache>
            </c:numRef>
          </c:cat>
          <c:val>
            <c:numRef>
              <c:f>List1!$A$2:$AF$2</c:f>
              <c:numCache>
                <c:formatCode>General</c:formatCode>
                <c:ptCount val="32"/>
                <c:pt idx="0">
                  <c:v>206</c:v>
                </c:pt>
                <c:pt idx="1">
                  <c:v>199</c:v>
                </c:pt>
                <c:pt idx="2">
                  <c:v>187</c:v>
                </c:pt>
                <c:pt idx="3">
                  <c:v>164</c:v>
                </c:pt>
                <c:pt idx="4">
                  <c:v>152</c:v>
                </c:pt>
                <c:pt idx="5">
                  <c:v>188</c:v>
                </c:pt>
                <c:pt idx="6">
                  <c:v>174</c:v>
                </c:pt>
                <c:pt idx="7">
                  <c:v>105</c:v>
                </c:pt>
                <c:pt idx="8">
                  <c:v>121</c:v>
                </c:pt>
                <c:pt idx="9">
                  <c:v>125</c:v>
                </c:pt>
                <c:pt idx="10">
                  <c:v>113</c:v>
                </c:pt>
                <c:pt idx="11">
                  <c:v>113</c:v>
                </c:pt>
                <c:pt idx="12">
                  <c:v>117</c:v>
                </c:pt>
                <c:pt idx="13">
                  <c:v>131</c:v>
                </c:pt>
                <c:pt idx="14">
                  <c:v>93</c:v>
                </c:pt>
              </c:numCache>
            </c:numRef>
          </c:val>
          <c:smooth val="0"/>
        </c:ser>
        <c:ser>
          <c:idx val="1"/>
          <c:order val="1"/>
          <c:marker>
            <c:symbol val="none"/>
          </c:marker>
          <c:cat>
            <c:numRef>
              <c:f>List1!$A$1:$AF$1</c:f>
              <c:numCache>
                <c:formatCode>0</c:formatCode>
                <c:ptCount val="32"/>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pt idx="21">
                  <c:v>2023</c:v>
                </c:pt>
                <c:pt idx="22">
                  <c:v>2024</c:v>
                </c:pt>
                <c:pt idx="23">
                  <c:v>2025</c:v>
                </c:pt>
                <c:pt idx="24">
                  <c:v>2026</c:v>
                </c:pt>
                <c:pt idx="25">
                  <c:v>2027</c:v>
                </c:pt>
                <c:pt idx="26">
                  <c:v>2028</c:v>
                </c:pt>
                <c:pt idx="27">
                  <c:v>2029</c:v>
                </c:pt>
                <c:pt idx="28">
                  <c:v>2030</c:v>
                </c:pt>
                <c:pt idx="29">
                  <c:v>2031</c:v>
                </c:pt>
                <c:pt idx="30">
                  <c:v>2032</c:v>
                </c:pt>
                <c:pt idx="31">
                  <c:v>2033</c:v>
                </c:pt>
              </c:numCache>
            </c:numRef>
          </c:cat>
          <c:val>
            <c:numRef>
              <c:f>List1!$A$3:$AF$3</c:f>
              <c:numCache>
                <c:formatCode>General</c:formatCode>
                <c:ptCount val="32"/>
                <c:pt idx="0">
                  <c:v>206</c:v>
                </c:pt>
                <c:pt idx="1">
                  <c:v>199</c:v>
                </c:pt>
                <c:pt idx="2">
                  <c:v>192</c:v>
                </c:pt>
                <c:pt idx="3">
                  <c:v>185</c:v>
                </c:pt>
                <c:pt idx="4">
                  <c:v>178</c:v>
                </c:pt>
                <c:pt idx="5">
                  <c:v>171</c:v>
                </c:pt>
                <c:pt idx="6">
                  <c:v>164</c:v>
                </c:pt>
                <c:pt idx="7">
                  <c:v>157</c:v>
                </c:pt>
                <c:pt idx="8">
                  <c:v>150</c:v>
                </c:pt>
                <c:pt idx="9">
                  <c:v>143</c:v>
                </c:pt>
                <c:pt idx="10">
                  <c:v>136</c:v>
                </c:pt>
                <c:pt idx="11">
                  <c:v>129</c:v>
                </c:pt>
                <c:pt idx="12">
                  <c:v>122</c:v>
                </c:pt>
                <c:pt idx="13">
                  <c:v>115</c:v>
                </c:pt>
                <c:pt idx="14">
                  <c:v>108</c:v>
                </c:pt>
                <c:pt idx="15">
                  <c:v>101</c:v>
                </c:pt>
                <c:pt idx="16">
                  <c:v>94</c:v>
                </c:pt>
                <c:pt idx="17">
                  <c:v>87</c:v>
                </c:pt>
                <c:pt idx="18">
                  <c:v>80</c:v>
                </c:pt>
                <c:pt idx="19">
                  <c:v>73</c:v>
                </c:pt>
                <c:pt idx="20">
                  <c:v>66</c:v>
                </c:pt>
                <c:pt idx="21">
                  <c:v>59</c:v>
                </c:pt>
                <c:pt idx="22">
                  <c:v>52</c:v>
                </c:pt>
                <c:pt idx="23">
                  <c:v>45</c:v>
                </c:pt>
                <c:pt idx="24">
                  <c:v>38</c:v>
                </c:pt>
                <c:pt idx="25">
                  <c:v>31</c:v>
                </c:pt>
                <c:pt idx="26">
                  <c:v>24</c:v>
                </c:pt>
                <c:pt idx="27">
                  <c:v>17</c:v>
                </c:pt>
                <c:pt idx="28">
                  <c:v>10</c:v>
                </c:pt>
                <c:pt idx="29">
                  <c:v>3</c:v>
                </c:pt>
                <c:pt idx="30">
                  <c:v>0</c:v>
                </c:pt>
                <c:pt idx="31">
                  <c:v>0</c:v>
                </c:pt>
              </c:numCache>
            </c:numRef>
          </c:val>
          <c:smooth val="0"/>
        </c:ser>
        <c:dLbls>
          <c:showLegendKey val="0"/>
          <c:showVal val="0"/>
          <c:showCatName val="0"/>
          <c:showSerName val="0"/>
          <c:showPercent val="0"/>
          <c:showBubbleSize val="0"/>
        </c:dLbls>
        <c:marker val="1"/>
        <c:smooth val="0"/>
        <c:axId val="60471168"/>
        <c:axId val="60472704"/>
      </c:lineChart>
      <c:catAx>
        <c:axId val="60471168"/>
        <c:scaling>
          <c:orientation val="minMax"/>
        </c:scaling>
        <c:delete val="0"/>
        <c:axPos val="b"/>
        <c:numFmt formatCode="@" sourceLinked="0"/>
        <c:majorTickMark val="out"/>
        <c:minorTickMark val="none"/>
        <c:tickLblPos val="nextTo"/>
        <c:crossAx val="60472704"/>
        <c:crosses val="autoZero"/>
        <c:auto val="0"/>
        <c:lblAlgn val="ctr"/>
        <c:lblOffset val="100"/>
        <c:noMultiLvlLbl val="0"/>
      </c:catAx>
      <c:valAx>
        <c:axId val="60472704"/>
        <c:scaling>
          <c:orientation val="minMax"/>
        </c:scaling>
        <c:delete val="0"/>
        <c:axPos val="l"/>
        <c:majorGridlines/>
        <c:numFmt formatCode="General" sourceLinked="1"/>
        <c:majorTickMark val="out"/>
        <c:minorTickMark val="none"/>
        <c:tickLblPos val="nextTo"/>
        <c:crossAx val="6047116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996633"/>
              </a:solidFill>
            </c:spPr>
          </c:dPt>
          <c:dPt>
            <c:idx val="1"/>
            <c:bubble3D val="0"/>
            <c:spPr>
              <a:solidFill>
                <a:srgbClr val="663300"/>
              </a:solidFill>
            </c:spPr>
          </c:dPt>
          <c:dPt>
            <c:idx val="2"/>
            <c:bubble3D val="0"/>
            <c:spPr>
              <a:solidFill>
                <a:schemeClr val="bg1">
                  <a:lumMod val="65000"/>
                </a:schemeClr>
              </a:solidFill>
            </c:spPr>
          </c:dPt>
          <c:dPt>
            <c:idx val="3"/>
            <c:bubble3D val="0"/>
            <c:spPr>
              <a:solidFill>
                <a:schemeClr val="tx1"/>
              </a:solidFill>
            </c:spPr>
          </c:dPt>
          <c:dPt>
            <c:idx val="4"/>
            <c:bubble3D val="0"/>
          </c:dPt>
          <c:dPt>
            <c:idx val="5"/>
            <c:bubble3D val="0"/>
            <c:spPr>
              <a:solidFill>
                <a:srgbClr val="FFC000"/>
              </a:solidFill>
            </c:spPr>
          </c:dPt>
          <c:dLbls>
            <c:dLbl>
              <c:idx val="0"/>
              <c:layout>
                <c:manualLayout>
                  <c:x val="0.10828034099043404"/>
                  <c:y val="1.8063733881090952E-2"/>
                </c:manualLayout>
              </c:layout>
              <c:showLegendKey val="1"/>
              <c:showVal val="0"/>
              <c:showCatName val="1"/>
              <c:showSerName val="0"/>
              <c:showPercent val="1"/>
              <c:showBubbleSize val="0"/>
            </c:dLbl>
            <c:dLbl>
              <c:idx val="1"/>
              <c:layout>
                <c:manualLayout>
                  <c:x val="0.12314225053078556"/>
                  <c:y val="-2.7886706412542712E-2"/>
                </c:manualLayout>
              </c:layout>
              <c:showLegendKey val="1"/>
              <c:showVal val="0"/>
              <c:showCatName val="1"/>
              <c:showSerName val="0"/>
              <c:showPercent val="1"/>
              <c:showBubbleSize val="0"/>
            </c:dLbl>
            <c:dLbl>
              <c:idx val="2"/>
              <c:layout>
                <c:manualLayout>
                  <c:x val="0.13800424628450106"/>
                  <c:y val="6.6230927729788724E-2"/>
                </c:manualLayout>
              </c:layout>
              <c:showLegendKey val="1"/>
              <c:showVal val="0"/>
              <c:showCatName val="1"/>
              <c:showSerName val="0"/>
              <c:showPercent val="1"/>
              <c:showBubbleSize val="0"/>
            </c:dLbl>
            <c:dLbl>
              <c:idx val="3"/>
              <c:layout>
                <c:manualLayout>
                  <c:x val="0.1316348195329087"/>
                  <c:y val="2.788670641254265E-2"/>
                </c:manualLayout>
              </c:layout>
              <c:showLegendKey val="1"/>
              <c:showVal val="0"/>
              <c:showCatName val="1"/>
              <c:showSerName val="0"/>
              <c:showPercent val="1"/>
              <c:showBubbleSize val="0"/>
            </c:dLbl>
            <c:dLbl>
              <c:idx val="4"/>
              <c:layout>
                <c:manualLayout>
                  <c:x val="-0.15498938428874739"/>
                  <c:y val="3.1372544714110481E-2"/>
                </c:manualLayout>
              </c:layout>
              <c:showLegendKey val="1"/>
              <c:showVal val="0"/>
              <c:showCatName val="1"/>
              <c:showSerName val="0"/>
              <c:showPercent val="1"/>
              <c:showBubbleSize val="0"/>
            </c:dLbl>
            <c:dLbl>
              <c:idx val="5"/>
              <c:layout>
                <c:manualLayout>
                  <c:x val="-0.15286624203821655"/>
                  <c:y val="-7.3202604332924526E-2"/>
                </c:manualLayout>
              </c:layout>
              <c:showLegendKey val="1"/>
              <c:showVal val="0"/>
              <c:showCatName val="1"/>
              <c:showSerName val="0"/>
              <c:showPercent val="1"/>
              <c:showBubbleSize val="0"/>
            </c:dLbl>
            <c:txPr>
              <a:bodyPr rot="0" vert="horz"/>
              <a:lstStyle/>
              <a:p>
                <a:pPr>
                  <a:defRPr/>
                </a:pPr>
                <a:endParaRPr lang="cs-CZ"/>
              </a:p>
            </c:txPr>
            <c:showLegendKey val="1"/>
            <c:showVal val="0"/>
            <c:showCatName val="1"/>
            <c:showSerName val="0"/>
            <c:showPercent val="1"/>
            <c:showBubbleSize val="0"/>
            <c:showLeaderLines val="1"/>
            <c:extLst>
              <c:ext xmlns:c15="http://schemas.microsoft.com/office/drawing/2012/chart" uri="{CE6537A1-D6FC-4f65-9D91-7224C49458BB}"/>
            </c:extLst>
          </c:dLbls>
          <c:cat>
            <c:strRef>
              <c:f>'[Sumarizace ESAW.xlsx]Podle činností'!$N$4:$S$4</c:f>
              <c:strCache>
                <c:ptCount val="6"/>
                <c:pt idx="0">
                  <c:v>Hnědé uhlí povrch</c:v>
                </c:pt>
                <c:pt idx="1">
                  <c:v>Hnědé uhlí důl</c:v>
                </c:pt>
                <c:pt idx="2">
                  <c:v>Rudy a nerudy důl</c:v>
                </c:pt>
                <c:pt idx="3">
                  <c:v>Černé uhlí důl</c:v>
                </c:pt>
                <c:pt idx="4">
                  <c:v>Nakládání s výbušninami </c:v>
                </c:pt>
                <c:pt idx="5">
                  <c:v>Ostatní suroviny a činnosti</c:v>
                </c:pt>
              </c:strCache>
            </c:strRef>
          </c:cat>
          <c:val>
            <c:numRef>
              <c:f>'[Sumarizace ESAW.xlsx]Podle činností'!$N$5:$S$5</c:f>
              <c:numCache>
                <c:formatCode>General</c:formatCode>
                <c:ptCount val="6"/>
                <c:pt idx="0">
                  <c:v>86</c:v>
                </c:pt>
                <c:pt idx="1">
                  <c:v>21</c:v>
                </c:pt>
                <c:pt idx="2">
                  <c:v>25</c:v>
                </c:pt>
                <c:pt idx="3">
                  <c:v>150</c:v>
                </c:pt>
                <c:pt idx="4">
                  <c:v>33</c:v>
                </c:pt>
                <c:pt idx="5">
                  <c:v>195</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48B8BC-DF66-419A-A418-740679E327D8}" type="doc">
      <dgm:prSet loTypeId="urn:microsoft.com/office/officeart/2005/8/layout/arrow3" loCatId="relationship" qsTypeId="urn:microsoft.com/office/officeart/2005/8/quickstyle/3d1" qsCatId="3D" csTypeId="urn:microsoft.com/office/officeart/2005/8/colors/accent0_1" csCatId="mainScheme" phldr="1"/>
      <dgm:spPr/>
      <dgm:t>
        <a:bodyPr/>
        <a:lstStyle/>
        <a:p>
          <a:endParaRPr lang="cs-CZ"/>
        </a:p>
      </dgm:t>
    </dgm:pt>
    <dgm:pt modelId="{24193FF9-7BE6-4CAC-9E9B-630472A5CC67}">
      <dgm:prSet phldrT="[Text]"/>
      <dgm:spPr/>
      <dgm:t>
        <a:bodyPr/>
        <a:lstStyle/>
        <a:p>
          <a:r>
            <a:rPr lang="cs-CZ"/>
            <a:t>ke 30. XI. 2016 </a:t>
          </a:r>
        </a:p>
      </dgm:t>
    </dgm:pt>
    <dgm:pt modelId="{BE0294E7-034E-49FE-9F55-827E7D3E3784}" type="parTrans" cxnId="{777F8057-BECA-4BC9-9D46-D5C1BF1382F8}">
      <dgm:prSet/>
      <dgm:spPr/>
      <dgm:t>
        <a:bodyPr/>
        <a:lstStyle/>
        <a:p>
          <a:endParaRPr lang="cs-CZ"/>
        </a:p>
      </dgm:t>
    </dgm:pt>
    <dgm:pt modelId="{078E5737-FD13-4F43-9CF5-50DDC13F60C8}" type="sibTrans" cxnId="{777F8057-BECA-4BC9-9D46-D5C1BF1382F8}">
      <dgm:prSet/>
      <dgm:spPr/>
      <dgm:t>
        <a:bodyPr/>
        <a:lstStyle/>
        <a:p>
          <a:endParaRPr lang="cs-CZ"/>
        </a:p>
      </dgm:t>
    </dgm:pt>
    <dgm:pt modelId="{F0495A25-0AF9-4410-ACFA-FBCFEA31A248}">
      <dgm:prSet phldrT="[Text]"/>
      <dgm:spPr/>
      <dgm:t>
        <a:bodyPr/>
        <a:lstStyle/>
        <a:p>
          <a:r>
            <a:rPr lang="cs-CZ"/>
            <a:t>24 mimořáných události</a:t>
          </a:r>
        </a:p>
      </dgm:t>
    </dgm:pt>
    <dgm:pt modelId="{1075B9E7-A453-4488-BD7D-EF95EBCD2F81}" type="parTrans" cxnId="{E56CF928-A299-470E-A12E-03AAF7340693}">
      <dgm:prSet/>
      <dgm:spPr/>
      <dgm:t>
        <a:bodyPr/>
        <a:lstStyle/>
        <a:p>
          <a:endParaRPr lang="cs-CZ"/>
        </a:p>
      </dgm:t>
    </dgm:pt>
    <dgm:pt modelId="{487A679D-3EB7-4FD4-9B9F-EC65304FC4F1}" type="sibTrans" cxnId="{E56CF928-A299-470E-A12E-03AAF7340693}">
      <dgm:prSet/>
      <dgm:spPr/>
      <dgm:t>
        <a:bodyPr/>
        <a:lstStyle/>
        <a:p>
          <a:endParaRPr lang="cs-CZ"/>
        </a:p>
      </dgm:t>
    </dgm:pt>
    <dgm:pt modelId="{85818A13-35FA-405D-9B54-0CA7114C0EDC}">
      <dgm:prSet phldrT="[Text]"/>
      <dgm:spPr/>
      <dgm:t>
        <a:bodyPr/>
        <a:lstStyle/>
        <a:p>
          <a:r>
            <a:rPr lang="cs-CZ"/>
            <a:t>282 pracovních úrazů</a:t>
          </a:r>
        </a:p>
      </dgm:t>
    </dgm:pt>
    <dgm:pt modelId="{EAC1210F-2285-4E7A-B829-1B933B8A9C06}" type="parTrans" cxnId="{67BA8D1B-726E-41FD-A8A1-46555CD73A64}">
      <dgm:prSet/>
      <dgm:spPr/>
      <dgm:t>
        <a:bodyPr/>
        <a:lstStyle/>
        <a:p>
          <a:endParaRPr lang="cs-CZ"/>
        </a:p>
      </dgm:t>
    </dgm:pt>
    <dgm:pt modelId="{0CB855B5-E011-4182-A1D3-D7F8E7B8767D}" type="sibTrans" cxnId="{67BA8D1B-726E-41FD-A8A1-46555CD73A64}">
      <dgm:prSet/>
      <dgm:spPr/>
      <dgm:t>
        <a:bodyPr/>
        <a:lstStyle/>
        <a:p>
          <a:endParaRPr lang="cs-CZ"/>
        </a:p>
      </dgm:t>
    </dgm:pt>
    <dgm:pt modelId="{DBC0D10C-914E-4544-A406-23509DB36D74}">
      <dgm:prSet phldrT="[Text]"/>
      <dgm:spPr/>
      <dgm:t>
        <a:bodyPr/>
        <a:lstStyle/>
        <a:p>
          <a:r>
            <a:rPr lang="cs-CZ"/>
            <a:t>2015</a:t>
          </a:r>
        </a:p>
      </dgm:t>
    </dgm:pt>
    <dgm:pt modelId="{C9BBE478-80A6-4737-B2F0-8F3D5BA92DE5}" type="parTrans" cxnId="{DBA830E6-6611-4C91-B260-3942EA837A60}">
      <dgm:prSet/>
      <dgm:spPr/>
      <dgm:t>
        <a:bodyPr/>
        <a:lstStyle/>
        <a:p>
          <a:endParaRPr lang="cs-CZ"/>
        </a:p>
      </dgm:t>
    </dgm:pt>
    <dgm:pt modelId="{D8CE26B9-9665-4406-9C5C-D44DDFEBEADB}" type="sibTrans" cxnId="{DBA830E6-6611-4C91-B260-3942EA837A60}">
      <dgm:prSet/>
      <dgm:spPr/>
      <dgm:t>
        <a:bodyPr/>
        <a:lstStyle/>
        <a:p>
          <a:endParaRPr lang="cs-CZ"/>
        </a:p>
      </dgm:t>
    </dgm:pt>
    <dgm:pt modelId="{F9FD7004-B25B-4677-8BB0-65F6F49274F9}">
      <dgm:prSet phldrT="[Text]"/>
      <dgm:spPr/>
      <dgm:t>
        <a:bodyPr/>
        <a:lstStyle/>
        <a:p>
          <a:r>
            <a:rPr lang="cs-CZ"/>
            <a:t>9 smrtelných úrazů</a:t>
          </a:r>
        </a:p>
      </dgm:t>
    </dgm:pt>
    <dgm:pt modelId="{39BAA7B0-5754-43C2-BFC7-EF92C481D751}" type="parTrans" cxnId="{51862195-E5A1-431A-BF63-17A726982AE5}">
      <dgm:prSet/>
      <dgm:spPr/>
      <dgm:t>
        <a:bodyPr/>
        <a:lstStyle/>
        <a:p>
          <a:endParaRPr lang="cs-CZ"/>
        </a:p>
      </dgm:t>
    </dgm:pt>
    <dgm:pt modelId="{ECCB4F8D-01ED-4628-9863-C48F3B57058A}" type="sibTrans" cxnId="{51862195-E5A1-431A-BF63-17A726982AE5}">
      <dgm:prSet/>
      <dgm:spPr/>
      <dgm:t>
        <a:bodyPr/>
        <a:lstStyle/>
        <a:p>
          <a:endParaRPr lang="cs-CZ"/>
        </a:p>
      </dgm:t>
    </dgm:pt>
    <dgm:pt modelId="{185527EE-2E0A-4E32-9920-752A25DF8769}">
      <dgm:prSet phldrT="[Text]"/>
      <dgm:spPr/>
      <dgm:t>
        <a:bodyPr/>
        <a:lstStyle/>
        <a:p>
          <a:r>
            <a:rPr lang="cs-CZ"/>
            <a:t>30 mimořádných událostí</a:t>
          </a:r>
        </a:p>
      </dgm:t>
    </dgm:pt>
    <dgm:pt modelId="{1ECB1694-BBA9-4D11-B355-9A596F680636}" type="parTrans" cxnId="{EB781092-AE4F-4C44-BB82-4E877D0F1196}">
      <dgm:prSet/>
      <dgm:spPr/>
      <dgm:t>
        <a:bodyPr/>
        <a:lstStyle/>
        <a:p>
          <a:endParaRPr lang="cs-CZ"/>
        </a:p>
      </dgm:t>
    </dgm:pt>
    <dgm:pt modelId="{E0537B1C-4B31-4866-A7BA-AF711C125270}" type="sibTrans" cxnId="{EB781092-AE4F-4C44-BB82-4E877D0F1196}">
      <dgm:prSet/>
      <dgm:spPr/>
      <dgm:t>
        <a:bodyPr/>
        <a:lstStyle/>
        <a:p>
          <a:endParaRPr lang="cs-CZ"/>
        </a:p>
      </dgm:t>
    </dgm:pt>
    <dgm:pt modelId="{73F94D6B-458A-4B80-9518-B23E080B72AF}">
      <dgm:prSet phldrT="[Text]"/>
      <dgm:spPr/>
      <dgm:t>
        <a:bodyPr/>
        <a:lstStyle/>
        <a:p>
          <a:r>
            <a:rPr lang="cs-CZ"/>
            <a:t>501 pracovních úrazů</a:t>
          </a:r>
        </a:p>
      </dgm:t>
    </dgm:pt>
    <dgm:pt modelId="{F9B6B6E2-C20B-4BAB-B9DA-97A1B76C8A76}" type="parTrans" cxnId="{ACA03A6D-6711-4B7B-BF50-0194475B5508}">
      <dgm:prSet/>
      <dgm:spPr/>
      <dgm:t>
        <a:bodyPr/>
        <a:lstStyle/>
        <a:p>
          <a:endParaRPr lang="cs-CZ"/>
        </a:p>
      </dgm:t>
    </dgm:pt>
    <dgm:pt modelId="{6C6F4D8C-D36C-42D8-93AB-5551269E76DB}" type="sibTrans" cxnId="{ACA03A6D-6711-4B7B-BF50-0194475B5508}">
      <dgm:prSet/>
      <dgm:spPr/>
      <dgm:t>
        <a:bodyPr/>
        <a:lstStyle/>
        <a:p>
          <a:endParaRPr lang="cs-CZ"/>
        </a:p>
      </dgm:t>
    </dgm:pt>
    <dgm:pt modelId="{2513F53C-B36B-44B2-AFA4-CB0BBFF6A9CE}">
      <dgm:prSet phldrT="[Text]"/>
      <dgm:spPr/>
      <dgm:t>
        <a:bodyPr/>
        <a:lstStyle/>
        <a:p>
          <a:r>
            <a:rPr lang="cs-CZ"/>
            <a:t>2 smrtelné úrazy</a:t>
          </a:r>
        </a:p>
      </dgm:t>
    </dgm:pt>
    <dgm:pt modelId="{455EC906-C0E0-4859-BCC4-D530A8EB8166}" type="parTrans" cxnId="{44283C13-862D-4D1B-AF26-7C3890F11C70}">
      <dgm:prSet/>
      <dgm:spPr/>
      <dgm:t>
        <a:bodyPr/>
        <a:lstStyle/>
        <a:p>
          <a:endParaRPr lang="cs-CZ"/>
        </a:p>
      </dgm:t>
    </dgm:pt>
    <dgm:pt modelId="{43034297-5444-4999-B445-5A161F698D14}" type="sibTrans" cxnId="{44283C13-862D-4D1B-AF26-7C3890F11C70}">
      <dgm:prSet/>
      <dgm:spPr/>
      <dgm:t>
        <a:bodyPr/>
        <a:lstStyle/>
        <a:p>
          <a:endParaRPr lang="cs-CZ"/>
        </a:p>
      </dgm:t>
    </dgm:pt>
    <dgm:pt modelId="{6BB72906-7637-43EE-A617-11BBCA877EAD}" type="pres">
      <dgm:prSet presAssocID="{5248B8BC-DF66-419A-A418-740679E327D8}" presName="compositeShape" presStyleCnt="0">
        <dgm:presLayoutVars>
          <dgm:chMax val="2"/>
          <dgm:dir/>
          <dgm:resizeHandles val="exact"/>
        </dgm:presLayoutVars>
      </dgm:prSet>
      <dgm:spPr/>
      <dgm:t>
        <a:bodyPr/>
        <a:lstStyle/>
        <a:p>
          <a:endParaRPr lang="cs-CZ"/>
        </a:p>
      </dgm:t>
    </dgm:pt>
    <dgm:pt modelId="{55371B35-E3A1-49E9-BE2A-AC17F54FE996}" type="pres">
      <dgm:prSet presAssocID="{5248B8BC-DF66-419A-A418-740679E327D8}" presName="divider" presStyleLbl="fgShp" presStyleIdx="0" presStyleCnt="1"/>
      <dgm:spPr/>
      <dgm:t>
        <a:bodyPr/>
        <a:lstStyle/>
        <a:p>
          <a:endParaRPr lang="cs-CZ"/>
        </a:p>
      </dgm:t>
    </dgm:pt>
    <dgm:pt modelId="{A381D31C-A686-4D3B-B08F-F7C24A48E9FA}" type="pres">
      <dgm:prSet presAssocID="{24193FF9-7BE6-4CAC-9E9B-630472A5CC67}" presName="downArrow" presStyleLbl="node1" presStyleIdx="0" presStyleCnt="2"/>
      <dgm:spPr/>
      <dgm:t>
        <a:bodyPr/>
        <a:lstStyle/>
        <a:p>
          <a:endParaRPr lang="cs-CZ"/>
        </a:p>
      </dgm:t>
    </dgm:pt>
    <dgm:pt modelId="{733046DB-7994-4383-9B3A-F16539329804}" type="pres">
      <dgm:prSet presAssocID="{24193FF9-7BE6-4CAC-9E9B-630472A5CC67}" presName="downArrowText" presStyleLbl="revTx" presStyleIdx="0" presStyleCnt="2">
        <dgm:presLayoutVars>
          <dgm:bulletEnabled val="1"/>
        </dgm:presLayoutVars>
      </dgm:prSet>
      <dgm:spPr/>
      <dgm:t>
        <a:bodyPr/>
        <a:lstStyle/>
        <a:p>
          <a:endParaRPr lang="cs-CZ"/>
        </a:p>
      </dgm:t>
    </dgm:pt>
    <dgm:pt modelId="{E68864CA-6D6F-444F-BE70-2DB2FBDA96F9}" type="pres">
      <dgm:prSet presAssocID="{DBC0D10C-914E-4544-A406-23509DB36D74}" presName="upArrow" presStyleLbl="node1" presStyleIdx="1" presStyleCnt="2"/>
      <dgm:spPr/>
      <dgm:t>
        <a:bodyPr/>
        <a:lstStyle/>
        <a:p>
          <a:endParaRPr lang="cs-CZ"/>
        </a:p>
      </dgm:t>
    </dgm:pt>
    <dgm:pt modelId="{8F3EE49A-6584-422F-9DFB-B4561A64E478}" type="pres">
      <dgm:prSet presAssocID="{DBC0D10C-914E-4544-A406-23509DB36D74}" presName="upArrowText" presStyleLbl="revTx" presStyleIdx="1" presStyleCnt="2">
        <dgm:presLayoutVars>
          <dgm:bulletEnabled val="1"/>
        </dgm:presLayoutVars>
      </dgm:prSet>
      <dgm:spPr/>
      <dgm:t>
        <a:bodyPr/>
        <a:lstStyle/>
        <a:p>
          <a:endParaRPr lang="cs-CZ"/>
        </a:p>
      </dgm:t>
    </dgm:pt>
  </dgm:ptLst>
  <dgm:cxnLst>
    <dgm:cxn modelId="{32B8F8CB-EBCF-4202-86DC-A11C8C387F0F}" type="presOf" srcId="{85818A13-35FA-405D-9B54-0CA7114C0EDC}" destId="{733046DB-7994-4383-9B3A-F16539329804}" srcOrd="0" destOrd="3" presId="urn:microsoft.com/office/officeart/2005/8/layout/arrow3"/>
    <dgm:cxn modelId="{DBA830E6-6611-4C91-B260-3942EA837A60}" srcId="{5248B8BC-DF66-419A-A418-740679E327D8}" destId="{DBC0D10C-914E-4544-A406-23509DB36D74}" srcOrd="1" destOrd="0" parTransId="{C9BBE478-80A6-4737-B2F0-8F3D5BA92DE5}" sibTransId="{D8CE26B9-9665-4406-9C5C-D44DDFEBEADB}"/>
    <dgm:cxn modelId="{E377BA25-8A8F-467D-A95C-7E286628DEDF}" type="presOf" srcId="{185527EE-2E0A-4E32-9920-752A25DF8769}" destId="{8F3EE49A-6584-422F-9DFB-B4561A64E478}" srcOrd="0" destOrd="2" presId="urn:microsoft.com/office/officeart/2005/8/layout/arrow3"/>
    <dgm:cxn modelId="{EB781092-AE4F-4C44-BB82-4E877D0F1196}" srcId="{DBC0D10C-914E-4544-A406-23509DB36D74}" destId="{185527EE-2E0A-4E32-9920-752A25DF8769}" srcOrd="1" destOrd="0" parTransId="{1ECB1694-BBA9-4D11-B355-9A596F680636}" sibTransId="{E0537B1C-4B31-4866-A7BA-AF711C125270}"/>
    <dgm:cxn modelId="{67BA8D1B-726E-41FD-A8A1-46555CD73A64}" srcId="{24193FF9-7BE6-4CAC-9E9B-630472A5CC67}" destId="{85818A13-35FA-405D-9B54-0CA7114C0EDC}" srcOrd="2" destOrd="0" parTransId="{EAC1210F-2285-4E7A-B829-1B933B8A9C06}" sibTransId="{0CB855B5-E011-4182-A1D3-D7F8E7B8767D}"/>
    <dgm:cxn modelId="{722CC311-D61F-40AA-A0C7-B5C633F8BCD2}" type="presOf" srcId="{F9FD7004-B25B-4677-8BB0-65F6F49274F9}" destId="{8F3EE49A-6584-422F-9DFB-B4561A64E478}" srcOrd="0" destOrd="1" presId="urn:microsoft.com/office/officeart/2005/8/layout/arrow3"/>
    <dgm:cxn modelId="{51862195-E5A1-431A-BF63-17A726982AE5}" srcId="{DBC0D10C-914E-4544-A406-23509DB36D74}" destId="{F9FD7004-B25B-4677-8BB0-65F6F49274F9}" srcOrd="0" destOrd="0" parTransId="{39BAA7B0-5754-43C2-BFC7-EF92C481D751}" sibTransId="{ECCB4F8D-01ED-4628-9863-C48F3B57058A}"/>
    <dgm:cxn modelId="{8230FF7E-8E82-42C4-8698-502E8A431116}" type="presOf" srcId="{F0495A25-0AF9-4410-ACFA-FBCFEA31A248}" destId="{733046DB-7994-4383-9B3A-F16539329804}" srcOrd="0" destOrd="2" presId="urn:microsoft.com/office/officeart/2005/8/layout/arrow3"/>
    <dgm:cxn modelId="{ACA03A6D-6711-4B7B-BF50-0194475B5508}" srcId="{DBC0D10C-914E-4544-A406-23509DB36D74}" destId="{73F94D6B-458A-4B80-9518-B23E080B72AF}" srcOrd="2" destOrd="0" parTransId="{F9B6B6E2-C20B-4BAB-B9DA-97A1B76C8A76}" sibTransId="{6C6F4D8C-D36C-42D8-93AB-5551269E76DB}"/>
    <dgm:cxn modelId="{44283C13-862D-4D1B-AF26-7C3890F11C70}" srcId="{24193FF9-7BE6-4CAC-9E9B-630472A5CC67}" destId="{2513F53C-B36B-44B2-AFA4-CB0BBFF6A9CE}" srcOrd="0" destOrd="0" parTransId="{455EC906-C0E0-4859-BCC4-D530A8EB8166}" sibTransId="{43034297-5444-4999-B445-5A161F698D14}"/>
    <dgm:cxn modelId="{9A506877-F1D6-40E6-BCEF-1C7A53115C69}" type="presOf" srcId="{24193FF9-7BE6-4CAC-9E9B-630472A5CC67}" destId="{733046DB-7994-4383-9B3A-F16539329804}" srcOrd="0" destOrd="0" presId="urn:microsoft.com/office/officeart/2005/8/layout/arrow3"/>
    <dgm:cxn modelId="{84788ECC-F6F6-4045-8870-B8D34AAE9F18}" type="presOf" srcId="{2513F53C-B36B-44B2-AFA4-CB0BBFF6A9CE}" destId="{733046DB-7994-4383-9B3A-F16539329804}" srcOrd="0" destOrd="1" presId="urn:microsoft.com/office/officeart/2005/8/layout/arrow3"/>
    <dgm:cxn modelId="{777F8057-BECA-4BC9-9D46-D5C1BF1382F8}" srcId="{5248B8BC-DF66-419A-A418-740679E327D8}" destId="{24193FF9-7BE6-4CAC-9E9B-630472A5CC67}" srcOrd="0" destOrd="0" parTransId="{BE0294E7-034E-49FE-9F55-827E7D3E3784}" sibTransId="{078E5737-FD13-4F43-9CF5-50DDC13F60C8}"/>
    <dgm:cxn modelId="{E56CF928-A299-470E-A12E-03AAF7340693}" srcId="{24193FF9-7BE6-4CAC-9E9B-630472A5CC67}" destId="{F0495A25-0AF9-4410-ACFA-FBCFEA31A248}" srcOrd="1" destOrd="0" parTransId="{1075B9E7-A453-4488-BD7D-EF95EBCD2F81}" sibTransId="{487A679D-3EB7-4FD4-9B9F-EC65304FC4F1}"/>
    <dgm:cxn modelId="{DC97D977-6CC1-473B-8EE0-4AC00BD50261}" type="presOf" srcId="{5248B8BC-DF66-419A-A418-740679E327D8}" destId="{6BB72906-7637-43EE-A617-11BBCA877EAD}" srcOrd="0" destOrd="0" presId="urn:microsoft.com/office/officeart/2005/8/layout/arrow3"/>
    <dgm:cxn modelId="{D1D0DFA5-0088-46B8-97FC-DA8AD754B312}" type="presOf" srcId="{DBC0D10C-914E-4544-A406-23509DB36D74}" destId="{8F3EE49A-6584-422F-9DFB-B4561A64E478}" srcOrd="0" destOrd="0" presId="urn:microsoft.com/office/officeart/2005/8/layout/arrow3"/>
    <dgm:cxn modelId="{6CF8BB47-3CF7-4625-9E28-113D066F717D}" type="presOf" srcId="{73F94D6B-458A-4B80-9518-B23E080B72AF}" destId="{8F3EE49A-6584-422F-9DFB-B4561A64E478}" srcOrd="0" destOrd="3" presId="urn:microsoft.com/office/officeart/2005/8/layout/arrow3"/>
    <dgm:cxn modelId="{3D50714D-15C9-40EA-BF48-7213794DEA18}" type="presParOf" srcId="{6BB72906-7637-43EE-A617-11BBCA877EAD}" destId="{55371B35-E3A1-49E9-BE2A-AC17F54FE996}" srcOrd="0" destOrd="0" presId="urn:microsoft.com/office/officeart/2005/8/layout/arrow3"/>
    <dgm:cxn modelId="{472402AB-72E7-4A82-BCEE-EE4B35909088}" type="presParOf" srcId="{6BB72906-7637-43EE-A617-11BBCA877EAD}" destId="{A381D31C-A686-4D3B-B08F-F7C24A48E9FA}" srcOrd="1" destOrd="0" presId="urn:microsoft.com/office/officeart/2005/8/layout/arrow3"/>
    <dgm:cxn modelId="{ACC52B10-6C8C-49DC-BBE7-4DBF1E66C5D2}" type="presParOf" srcId="{6BB72906-7637-43EE-A617-11BBCA877EAD}" destId="{733046DB-7994-4383-9B3A-F16539329804}" srcOrd="2" destOrd="0" presId="urn:microsoft.com/office/officeart/2005/8/layout/arrow3"/>
    <dgm:cxn modelId="{B097951A-AE5A-4873-9597-6AA84B899F60}" type="presParOf" srcId="{6BB72906-7637-43EE-A617-11BBCA877EAD}" destId="{E68864CA-6D6F-444F-BE70-2DB2FBDA96F9}" srcOrd="3" destOrd="0" presId="urn:microsoft.com/office/officeart/2005/8/layout/arrow3"/>
    <dgm:cxn modelId="{8DB46FBD-6987-4EEB-BD85-647B0ADBC81D}" type="presParOf" srcId="{6BB72906-7637-43EE-A617-11BBCA877EAD}" destId="{8F3EE49A-6584-422F-9DFB-B4561A64E478}" srcOrd="4" destOrd="0" presId="urn:microsoft.com/office/officeart/2005/8/layout/arrow3"/>
  </dgm:cxnLst>
  <dgm:bg/>
  <dgm:whole>
    <a:ln>
      <a:solidFill>
        <a:schemeClr val="tx1"/>
      </a:solidFill>
    </a:ln>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71B35-E3A1-49E9-BE2A-AC17F54FE996}">
      <dsp:nvSpPr>
        <dsp:cNvPr id="0" name=""/>
        <dsp:cNvSpPr/>
      </dsp:nvSpPr>
      <dsp:spPr>
        <a:xfrm rot="21300000">
          <a:off x="10663" y="698175"/>
          <a:ext cx="3645798" cy="403874"/>
        </a:xfrm>
        <a:prstGeom prst="mathMinus">
          <a:avLst/>
        </a:prstGeom>
        <a:solidFill>
          <a:schemeClr val="dk1">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A381D31C-A686-4D3B-B08F-F7C24A48E9FA}">
      <dsp:nvSpPr>
        <dsp:cNvPr id="0" name=""/>
        <dsp:cNvSpPr/>
      </dsp:nvSpPr>
      <dsp:spPr>
        <a:xfrm>
          <a:off x="440055" y="90011"/>
          <a:ext cx="1100137" cy="720090"/>
        </a:xfrm>
        <a:prstGeom prst="downArrow">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733046DB-7994-4383-9B3A-F16539329804}">
      <dsp:nvSpPr>
        <dsp:cNvPr id="0" name=""/>
        <dsp:cNvSpPr/>
      </dsp:nvSpPr>
      <dsp:spPr>
        <a:xfrm>
          <a:off x="1943576" y="0"/>
          <a:ext cx="1173480" cy="756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cs-CZ" sz="900" kern="1200"/>
            <a:t>ke 30. XI. 2016 </a:t>
          </a:r>
        </a:p>
        <a:p>
          <a:pPr marL="57150" lvl="1" indent="-57150" algn="l" defTabSz="311150">
            <a:lnSpc>
              <a:spcPct val="90000"/>
            </a:lnSpc>
            <a:spcBef>
              <a:spcPct val="0"/>
            </a:spcBef>
            <a:spcAft>
              <a:spcPct val="15000"/>
            </a:spcAft>
            <a:buChar char="••"/>
          </a:pPr>
          <a:r>
            <a:rPr lang="cs-CZ" sz="700" kern="1200"/>
            <a:t>2 smrtelné úrazy</a:t>
          </a:r>
        </a:p>
        <a:p>
          <a:pPr marL="57150" lvl="1" indent="-57150" algn="l" defTabSz="311150">
            <a:lnSpc>
              <a:spcPct val="90000"/>
            </a:lnSpc>
            <a:spcBef>
              <a:spcPct val="0"/>
            </a:spcBef>
            <a:spcAft>
              <a:spcPct val="15000"/>
            </a:spcAft>
            <a:buChar char="••"/>
          </a:pPr>
          <a:r>
            <a:rPr lang="cs-CZ" sz="700" kern="1200"/>
            <a:t>24 mimořáných události</a:t>
          </a:r>
        </a:p>
        <a:p>
          <a:pPr marL="57150" lvl="1" indent="-57150" algn="l" defTabSz="311150">
            <a:lnSpc>
              <a:spcPct val="90000"/>
            </a:lnSpc>
            <a:spcBef>
              <a:spcPct val="0"/>
            </a:spcBef>
            <a:spcAft>
              <a:spcPct val="15000"/>
            </a:spcAft>
            <a:buChar char="••"/>
          </a:pPr>
          <a:r>
            <a:rPr lang="cs-CZ" sz="700" kern="1200"/>
            <a:t>282 pracovních úrazů</a:t>
          </a:r>
        </a:p>
      </dsp:txBody>
      <dsp:txXfrm>
        <a:off x="1943576" y="0"/>
        <a:ext cx="1173480" cy="756094"/>
      </dsp:txXfrm>
    </dsp:sp>
    <dsp:sp modelId="{E68864CA-6D6F-444F-BE70-2DB2FBDA96F9}">
      <dsp:nvSpPr>
        <dsp:cNvPr id="0" name=""/>
        <dsp:cNvSpPr/>
      </dsp:nvSpPr>
      <dsp:spPr>
        <a:xfrm>
          <a:off x="2126932" y="990123"/>
          <a:ext cx="1100137" cy="720090"/>
        </a:xfrm>
        <a:prstGeom prst="upArrow">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F3EE49A-6584-422F-9DFB-B4561A64E478}">
      <dsp:nvSpPr>
        <dsp:cNvPr id="0" name=""/>
        <dsp:cNvSpPr/>
      </dsp:nvSpPr>
      <dsp:spPr>
        <a:xfrm>
          <a:off x="550068" y="1044130"/>
          <a:ext cx="1173480" cy="756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cs-CZ" sz="900" kern="1200"/>
            <a:t>2015</a:t>
          </a:r>
        </a:p>
        <a:p>
          <a:pPr marL="57150" lvl="1" indent="-57150" algn="l" defTabSz="311150">
            <a:lnSpc>
              <a:spcPct val="90000"/>
            </a:lnSpc>
            <a:spcBef>
              <a:spcPct val="0"/>
            </a:spcBef>
            <a:spcAft>
              <a:spcPct val="15000"/>
            </a:spcAft>
            <a:buChar char="••"/>
          </a:pPr>
          <a:r>
            <a:rPr lang="cs-CZ" sz="700" kern="1200"/>
            <a:t>9 smrtelných úrazů</a:t>
          </a:r>
        </a:p>
        <a:p>
          <a:pPr marL="57150" lvl="1" indent="-57150" algn="l" defTabSz="311150">
            <a:lnSpc>
              <a:spcPct val="90000"/>
            </a:lnSpc>
            <a:spcBef>
              <a:spcPct val="0"/>
            </a:spcBef>
            <a:spcAft>
              <a:spcPct val="15000"/>
            </a:spcAft>
            <a:buChar char="••"/>
          </a:pPr>
          <a:r>
            <a:rPr lang="cs-CZ" sz="700" kern="1200"/>
            <a:t>30 mimořádných událostí</a:t>
          </a:r>
        </a:p>
        <a:p>
          <a:pPr marL="57150" lvl="1" indent="-57150" algn="l" defTabSz="311150">
            <a:lnSpc>
              <a:spcPct val="90000"/>
            </a:lnSpc>
            <a:spcBef>
              <a:spcPct val="0"/>
            </a:spcBef>
            <a:spcAft>
              <a:spcPct val="15000"/>
            </a:spcAft>
            <a:buChar char="••"/>
          </a:pPr>
          <a:r>
            <a:rPr lang="cs-CZ" sz="700" kern="1200"/>
            <a:t>501 pracovních úrazů</a:t>
          </a:r>
        </a:p>
      </dsp:txBody>
      <dsp:txXfrm>
        <a:off x="550068" y="1044130"/>
        <a:ext cx="1173480" cy="756094"/>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A4C5-496D-41A0-91BC-92F6C140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23424</Words>
  <Characters>138208</Characters>
  <Application>Microsoft Office Word</Application>
  <DocSecurity>0</DocSecurity>
  <Lines>1151</Lines>
  <Paragraphs>322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Palán Ondřej (MPSV)</dc:creator>
  <cp:lastModifiedBy>Palán Ondřej (MPSV)</cp:lastModifiedBy>
  <cp:revision>7</cp:revision>
  <cp:lastPrinted>2016-12-19T10:39:00Z</cp:lastPrinted>
  <dcterms:created xsi:type="dcterms:W3CDTF">2017-01-06T10:56:00Z</dcterms:created>
  <dcterms:modified xsi:type="dcterms:W3CDTF">2017-01-06T12:46:00Z</dcterms:modified>
</cp:coreProperties>
</file>