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4C" w:rsidRPr="002F2B98" w:rsidRDefault="00EA4EA4" w:rsidP="00EA4EA4">
      <w:pPr>
        <w:tabs>
          <w:tab w:val="left" w:pos="-720"/>
        </w:tabs>
        <w:suppressAutoHyphens/>
        <w:spacing w:line="0" w:lineRule="atLeast"/>
        <w:ind w:left="709" w:hanging="709"/>
        <w:jc w:val="right"/>
        <w:rPr>
          <w:rFonts w:ascii="Arial" w:hAnsi="Arial" w:cs="Arial"/>
          <w:b/>
          <w:spacing w:val="-3"/>
          <w:sz w:val="24"/>
          <w:szCs w:val="24"/>
        </w:rPr>
      </w:pPr>
      <w:bookmarkStart w:id="0" w:name="_GoBack"/>
      <w:bookmarkEnd w:id="0"/>
      <w:r w:rsidRPr="002F2B98">
        <w:rPr>
          <w:rFonts w:ascii="Arial" w:hAnsi="Arial" w:cs="Arial"/>
          <w:b/>
          <w:spacing w:val="-3"/>
          <w:sz w:val="24"/>
          <w:szCs w:val="24"/>
        </w:rPr>
        <w:t>II.</w:t>
      </w:r>
    </w:p>
    <w:p w:rsidR="00EA4EA4" w:rsidRPr="002F2B98" w:rsidRDefault="00EA4EA4" w:rsidP="00627A4C">
      <w:pPr>
        <w:tabs>
          <w:tab w:val="left" w:pos="-720"/>
        </w:tabs>
        <w:suppressAutoHyphens/>
        <w:spacing w:line="0" w:lineRule="atLeast"/>
        <w:ind w:left="709" w:hanging="709"/>
        <w:jc w:val="both"/>
        <w:rPr>
          <w:rFonts w:ascii="Arial" w:hAnsi="Arial" w:cs="Arial"/>
          <w:b/>
          <w:spacing w:val="-3"/>
          <w:sz w:val="24"/>
          <w:szCs w:val="24"/>
          <w:u w:val="single"/>
        </w:rPr>
      </w:pPr>
    </w:p>
    <w:p w:rsidR="000F15C6" w:rsidRPr="002F2B98" w:rsidRDefault="00F87764" w:rsidP="00627A4C">
      <w:pPr>
        <w:tabs>
          <w:tab w:val="left" w:pos="-720"/>
        </w:tabs>
        <w:suppressAutoHyphens/>
        <w:spacing w:line="0" w:lineRule="atLeast"/>
        <w:ind w:left="709" w:hanging="709"/>
        <w:jc w:val="both"/>
        <w:rPr>
          <w:rFonts w:ascii="Arial" w:hAnsi="Arial" w:cs="Arial"/>
          <w:b/>
          <w:spacing w:val="-3"/>
          <w:sz w:val="24"/>
          <w:szCs w:val="24"/>
          <w:u w:val="single"/>
        </w:rPr>
      </w:pPr>
      <w:r w:rsidRPr="002F2B98">
        <w:rPr>
          <w:rFonts w:ascii="Arial" w:hAnsi="Arial" w:cs="Arial"/>
          <w:b/>
          <w:spacing w:val="-3"/>
          <w:sz w:val="24"/>
          <w:szCs w:val="24"/>
          <w:u w:val="single"/>
        </w:rPr>
        <w:t xml:space="preserve">1. </w:t>
      </w:r>
      <w:r w:rsidR="000F15C6" w:rsidRPr="002F2B98">
        <w:rPr>
          <w:rFonts w:ascii="Arial" w:hAnsi="Arial" w:cs="Arial"/>
          <w:b/>
          <w:spacing w:val="-3"/>
          <w:sz w:val="24"/>
          <w:szCs w:val="24"/>
          <w:u w:val="single"/>
        </w:rPr>
        <w:t xml:space="preserve">Popis </w:t>
      </w:r>
      <w:r w:rsidRPr="002F2B98">
        <w:rPr>
          <w:rFonts w:ascii="Arial" w:hAnsi="Arial" w:cs="Arial"/>
          <w:b/>
          <w:spacing w:val="-3"/>
          <w:sz w:val="24"/>
          <w:szCs w:val="24"/>
          <w:u w:val="single"/>
        </w:rPr>
        <w:t>problematiky</w:t>
      </w:r>
    </w:p>
    <w:p w:rsidR="000F15C6" w:rsidRDefault="000F15C6" w:rsidP="005A3773">
      <w:pPr>
        <w:jc w:val="both"/>
        <w:rPr>
          <w:rFonts w:ascii="Arial" w:hAnsi="Arial" w:cs="Arial"/>
          <w:sz w:val="24"/>
          <w:szCs w:val="24"/>
        </w:rPr>
      </w:pPr>
      <w:r w:rsidRPr="000F15C6">
        <w:rPr>
          <w:rFonts w:ascii="Arial" w:hAnsi="Arial" w:cs="Arial"/>
          <w:sz w:val="24"/>
          <w:szCs w:val="24"/>
        </w:rPr>
        <w:t xml:space="preserve">Předseda Komise </w:t>
      </w:r>
      <w:proofErr w:type="spellStart"/>
      <w:r w:rsidRPr="000F15C6">
        <w:rPr>
          <w:rFonts w:ascii="Arial" w:hAnsi="Arial" w:cs="Arial"/>
          <w:sz w:val="24"/>
          <w:szCs w:val="24"/>
        </w:rPr>
        <w:t>Jean</w:t>
      </w:r>
      <w:proofErr w:type="spellEnd"/>
      <w:r w:rsidRPr="000F15C6">
        <w:rPr>
          <w:rFonts w:ascii="Arial" w:hAnsi="Arial" w:cs="Arial"/>
          <w:sz w:val="24"/>
          <w:szCs w:val="24"/>
        </w:rPr>
        <w:t>-</w:t>
      </w:r>
      <w:proofErr w:type="spellStart"/>
      <w:r w:rsidRPr="000F15C6">
        <w:rPr>
          <w:rFonts w:ascii="Arial" w:hAnsi="Arial" w:cs="Arial"/>
          <w:sz w:val="24"/>
          <w:szCs w:val="24"/>
        </w:rPr>
        <w:t>Claude</w:t>
      </w:r>
      <w:proofErr w:type="spellEnd"/>
      <w:r w:rsidRPr="000F15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5C6">
        <w:rPr>
          <w:rFonts w:ascii="Arial" w:hAnsi="Arial" w:cs="Arial"/>
          <w:sz w:val="24"/>
          <w:szCs w:val="24"/>
        </w:rPr>
        <w:t>Juncker</w:t>
      </w:r>
      <w:proofErr w:type="spellEnd"/>
      <w:r w:rsidRPr="000F15C6">
        <w:rPr>
          <w:rFonts w:ascii="Arial" w:hAnsi="Arial" w:cs="Arial"/>
          <w:sz w:val="24"/>
          <w:szCs w:val="24"/>
        </w:rPr>
        <w:t xml:space="preserve"> oznámil zřízení evropského pilíře sociálních práv ve svém projevu o stavu Unie, který přednesl v Evropském parlamentu dne </w:t>
      </w:r>
      <w:r w:rsidR="009C5E60">
        <w:rPr>
          <w:rFonts w:ascii="Arial" w:hAnsi="Arial" w:cs="Arial"/>
          <w:sz w:val="24"/>
          <w:szCs w:val="24"/>
        </w:rPr>
        <w:t xml:space="preserve">     </w:t>
      </w:r>
      <w:r w:rsidRPr="000F15C6">
        <w:rPr>
          <w:rFonts w:ascii="Arial" w:hAnsi="Arial" w:cs="Arial"/>
          <w:sz w:val="24"/>
          <w:szCs w:val="24"/>
        </w:rPr>
        <w:t>9. září 2015. Tato iniciativa je součástí úsilí Komise o vytvoření hlubší a</w:t>
      </w:r>
      <w:r w:rsidR="002E24B7">
        <w:rPr>
          <w:rFonts w:ascii="Arial" w:hAnsi="Arial" w:cs="Arial"/>
          <w:sz w:val="24"/>
          <w:szCs w:val="24"/>
        </w:rPr>
        <w:t> </w:t>
      </w:r>
      <w:r w:rsidRPr="000F15C6">
        <w:rPr>
          <w:rFonts w:ascii="Arial" w:hAnsi="Arial" w:cs="Arial"/>
          <w:sz w:val="24"/>
          <w:szCs w:val="24"/>
        </w:rPr>
        <w:t>spravedliv</w:t>
      </w:r>
      <w:r>
        <w:rPr>
          <w:rFonts w:ascii="Arial" w:hAnsi="Arial" w:cs="Arial"/>
          <w:sz w:val="24"/>
          <w:szCs w:val="24"/>
        </w:rPr>
        <w:t xml:space="preserve">ější hospodářské a měnové unie </w:t>
      </w:r>
      <w:r w:rsidR="009C5E60" w:rsidRPr="005A3773">
        <w:rPr>
          <w:rFonts w:ascii="Arial" w:hAnsi="Arial" w:cs="Arial"/>
          <w:sz w:val="24"/>
          <w:szCs w:val="24"/>
        </w:rPr>
        <w:t>a posílení její sociální dimenze</w:t>
      </w:r>
      <w:r w:rsidR="009C5E60">
        <w:rPr>
          <w:rFonts w:ascii="Arial" w:hAnsi="Arial" w:cs="Arial"/>
          <w:sz w:val="24"/>
          <w:szCs w:val="24"/>
        </w:rPr>
        <w:t xml:space="preserve">, je </w:t>
      </w:r>
      <w:r w:rsidRPr="000F15C6">
        <w:rPr>
          <w:rFonts w:ascii="Arial" w:hAnsi="Arial" w:cs="Arial"/>
          <w:sz w:val="24"/>
          <w:szCs w:val="24"/>
        </w:rPr>
        <w:t>součástí pracovního programu Komise na rok 2016.</w:t>
      </w:r>
    </w:p>
    <w:p w:rsidR="005A3773" w:rsidRPr="005A3773" w:rsidRDefault="005A3773" w:rsidP="005A3773">
      <w:pPr>
        <w:jc w:val="both"/>
        <w:rPr>
          <w:rFonts w:ascii="Arial" w:hAnsi="Arial" w:cs="Arial"/>
          <w:sz w:val="24"/>
          <w:szCs w:val="24"/>
        </w:rPr>
      </w:pPr>
      <w:r w:rsidRPr="00786F31">
        <w:rPr>
          <w:rFonts w:ascii="Arial" w:hAnsi="Arial" w:cs="Arial"/>
          <w:sz w:val="24"/>
          <w:szCs w:val="24"/>
        </w:rPr>
        <w:t xml:space="preserve">V návaznosti na </w:t>
      </w:r>
      <w:r w:rsidR="009C5E60">
        <w:rPr>
          <w:rFonts w:ascii="Arial" w:hAnsi="Arial" w:cs="Arial"/>
          <w:sz w:val="24"/>
          <w:szCs w:val="24"/>
        </w:rPr>
        <w:t xml:space="preserve">toto </w:t>
      </w:r>
      <w:r w:rsidRPr="00786F31">
        <w:rPr>
          <w:rFonts w:ascii="Arial" w:hAnsi="Arial" w:cs="Arial"/>
          <w:sz w:val="24"/>
          <w:szCs w:val="24"/>
        </w:rPr>
        <w:t>oznámení vydala dne 8. března 2016 Komise sdělení, kterým zahájila veřejnou konzultaci o e</w:t>
      </w:r>
      <w:r>
        <w:rPr>
          <w:rFonts w:ascii="Arial" w:hAnsi="Arial" w:cs="Arial"/>
          <w:sz w:val="24"/>
          <w:szCs w:val="24"/>
        </w:rPr>
        <w:t>vropském pilíři sociálních práv</w:t>
      </w:r>
      <w:r w:rsidR="009C5E60">
        <w:rPr>
          <w:rFonts w:ascii="Arial" w:hAnsi="Arial" w:cs="Arial"/>
          <w:sz w:val="24"/>
          <w:szCs w:val="24"/>
        </w:rPr>
        <w:t xml:space="preserve">. </w:t>
      </w:r>
      <w:r w:rsidRPr="00786F31">
        <w:rPr>
          <w:rFonts w:ascii="Arial" w:hAnsi="Arial" w:cs="Arial"/>
          <w:sz w:val="24"/>
          <w:szCs w:val="24"/>
        </w:rPr>
        <w:t>K tomuto sdělení vypracoval Úřad vlády ve spolupráci s Ministerstvem práce a sociálních věcí rámcovou pozici, kterou schválil Výbor pro EU na pracovní úrovni dne 19. dubna 2016. Součástí sdělení je příloha, která nastiňuje budoucí podobu evropského pilíře sociálních práv z pohledu Komise.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C5E60" w:rsidRPr="009C5E60" w:rsidRDefault="009C5E60" w:rsidP="005A3773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9C5E60" w:rsidRPr="009C5E60" w:rsidRDefault="00F87764" w:rsidP="005A377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2. </w:t>
      </w:r>
      <w:r w:rsidR="009C5E60" w:rsidRPr="009C5E60">
        <w:rPr>
          <w:rFonts w:ascii="Arial" w:hAnsi="Arial" w:cs="Arial"/>
          <w:b/>
          <w:sz w:val="24"/>
          <w:szCs w:val="24"/>
          <w:u w:val="single"/>
        </w:rPr>
        <w:t>Nástin podoby evropského pilíře sociálních</w:t>
      </w:r>
      <w:r>
        <w:rPr>
          <w:rFonts w:ascii="Arial" w:hAnsi="Arial" w:cs="Arial"/>
          <w:b/>
          <w:sz w:val="24"/>
          <w:szCs w:val="24"/>
          <w:u w:val="single"/>
        </w:rPr>
        <w:t xml:space="preserve"> práv</w:t>
      </w:r>
    </w:p>
    <w:p w:rsidR="005A3773" w:rsidRPr="005A3773" w:rsidRDefault="005A3773" w:rsidP="005A3773">
      <w:pPr>
        <w:jc w:val="both"/>
        <w:rPr>
          <w:rFonts w:ascii="Arial" w:hAnsi="Arial" w:cs="Arial"/>
          <w:sz w:val="24"/>
          <w:szCs w:val="24"/>
        </w:rPr>
      </w:pPr>
      <w:r w:rsidRPr="005A3773">
        <w:rPr>
          <w:rFonts w:ascii="Arial" w:hAnsi="Arial" w:cs="Arial"/>
          <w:sz w:val="24"/>
          <w:szCs w:val="24"/>
        </w:rPr>
        <w:t>Oblasti politik uvedené v dokumentu jsou rozčleněny do tří hlavních kapitol</w:t>
      </w:r>
      <w:r w:rsidR="00F96481">
        <w:rPr>
          <w:rFonts w:ascii="Arial" w:hAnsi="Arial" w:cs="Arial"/>
          <w:sz w:val="24"/>
          <w:szCs w:val="24"/>
        </w:rPr>
        <w:t xml:space="preserve"> a jsou na</w:t>
      </w:r>
      <w:r w:rsidR="002E24B7">
        <w:rPr>
          <w:rFonts w:ascii="Arial" w:hAnsi="Arial" w:cs="Arial"/>
          <w:sz w:val="24"/>
          <w:szCs w:val="24"/>
        </w:rPr>
        <w:t> </w:t>
      </w:r>
      <w:r w:rsidR="00F96481">
        <w:rPr>
          <w:rFonts w:ascii="Arial" w:hAnsi="Arial" w:cs="Arial"/>
          <w:sz w:val="24"/>
          <w:szCs w:val="24"/>
        </w:rPr>
        <w:t>ně navázané zásady, které by měly být v rámci těchto politik plněny</w:t>
      </w:r>
      <w:r w:rsidRPr="005A3773">
        <w:rPr>
          <w:rFonts w:ascii="Arial" w:hAnsi="Arial" w:cs="Arial"/>
          <w:sz w:val="24"/>
          <w:szCs w:val="24"/>
        </w:rPr>
        <w:t>: První kapitola se zabývá rovnými příležitostmi a přístupem na trh práce včetně rozvoje dovedností a celoživotního učení a aktivní podpory zaměstnanosti, jež mají pomoci zvýšit počet pracovních příležitostí, usnadnit přechod mezi různými profesemi a</w:t>
      </w:r>
      <w:r w:rsidR="002E24B7">
        <w:rPr>
          <w:rFonts w:ascii="Arial" w:hAnsi="Arial" w:cs="Arial"/>
          <w:sz w:val="24"/>
          <w:szCs w:val="24"/>
        </w:rPr>
        <w:t> </w:t>
      </w:r>
      <w:r w:rsidRPr="005A3773">
        <w:rPr>
          <w:rFonts w:ascii="Arial" w:hAnsi="Arial" w:cs="Arial"/>
          <w:sz w:val="24"/>
          <w:szCs w:val="24"/>
        </w:rPr>
        <w:t>zvýšit zaměstnatelnost. Druhá kapitola se soustředí na spravedlivé pracovní podmínky, které nastolí přiměřenou a spolehlivou rovnováhu mezi právy a</w:t>
      </w:r>
      <w:r w:rsidR="002E24B7">
        <w:rPr>
          <w:rFonts w:ascii="Arial" w:hAnsi="Arial" w:cs="Arial"/>
          <w:sz w:val="24"/>
          <w:szCs w:val="24"/>
        </w:rPr>
        <w:t> </w:t>
      </w:r>
      <w:r w:rsidRPr="005A3773">
        <w:rPr>
          <w:rFonts w:ascii="Arial" w:hAnsi="Arial" w:cs="Arial"/>
          <w:sz w:val="24"/>
          <w:szCs w:val="24"/>
        </w:rPr>
        <w:t>povinnostmi pracovníků a zaměstnavatelů, jakož i mezi prvky flexibility a jistoty, s</w:t>
      </w:r>
      <w:r w:rsidR="002E24B7">
        <w:rPr>
          <w:rFonts w:ascii="Arial" w:hAnsi="Arial" w:cs="Arial"/>
          <w:sz w:val="24"/>
          <w:szCs w:val="24"/>
        </w:rPr>
        <w:t> </w:t>
      </w:r>
      <w:r w:rsidRPr="005A3773">
        <w:rPr>
          <w:rFonts w:ascii="Arial" w:hAnsi="Arial" w:cs="Arial"/>
          <w:sz w:val="24"/>
          <w:szCs w:val="24"/>
        </w:rPr>
        <w:t>cílem usnadnit tvorbu pracovních míst a využívání možností zaměstnání a</w:t>
      </w:r>
      <w:r w:rsidR="002E24B7">
        <w:rPr>
          <w:rFonts w:ascii="Arial" w:hAnsi="Arial" w:cs="Arial"/>
          <w:sz w:val="24"/>
          <w:szCs w:val="24"/>
        </w:rPr>
        <w:t> </w:t>
      </w:r>
      <w:r w:rsidRPr="005A3773">
        <w:rPr>
          <w:rFonts w:ascii="Arial" w:hAnsi="Arial" w:cs="Arial"/>
          <w:sz w:val="24"/>
          <w:szCs w:val="24"/>
        </w:rPr>
        <w:t>přizpůsobivost podniků a podpořit sociální dialog. Obsahem třetí kapitoly je přiměřená a udržitelná sociální ochrana a přístup ke kvalitním základním službám, včetně péče o děti, zdravotní a dlouhodobé péče, s cílem zajistit důstojný život a</w:t>
      </w:r>
      <w:r w:rsidR="002E24B7">
        <w:rPr>
          <w:rFonts w:ascii="Arial" w:hAnsi="Arial" w:cs="Arial"/>
          <w:sz w:val="24"/>
          <w:szCs w:val="24"/>
        </w:rPr>
        <w:t> </w:t>
      </w:r>
      <w:r w:rsidRPr="005A3773">
        <w:rPr>
          <w:rFonts w:ascii="Arial" w:hAnsi="Arial" w:cs="Arial"/>
          <w:sz w:val="24"/>
          <w:szCs w:val="24"/>
        </w:rPr>
        <w:t xml:space="preserve">ochranu proti rizikům a plně zapojit jednotlivce do práce a obecně do společnosti. </w:t>
      </w:r>
    </w:p>
    <w:p w:rsidR="002A1D62" w:rsidRDefault="005A3773" w:rsidP="002A1D62">
      <w:pPr>
        <w:jc w:val="both"/>
      </w:pPr>
      <w:r w:rsidRPr="005A3773">
        <w:rPr>
          <w:rFonts w:ascii="Arial" w:hAnsi="Arial" w:cs="Arial"/>
          <w:sz w:val="24"/>
          <w:szCs w:val="24"/>
        </w:rPr>
        <w:t xml:space="preserve">Evropský pilíř sociálních práv je zaměřen primárně na země </w:t>
      </w:r>
      <w:proofErr w:type="spellStart"/>
      <w:r w:rsidRPr="005A3773">
        <w:rPr>
          <w:rFonts w:ascii="Arial" w:hAnsi="Arial" w:cs="Arial"/>
          <w:sz w:val="24"/>
          <w:szCs w:val="24"/>
        </w:rPr>
        <w:t>eurozóny</w:t>
      </w:r>
      <w:proofErr w:type="spellEnd"/>
      <w:r w:rsidRPr="005A3773">
        <w:rPr>
          <w:rFonts w:ascii="Arial" w:hAnsi="Arial" w:cs="Arial"/>
          <w:sz w:val="24"/>
          <w:szCs w:val="24"/>
        </w:rPr>
        <w:t xml:space="preserve">, přičemž další členské státy EU se mohou připojit, pokud o to projeví zájem. </w:t>
      </w:r>
      <w:r w:rsidR="002A1D62" w:rsidRPr="00794651">
        <w:rPr>
          <w:rFonts w:ascii="Arial" w:hAnsi="Arial" w:cs="Arial"/>
          <w:sz w:val="24"/>
          <w:szCs w:val="24"/>
        </w:rPr>
        <w:t xml:space="preserve">Pilíř by se měl po svém zavedení stát referenčním rámcem pro analýzu výsledků zúčastněných členských států v oblasti zaměstnanosti a sociální oblasti, jenž podpoří reformy na vnitrostátní úrovni. Sloužit by měl rovněž jako vodítko pro obnovení konvergence v rámci </w:t>
      </w:r>
      <w:proofErr w:type="spellStart"/>
      <w:r w:rsidR="002A1D62" w:rsidRPr="00794651">
        <w:rPr>
          <w:rFonts w:ascii="Arial" w:hAnsi="Arial" w:cs="Arial"/>
          <w:sz w:val="24"/>
          <w:szCs w:val="24"/>
        </w:rPr>
        <w:t>eurozóny</w:t>
      </w:r>
      <w:proofErr w:type="spellEnd"/>
      <w:r w:rsidR="002A1D62" w:rsidRPr="00794651">
        <w:rPr>
          <w:rFonts w:ascii="Arial" w:hAnsi="Arial" w:cs="Arial"/>
          <w:sz w:val="24"/>
          <w:szCs w:val="24"/>
        </w:rPr>
        <w:t>.</w:t>
      </w:r>
      <w:r w:rsidR="002A1D62" w:rsidRPr="00794651">
        <w:t xml:space="preserve"> </w:t>
      </w:r>
    </w:p>
    <w:p w:rsidR="009C5E60" w:rsidRDefault="009C5E60" w:rsidP="002A1D62">
      <w:pPr>
        <w:jc w:val="both"/>
      </w:pPr>
    </w:p>
    <w:p w:rsidR="00F87764" w:rsidRDefault="00F87764" w:rsidP="002A1D62">
      <w:pPr>
        <w:jc w:val="both"/>
      </w:pPr>
    </w:p>
    <w:p w:rsidR="009C5E60" w:rsidRPr="009C5E60" w:rsidRDefault="00F87764" w:rsidP="002A1D6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3. </w:t>
      </w:r>
      <w:r w:rsidR="009C5E60" w:rsidRPr="009C5E60">
        <w:rPr>
          <w:rFonts w:ascii="Arial" w:hAnsi="Arial" w:cs="Arial"/>
          <w:b/>
          <w:sz w:val="24"/>
          <w:szCs w:val="24"/>
          <w:u w:val="single"/>
        </w:rPr>
        <w:t>Veřejná konzultace</w:t>
      </w:r>
    </w:p>
    <w:p w:rsidR="005A3773" w:rsidRDefault="009129BA" w:rsidP="005A37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Probíhající v</w:t>
      </w:r>
      <w:r w:rsidR="002A1D62" w:rsidRPr="002A1D62">
        <w:rPr>
          <w:rFonts w:ascii="Arial" w:hAnsi="Arial" w:cs="Arial"/>
          <w:sz w:val="24"/>
          <w:szCs w:val="24"/>
        </w:rPr>
        <w:t xml:space="preserve">eřejná konzultace EK sleduje tři hlavní cíle: Zaprvé, zhodnotit stávající sociální </w:t>
      </w:r>
      <w:proofErr w:type="spellStart"/>
      <w:r w:rsidR="002A1D62" w:rsidRPr="002A1D62">
        <w:rPr>
          <w:rFonts w:ascii="Arial" w:hAnsi="Arial" w:cs="Arial"/>
          <w:sz w:val="24"/>
          <w:szCs w:val="24"/>
        </w:rPr>
        <w:t>acquis</w:t>
      </w:r>
      <w:proofErr w:type="spellEnd"/>
      <w:r w:rsidR="002A1D62" w:rsidRPr="002A1D62">
        <w:rPr>
          <w:rFonts w:ascii="Arial" w:hAnsi="Arial" w:cs="Arial"/>
          <w:sz w:val="24"/>
          <w:szCs w:val="24"/>
        </w:rPr>
        <w:t xml:space="preserve"> EU. Zadruhé, zohlednit nové trendy v modelech práce a</w:t>
      </w:r>
      <w:r w:rsidR="002E24B7">
        <w:rPr>
          <w:rFonts w:ascii="Arial" w:hAnsi="Arial" w:cs="Arial"/>
          <w:sz w:val="24"/>
          <w:szCs w:val="24"/>
        </w:rPr>
        <w:t> </w:t>
      </w:r>
      <w:r w:rsidR="002A1D62" w:rsidRPr="002A1D62">
        <w:rPr>
          <w:rFonts w:ascii="Arial" w:hAnsi="Arial" w:cs="Arial"/>
          <w:sz w:val="24"/>
          <w:szCs w:val="24"/>
        </w:rPr>
        <w:t>ve</w:t>
      </w:r>
      <w:r w:rsidR="002E24B7">
        <w:rPr>
          <w:rFonts w:ascii="Arial" w:hAnsi="Arial" w:cs="Arial"/>
          <w:sz w:val="24"/>
          <w:szCs w:val="24"/>
        </w:rPr>
        <w:t> </w:t>
      </w:r>
      <w:r w:rsidR="002A1D62" w:rsidRPr="002A1D62">
        <w:rPr>
          <w:rFonts w:ascii="Arial" w:hAnsi="Arial" w:cs="Arial"/>
          <w:sz w:val="24"/>
          <w:szCs w:val="24"/>
        </w:rPr>
        <w:t xml:space="preserve">společnosti. Zatřetí, shromáždit názory a zjistit zpětnou vazbu k zásadám stanoveným v předběžném nástinu pilíře. </w:t>
      </w:r>
      <w:r w:rsidR="005A3773" w:rsidRPr="005A3773">
        <w:rPr>
          <w:rFonts w:ascii="Arial" w:hAnsi="Arial" w:cs="Arial"/>
          <w:sz w:val="24"/>
          <w:szCs w:val="24"/>
        </w:rPr>
        <w:t>Výsledky konzultace, která potrvá do konce roku 2016, budou využity pro finální návrh pilíře (včetně jeho právní povahy) a</w:t>
      </w:r>
      <w:r w:rsidR="002E24B7">
        <w:rPr>
          <w:rFonts w:ascii="Arial" w:hAnsi="Arial" w:cs="Arial"/>
          <w:sz w:val="24"/>
          <w:szCs w:val="24"/>
        </w:rPr>
        <w:t> </w:t>
      </w:r>
      <w:r w:rsidR="005A3773" w:rsidRPr="005A3773">
        <w:rPr>
          <w:rFonts w:ascii="Arial" w:hAnsi="Arial" w:cs="Arial"/>
          <w:sz w:val="24"/>
          <w:szCs w:val="24"/>
        </w:rPr>
        <w:t xml:space="preserve">pomohou určit rozsah případných opatření v budoucnu. EK by měla konsolidované znění pilíře představit na jaře roku 2017. Vstup do veřejné konzultace </w:t>
      </w:r>
      <w:r>
        <w:rPr>
          <w:rFonts w:ascii="Arial" w:hAnsi="Arial" w:cs="Arial"/>
          <w:sz w:val="24"/>
          <w:szCs w:val="24"/>
        </w:rPr>
        <w:t xml:space="preserve">za </w:t>
      </w:r>
      <w:r w:rsidR="005832EB">
        <w:rPr>
          <w:rFonts w:ascii="Arial" w:hAnsi="Arial" w:cs="Arial"/>
          <w:sz w:val="24"/>
          <w:szCs w:val="24"/>
        </w:rPr>
        <w:t xml:space="preserve">vládu </w:t>
      </w:r>
      <w:r>
        <w:rPr>
          <w:rFonts w:ascii="Arial" w:hAnsi="Arial" w:cs="Arial"/>
          <w:sz w:val="24"/>
          <w:szCs w:val="24"/>
        </w:rPr>
        <w:t xml:space="preserve">ČR </w:t>
      </w:r>
      <w:r w:rsidR="005A3773" w:rsidRPr="005A3773">
        <w:rPr>
          <w:rFonts w:ascii="Arial" w:hAnsi="Arial" w:cs="Arial"/>
          <w:sz w:val="24"/>
          <w:szCs w:val="24"/>
        </w:rPr>
        <w:t>se připravuje</w:t>
      </w:r>
      <w:r w:rsidR="005832EB">
        <w:rPr>
          <w:rFonts w:ascii="Arial" w:hAnsi="Arial" w:cs="Arial"/>
          <w:sz w:val="24"/>
          <w:szCs w:val="24"/>
        </w:rPr>
        <w:t xml:space="preserve"> - </w:t>
      </w:r>
      <w:r w:rsidR="005832EB" w:rsidRPr="005832EB">
        <w:rPr>
          <w:rFonts w:ascii="Arial" w:hAnsi="Arial" w:cs="Arial"/>
          <w:sz w:val="24"/>
          <w:szCs w:val="24"/>
        </w:rPr>
        <w:t xml:space="preserve">gestorem je Úřad vlády </w:t>
      </w:r>
      <w:r w:rsidR="005832EB">
        <w:rPr>
          <w:rFonts w:ascii="Arial" w:hAnsi="Arial" w:cs="Arial"/>
          <w:sz w:val="24"/>
          <w:szCs w:val="24"/>
        </w:rPr>
        <w:t xml:space="preserve">- </w:t>
      </w:r>
      <w:r w:rsidR="00857E3E">
        <w:rPr>
          <w:rFonts w:ascii="Arial" w:hAnsi="Arial" w:cs="Arial"/>
          <w:sz w:val="24"/>
          <w:szCs w:val="24"/>
        </w:rPr>
        <w:t xml:space="preserve">a bude schvalován </w:t>
      </w:r>
      <w:r w:rsidR="005832EB">
        <w:rPr>
          <w:rFonts w:ascii="Arial" w:hAnsi="Arial" w:cs="Arial"/>
          <w:sz w:val="24"/>
          <w:szCs w:val="24"/>
        </w:rPr>
        <w:t xml:space="preserve">v rámci </w:t>
      </w:r>
      <w:r w:rsidR="00857E3E">
        <w:rPr>
          <w:rFonts w:ascii="Arial" w:hAnsi="Arial" w:cs="Arial"/>
          <w:sz w:val="24"/>
          <w:szCs w:val="24"/>
        </w:rPr>
        <w:t>V</w:t>
      </w:r>
      <w:r w:rsidR="005832EB">
        <w:rPr>
          <w:rFonts w:ascii="Arial" w:hAnsi="Arial" w:cs="Arial"/>
          <w:sz w:val="24"/>
          <w:szCs w:val="24"/>
        </w:rPr>
        <w:t xml:space="preserve">ýboru pro </w:t>
      </w:r>
      <w:r w:rsidR="00857E3E">
        <w:rPr>
          <w:rFonts w:ascii="Arial" w:hAnsi="Arial" w:cs="Arial"/>
          <w:sz w:val="24"/>
          <w:szCs w:val="24"/>
        </w:rPr>
        <w:t>EU</w:t>
      </w:r>
      <w:r w:rsidR="005A3773" w:rsidRPr="005A3773">
        <w:rPr>
          <w:rFonts w:ascii="Arial" w:hAnsi="Arial" w:cs="Arial"/>
          <w:sz w:val="24"/>
          <w:szCs w:val="24"/>
        </w:rPr>
        <w:t>,</w:t>
      </w:r>
      <w:r w:rsidR="002F2B98">
        <w:rPr>
          <w:rFonts w:ascii="Arial" w:hAnsi="Arial" w:cs="Arial"/>
          <w:sz w:val="24"/>
          <w:szCs w:val="24"/>
        </w:rPr>
        <w:t xml:space="preserve"> </w:t>
      </w:r>
      <w:r w:rsidR="005832EB">
        <w:rPr>
          <w:rFonts w:ascii="Arial" w:hAnsi="Arial" w:cs="Arial"/>
          <w:sz w:val="24"/>
          <w:szCs w:val="24"/>
        </w:rPr>
        <w:t>následně odeslán Evropské komisi</w:t>
      </w:r>
      <w:r w:rsidR="005A3773" w:rsidRPr="005A3773">
        <w:rPr>
          <w:rFonts w:ascii="Arial" w:hAnsi="Arial" w:cs="Arial"/>
          <w:sz w:val="24"/>
          <w:szCs w:val="24"/>
        </w:rPr>
        <w:t xml:space="preserve">. </w:t>
      </w:r>
    </w:p>
    <w:p w:rsidR="002A1D62" w:rsidRDefault="002A1D62" w:rsidP="005A3773">
      <w:pPr>
        <w:jc w:val="both"/>
        <w:rPr>
          <w:rFonts w:ascii="Arial" w:hAnsi="Arial" w:cs="Arial"/>
          <w:sz w:val="24"/>
          <w:szCs w:val="24"/>
        </w:rPr>
      </w:pPr>
    </w:p>
    <w:p w:rsidR="005E6182" w:rsidRPr="005E6182" w:rsidRDefault="00F87764" w:rsidP="005A377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4. Pozice ČR</w:t>
      </w:r>
    </w:p>
    <w:p w:rsidR="009C461F" w:rsidRDefault="009C461F" w:rsidP="009C461F">
      <w:pPr>
        <w:jc w:val="both"/>
        <w:rPr>
          <w:rFonts w:ascii="Arial" w:hAnsi="Arial" w:cs="Arial"/>
          <w:sz w:val="24"/>
          <w:szCs w:val="24"/>
        </w:rPr>
      </w:pPr>
      <w:r w:rsidRPr="00794651">
        <w:rPr>
          <w:rFonts w:ascii="Arial" w:hAnsi="Arial" w:cs="Arial"/>
          <w:sz w:val="24"/>
          <w:szCs w:val="24"/>
        </w:rPr>
        <w:t>ČR obecně vítá zahájení široké diskuze o evropském pilíři sociálních práv jakožto jednoho ze způsobů prohlubování sociální dimenze hospodářské a měnové unie. ČR je připravena se do debaty aktivně zapojit</w:t>
      </w:r>
      <w:r>
        <w:rPr>
          <w:rFonts w:ascii="Arial" w:hAnsi="Arial" w:cs="Arial"/>
          <w:sz w:val="24"/>
          <w:szCs w:val="24"/>
        </w:rPr>
        <w:t xml:space="preserve"> a</w:t>
      </w:r>
      <w:r w:rsidRPr="00794651">
        <w:rPr>
          <w:rFonts w:ascii="Arial" w:hAnsi="Arial" w:cs="Arial"/>
          <w:sz w:val="24"/>
          <w:szCs w:val="24"/>
        </w:rPr>
        <w:t xml:space="preserve"> obecně podporuje kroky vedoucí k</w:t>
      </w:r>
      <w:r w:rsidR="002E24B7">
        <w:rPr>
          <w:rFonts w:ascii="Arial" w:hAnsi="Arial" w:cs="Arial"/>
          <w:sz w:val="24"/>
          <w:szCs w:val="24"/>
        </w:rPr>
        <w:t> </w:t>
      </w:r>
      <w:r w:rsidRPr="00794651">
        <w:rPr>
          <w:rFonts w:ascii="Arial" w:hAnsi="Arial" w:cs="Arial"/>
          <w:sz w:val="24"/>
          <w:szCs w:val="24"/>
        </w:rPr>
        <w:t>lepšímu fungování hospodářské a měnové unie, včetně prohlubování její sociální dimenze. Zároveň však ČR upozorňuje na odlišné podmínky a potřeby jednotlivých států na trhu práce a v sociální oblasti, které by měly být v konsolidovaném návrhu pilíře ze strany EK zohledněny.</w:t>
      </w:r>
      <w:r>
        <w:rPr>
          <w:rFonts w:ascii="Arial" w:hAnsi="Arial" w:cs="Arial"/>
          <w:sz w:val="24"/>
          <w:szCs w:val="24"/>
        </w:rPr>
        <w:t xml:space="preserve"> </w:t>
      </w:r>
      <w:r w:rsidRPr="0010372B">
        <w:rPr>
          <w:rFonts w:ascii="Arial" w:hAnsi="Arial" w:cs="Arial"/>
          <w:sz w:val="24"/>
          <w:szCs w:val="24"/>
        </w:rPr>
        <w:t xml:space="preserve">ČR dále upozorňuje na potenciálně problematický prvek zaměření iniciativy primárně na státy </w:t>
      </w:r>
      <w:proofErr w:type="spellStart"/>
      <w:r w:rsidRPr="0010372B">
        <w:rPr>
          <w:rFonts w:ascii="Arial" w:hAnsi="Arial" w:cs="Arial"/>
          <w:sz w:val="24"/>
          <w:szCs w:val="24"/>
        </w:rPr>
        <w:t>eurozóny</w:t>
      </w:r>
      <w:proofErr w:type="spellEnd"/>
      <w:r w:rsidRPr="0010372B">
        <w:rPr>
          <w:rFonts w:ascii="Arial" w:hAnsi="Arial" w:cs="Arial"/>
          <w:sz w:val="24"/>
          <w:szCs w:val="24"/>
        </w:rPr>
        <w:t>. V této souvislosti je třeba zajistit, aby debaty o iniciativě a všech souvisejíc</w:t>
      </w:r>
      <w:r>
        <w:rPr>
          <w:rFonts w:ascii="Arial" w:hAnsi="Arial" w:cs="Arial"/>
          <w:sz w:val="24"/>
          <w:szCs w:val="24"/>
        </w:rPr>
        <w:t xml:space="preserve">ích otázkách byly transparentní </w:t>
      </w:r>
      <w:r w:rsidRPr="0010372B">
        <w:rPr>
          <w:rFonts w:ascii="Arial" w:hAnsi="Arial" w:cs="Arial"/>
          <w:sz w:val="24"/>
          <w:szCs w:val="24"/>
        </w:rPr>
        <w:t>a</w:t>
      </w:r>
      <w:r w:rsidR="002E24B7">
        <w:rPr>
          <w:rFonts w:ascii="Arial" w:hAnsi="Arial" w:cs="Arial"/>
          <w:sz w:val="24"/>
          <w:szCs w:val="24"/>
        </w:rPr>
        <w:t> </w:t>
      </w:r>
      <w:r w:rsidRPr="0010372B">
        <w:rPr>
          <w:rFonts w:ascii="Arial" w:hAnsi="Arial" w:cs="Arial"/>
          <w:sz w:val="24"/>
          <w:szCs w:val="24"/>
        </w:rPr>
        <w:t xml:space="preserve">plně </w:t>
      </w:r>
      <w:proofErr w:type="spellStart"/>
      <w:r w:rsidRPr="0010372B">
        <w:rPr>
          <w:rFonts w:ascii="Arial" w:hAnsi="Arial" w:cs="Arial"/>
          <w:sz w:val="24"/>
          <w:szCs w:val="24"/>
        </w:rPr>
        <w:t>inkluzivní</w:t>
      </w:r>
      <w:proofErr w:type="spellEnd"/>
      <w:r w:rsidRPr="0010372B">
        <w:rPr>
          <w:rFonts w:ascii="Arial" w:hAnsi="Arial" w:cs="Arial"/>
          <w:sz w:val="24"/>
          <w:szCs w:val="24"/>
        </w:rPr>
        <w:t xml:space="preserve">. Je zejména nutné vyjasnit vztah mezi členy </w:t>
      </w:r>
      <w:proofErr w:type="spellStart"/>
      <w:r w:rsidRPr="0010372B">
        <w:rPr>
          <w:rFonts w:ascii="Arial" w:hAnsi="Arial" w:cs="Arial"/>
          <w:sz w:val="24"/>
          <w:szCs w:val="24"/>
        </w:rPr>
        <w:t>eurozóny</w:t>
      </w:r>
      <w:proofErr w:type="spellEnd"/>
      <w:r w:rsidRPr="0010372B">
        <w:rPr>
          <w:rFonts w:ascii="Arial" w:hAnsi="Arial" w:cs="Arial"/>
          <w:sz w:val="24"/>
          <w:szCs w:val="24"/>
        </w:rPr>
        <w:t xml:space="preserve"> (případně dalšími účastnícími se státy) a ostatními členskými státy vzhledem k následným krokům, vč. formátu případných navazujících jednání.</w:t>
      </w:r>
      <w:r w:rsidR="005E6182">
        <w:rPr>
          <w:rFonts w:ascii="Arial" w:hAnsi="Arial" w:cs="Arial"/>
          <w:sz w:val="24"/>
          <w:szCs w:val="24"/>
        </w:rPr>
        <w:t xml:space="preserve"> </w:t>
      </w:r>
    </w:p>
    <w:p w:rsidR="000A0065" w:rsidRDefault="000A0065" w:rsidP="005A3773">
      <w:pPr>
        <w:jc w:val="both"/>
        <w:rPr>
          <w:rFonts w:ascii="Arial" w:hAnsi="Arial" w:cs="Arial"/>
          <w:sz w:val="24"/>
          <w:szCs w:val="24"/>
        </w:rPr>
      </w:pPr>
    </w:p>
    <w:p w:rsidR="005E6182" w:rsidRPr="005E6182" w:rsidRDefault="00F87764" w:rsidP="005A377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5. Pozice MPSV</w:t>
      </w:r>
    </w:p>
    <w:p w:rsidR="000A0065" w:rsidRPr="000A0065" w:rsidRDefault="000A0065" w:rsidP="000A0065">
      <w:pPr>
        <w:jc w:val="both"/>
        <w:rPr>
          <w:rFonts w:ascii="Arial" w:hAnsi="Arial" w:cs="Arial"/>
          <w:sz w:val="24"/>
          <w:szCs w:val="24"/>
        </w:rPr>
      </w:pPr>
      <w:r w:rsidRPr="000A0065">
        <w:rPr>
          <w:rFonts w:ascii="Arial" w:hAnsi="Arial" w:cs="Arial"/>
          <w:sz w:val="24"/>
          <w:szCs w:val="24"/>
        </w:rPr>
        <w:t>Obecně MPSV</w:t>
      </w:r>
      <w:r w:rsidR="00F96481">
        <w:rPr>
          <w:rFonts w:ascii="Arial" w:hAnsi="Arial" w:cs="Arial"/>
          <w:sz w:val="24"/>
          <w:szCs w:val="24"/>
        </w:rPr>
        <w:t>, potažmo zainteresovaná ministerstva,</w:t>
      </w:r>
      <w:r w:rsidRPr="000A0065">
        <w:rPr>
          <w:rFonts w:ascii="Arial" w:hAnsi="Arial" w:cs="Arial"/>
          <w:sz w:val="24"/>
          <w:szCs w:val="24"/>
        </w:rPr>
        <w:t xml:space="preserve"> souhlasí se </w:t>
      </w:r>
      <w:r w:rsidR="00613D81">
        <w:rPr>
          <w:rFonts w:ascii="Arial" w:hAnsi="Arial" w:cs="Arial"/>
          <w:sz w:val="24"/>
          <w:szCs w:val="24"/>
        </w:rPr>
        <w:t xml:space="preserve">všemi </w:t>
      </w:r>
      <w:r w:rsidRPr="000A0065">
        <w:rPr>
          <w:rFonts w:ascii="Arial" w:hAnsi="Arial" w:cs="Arial"/>
          <w:sz w:val="24"/>
          <w:szCs w:val="24"/>
        </w:rPr>
        <w:t>zásadami obsažených v</w:t>
      </w:r>
      <w:r w:rsidR="00F96481">
        <w:rPr>
          <w:rFonts w:ascii="Arial" w:hAnsi="Arial" w:cs="Arial"/>
          <w:sz w:val="24"/>
          <w:szCs w:val="24"/>
        </w:rPr>
        <w:t xml:space="preserve"> návrhu </w:t>
      </w:r>
      <w:r w:rsidR="00F95581">
        <w:rPr>
          <w:rFonts w:ascii="Arial" w:hAnsi="Arial" w:cs="Arial"/>
          <w:sz w:val="24"/>
          <w:szCs w:val="24"/>
        </w:rPr>
        <w:t>e</w:t>
      </w:r>
      <w:r w:rsidR="00F96481">
        <w:rPr>
          <w:rFonts w:ascii="Arial" w:hAnsi="Arial" w:cs="Arial"/>
          <w:sz w:val="24"/>
          <w:szCs w:val="24"/>
        </w:rPr>
        <w:t>vropského pilíře</w:t>
      </w:r>
      <w:r w:rsidRPr="000A0065">
        <w:rPr>
          <w:rFonts w:ascii="Arial" w:hAnsi="Arial" w:cs="Arial"/>
          <w:sz w:val="24"/>
          <w:szCs w:val="24"/>
        </w:rPr>
        <w:t xml:space="preserve"> sociálních práv a v tomto duchu </w:t>
      </w:r>
      <w:r w:rsidR="00F96481">
        <w:rPr>
          <w:rFonts w:ascii="Arial" w:hAnsi="Arial" w:cs="Arial"/>
          <w:sz w:val="24"/>
          <w:szCs w:val="24"/>
        </w:rPr>
        <w:t>je připravován</w:t>
      </w:r>
      <w:r w:rsidRPr="000A0065">
        <w:rPr>
          <w:rFonts w:ascii="Arial" w:hAnsi="Arial" w:cs="Arial"/>
          <w:sz w:val="24"/>
          <w:szCs w:val="24"/>
        </w:rPr>
        <w:t xml:space="preserve"> vstup do veřejné konzultace</w:t>
      </w:r>
      <w:r w:rsidR="00F96481">
        <w:rPr>
          <w:rFonts w:ascii="Arial" w:hAnsi="Arial" w:cs="Arial"/>
          <w:sz w:val="24"/>
          <w:szCs w:val="24"/>
        </w:rPr>
        <w:t xml:space="preserve"> za vládu ČR</w:t>
      </w:r>
      <w:r w:rsidRPr="000A0065">
        <w:rPr>
          <w:rFonts w:ascii="Arial" w:hAnsi="Arial" w:cs="Arial"/>
          <w:sz w:val="24"/>
          <w:szCs w:val="24"/>
        </w:rPr>
        <w:t>. Nicméně MPSV</w:t>
      </w:r>
      <w:r w:rsidR="005E6182">
        <w:rPr>
          <w:rFonts w:ascii="Arial" w:hAnsi="Arial" w:cs="Arial"/>
          <w:sz w:val="24"/>
          <w:szCs w:val="24"/>
        </w:rPr>
        <w:t>, jehož resortu se týká většina uvedených zásad,</w:t>
      </w:r>
      <w:r w:rsidRPr="000A0065">
        <w:rPr>
          <w:rFonts w:ascii="Arial" w:hAnsi="Arial" w:cs="Arial"/>
          <w:sz w:val="24"/>
          <w:szCs w:val="24"/>
        </w:rPr>
        <w:t xml:space="preserve"> je toho názoru, že odpovědnost za politiku zaměstnanosti a sociální politiku nesou v prvé řadě vlády členských států na základě principu subsidiarity. Primárním úkolem na úrovni EU v oblasti zaměstnanosti a</w:t>
      </w:r>
      <w:r w:rsidR="002E24B7">
        <w:rPr>
          <w:rFonts w:ascii="Arial" w:hAnsi="Arial" w:cs="Arial"/>
          <w:sz w:val="24"/>
          <w:szCs w:val="24"/>
        </w:rPr>
        <w:t> </w:t>
      </w:r>
      <w:r w:rsidRPr="000A0065">
        <w:rPr>
          <w:rFonts w:ascii="Arial" w:hAnsi="Arial" w:cs="Arial"/>
          <w:sz w:val="24"/>
          <w:szCs w:val="24"/>
        </w:rPr>
        <w:t xml:space="preserve">sociální politiky je koordinace a monitorování politik členských států a rovněž podpora ve sdílení osvědčených postupů a odborných informací. Velmi pozitivní je také poskytování finančních prostředků na podporu soudržnosti a konvergence členských států </w:t>
      </w:r>
      <w:r w:rsidR="002E24B7">
        <w:rPr>
          <w:rFonts w:ascii="Arial" w:hAnsi="Arial" w:cs="Arial"/>
          <w:sz w:val="24"/>
          <w:szCs w:val="24"/>
        </w:rPr>
        <w:t xml:space="preserve">prostřednictvím </w:t>
      </w:r>
      <w:r w:rsidR="002E24B7" w:rsidRPr="002E24B7">
        <w:rPr>
          <w:rFonts w:ascii="Arial" w:hAnsi="Arial" w:cs="Arial"/>
          <w:sz w:val="24"/>
          <w:szCs w:val="24"/>
        </w:rPr>
        <w:t>Evropsk</w:t>
      </w:r>
      <w:r w:rsidR="002E24B7">
        <w:rPr>
          <w:rFonts w:ascii="Arial" w:hAnsi="Arial" w:cs="Arial"/>
          <w:sz w:val="24"/>
          <w:szCs w:val="24"/>
        </w:rPr>
        <w:t>ých</w:t>
      </w:r>
      <w:r w:rsidR="002E24B7" w:rsidRPr="002E24B7">
        <w:rPr>
          <w:rFonts w:ascii="Arial" w:hAnsi="Arial" w:cs="Arial"/>
          <w:sz w:val="24"/>
          <w:szCs w:val="24"/>
        </w:rPr>
        <w:t xml:space="preserve"> strukturální</w:t>
      </w:r>
      <w:r w:rsidR="002E24B7">
        <w:rPr>
          <w:rFonts w:ascii="Arial" w:hAnsi="Arial" w:cs="Arial"/>
          <w:sz w:val="24"/>
          <w:szCs w:val="24"/>
        </w:rPr>
        <w:t>ch</w:t>
      </w:r>
      <w:r w:rsidR="002E24B7" w:rsidRPr="002E24B7">
        <w:rPr>
          <w:rFonts w:ascii="Arial" w:hAnsi="Arial" w:cs="Arial"/>
          <w:sz w:val="24"/>
          <w:szCs w:val="24"/>
        </w:rPr>
        <w:t xml:space="preserve"> a investiční</w:t>
      </w:r>
      <w:r w:rsidR="002E24B7">
        <w:rPr>
          <w:rFonts w:ascii="Arial" w:hAnsi="Arial" w:cs="Arial"/>
          <w:sz w:val="24"/>
          <w:szCs w:val="24"/>
        </w:rPr>
        <w:t>ch</w:t>
      </w:r>
      <w:r w:rsidR="002E24B7" w:rsidRPr="002E24B7">
        <w:rPr>
          <w:rFonts w:ascii="Arial" w:hAnsi="Arial" w:cs="Arial"/>
          <w:sz w:val="24"/>
          <w:szCs w:val="24"/>
        </w:rPr>
        <w:t xml:space="preserve"> fond</w:t>
      </w:r>
      <w:r w:rsidR="002E24B7">
        <w:rPr>
          <w:rFonts w:ascii="Arial" w:hAnsi="Arial" w:cs="Arial"/>
          <w:sz w:val="24"/>
          <w:szCs w:val="24"/>
        </w:rPr>
        <w:t>ů</w:t>
      </w:r>
      <w:r w:rsidRPr="000A0065">
        <w:rPr>
          <w:rFonts w:ascii="Arial" w:hAnsi="Arial" w:cs="Arial"/>
          <w:sz w:val="24"/>
          <w:szCs w:val="24"/>
        </w:rPr>
        <w:t xml:space="preserve">. </w:t>
      </w:r>
    </w:p>
    <w:p w:rsidR="00185ECF" w:rsidRDefault="000A0065" w:rsidP="000A0065">
      <w:pPr>
        <w:jc w:val="both"/>
        <w:rPr>
          <w:rFonts w:ascii="Arial" w:hAnsi="Arial" w:cs="Arial"/>
          <w:sz w:val="24"/>
          <w:szCs w:val="24"/>
        </w:rPr>
      </w:pPr>
      <w:r w:rsidRPr="000A0065">
        <w:rPr>
          <w:rFonts w:ascii="Arial" w:hAnsi="Arial" w:cs="Arial"/>
          <w:sz w:val="24"/>
          <w:szCs w:val="24"/>
        </w:rPr>
        <w:t>Opatření na úrovni EU by v tomto směru měla být ve</w:t>
      </w:r>
      <w:r w:rsidR="00FD672D">
        <w:rPr>
          <w:rFonts w:ascii="Arial" w:hAnsi="Arial" w:cs="Arial"/>
          <w:sz w:val="24"/>
          <w:szCs w:val="24"/>
        </w:rPr>
        <w:t xml:space="preserve"> větš</w:t>
      </w:r>
      <w:r w:rsidR="005E6182">
        <w:rPr>
          <w:rFonts w:ascii="Arial" w:hAnsi="Arial" w:cs="Arial"/>
          <w:sz w:val="24"/>
          <w:szCs w:val="24"/>
        </w:rPr>
        <w:t>ině případů</w:t>
      </w:r>
      <w:r w:rsidR="00FD672D">
        <w:rPr>
          <w:rFonts w:ascii="Arial" w:hAnsi="Arial" w:cs="Arial"/>
          <w:sz w:val="24"/>
          <w:szCs w:val="24"/>
        </w:rPr>
        <w:t xml:space="preserve"> ve</w:t>
      </w:r>
      <w:r w:rsidRPr="000A0065">
        <w:rPr>
          <w:rFonts w:ascii="Arial" w:hAnsi="Arial" w:cs="Arial"/>
          <w:sz w:val="24"/>
          <w:szCs w:val="24"/>
        </w:rPr>
        <w:t xml:space="preserve"> formě doporučení, základních zásad, kterými by se měly jednotlivé členské státy řídit, za</w:t>
      </w:r>
      <w:r w:rsidR="002E24B7">
        <w:rPr>
          <w:rFonts w:ascii="Arial" w:hAnsi="Arial" w:cs="Arial"/>
          <w:sz w:val="24"/>
          <w:szCs w:val="24"/>
        </w:rPr>
        <w:t> </w:t>
      </w:r>
      <w:r w:rsidRPr="000A0065">
        <w:rPr>
          <w:rFonts w:ascii="Arial" w:hAnsi="Arial" w:cs="Arial"/>
          <w:sz w:val="24"/>
          <w:szCs w:val="24"/>
        </w:rPr>
        <w:t xml:space="preserve">jakými výsledky směřovat. Mělo by jít o doporučení, ze kterých by vycházely </w:t>
      </w:r>
      <w:r w:rsidRPr="000A0065">
        <w:rPr>
          <w:rFonts w:ascii="Arial" w:hAnsi="Arial" w:cs="Arial"/>
          <w:sz w:val="24"/>
          <w:szCs w:val="24"/>
        </w:rPr>
        <w:lastRenderedPageBreak/>
        <w:t xml:space="preserve">národní strategie a akční plány jednotlivých členských států, jako tomu je doposud. Sdílení příkladů dobré praxe, organizování pracovních seminářů, peer </w:t>
      </w:r>
      <w:proofErr w:type="spellStart"/>
      <w:r w:rsidRPr="000A0065">
        <w:rPr>
          <w:rFonts w:ascii="Arial" w:hAnsi="Arial" w:cs="Arial"/>
          <w:sz w:val="24"/>
          <w:szCs w:val="24"/>
        </w:rPr>
        <w:t>review</w:t>
      </w:r>
      <w:proofErr w:type="spellEnd"/>
      <w:r w:rsidRPr="000A0065">
        <w:rPr>
          <w:rFonts w:ascii="Arial" w:hAnsi="Arial" w:cs="Arial"/>
          <w:sz w:val="24"/>
          <w:szCs w:val="24"/>
        </w:rPr>
        <w:t xml:space="preserve"> a</w:t>
      </w:r>
      <w:r w:rsidR="002E24B7">
        <w:rPr>
          <w:rFonts w:ascii="Arial" w:hAnsi="Arial" w:cs="Arial"/>
          <w:sz w:val="24"/>
          <w:szCs w:val="24"/>
        </w:rPr>
        <w:t> </w:t>
      </w:r>
      <w:r w:rsidRPr="000A0065">
        <w:rPr>
          <w:rFonts w:ascii="Arial" w:hAnsi="Arial" w:cs="Arial"/>
          <w:sz w:val="24"/>
          <w:szCs w:val="24"/>
        </w:rPr>
        <w:t>tematických přezkumů společně s existencí směrnic, strategií a koncepcí určující minimální standardy v různých oblastech je</w:t>
      </w:r>
      <w:r w:rsidR="00FD672D">
        <w:rPr>
          <w:rFonts w:ascii="Arial" w:hAnsi="Arial" w:cs="Arial"/>
          <w:sz w:val="24"/>
          <w:szCs w:val="24"/>
        </w:rPr>
        <w:t xml:space="preserve"> považován</w:t>
      </w:r>
      <w:r w:rsidR="005832EB">
        <w:rPr>
          <w:rFonts w:ascii="Arial" w:hAnsi="Arial" w:cs="Arial"/>
          <w:sz w:val="24"/>
          <w:szCs w:val="24"/>
        </w:rPr>
        <w:t>o</w:t>
      </w:r>
      <w:r w:rsidR="00FD672D">
        <w:rPr>
          <w:rFonts w:ascii="Arial" w:hAnsi="Arial" w:cs="Arial"/>
          <w:sz w:val="24"/>
          <w:szCs w:val="24"/>
        </w:rPr>
        <w:t xml:space="preserve"> za dobrý a dostačující základ</w:t>
      </w:r>
      <w:r w:rsidRPr="000A0065">
        <w:rPr>
          <w:rFonts w:ascii="Arial" w:hAnsi="Arial" w:cs="Arial"/>
          <w:sz w:val="24"/>
          <w:szCs w:val="24"/>
        </w:rPr>
        <w:t xml:space="preserve"> pro oblast tvorby sociální politiky v jednotlivých státech. </w:t>
      </w:r>
      <w:r w:rsidR="00185ECF" w:rsidRPr="005A3773">
        <w:rPr>
          <w:rFonts w:ascii="Arial" w:hAnsi="Arial" w:cs="Arial"/>
          <w:sz w:val="24"/>
          <w:szCs w:val="24"/>
        </w:rPr>
        <w:t>Vhodný rámec pro</w:t>
      </w:r>
      <w:r w:rsidR="002E24B7">
        <w:rPr>
          <w:rFonts w:ascii="Arial" w:hAnsi="Arial" w:cs="Arial"/>
          <w:sz w:val="24"/>
          <w:szCs w:val="24"/>
        </w:rPr>
        <w:t> </w:t>
      </w:r>
      <w:r w:rsidR="00185ECF" w:rsidRPr="005A3773">
        <w:rPr>
          <w:rFonts w:ascii="Arial" w:hAnsi="Arial" w:cs="Arial"/>
          <w:sz w:val="24"/>
          <w:szCs w:val="24"/>
        </w:rPr>
        <w:t>rozvoj uvedených zásad představují procesy a nástroje evropského semestru, které umožňují porovnávání výsledků členských států v rámci celoevropské perspektivy a současně specifické reakce členských států v závislosti na jejich konkrétních podmínkách a možnostech</w:t>
      </w:r>
    </w:p>
    <w:p w:rsidR="002A1D62" w:rsidRDefault="00F96481" w:rsidP="000A00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mnoha oblastech již EU provádí četné</w:t>
      </w:r>
      <w:r w:rsidR="005252E2">
        <w:rPr>
          <w:rFonts w:ascii="Arial" w:hAnsi="Arial" w:cs="Arial"/>
          <w:sz w:val="24"/>
          <w:szCs w:val="24"/>
        </w:rPr>
        <w:t xml:space="preserve"> aktivity pro zajištění takto formulovaných zásad a kromě některých vybraných případů n</w:t>
      </w:r>
      <w:r w:rsidR="000A0065" w:rsidRPr="000A0065">
        <w:rPr>
          <w:rFonts w:ascii="Arial" w:hAnsi="Arial" w:cs="Arial"/>
          <w:sz w:val="24"/>
          <w:szCs w:val="24"/>
        </w:rPr>
        <w:t>epovažujeme za nutné vytvářet dalš</w:t>
      </w:r>
      <w:r w:rsidR="005252E2">
        <w:rPr>
          <w:rFonts w:ascii="Arial" w:hAnsi="Arial" w:cs="Arial"/>
          <w:sz w:val="24"/>
          <w:szCs w:val="24"/>
        </w:rPr>
        <w:t>í závazná opatření na úrovni EU</w:t>
      </w:r>
      <w:r w:rsidR="00FD672D">
        <w:rPr>
          <w:rFonts w:ascii="Arial" w:hAnsi="Arial" w:cs="Arial"/>
          <w:sz w:val="24"/>
          <w:szCs w:val="24"/>
        </w:rPr>
        <w:t xml:space="preserve"> mimo těch, která již existují, nicméně</w:t>
      </w:r>
      <w:r w:rsidR="005252E2">
        <w:rPr>
          <w:rFonts w:ascii="Arial" w:hAnsi="Arial" w:cs="Arial"/>
          <w:sz w:val="24"/>
          <w:szCs w:val="24"/>
        </w:rPr>
        <w:t xml:space="preserve"> je potřeba je revidovat v návaznosti na probíhající změny ve společnosti.</w:t>
      </w:r>
      <w:r w:rsidR="005C5D29">
        <w:rPr>
          <w:rFonts w:ascii="Arial" w:hAnsi="Arial" w:cs="Arial"/>
          <w:sz w:val="24"/>
          <w:szCs w:val="24"/>
        </w:rPr>
        <w:t xml:space="preserve"> </w:t>
      </w:r>
      <w:r w:rsidR="005C5D29" w:rsidRPr="005C5D29">
        <w:rPr>
          <w:rFonts w:ascii="Arial" w:hAnsi="Arial" w:cs="Arial"/>
          <w:sz w:val="24"/>
          <w:szCs w:val="24"/>
        </w:rPr>
        <w:t>Jako příklad lze uvést např. některé směrnice z oblasti bezpečnosti a ochrany zdraví při práci, směrnici o</w:t>
      </w:r>
      <w:r w:rsidR="002E24B7">
        <w:rPr>
          <w:rFonts w:ascii="Arial" w:hAnsi="Arial" w:cs="Arial"/>
          <w:sz w:val="24"/>
          <w:szCs w:val="24"/>
        </w:rPr>
        <w:t> </w:t>
      </w:r>
      <w:r w:rsidR="005C5D29" w:rsidRPr="005C5D29">
        <w:rPr>
          <w:rFonts w:ascii="Arial" w:hAnsi="Arial" w:cs="Arial"/>
          <w:sz w:val="24"/>
          <w:szCs w:val="24"/>
        </w:rPr>
        <w:t xml:space="preserve">pracovní době nebo směrnici o povinnosti zaměstnavatele informovat zaměstnance o podmínkách pracovní smlouvy nebo pracovního poměru. Legislativní opatření však musejí být přijímána na úrovni celé EU, nikoli pouze v rámci </w:t>
      </w:r>
      <w:proofErr w:type="spellStart"/>
      <w:r w:rsidR="005C5D29" w:rsidRPr="005C5D29">
        <w:rPr>
          <w:rFonts w:ascii="Arial" w:hAnsi="Arial" w:cs="Arial"/>
          <w:sz w:val="24"/>
          <w:szCs w:val="24"/>
        </w:rPr>
        <w:t>eurozóny</w:t>
      </w:r>
      <w:proofErr w:type="spellEnd"/>
      <w:r w:rsidR="005C5D29" w:rsidRPr="005C5D29">
        <w:rPr>
          <w:rFonts w:ascii="Arial" w:hAnsi="Arial" w:cs="Arial"/>
          <w:sz w:val="24"/>
          <w:szCs w:val="24"/>
        </w:rPr>
        <w:t xml:space="preserve">.  </w:t>
      </w:r>
    </w:p>
    <w:p w:rsidR="005A3773" w:rsidRPr="005A3773" w:rsidRDefault="005A3773" w:rsidP="005A3773">
      <w:pPr>
        <w:jc w:val="both"/>
        <w:rPr>
          <w:rFonts w:ascii="Arial" w:hAnsi="Arial" w:cs="Arial"/>
          <w:sz w:val="24"/>
          <w:szCs w:val="24"/>
        </w:rPr>
      </w:pPr>
      <w:r w:rsidRPr="005A3773">
        <w:rPr>
          <w:rFonts w:ascii="Arial" w:hAnsi="Arial" w:cs="Arial"/>
          <w:sz w:val="24"/>
          <w:szCs w:val="24"/>
        </w:rPr>
        <w:t>Nová právně závazná opatření na úrovni EU by měla být přijímána pouze tam, kde se to ukáže jako potřebné k dosažení cílů řádného fungování vnitřního trhu, jako nutné k naplnění sociálních cílů definovaných v SFEU a Chartě základních práv EU, k prevenci vážných sociálních výkyvů s rizikem přenesení dopadů na ostatní čl. státy (</w:t>
      </w:r>
      <w:proofErr w:type="spellStart"/>
      <w:r w:rsidRPr="005A3773">
        <w:rPr>
          <w:rFonts w:ascii="Arial" w:hAnsi="Arial" w:cs="Arial"/>
          <w:sz w:val="24"/>
          <w:szCs w:val="24"/>
        </w:rPr>
        <w:t>spill</w:t>
      </w:r>
      <w:proofErr w:type="spellEnd"/>
      <w:r w:rsidRPr="005A3773">
        <w:rPr>
          <w:rFonts w:ascii="Arial" w:hAnsi="Arial" w:cs="Arial"/>
          <w:sz w:val="24"/>
          <w:szCs w:val="24"/>
        </w:rPr>
        <w:t>-</w:t>
      </w:r>
      <w:proofErr w:type="spellStart"/>
      <w:r w:rsidRPr="005A3773">
        <w:rPr>
          <w:rFonts w:ascii="Arial" w:hAnsi="Arial" w:cs="Arial"/>
          <w:sz w:val="24"/>
          <w:szCs w:val="24"/>
        </w:rPr>
        <w:t>over</w:t>
      </w:r>
      <w:proofErr w:type="spellEnd"/>
      <w:r w:rsidRPr="005A3773">
        <w:rPr>
          <w:rFonts w:ascii="Arial" w:hAnsi="Arial" w:cs="Arial"/>
          <w:sz w:val="24"/>
          <w:szCs w:val="24"/>
        </w:rPr>
        <w:t xml:space="preserve"> efekt). </w:t>
      </w:r>
    </w:p>
    <w:p w:rsidR="005A3773" w:rsidRPr="005A3773" w:rsidRDefault="005A3773" w:rsidP="005A3773">
      <w:pPr>
        <w:jc w:val="both"/>
        <w:rPr>
          <w:rFonts w:ascii="Arial" w:hAnsi="Arial" w:cs="Arial"/>
          <w:sz w:val="24"/>
          <w:szCs w:val="24"/>
        </w:rPr>
      </w:pPr>
      <w:r w:rsidRPr="005A3773">
        <w:rPr>
          <w:rFonts w:ascii="Arial" w:hAnsi="Arial" w:cs="Arial"/>
          <w:sz w:val="24"/>
          <w:szCs w:val="24"/>
        </w:rPr>
        <w:t>Při případném stanovení minimálních norem sociálního zabezpečení na úrovni EU je třeba brát ohled na rozdílnou ekonomic</w:t>
      </w:r>
      <w:r w:rsidR="00185ECF">
        <w:rPr>
          <w:rFonts w:ascii="Arial" w:hAnsi="Arial" w:cs="Arial"/>
          <w:sz w:val="24"/>
          <w:szCs w:val="24"/>
        </w:rPr>
        <w:t xml:space="preserve">kou vyspělost členských států. </w:t>
      </w:r>
      <w:r w:rsidRPr="005A3773">
        <w:rPr>
          <w:rFonts w:ascii="Arial" w:hAnsi="Arial" w:cs="Arial"/>
          <w:sz w:val="24"/>
          <w:szCs w:val="24"/>
        </w:rPr>
        <w:t xml:space="preserve">Ke stanovení minimálních standardů prostřednictvím evropské legislativy se </w:t>
      </w:r>
      <w:r w:rsidR="00185ECF">
        <w:rPr>
          <w:rFonts w:ascii="Arial" w:hAnsi="Arial" w:cs="Arial"/>
          <w:sz w:val="24"/>
          <w:szCs w:val="24"/>
        </w:rPr>
        <w:t>MPSV staví</w:t>
      </w:r>
      <w:r w:rsidRPr="005A3773">
        <w:rPr>
          <w:rFonts w:ascii="Arial" w:hAnsi="Arial" w:cs="Arial"/>
          <w:sz w:val="24"/>
          <w:szCs w:val="24"/>
        </w:rPr>
        <w:t xml:space="preserve"> velmi obezřetně. Existující rámec </w:t>
      </w:r>
      <w:r w:rsidR="00FD672D">
        <w:rPr>
          <w:rFonts w:ascii="Arial" w:hAnsi="Arial" w:cs="Arial"/>
          <w:sz w:val="24"/>
          <w:szCs w:val="24"/>
        </w:rPr>
        <w:t>považuje za</w:t>
      </w:r>
      <w:r w:rsidRPr="005A3773">
        <w:rPr>
          <w:rFonts w:ascii="Arial" w:hAnsi="Arial" w:cs="Arial"/>
          <w:sz w:val="24"/>
          <w:szCs w:val="24"/>
        </w:rPr>
        <w:t xml:space="preserve"> dostačující. </w:t>
      </w:r>
    </w:p>
    <w:p w:rsidR="002C2CA0" w:rsidRPr="005A3773" w:rsidRDefault="005A3773" w:rsidP="005A3773">
      <w:pPr>
        <w:jc w:val="both"/>
        <w:rPr>
          <w:rFonts w:ascii="Arial" w:hAnsi="Arial" w:cs="Arial"/>
          <w:sz w:val="24"/>
          <w:szCs w:val="24"/>
        </w:rPr>
      </w:pPr>
      <w:r w:rsidRPr="005A3773">
        <w:rPr>
          <w:rFonts w:ascii="Arial" w:hAnsi="Arial" w:cs="Arial"/>
          <w:sz w:val="24"/>
          <w:szCs w:val="24"/>
        </w:rPr>
        <w:t>Řešení nevidíme primárně v hledání nových nástrojů, ale v postupném zlepšování a</w:t>
      </w:r>
      <w:r w:rsidR="002E24B7">
        <w:rPr>
          <w:rFonts w:ascii="Arial" w:hAnsi="Arial" w:cs="Arial"/>
          <w:sz w:val="24"/>
          <w:szCs w:val="24"/>
        </w:rPr>
        <w:t> </w:t>
      </w:r>
      <w:r w:rsidRPr="005A3773">
        <w:rPr>
          <w:rFonts w:ascii="Arial" w:hAnsi="Arial" w:cs="Arial"/>
          <w:sz w:val="24"/>
          <w:szCs w:val="24"/>
        </w:rPr>
        <w:t>lepším využívání nástrojů stávajících. Je třeba pokračovat v práci na zlepšování analytických a monitorovacích</w:t>
      </w:r>
      <w:r w:rsidR="00185ECF">
        <w:rPr>
          <w:rFonts w:ascii="Arial" w:hAnsi="Arial" w:cs="Arial"/>
          <w:sz w:val="24"/>
          <w:szCs w:val="24"/>
        </w:rPr>
        <w:t xml:space="preserve"> aktivit</w:t>
      </w:r>
      <w:r w:rsidRPr="005A3773">
        <w:rPr>
          <w:rFonts w:ascii="Arial" w:hAnsi="Arial" w:cs="Arial"/>
          <w:sz w:val="24"/>
          <w:szCs w:val="24"/>
        </w:rPr>
        <w:t>, aby byla politická doporučení podložena důkazy. Dále je třeba rozvíjet diskuse a výměnu zkušeností zejména v oblastech nových výzev a jejich řešení (digitální ekonomika a potřeba nových dovedností a</w:t>
      </w:r>
      <w:r w:rsidR="002E24B7">
        <w:rPr>
          <w:rFonts w:ascii="Arial" w:hAnsi="Arial" w:cs="Arial"/>
          <w:sz w:val="24"/>
          <w:szCs w:val="24"/>
        </w:rPr>
        <w:t> </w:t>
      </w:r>
      <w:r w:rsidRPr="005A3773">
        <w:rPr>
          <w:rFonts w:ascii="Arial" w:hAnsi="Arial" w:cs="Arial"/>
          <w:sz w:val="24"/>
          <w:szCs w:val="24"/>
        </w:rPr>
        <w:t xml:space="preserve">adaptability; nové formy práce a </w:t>
      </w:r>
      <w:proofErr w:type="spellStart"/>
      <w:r w:rsidRPr="005A3773">
        <w:rPr>
          <w:rFonts w:ascii="Arial" w:hAnsi="Arial" w:cs="Arial"/>
          <w:sz w:val="24"/>
          <w:szCs w:val="24"/>
        </w:rPr>
        <w:t>kolaborativní</w:t>
      </w:r>
      <w:proofErr w:type="spellEnd"/>
      <w:r w:rsidRPr="005A3773">
        <w:rPr>
          <w:rFonts w:ascii="Arial" w:hAnsi="Arial" w:cs="Arial"/>
          <w:sz w:val="24"/>
          <w:szCs w:val="24"/>
        </w:rPr>
        <w:t xml:space="preserve"> ekonomika; dopady stárnutí populace na sociální a zdravotní systémy a rozvoj „stříbrné ekonomiky“ apod.).</w:t>
      </w:r>
    </w:p>
    <w:sectPr w:rsidR="002C2CA0" w:rsidRPr="005A3773" w:rsidSect="000F0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5A3773"/>
    <w:rsid w:val="000A0065"/>
    <w:rsid w:val="000F0475"/>
    <w:rsid w:val="000F15C6"/>
    <w:rsid w:val="00185ECF"/>
    <w:rsid w:val="0026380F"/>
    <w:rsid w:val="002A1D62"/>
    <w:rsid w:val="002E24B7"/>
    <w:rsid w:val="002F2B98"/>
    <w:rsid w:val="00474912"/>
    <w:rsid w:val="005252E2"/>
    <w:rsid w:val="0055614C"/>
    <w:rsid w:val="005832EB"/>
    <w:rsid w:val="005A3773"/>
    <w:rsid w:val="005C5D29"/>
    <w:rsid w:val="005E6182"/>
    <w:rsid w:val="00613D81"/>
    <w:rsid w:val="00627A4C"/>
    <w:rsid w:val="00812BE2"/>
    <w:rsid w:val="00857E3E"/>
    <w:rsid w:val="009129BA"/>
    <w:rsid w:val="009C461F"/>
    <w:rsid w:val="009C5E60"/>
    <w:rsid w:val="00BF3D2F"/>
    <w:rsid w:val="00C6574A"/>
    <w:rsid w:val="00EA4EA4"/>
    <w:rsid w:val="00F87764"/>
    <w:rsid w:val="00F95581"/>
    <w:rsid w:val="00F96481"/>
    <w:rsid w:val="00FD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04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4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1092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Kropáčová Kateřina (MPSV)</dc:creator>
  <cp:lastModifiedBy>OSPZV3 ospzv3</cp:lastModifiedBy>
  <cp:revision>2</cp:revision>
  <cp:lastPrinted>2016-11-11T10:08:00Z</cp:lastPrinted>
  <dcterms:created xsi:type="dcterms:W3CDTF">2016-11-11T10:09:00Z</dcterms:created>
  <dcterms:modified xsi:type="dcterms:W3CDTF">2016-11-11T10:09:00Z</dcterms:modified>
</cp:coreProperties>
</file>