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F" w:rsidRDefault="00457F4C" w:rsidP="00774F21">
      <w:pPr>
        <w:jc w:val="center"/>
        <w:rPr>
          <w:b/>
          <w:sz w:val="24"/>
        </w:rPr>
      </w:pPr>
      <w:r w:rsidRPr="00774F21">
        <w:rPr>
          <w:b/>
          <w:sz w:val="24"/>
        </w:rPr>
        <w:t>Stav OPPIK</w:t>
      </w:r>
      <w:r w:rsidR="00EA5923" w:rsidRPr="00774F21">
        <w:rPr>
          <w:b/>
          <w:sz w:val="24"/>
        </w:rPr>
        <w:t xml:space="preserve"> a zajištění efektivního čerpání, včetně eliminace rizik programu</w:t>
      </w:r>
    </w:p>
    <w:p w:rsidR="00401F8D" w:rsidRPr="00401F8D" w:rsidRDefault="00401F8D" w:rsidP="00401F8D">
      <w:pPr>
        <w:jc w:val="both"/>
      </w:pPr>
      <w:r w:rsidRPr="00401F8D">
        <w:t>Materiál poskytuje základní rozbor a kroky ve vztahu ke stabilizaci a zajištěn</w:t>
      </w:r>
      <w:r>
        <w:t>í</w:t>
      </w:r>
      <w:r w:rsidRPr="00401F8D">
        <w:t xml:space="preserve"> efektivního čerpání v </w:t>
      </w:r>
      <w:r>
        <w:t>OPPIK</w:t>
      </w:r>
      <w:r w:rsidRPr="00401F8D">
        <w:t xml:space="preserve"> v rámci faktorů v zodpovědnosti řídícího orgánu (MPO). MPO muselo v posledním roce reagovat na </w:t>
      </w:r>
      <w:r>
        <w:t>řa</w:t>
      </w:r>
      <w:r w:rsidRPr="00401F8D">
        <w:t>du závažných situací a zároveň bylo t</w:t>
      </w:r>
      <w:r>
        <w:t>ř</w:t>
      </w:r>
      <w:r w:rsidRPr="00401F8D">
        <w:t xml:space="preserve">eba nastavit fungování a řízení OPPIK tak, aby se jejich opakování eliminovalo a </w:t>
      </w:r>
      <w:r>
        <w:t xml:space="preserve">ani </w:t>
      </w:r>
      <w:r w:rsidRPr="00401F8D">
        <w:t xml:space="preserve">obdobné situace nenastávaly. Materiál kromě uvedení vybraných příčin a provedených konkrétních opatření či změn přístupu obsahuje také přehled rizik (uvedených právě spolu s přehledem souvisejících vybraných opatření). Pojetí vychází z principů řízení rizik, </w:t>
      </w:r>
      <w:r>
        <w:t>t</w:t>
      </w:r>
      <w:r w:rsidRPr="00401F8D">
        <w:t xml:space="preserve">j. jsou uvedeny "faktory, oblasti klíčové pro efektivní </w:t>
      </w:r>
      <w:r>
        <w:t>fungová</w:t>
      </w:r>
      <w:r w:rsidRPr="00401F8D">
        <w:t>ní programu ve vztahu k st</w:t>
      </w:r>
      <w:r>
        <w:t>á</w:t>
      </w:r>
      <w:r w:rsidRPr="00401F8D">
        <w:t>tu a k žadatelům a rizika", které jsou důsledně a pravidelně sledovány a vůči kterým jsou provedena opatření, tak aby případná rizika nenastala. Přehled je proveden ve formě pro účely manažerského</w:t>
      </w:r>
      <w:r>
        <w:t xml:space="preserve"> shrnutí</w:t>
      </w:r>
      <w:r w:rsidRPr="00401F8D">
        <w:t xml:space="preserve"> a s cílem srozumitelnosti.</w:t>
      </w:r>
    </w:p>
    <w:p w:rsidR="00457F4C" w:rsidRPr="00457F4C" w:rsidRDefault="00457F4C">
      <w:pPr>
        <w:rPr>
          <w:u w:val="single"/>
        </w:rPr>
      </w:pPr>
      <w:r w:rsidRPr="00457F4C">
        <w:rPr>
          <w:u w:val="single"/>
        </w:rPr>
        <w:t>Příčiny</w:t>
      </w:r>
      <w:r w:rsidR="00401F8D">
        <w:rPr>
          <w:u w:val="single"/>
        </w:rPr>
        <w:t xml:space="preserve"> problémů</w:t>
      </w:r>
      <w:r w:rsidRPr="00457F4C">
        <w:rPr>
          <w:u w:val="single"/>
        </w:rPr>
        <w:t>:</w:t>
      </w:r>
    </w:p>
    <w:p w:rsidR="00457F4C" w:rsidRDefault="00457F4C" w:rsidP="00457F4C">
      <w:pPr>
        <w:pStyle w:val="Odstavecseseznamem"/>
        <w:numPr>
          <w:ilvl w:val="0"/>
          <w:numId w:val="1"/>
        </w:numPr>
        <w:jc w:val="both"/>
      </w:pPr>
      <w:r>
        <w:t>Organizační změny – vznik více věcných odborů oproti stavu OPPI – jeden implementační a jeden koordinační odbor. Struktura byla náročnější na řízení a komunikaci</w:t>
      </w:r>
      <w:r w:rsidR="00512759">
        <w:t>.</w:t>
      </w:r>
    </w:p>
    <w:p w:rsidR="00457F4C" w:rsidRDefault="00457F4C" w:rsidP="00457F4C">
      <w:pPr>
        <w:pStyle w:val="Odstavecseseznamem"/>
        <w:numPr>
          <w:ilvl w:val="0"/>
          <w:numId w:val="1"/>
        </w:numPr>
        <w:jc w:val="both"/>
      </w:pPr>
      <w:r>
        <w:t xml:space="preserve">Přechod na nový monitorovací systém, se kterým nebyla v resortu MPO žádná praktická zkušenost (ani s jeho předchůdci – </w:t>
      </w:r>
      <w:proofErr w:type="spellStart"/>
      <w:r>
        <w:t>Monit</w:t>
      </w:r>
      <w:proofErr w:type="spellEnd"/>
      <w:r>
        <w:t>/</w:t>
      </w:r>
      <w:proofErr w:type="spellStart"/>
      <w:r>
        <w:t>Benefit</w:t>
      </w:r>
      <w:proofErr w:type="spellEnd"/>
      <w:r w:rsidR="007D62AA">
        <w:t>)</w:t>
      </w:r>
      <w:r>
        <w:t>.</w:t>
      </w:r>
    </w:p>
    <w:p w:rsidR="00457F4C" w:rsidRDefault="00457F4C" w:rsidP="00457F4C">
      <w:pPr>
        <w:pStyle w:val="Odstavecseseznamem"/>
        <w:numPr>
          <w:ilvl w:val="0"/>
          <w:numId w:val="1"/>
        </w:numPr>
        <w:jc w:val="both"/>
      </w:pPr>
      <w:r>
        <w:t>Personální změny – v začátku období odchod řady klíčových a kvalitních pracovníků</w:t>
      </w:r>
      <w:r w:rsidR="00C95C79">
        <w:t xml:space="preserve"> sekční ředitel Petr Očko,</w:t>
      </w:r>
      <w:r>
        <w:t xml:space="preserve"> ŘO – Břetislav </w:t>
      </w:r>
      <w:proofErr w:type="spellStart"/>
      <w:r>
        <w:t>Grégr</w:t>
      </w:r>
      <w:proofErr w:type="spellEnd"/>
      <w:r>
        <w:t xml:space="preserve"> – koordinace, Pavel Rosol</w:t>
      </w:r>
      <w:r w:rsidR="00512759">
        <w:t xml:space="preserve"> </w:t>
      </w:r>
      <w:r>
        <w:t xml:space="preserve">- veřejná podpora, Tereza </w:t>
      </w:r>
      <w:proofErr w:type="spellStart"/>
      <w:r>
        <w:t>Schornichová</w:t>
      </w:r>
      <w:proofErr w:type="spellEnd"/>
      <w:r>
        <w:t xml:space="preserve"> – technická pomoc, Jan Piskáček – implementace, Jan Srp – monitorovací systém, Kateřina Kochová </w:t>
      </w:r>
      <w:r w:rsidR="00C95C79">
        <w:t>–</w:t>
      </w:r>
      <w:r>
        <w:t xml:space="preserve"> kontroly</w:t>
      </w:r>
      <w:r w:rsidR="00C95C79">
        <w:t xml:space="preserve">, Martin Štícha – oblast </w:t>
      </w:r>
      <w:proofErr w:type="spellStart"/>
      <w:r w:rsidR="00C95C79">
        <w:t>VaV</w:t>
      </w:r>
      <w:proofErr w:type="spellEnd"/>
      <w:r w:rsidR="00C95C79">
        <w:t>.</w:t>
      </w:r>
    </w:p>
    <w:p w:rsidR="00457F4C" w:rsidRDefault="00457F4C" w:rsidP="00457F4C">
      <w:pPr>
        <w:pStyle w:val="Odstavecseseznamem"/>
        <w:numPr>
          <w:ilvl w:val="0"/>
          <w:numId w:val="1"/>
        </w:numPr>
        <w:jc w:val="both"/>
      </w:pPr>
      <w:r>
        <w:t>Zásah</w:t>
      </w:r>
      <w:r w:rsidR="00C95C79">
        <w:t xml:space="preserve">y do nastavení systému – </w:t>
      </w:r>
      <w:r>
        <w:t>odbourávání kontrolní role ŘO</w:t>
      </w:r>
      <w:r w:rsidR="00512759">
        <w:t>,</w:t>
      </w:r>
      <w:r>
        <w:t xml:space="preserve"> které mělo za následek rychlejší admin</w:t>
      </w:r>
      <w:r w:rsidR="00C95C79">
        <w:t>istraci, ale zvýšenou chybovost, snížené využívání externích odborníků.</w:t>
      </w:r>
    </w:p>
    <w:p w:rsidR="002F6350" w:rsidRDefault="002F6350" w:rsidP="00457F4C">
      <w:pPr>
        <w:pStyle w:val="Odstavecseseznamem"/>
        <w:numPr>
          <w:ilvl w:val="0"/>
          <w:numId w:val="1"/>
        </w:numPr>
        <w:jc w:val="both"/>
      </w:pPr>
      <w:r>
        <w:t>Neakceptace řady připomínek odborné veřejnosti</w:t>
      </w:r>
      <w:r w:rsidR="00A309E6">
        <w:t xml:space="preserve"> pro podmínky výzev a hodnotících kritérií, například nastavení kritéria hospodárnosti</w:t>
      </w:r>
      <w:r>
        <w:t>.</w:t>
      </w:r>
    </w:p>
    <w:p w:rsidR="002F6350" w:rsidRDefault="002F6350" w:rsidP="00457F4C">
      <w:pPr>
        <w:pStyle w:val="Odstavecseseznamem"/>
        <w:numPr>
          <w:ilvl w:val="0"/>
          <w:numId w:val="1"/>
        </w:numPr>
        <w:jc w:val="both"/>
      </w:pPr>
      <w:r>
        <w:t>Nedostatečná míra komunikace s dalšími orgány</w:t>
      </w:r>
      <w:r w:rsidR="00537508">
        <w:t xml:space="preserve"> ČR</w:t>
      </w:r>
      <w:r>
        <w:t xml:space="preserve"> či EK. </w:t>
      </w:r>
    </w:p>
    <w:p w:rsidR="002F6350" w:rsidRDefault="002F6350" w:rsidP="00457F4C">
      <w:pPr>
        <w:pStyle w:val="Odstavecseseznamem"/>
        <w:numPr>
          <w:ilvl w:val="0"/>
          <w:numId w:val="1"/>
        </w:numPr>
        <w:jc w:val="both"/>
      </w:pPr>
      <w:r>
        <w:t xml:space="preserve">Zpětně nevratitelná </w:t>
      </w:r>
      <w:r w:rsidR="00A309E6">
        <w:t xml:space="preserve">negativní </w:t>
      </w:r>
      <w:r>
        <w:t>rozhodnutí řídícího orgánu</w:t>
      </w:r>
      <w:r w:rsidR="00A309E6">
        <w:t xml:space="preserve"> (například o neprodloužení termínu realizace) či absentující metodiky.</w:t>
      </w:r>
    </w:p>
    <w:p w:rsidR="00031784" w:rsidRDefault="00031784" w:rsidP="00457F4C">
      <w:pPr>
        <w:pStyle w:val="Odstavecseseznamem"/>
        <w:numPr>
          <w:ilvl w:val="0"/>
          <w:numId w:val="1"/>
        </w:numPr>
        <w:jc w:val="both"/>
      </w:pPr>
      <w:r>
        <w:t>Nové limitující podmínky v programech.</w:t>
      </w:r>
    </w:p>
    <w:p w:rsidR="00A309E6" w:rsidRDefault="00A309E6" w:rsidP="00457F4C">
      <w:pPr>
        <w:pStyle w:val="Odstavecseseznamem"/>
        <w:numPr>
          <w:ilvl w:val="0"/>
          <w:numId w:val="1"/>
        </w:numPr>
        <w:jc w:val="both"/>
      </w:pPr>
      <w:r>
        <w:t>Složité procesy hodnocení, administrace výběrových řízení a plateb.</w:t>
      </w:r>
    </w:p>
    <w:p w:rsidR="00457F4C" w:rsidRDefault="00457F4C" w:rsidP="00457F4C">
      <w:pPr>
        <w:pStyle w:val="Odstavecseseznamem"/>
        <w:numPr>
          <w:ilvl w:val="0"/>
          <w:numId w:val="1"/>
        </w:numPr>
        <w:jc w:val="both"/>
      </w:pPr>
      <w:r>
        <w:t>Podcenění přípravy procesů pro nové období, což bylo do velké míry dáno absolutním důrazem na dočerpání období 2007-2013. Překryv období je obecně velmi problematický.</w:t>
      </w:r>
    </w:p>
    <w:p w:rsidR="00457F4C" w:rsidRPr="00512759" w:rsidRDefault="00EA5923" w:rsidP="00457F4C">
      <w:pPr>
        <w:jc w:val="both"/>
        <w:rPr>
          <w:u w:val="single"/>
        </w:rPr>
      </w:pPr>
      <w:r>
        <w:rPr>
          <w:u w:val="single"/>
        </w:rPr>
        <w:t xml:space="preserve">Problémy řešeny - </w:t>
      </w:r>
      <w:r w:rsidR="00457F4C" w:rsidRPr="00512759">
        <w:rPr>
          <w:u w:val="single"/>
        </w:rPr>
        <w:t>Provedená opatření:</w:t>
      </w:r>
    </w:p>
    <w:p w:rsidR="00457F4C" w:rsidRDefault="00457F4C" w:rsidP="00457F4C">
      <w:pPr>
        <w:pStyle w:val="Odstavecseseznamem"/>
        <w:numPr>
          <w:ilvl w:val="0"/>
          <w:numId w:val="2"/>
        </w:numPr>
        <w:jc w:val="both"/>
      </w:pPr>
      <w:r>
        <w:t>Změna organizační struktury, pravidelné konání</w:t>
      </w:r>
      <w:r w:rsidR="00512759">
        <w:t xml:space="preserve"> širokých implementačních porad, zlepšení komunikace uvnitř ŘO.</w:t>
      </w:r>
      <w:r w:rsidR="00A309E6">
        <w:t xml:space="preserve"> </w:t>
      </w:r>
    </w:p>
    <w:p w:rsidR="00A309E6" w:rsidRDefault="0020169E" w:rsidP="00457F4C">
      <w:pPr>
        <w:pStyle w:val="Odstavecseseznamem"/>
        <w:numPr>
          <w:ilvl w:val="0"/>
          <w:numId w:val="2"/>
        </w:numPr>
        <w:jc w:val="both"/>
      </w:pPr>
      <w:r>
        <w:t>I</w:t>
      </w:r>
      <w:r w:rsidR="00A309E6">
        <w:t>dentifikac</w:t>
      </w:r>
      <w:r>
        <w:t>e bariér</w:t>
      </w:r>
      <w:r w:rsidR="00A309E6">
        <w:t xml:space="preserve"> v procesu hodnocení (a dalších procesů při výběru a administraci projektů) ze strany vedení MPO</w:t>
      </w:r>
      <w:r w:rsidR="00537508">
        <w:t xml:space="preserve"> a jejich postupná eliminace</w:t>
      </w:r>
    </w:p>
    <w:p w:rsidR="00457F4C" w:rsidRDefault="00457F4C" w:rsidP="00457F4C">
      <w:pPr>
        <w:pStyle w:val="Odstavecseseznamem"/>
        <w:numPr>
          <w:ilvl w:val="0"/>
          <w:numId w:val="2"/>
        </w:numPr>
        <w:jc w:val="both"/>
      </w:pPr>
      <w:r>
        <w:t>Praxí získány zkušenosti v oblasti MS2014</w:t>
      </w:r>
      <w:r>
        <w:rPr>
          <w:lang w:val="en-US"/>
        </w:rPr>
        <w:t>+</w:t>
      </w:r>
      <w:r w:rsidR="00512759">
        <w:rPr>
          <w:lang w:val="en-US"/>
        </w:rPr>
        <w:t>,</w:t>
      </w:r>
      <w:r>
        <w:rPr>
          <w:lang w:val="en-US"/>
        </w:rPr>
        <w:t xml:space="preserve"> </w:t>
      </w:r>
      <w:r>
        <w:t xml:space="preserve">i přes počáteční informační nevýhodu. V současné době je situace </w:t>
      </w:r>
      <w:r w:rsidR="00A309E6">
        <w:t xml:space="preserve">poměrně </w:t>
      </w:r>
      <w:r>
        <w:t>stabilní.</w:t>
      </w:r>
    </w:p>
    <w:p w:rsidR="00457F4C" w:rsidRDefault="00457F4C" w:rsidP="00457F4C">
      <w:pPr>
        <w:pStyle w:val="Odstavecseseznamem"/>
        <w:numPr>
          <w:ilvl w:val="0"/>
          <w:numId w:val="2"/>
        </w:numPr>
        <w:jc w:val="both"/>
      </w:pPr>
      <w:r>
        <w:t>Stabilizace stávajících pracovníků, částečná obměna managementu a získání nových akvizic. Změna dokončena ve čtvrtém čtvrtletí 2018, i přes pozitivní směr je nutný určitý čas</w:t>
      </w:r>
      <w:r w:rsidR="001A4BF9">
        <w:t>,</w:t>
      </w:r>
      <w:r>
        <w:t xml:space="preserve"> aby se mohla naplno projevit.</w:t>
      </w:r>
    </w:p>
    <w:p w:rsidR="00512759" w:rsidRDefault="00512759" w:rsidP="00457F4C">
      <w:pPr>
        <w:pStyle w:val="Odstavecseseznamem"/>
        <w:numPr>
          <w:ilvl w:val="0"/>
          <w:numId w:val="2"/>
        </w:numPr>
        <w:jc w:val="both"/>
      </w:pPr>
      <w:r>
        <w:t>Opětovné posílení role ŘO v kontrolní oblasti, sna</w:t>
      </w:r>
      <w:r w:rsidR="00C95C79">
        <w:t xml:space="preserve">ha o </w:t>
      </w:r>
      <w:r w:rsidR="00A309E6">
        <w:t xml:space="preserve">vyšší míru </w:t>
      </w:r>
      <w:r w:rsidR="00C95C79">
        <w:t>využívání externích</w:t>
      </w:r>
      <w:r>
        <w:t xml:space="preserve"> hodnotitelů</w:t>
      </w:r>
      <w:r w:rsidR="001A4BF9">
        <w:t>.</w:t>
      </w:r>
    </w:p>
    <w:p w:rsidR="00A309E6" w:rsidRDefault="00512759" w:rsidP="00457F4C">
      <w:pPr>
        <w:pStyle w:val="Odstavecseseznamem"/>
        <w:numPr>
          <w:ilvl w:val="0"/>
          <w:numId w:val="2"/>
        </w:numPr>
        <w:jc w:val="both"/>
      </w:pPr>
      <w:r>
        <w:t xml:space="preserve">Postupná revize metodik a pravidel směrem k větší jednoduchosti a uživatelské přívětivosti. </w:t>
      </w:r>
    </w:p>
    <w:p w:rsidR="00512759" w:rsidRDefault="00A309E6" w:rsidP="00457F4C">
      <w:pPr>
        <w:pStyle w:val="Odstavecseseznamem"/>
        <w:numPr>
          <w:ilvl w:val="0"/>
          <w:numId w:val="2"/>
        </w:numPr>
        <w:jc w:val="both"/>
      </w:pPr>
      <w:r>
        <w:lastRenderedPageBreak/>
        <w:t>Pr</w:t>
      </w:r>
      <w:r w:rsidR="00512759">
        <w:t>acovní skupiny k identifikaci problematických oblastí, přezkum případů</w:t>
      </w:r>
      <w:r w:rsidR="001A4BF9">
        <w:t>,</w:t>
      </w:r>
      <w:r w:rsidR="00512759">
        <w:t xml:space="preserve"> </w:t>
      </w:r>
      <w:r w:rsidR="00D07091">
        <w:t>kde došlo k nenaplnění projektů z důvodu vyšší moci.</w:t>
      </w:r>
    </w:p>
    <w:p w:rsidR="00031784" w:rsidRDefault="00A309E6" w:rsidP="00A309E6">
      <w:pPr>
        <w:pStyle w:val="Odstavecseseznamem"/>
        <w:numPr>
          <w:ilvl w:val="0"/>
          <w:numId w:val="2"/>
        </w:numPr>
        <w:jc w:val="both"/>
      </w:pPr>
      <w:r>
        <w:t xml:space="preserve">Zohlednění řady námětů v problematických oblastech ze strany expertů (členové Monitorovacího výboru, zástupci zaměstnavatelů) a náprava problémů, které byly identifikovány z praxe. </w:t>
      </w:r>
    </w:p>
    <w:p w:rsidR="00A309E6" w:rsidRDefault="00031784" w:rsidP="00A309E6">
      <w:pPr>
        <w:pStyle w:val="Odstavecseseznamem"/>
        <w:numPr>
          <w:ilvl w:val="0"/>
          <w:numId w:val="2"/>
        </w:numPr>
        <w:jc w:val="both"/>
      </w:pPr>
      <w:r>
        <w:t>A</w:t>
      </w:r>
      <w:r w:rsidR="00A309E6">
        <w:t>dministrativní zjednodušení v nových výzvách ve vztahu ke kritériu hospodárnosti.</w:t>
      </w:r>
      <w:r>
        <w:t xml:space="preserve"> Diskuse nad náměty z praxe před rozhodnutím řídícího orgánu.</w:t>
      </w:r>
    </w:p>
    <w:p w:rsidR="00D07091" w:rsidRDefault="00D07091" w:rsidP="00457F4C">
      <w:pPr>
        <w:pStyle w:val="Odstavecseseznamem"/>
        <w:numPr>
          <w:ilvl w:val="0"/>
          <w:numId w:val="2"/>
        </w:numPr>
        <w:jc w:val="both"/>
      </w:pPr>
      <w:r>
        <w:t>Pravidelné reportování a vyhodnocování rizik.</w:t>
      </w:r>
      <w:r w:rsidR="00A309E6">
        <w:t xml:space="preserve"> </w:t>
      </w:r>
    </w:p>
    <w:p w:rsidR="00A309E6" w:rsidRDefault="00A309E6" w:rsidP="00457F4C">
      <w:pPr>
        <w:pStyle w:val="Odstavecseseznamem"/>
        <w:numPr>
          <w:ilvl w:val="0"/>
          <w:numId w:val="2"/>
        </w:numPr>
        <w:jc w:val="both"/>
      </w:pPr>
      <w:r>
        <w:t xml:space="preserve">Akční plán opatření a jejich implementace – nejen v reakci na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EK. Řada opatření provedena nehledě na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(vyjednávání článku 61, nové podmínky transparentnosti, nové postupy k hodnocení statu</w:t>
      </w:r>
      <w:r w:rsidR="00537508">
        <w:t>s</w:t>
      </w:r>
      <w:r>
        <w:t xml:space="preserve">u MSP apod.). Další opatření provedena </w:t>
      </w:r>
      <w:r w:rsidR="00031784">
        <w:t xml:space="preserve">například </w:t>
      </w:r>
      <w:r>
        <w:t>ve vztahu k výběrovým řízením</w:t>
      </w:r>
      <w:r w:rsidR="00031784">
        <w:t>.</w:t>
      </w:r>
    </w:p>
    <w:p w:rsidR="00EA5923" w:rsidRDefault="00EA5923" w:rsidP="00457F4C">
      <w:pPr>
        <w:pStyle w:val="Odstavecseseznamem"/>
        <w:numPr>
          <w:ilvl w:val="0"/>
          <w:numId w:val="2"/>
        </w:numPr>
        <w:jc w:val="both"/>
      </w:pPr>
      <w:r>
        <w:t xml:space="preserve">Řada změn se teprve projeví, některé chyby nelze z objektivních důvodů napravit zpětně (dle vyjádření </w:t>
      </w:r>
      <w:proofErr w:type="spellStart"/>
      <w:r>
        <w:t>auditního</w:t>
      </w:r>
      <w:proofErr w:type="spellEnd"/>
      <w:r>
        <w:t xml:space="preserve"> či národního koordinačního orgánu by při jejich nápravě byla porušena pravidla pro čerpání a ohrozilo by to program i žadatele ještě více, přestože se jednalo o chybné nastavení z minulosti a MPO mělo snahu problémy napravit).</w:t>
      </w:r>
    </w:p>
    <w:p w:rsidR="00512759" w:rsidRDefault="00512759" w:rsidP="00512759">
      <w:pPr>
        <w:pStyle w:val="Odstavecseseznamem"/>
        <w:ind w:left="360"/>
        <w:jc w:val="both"/>
      </w:pPr>
    </w:p>
    <w:p w:rsidR="00512759" w:rsidRDefault="00512759" w:rsidP="00512759">
      <w:pPr>
        <w:pStyle w:val="Odstavecseseznamem"/>
        <w:ind w:left="360"/>
        <w:jc w:val="both"/>
      </w:pPr>
    </w:p>
    <w:p w:rsidR="00512759" w:rsidRDefault="00512759" w:rsidP="00512759">
      <w:pPr>
        <w:pStyle w:val="Odstavecseseznamem"/>
        <w:ind w:left="0"/>
        <w:jc w:val="both"/>
        <w:rPr>
          <w:u w:val="single"/>
        </w:rPr>
      </w:pPr>
      <w:r w:rsidRPr="00512759">
        <w:rPr>
          <w:u w:val="single"/>
        </w:rPr>
        <w:t>Výhled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 w:rsidRPr="00512759">
        <w:t xml:space="preserve">V závěru roku </w:t>
      </w:r>
      <w:r>
        <w:t>2018, díky aktivitě zprostředkujícího subjektu a opatřením na straně ŘO posun v čerpání, vedoucí ke splnění pravidla N</w:t>
      </w:r>
      <w:r>
        <w:rPr>
          <w:lang w:val="en-US"/>
        </w:rPr>
        <w:t>+</w:t>
      </w:r>
      <w:r>
        <w:t>3 pro daný rok.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>
        <w:t>Řešení problematických oblastí – zejména PO4 a problematika vysokorychlostního internetu. Částečná realokace prostředků z této PO. Zavedení nových aktivit  - digitální mapy.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>
        <w:t xml:space="preserve">Průběžné vyhlašování výzev s cílem vytvořit dostatečnou rezervu projektů pro </w:t>
      </w:r>
      <w:proofErr w:type="spellStart"/>
      <w:r>
        <w:t>zazávazkování</w:t>
      </w:r>
      <w:proofErr w:type="spellEnd"/>
      <w:r>
        <w:t xml:space="preserve"> celé alokace OPPIK a průběžné plnění pravidel N</w:t>
      </w:r>
      <w:r>
        <w:rPr>
          <w:lang w:val="en-US"/>
        </w:rPr>
        <w:t>+</w:t>
      </w:r>
      <w:r>
        <w:t>3 pro další roky období.</w:t>
      </w:r>
      <w:r w:rsidR="001A4BF9">
        <w:t xml:space="preserve"> V roce 2019 problémy s pravidlem N</w:t>
      </w:r>
      <w:r w:rsidR="001A4BF9">
        <w:rPr>
          <w:lang w:val="en-US"/>
        </w:rPr>
        <w:t>+</w:t>
      </w:r>
      <w:r w:rsidR="001A4BF9">
        <w:t>3 nepředpokládáme.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>
        <w:t xml:space="preserve">Příprava opatření v oblasti komunikace – semináře s žadateli, komunikační opatření, </w:t>
      </w:r>
      <w:proofErr w:type="spellStart"/>
      <w:r>
        <w:t>newsletter</w:t>
      </w:r>
      <w:proofErr w:type="spellEnd"/>
      <w:r w:rsidR="001A4BF9">
        <w:t>.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>
        <w:t xml:space="preserve">Aktivní přístup k prováděným auditům – spolupráce s příjemci, pomoc ŘO/ZS při obhajobě </w:t>
      </w:r>
      <w:proofErr w:type="spellStart"/>
      <w:r>
        <w:t>auditních</w:t>
      </w:r>
      <w:proofErr w:type="spellEnd"/>
      <w:r>
        <w:t xml:space="preserve"> zjištění, spolupráce s hospodářskými partnery. S cílem snížení počtu nálezů a tedy % chybovosti.</w:t>
      </w:r>
    </w:p>
    <w:p w:rsidR="00512759" w:rsidRDefault="00512759" w:rsidP="00512759">
      <w:pPr>
        <w:pStyle w:val="Odstavecseseznamem"/>
        <w:numPr>
          <w:ilvl w:val="0"/>
          <w:numId w:val="3"/>
        </w:numPr>
        <w:jc w:val="both"/>
      </w:pPr>
      <w:r>
        <w:t>V procesu 3 důležité zakázky vedoucí k lepší kontrole problematických procesů – kontrola MSP, kontrola výběrových řízení, právní služby pro ŘO.</w:t>
      </w:r>
    </w:p>
    <w:p w:rsidR="001A4BF9" w:rsidRDefault="001A4BF9" w:rsidP="00512759">
      <w:pPr>
        <w:pStyle w:val="Odstavecseseznamem"/>
        <w:numPr>
          <w:ilvl w:val="0"/>
          <w:numId w:val="3"/>
        </w:numPr>
        <w:jc w:val="both"/>
      </w:pPr>
      <w:r>
        <w:t>Snaha o maximální naplnění milníků v PO3 (zejména finanční milník).</w:t>
      </w:r>
    </w:p>
    <w:p w:rsidR="00537508" w:rsidRPr="00774F21" w:rsidRDefault="00443E4B" w:rsidP="00537508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Na základě analýz absorpční kapacity, jednání RHSD a MV OPPIK byly identifikovány prioritní programy s absorpční kapacitou a kvalitními projekty, na které budou hledány další zdroje tak, aby bylo možné dle dohod zabezpečit vyhlášení výzev ve zbytku stávajícího programového období.</w:t>
      </w:r>
    </w:p>
    <w:p w:rsidR="00031784" w:rsidRPr="00774F21" w:rsidRDefault="0089593D" w:rsidP="00537508">
      <w:pPr>
        <w:pStyle w:val="Odstavecseseznamem"/>
        <w:numPr>
          <w:ilvl w:val="0"/>
          <w:numId w:val="3"/>
        </w:numPr>
        <w:jc w:val="both"/>
      </w:pPr>
      <w:r w:rsidRPr="00774F21">
        <w:t xml:space="preserve">Stabilizace a efektivní fungování OP PIK - </w:t>
      </w:r>
      <w:r w:rsidR="00031784" w:rsidRPr="00774F21">
        <w:t>Řízení programu v dalším období, eliminace rizik pro stabilitu programu, stát i žadatele</w:t>
      </w:r>
    </w:p>
    <w:p w:rsidR="00774F21" w:rsidRDefault="00537508" w:rsidP="00774F21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774F21">
        <w:t xml:space="preserve">Průběžné sledování </w:t>
      </w:r>
      <w:r w:rsidR="00EA5923" w:rsidRPr="00774F21">
        <w:t>vešker</w:t>
      </w:r>
      <w:r w:rsidRPr="00774F21">
        <w:t>ých</w:t>
      </w:r>
      <w:r w:rsidR="00774F21" w:rsidRPr="00774F21">
        <w:t xml:space="preserve"> </w:t>
      </w:r>
      <w:r w:rsidR="00EA5923" w:rsidRPr="00774F21">
        <w:t>aspekt</w:t>
      </w:r>
      <w:r w:rsidRPr="00774F21">
        <w:t>ů</w:t>
      </w:r>
      <w:r w:rsidR="00EA5923" w:rsidRPr="00774F21">
        <w:t xml:space="preserve"> a rizik čerpání, což je základem zajištění stability programu.</w:t>
      </w:r>
      <w:r w:rsidR="00EA5923" w:rsidRPr="00774F21">
        <w:rPr>
          <w:b/>
        </w:rPr>
        <w:t xml:space="preserve"> </w:t>
      </w:r>
    </w:p>
    <w:p w:rsidR="00774F21" w:rsidRDefault="00774F21">
      <w:pPr>
        <w:rPr>
          <w:b/>
        </w:rPr>
      </w:pPr>
      <w:r>
        <w:rPr>
          <w:b/>
        </w:rPr>
        <w:br w:type="page"/>
      </w:r>
    </w:p>
    <w:p w:rsidR="00774F21" w:rsidRDefault="00774F21" w:rsidP="00774F21">
      <w:pPr>
        <w:pStyle w:val="Odstavecseseznamem"/>
        <w:ind w:left="360"/>
        <w:jc w:val="both"/>
        <w:rPr>
          <w:b/>
        </w:rPr>
        <w:sectPr w:rsidR="00774F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089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969"/>
        <w:gridCol w:w="9120"/>
      </w:tblGrid>
      <w:tr w:rsidR="00774F21" w:rsidRPr="00777179" w:rsidTr="00651585">
        <w:trPr>
          <w:trHeight w:val="40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Rizika a hlavní oblasti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Opatření (řízení/eliminace rizika)</w:t>
            </w:r>
          </w:p>
        </w:tc>
      </w:tr>
      <w:tr w:rsidR="00774F21" w:rsidRPr="00777179" w:rsidTr="00651585">
        <w:trPr>
          <w:trHeight w:val="402"/>
        </w:trPr>
        <w:tc>
          <w:tcPr>
            <w:tcW w:w="13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Koncepční rizika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Obnovení certifikace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Dle dohody s MMR i MF bude provedena korekce</w:t>
            </w:r>
            <w:r w:rsidR="00401F8D">
              <w:rPr>
                <w:rFonts w:ascii="Calibri" w:eastAsia="Times New Roman" w:hAnsi="Calibri" w:cs="Times New Roman"/>
                <w:color w:val="000000"/>
                <w:lang w:eastAsia="cs-CZ"/>
              </w:rPr>
              <w:t>, navrženo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 w:rsidR="00401F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%. Neohrozí splnění N+3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Certifikace by dle dosavadních vyjádření zástupců EK měla být obnovena.</w:t>
            </w:r>
          </w:p>
        </w:tc>
      </w:tr>
      <w:tr w:rsidR="00774F21" w:rsidRPr="00777179" w:rsidTr="00651585">
        <w:trPr>
          <w:trHeight w:val="78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MPO v rámci akčního plánu implementovalo řadu opatření, které pokrývají veškeré výtky z tzv.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warning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letteru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. Řada zástupců odborné veřejnosti označila tato opatření za přiměřená.</w:t>
            </w:r>
          </w:p>
        </w:tc>
      </w:tr>
      <w:tr w:rsidR="00774F21" w:rsidRPr="00777179" w:rsidTr="00651585">
        <w:trPr>
          <w:trHeight w:val="64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Zastavení programu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Akční plán pro eliminaci chyb pro aktuální a budoucí výzvy, zvýšení kontrol některých problémových oblastí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Pravidelná jednání s EK</w:t>
            </w:r>
          </w:p>
        </w:tc>
      </w:tr>
      <w:tr w:rsidR="00774F21" w:rsidRPr="00777179" w:rsidTr="0022693C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komunikace s 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auditním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orgánem</w:t>
            </w:r>
          </w:p>
        </w:tc>
      </w:tr>
      <w:tr w:rsidR="00774F21" w:rsidRPr="00777179" w:rsidTr="0022693C">
        <w:trPr>
          <w:trHeight w:val="40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Plnění n+3 – vyčerpání maximální částky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A1E" w:rsidRPr="0022693C" w:rsidRDefault="00D57A1E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69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 rok 2018 splněno, pro rok 2019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závažnější </w:t>
            </w:r>
            <w:r w:rsidRPr="002269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problémy neočekávány: </w:t>
            </w:r>
          </w:p>
          <w:p w:rsidR="00774F21" w:rsidRPr="00777179" w:rsidRDefault="00774F21" w:rsidP="00D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Průběžné sledování, reporting. Vytvoření plánu čerpání 2019</w:t>
            </w:r>
            <w:r w:rsidR="00D57A1E">
              <w:rPr>
                <w:rFonts w:ascii="Calibri" w:eastAsia="Times New Roman" w:hAnsi="Calibri" w:cs="Times New Roman"/>
                <w:color w:val="000000"/>
                <w:lang w:eastAsia="cs-CZ"/>
              </w:rPr>
              <w:t>. V případě problémů hledání příčin (například i konzultacemi se zástupci potenciálních žadatelů a žadatelů), případně úprava rozvržení alokací.</w:t>
            </w:r>
          </w:p>
        </w:tc>
      </w:tr>
      <w:tr w:rsidR="00774F21" w:rsidRPr="00777179" w:rsidTr="00651585">
        <w:trPr>
          <w:trHeight w:val="402"/>
        </w:trPr>
        <w:tc>
          <w:tcPr>
            <w:tcW w:w="13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Programová rizika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Chybovost projektů z pohledu auditů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Aktivní komunikace s příjemci a AO, zapojení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hosp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. partnerů do odpovědí na nálezy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Nastavení podmínek programu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Nebudou přidávány nové restriktivní podmínky</w:t>
            </w:r>
          </w:p>
        </w:tc>
      </w:tr>
      <w:tr w:rsidR="00774F21" w:rsidRPr="00777179" w:rsidTr="00651585">
        <w:trPr>
          <w:trHeight w:val="66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U problematických oblastí z minulých výzev, textace upravovány či doplněny</w:t>
            </w:r>
          </w:p>
        </w:tc>
      </w:tr>
      <w:tr w:rsidR="00774F21" w:rsidRPr="00777179" w:rsidTr="00651585">
        <w:trPr>
          <w:trHeight w:val="61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efektivního čerpání a vhodné nastavení PO 3 (zejm. programu Úspory energie)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Rozšíření oprávněných příjemců pro projekty zaměřené na úspory energie pro NACE cestovního ruchu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Šíření informací o zlepšení parametrů stávající výzvy, cílená komunikace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Kontrola maximální doby hodnocení</w:t>
            </w:r>
          </w:p>
        </w:tc>
      </w:tr>
      <w:tr w:rsidR="00774F21" w:rsidRPr="00777179" w:rsidTr="00651585">
        <w:trPr>
          <w:trHeight w:val="66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Spolupráce s odbornou veřejností na šíření informací o pozitivních změnách a možnostech čerpání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Zjišťování možností zajištění kapacit energetických auditorů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Řešení problematické PO 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D57A1E" w:rsidP="00D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aktivit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74F21"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např. </w:t>
            </w:r>
            <w:r w:rsidR="00774F21"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digitální mapy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;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74F21"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problém částečně řešen realokací schválenou na posledním MV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 výzev a HK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Otevřená komunikace s odbornou veřejností, platformou pro plánování výzev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Vyváženější rozložení výzev v rámci roku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Nezavádění nových restriktivních kritérií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Doba a kvalita hodnocení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Vyšší koordinace harmonogramu výzev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Větší míra interní koordinace využití kapacit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Využívání externích hodnotitelů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Pravidelný interní reporting</w:t>
            </w:r>
          </w:p>
        </w:tc>
      </w:tr>
      <w:tr w:rsidR="00774F21" w:rsidRPr="00777179" w:rsidTr="00651585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Problémy v nastavení a komplikace pro žadatele z minulosti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Starší textace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RoPD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výzev. Bohužel </w:t>
            </w:r>
            <w:r w:rsidR="0022693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bookmarkStart w:id="0" w:name="_GoBack"/>
            <w:bookmarkEnd w:id="0"/>
            <w:r w:rsidR="0022693C">
              <w:rPr>
                <w:rFonts w:ascii="Calibri" w:eastAsia="Times New Roman" w:hAnsi="Calibri" w:cs="Times New Roman"/>
                <w:color w:val="000000"/>
                <w:lang w:eastAsia="cs-CZ"/>
              </w:rPr>
              <w:t>mezené</w:t>
            </w: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možnosti jak uvedené měnit a neporušit přitom rovný přístup.</w:t>
            </w:r>
          </w:p>
        </w:tc>
      </w:tr>
      <w:tr w:rsidR="00774F21" w:rsidRPr="00777179" w:rsidTr="00651585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Rizika žalob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Problematika krácení a vypořádání námitek. Změněn systém jejich posuzování, proběhlo interní školení příslušných pracovníků, zvýšený dohled nad agendou.</w:t>
            </w:r>
          </w:p>
        </w:tc>
      </w:tr>
      <w:tr w:rsidR="00774F21" w:rsidRPr="00777179" w:rsidTr="00651585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Odstupování žadatelů od projektů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Jedná se o přirozený jev. Poskytovatel dotace sleduje a vyhodnocuje. Podle míry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odpadovosti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je nutné vyhlašovat nové výzvy a v přijatelné míře </w:t>
            </w:r>
            <w:r w:rsidR="00D57A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případně </w:t>
            </w:r>
            <w:proofErr w:type="spellStart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přealokovat</w:t>
            </w:r>
            <w:proofErr w:type="spellEnd"/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program</w:t>
            </w:r>
          </w:p>
        </w:tc>
      </w:tr>
      <w:tr w:rsidR="00774F21" w:rsidRPr="00777179" w:rsidTr="00651585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Plnění milníků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Priorita PO3 a PO4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Jednání s EK a ostatními orgány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Pravidelná komunikace s MMR-NOK, PCO, AO</w:t>
            </w:r>
          </w:p>
        </w:tc>
      </w:tr>
      <w:tr w:rsidR="00774F21" w:rsidRPr="00777179" w:rsidTr="00651585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F21" w:rsidRPr="00777179" w:rsidRDefault="00774F21" w:rsidP="006515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7179">
              <w:rPr>
                <w:rFonts w:ascii="Calibri" w:eastAsia="Times New Roman" w:hAnsi="Calibri" w:cs="Times New Roman"/>
                <w:color w:val="000000"/>
                <w:lang w:eastAsia="cs-CZ"/>
              </w:rPr>
              <w:t>V přípravě opatření v oblasti publicity - semináře, konference, kampaň</w:t>
            </w:r>
          </w:p>
        </w:tc>
      </w:tr>
    </w:tbl>
    <w:p w:rsidR="00774F21" w:rsidRPr="00774F21" w:rsidRDefault="00774F21" w:rsidP="00774F21">
      <w:pPr>
        <w:jc w:val="both"/>
        <w:rPr>
          <w:b/>
        </w:rPr>
      </w:pPr>
    </w:p>
    <w:p w:rsidR="00774F21" w:rsidRDefault="00774F21"/>
    <w:p w:rsidR="00186BF7" w:rsidRDefault="00186BF7" w:rsidP="002609FB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7439025" cy="48196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6BF7" w:rsidRDefault="00186BF7">
      <w:r>
        <w:br w:type="page"/>
      </w:r>
    </w:p>
    <w:p w:rsidR="00031784" w:rsidRPr="00512759" w:rsidRDefault="00186BF7" w:rsidP="002609FB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7432159" cy="4167963"/>
            <wp:effectExtent l="0" t="0" r="16510" b="44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31784" w:rsidRPr="00512759" w:rsidSect="00774F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E8B"/>
    <w:multiLevelType w:val="hybridMultilevel"/>
    <w:tmpl w:val="EACAF188"/>
    <w:lvl w:ilvl="0" w:tplc="13168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053C"/>
    <w:multiLevelType w:val="hybridMultilevel"/>
    <w:tmpl w:val="FF5E4FC8"/>
    <w:lvl w:ilvl="0" w:tplc="13168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710B1"/>
    <w:multiLevelType w:val="hybridMultilevel"/>
    <w:tmpl w:val="3496CB3A"/>
    <w:lvl w:ilvl="0" w:tplc="13168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F7AA1"/>
    <w:multiLevelType w:val="hybridMultilevel"/>
    <w:tmpl w:val="40FC7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620AB"/>
    <w:multiLevelType w:val="hybridMultilevel"/>
    <w:tmpl w:val="ED243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86F20"/>
    <w:multiLevelType w:val="hybridMultilevel"/>
    <w:tmpl w:val="F014E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457F4C"/>
    <w:rsid w:val="00031784"/>
    <w:rsid w:val="000E2BD5"/>
    <w:rsid w:val="00180BF9"/>
    <w:rsid w:val="00186BF7"/>
    <w:rsid w:val="001A4BF9"/>
    <w:rsid w:val="001D0857"/>
    <w:rsid w:val="0020169E"/>
    <w:rsid w:val="0022693C"/>
    <w:rsid w:val="002609FB"/>
    <w:rsid w:val="002F6350"/>
    <w:rsid w:val="00401F8D"/>
    <w:rsid w:val="00443E4B"/>
    <w:rsid w:val="00457F4C"/>
    <w:rsid w:val="00476986"/>
    <w:rsid w:val="00512759"/>
    <w:rsid w:val="00537508"/>
    <w:rsid w:val="00552966"/>
    <w:rsid w:val="00774F21"/>
    <w:rsid w:val="007D62AA"/>
    <w:rsid w:val="0089593D"/>
    <w:rsid w:val="00933A3B"/>
    <w:rsid w:val="009B5B6C"/>
    <w:rsid w:val="00A309E6"/>
    <w:rsid w:val="00A51927"/>
    <w:rsid w:val="00A92F9F"/>
    <w:rsid w:val="00C95C79"/>
    <w:rsid w:val="00D07091"/>
    <w:rsid w:val="00D57A1E"/>
    <w:rsid w:val="00D668AF"/>
    <w:rsid w:val="00E72D19"/>
    <w:rsid w:val="00EA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F4C"/>
    <w:pPr>
      <w:ind w:left="720"/>
      <w:contextualSpacing/>
    </w:pPr>
  </w:style>
  <w:style w:type="table" w:styleId="Mkatabulky">
    <w:name w:val="Table Grid"/>
    <w:basedOn w:val="Normlntabulka"/>
    <w:uiPriority w:val="39"/>
    <w:rsid w:val="0026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78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7A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A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A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A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vhome\data$\61100\Reporting\Report%20&#381;o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aseline="0"/>
              <a:t>Objemy administrovaných ŽoP OPPIK v roce 2018</a:t>
            </a:r>
            <a:endParaRPr lang="cs-CZ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'Report ŽoP Měs'!$E$2</c:f>
              <c:strCache>
                <c:ptCount val="1"/>
                <c:pt idx="0">
                  <c:v>Podané na API částka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'Report ŽoP Měs'!$A$3:$A$14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Čevencec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'Report ŽoP Měs'!$E$3:$E$14</c:f>
              <c:numCache>
                <c:formatCode>#,##0</c:formatCode>
                <c:ptCount val="12"/>
                <c:pt idx="0">
                  <c:v>846076531.33999944</c:v>
                </c:pt>
                <c:pt idx="1">
                  <c:v>1453243210.4600012</c:v>
                </c:pt>
                <c:pt idx="2">
                  <c:v>637822488.56000006</c:v>
                </c:pt>
                <c:pt idx="3">
                  <c:v>544766814.34999955</c:v>
                </c:pt>
                <c:pt idx="4">
                  <c:v>680689616.85000038</c:v>
                </c:pt>
                <c:pt idx="5">
                  <c:v>661455778.02000022</c:v>
                </c:pt>
                <c:pt idx="6">
                  <c:v>765650844.91000009</c:v>
                </c:pt>
                <c:pt idx="7">
                  <c:v>1169905019.9599993</c:v>
                </c:pt>
                <c:pt idx="8">
                  <c:v>833648680.72000003</c:v>
                </c:pt>
                <c:pt idx="9">
                  <c:v>1134389865.7900012</c:v>
                </c:pt>
                <c:pt idx="10">
                  <c:v>1548992503.4799995</c:v>
                </c:pt>
                <c:pt idx="11">
                  <c:v>388654016.0400002</c:v>
                </c:pt>
              </c:numCache>
            </c:numRef>
          </c:val>
        </c:ser>
        <c:ser>
          <c:idx val="3"/>
          <c:order val="1"/>
          <c:tx>
            <c:strRef>
              <c:f>'Report ŽoP Měs'!$G$2</c:f>
              <c:strCache>
                <c:ptCount val="1"/>
                <c:pt idx="0">
                  <c:v>Předané na MPO částka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'Report ŽoP Měs'!$A$3:$A$14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Čevencec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'Report ŽoP Měs'!$G$3:$G$14</c:f>
              <c:numCache>
                <c:formatCode>#,##0</c:formatCode>
                <c:ptCount val="12"/>
                <c:pt idx="0">
                  <c:v>735196777.3500005</c:v>
                </c:pt>
                <c:pt idx="1">
                  <c:v>871273446.1500001</c:v>
                </c:pt>
                <c:pt idx="2">
                  <c:v>1132429638.0099998</c:v>
                </c:pt>
                <c:pt idx="3">
                  <c:v>533485135.97999996</c:v>
                </c:pt>
                <c:pt idx="4">
                  <c:v>580044595.66999996</c:v>
                </c:pt>
                <c:pt idx="5">
                  <c:v>729153528.54000032</c:v>
                </c:pt>
                <c:pt idx="6">
                  <c:v>526103560.50000012</c:v>
                </c:pt>
                <c:pt idx="7">
                  <c:v>959840868.81999958</c:v>
                </c:pt>
                <c:pt idx="8">
                  <c:v>719271616.44999981</c:v>
                </c:pt>
                <c:pt idx="9">
                  <c:v>1328367949.4300003</c:v>
                </c:pt>
                <c:pt idx="10">
                  <c:v>1699528794.0199997</c:v>
                </c:pt>
                <c:pt idx="11">
                  <c:v>350836411.88999993</c:v>
                </c:pt>
              </c:numCache>
            </c:numRef>
          </c:val>
        </c:ser>
        <c:ser>
          <c:idx val="7"/>
          <c:order val="2"/>
          <c:tx>
            <c:strRef>
              <c:f>'Report ŽoP Měs'!$K$2</c:f>
              <c:strCache>
                <c:ptCount val="1"/>
                <c:pt idx="0">
                  <c:v>Proplacené částka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'Report ŽoP Měs'!$A$3:$A$14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Čevencec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'Report ŽoP Měs'!$K$3:$K$14</c:f>
              <c:numCache>
                <c:formatCode>#,##0</c:formatCode>
                <c:ptCount val="12"/>
                <c:pt idx="0">
                  <c:v>0</c:v>
                </c:pt>
                <c:pt idx="1">
                  <c:v>724073935.52000046</c:v>
                </c:pt>
                <c:pt idx="2">
                  <c:v>720548575.24000025</c:v>
                </c:pt>
                <c:pt idx="3">
                  <c:v>1122224173.0899997</c:v>
                </c:pt>
                <c:pt idx="4">
                  <c:v>827791634.73999977</c:v>
                </c:pt>
                <c:pt idx="5">
                  <c:v>777954886.0600003</c:v>
                </c:pt>
                <c:pt idx="6">
                  <c:v>658682273.68000031</c:v>
                </c:pt>
                <c:pt idx="7">
                  <c:v>856300857.06999969</c:v>
                </c:pt>
                <c:pt idx="8">
                  <c:v>676259781.22000015</c:v>
                </c:pt>
                <c:pt idx="9">
                  <c:v>1210813634.8299997</c:v>
                </c:pt>
                <c:pt idx="10">
                  <c:v>1379453455.8699999</c:v>
                </c:pt>
                <c:pt idx="11">
                  <c:v>899635486.78000021</c:v>
                </c:pt>
              </c:numCache>
            </c:numRef>
          </c:val>
        </c:ser>
        <c:gapWidth val="219"/>
        <c:overlap val="-27"/>
        <c:axId val="127710720"/>
        <c:axId val="127712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'Report ŽoP Měs'!$D$2</c15:sqref>
                        </c15:formulaRef>
                      </c:ext>
                    </c:extLst>
                    <c:strCache>
                      <c:ptCount val="1"/>
                      <c:pt idx="0">
                        <c:v>Podané na API počet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'Report ŽoP Měs'!$A$3:$A$14</c15:sqref>
                        </c15:formulaRef>
                      </c:ext>
                    </c:extLst>
                    <c:strCache>
                      <c:ptCount val="12"/>
                      <c:pt idx="0">
                        <c:v>Leden</c:v>
                      </c:pt>
                      <c:pt idx="1">
                        <c:v>Únor</c:v>
                      </c:pt>
                      <c:pt idx="2">
                        <c:v>Březen</c:v>
                      </c:pt>
                      <c:pt idx="3">
                        <c:v>Duben</c:v>
                      </c:pt>
                      <c:pt idx="4">
                        <c:v>Květen</c:v>
                      </c:pt>
                      <c:pt idx="5">
                        <c:v>Červen</c:v>
                      </c:pt>
                      <c:pt idx="6">
                        <c:v>Čevencec</c:v>
                      </c:pt>
                      <c:pt idx="7">
                        <c:v>Srpen</c:v>
                      </c:pt>
                      <c:pt idx="8">
                        <c:v>Září</c:v>
                      </c:pt>
                      <c:pt idx="9">
                        <c:v>Říjen</c:v>
                      </c:pt>
                      <c:pt idx="10">
                        <c:v>Listopad</c:v>
                      </c:pt>
                      <c:pt idx="11">
                        <c:v>Prosinec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'Report ŽoP Měs'!$D$3:$D$14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309</c:v>
                      </c:pt>
                      <c:pt idx="1">
                        <c:v>513</c:v>
                      </c:pt>
                      <c:pt idx="2">
                        <c:v>239</c:v>
                      </c:pt>
                      <c:pt idx="3">
                        <c:v>224</c:v>
                      </c:pt>
                      <c:pt idx="4">
                        <c:v>260</c:v>
                      </c:pt>
                      <c:pt idx="5">
                        <c:v>257</c:v>
                      </c:pt>
                      <c:pt idx="6">
                        <c:v>287</c:v>
                      </c:pt>
                      <c:pt idx="7">
                        <c:v>386</c:v>
                      </c:pt>
                      <c:pt idx="8">
                        <c:v>250</c:v>
                      </c:pt>
                      <c:pt idx="9">
                        <c:v>320</c:v>
                      </c:pt>
                      <c:pt idx="10">
                        <c:v>372</c:v>
                      </c:pt>
                      <c:pt idx="11">
                        <c:v>122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Měs'!$F$2</c15:sqref>
                        </c15:formulaRef>
                      </c:ext>
                    </c:extLst>
                    <c:strCache>
                      <c:ptCount val="1"/>
                      <c:pt idx="0">
                        <c:v>Předané na MPO počet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Měs'!$A$3:$A$14</c15:sqref>
                        </c15:formulaRef>
                      </c:ext>
                    </c:extLst>
                    <c:strCache>
                      <c:ptCount val="12"/>
                      <c:pt idx="0">
                        <c:v>Leden</c:v>
                      </c:pt>
                      <c:pt idx="1">
                        <c:v>Únor</c:v>
                      </c:pt>
                      <c:pt idx="2">
                        <c:v>Březen</c:v>
                      </c:pt>
                      <c:pt idx="3">
                        <c:v>Duben</c:v>
                      </c:pt>
                      <c:pt idx="4">
                        <c:v>Květen</c:v>
                      </c:pt>
                      <c:pt idx="5">
                        <c:v>Červen</c:v>
                      </c:pt>
                      <c:pt idx="6">
                        <c:v>Čevencec</c:v>
                      </c:pt>
                      <c:pt idx="7">
                        <c:v>Srpen</c:v>
                      </c:pt>
                      <c:pt idx="8">
                        <c:v>Září</c:v>
                      </c:pt>
                      <c:pt idx="9">
                        <c:v>Říjen</c:v>
                      </c:pt>
                      <c:pt idx="10">
                        <c:v>Listopad</c:v>
                      </c:pt>
                      <c:pt idx="11">
                        <c:v>Prosinec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Měs'!$F$3:$F$14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265</c:v>
                      </c:pt>
                      <c:pt idx="1">
                        <c:v>310</c:v>
                      </c:pt>
                      <c:pt idx="2">
                        <c:v>407</c:v>
                      </c:pt>
                      <c:pt idx="3">
                        <c:v>183</c:v>
                      </c:pt>
                      <c:pt idx="4">
                        <c:v>230</c:v>
                      </c:pt>
                      <c:pt idx="5">
                        <c:v>229</c:v>
                      </c:pt>
                      <c:pt idx="6">
                        <c:v>263</c:v>
                      </c:pt>
                      <c:pt idx="7">
                        <c:v>342</c:v>
                      </c:pt>
                      <c:pt idx="8">
                        <c:v>280</c:v>
                      </c:pt>
                      <c:pt idx="9">
                        <c:v>398</c:v>
                      </c:pt>
                      <c:pt idx="10">
                        <c:v>416</c:v>
                      </c:pt>
                      <c:pt idx="11">
                        <c:v>108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Měs'!$H$2</c15:sqref>
                        </c15:formulaRef>
                      </c:ext>
                    </c:extLst>
                    <c:strCache>
                      <c:ptCount val="1"/>
                      <c:pt idx="0">
                        <c:v>Předané na RaF počet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Měs'!$A$3:$A$14</c15:sqref>
                        </c15:formulaRef>
                      </c:ext>
                    </c:extLst>
                    <c:strCache>
                      <c:ptCount val="12"/>
                      <c:pt idx="0">
                        <c:v>Leden</c:v>
                      </c:pt>
                      <c:pt idx="1">
                        <c:v>Únor</c:v>
                      </c:pt>
                      <c:pt idx="2">
                        <c:v>Březen</c:v>
                      </c:pt>
                      <c:pt idx="3">
                        <c:v>Duben</c:v>
                      </c:pt>
                      <c:pt idx="4">
                        <c:v>Květen</c:v>
                      </c:pt>
                      <c:pt idx="5">
                        <c:v>Červen</c:v>
                      </c:pt>
                      <c:pt idx="6">
                        <c:v>Čevencec</c:v>
                      </c:pt>
                      <c:pt idx="7">
                        <c:v>Srpen</c:v>
                      </c:pt>
                      <c:pt idx="8">
                        <c:v>Září</c:v>
                      </c:pt>
                      <c:pt idx="9">
                        <c:v>Říjen</c:v>
                      </c:pt>
                      <c:pt idx="10">
                        <c:v>Listopad</c:v>
                      </c:pt>
                      <c:pt idx="11">
                        <c:v>Prosinec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Měs'!$H$3:$H$14</c15:sqref>
                        </c15:formulaRef>
                      </c:ext>
                    </c:extLst>
                    <c:numCache>
                      <c:formatCode>#,##0</c:formatCode>
                      <c:ptCount val="12"/>
                      <c:pt idx="0">
                        <c:v>21</c:v>
                      </c:pt>
                      <c:pt idx="1">
                        <c:v>274</c:v>
                      </c:pt>
                      <c:pt idx="2">
                        <c:v>285</c:v>
                      </c:pt>
                      <c:pt idx="3">
                        <c:v>321</c:v>
                      </c:pt>
                      <c:pt idx="4">
                        <c:v>312</c:v>
                      </c:pt>
                      <c:pt idx="5">
                        <c:v>280</c:v>
                      </c:pt>
                      <c:pt idx="6">
                        <c:v>277</c:v>
                      </c:pt>
                      <c:pt idx="7">
                        <c:v>331</c:v>
                      </c:pt>
                      <c:pt idx="8">
                        <c:v>294</c:v>
                      </c:pt>
                      <c:pt idx="9">
                        <c:v>377</c:v>
                      </c:pt>
                      <c:pt idx="10">
                        <c:v>446</c:v>
                      </c:pt>
                      <c:pt idx="11">
                        <c:v>113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Měs'!$I$2</c15:sqref>
                        </c15:formulaRef>
                      </c:ext>
                    </c:extLst>
                    <c:strCache>
                      <c:ptCount val="1"/>
                      <c:pt idx="0">
                        <c:v>Předané na RaF částka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Měs'!$A$3:$A$14</c15:sqref>
                        </c15:formulaRef>
                      </c:ext>
                    </c:extLst>
                    <c:strCache>
                      <c:ptCount val="12"/>
                      <c:pt idx="0">
                        <c:v>Leden</c:v>
                      </c:pt>
                      <c:pt idx="1">
                        <c:v>Únor</c:v>
                      </c:pt>
                      <c:pt idx="2">
                        <c:v>Březen</c:v>
                      </c:pt>
                      <c:pt idx="3">
                        <c:v>Duben</c:v>
                      </c:pt>
                      <c:pt idx="4">
                        <c:v>Květen</c:v>
                      </c:pt>
                      <c:pt idx="5">
                        <c:v>Červen</c:v>
                      </c:pt>
                      <c:pt idx="6">
                        <c:v>Čevencec</c:v>
                      </c:pt>
                      <c:pt idx="7">
                        <c:v>Srpen</c:v>
                      </c:pt>
                      <c:pt idx="8">
                        <c:v>Září</c:v>
                      </c:pt>
                      <c:pt idx="9">
                        <c:v>Říjen</c:v>
                      </c:pt>
                      <c:pt idx="10">
                        <c:v>Listopad</c:v>
                      </c:pt>
                      <c:pt idx="11">
                        <c:v>Prosinec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Měs'!$I$3:$I$14</c15:sqref>
                        </c15:formulaRef>
                      </c:ext>
                    </c:extLst>
                    <c:numCache>
                      <c:formatCode>#,##0</c:formatCode>
                      <c:ptCount val="12"/>
                      <c:pt idx="0">
                        <c:v>56940496.49000001</c:v>
                      </c:pt>
                      <c:pt idx="1">
                        <c:v>745848128.39000046</c:v>
                      </c:pt>
                      <c:pt idx="2">
                        <c:v>880169014.97999966</c:v>
                      </c:pt>
                      <c:pt idx="3">
                        <c:v>928306250.32000017</c:v>
                      </c:pt>
                      <c:pt idx="4">
                        <c:v>814778355.11999977</c:v>
                      </c:pt>
                      <c:pt idx="5">
                        <c:v>759154681.56000042</c:v>
                      </c:pt>
                      <c:pt idx="6">
                        <c:v>605014305.00000012</c:v>
                      </c:pt>
                      <c:pt idx="7">
                        <c:v>930459959.65000021</c:v>
                      </c:pt>
                      <c:pt idx="8">
                        <c:v>848167834.25999975</c:v>
                      </c:pt>
                      <c:pt idx="9">
                        <c:v>1191416828.3600001</c:v>
                      </c:pt>
                      <c:pt idx="10">
                        <c:v>1736533496.5799999</c:v>
                      </c:pt>
                      <c:pt idx="11">
                        <c:v>367203360.04999983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Měs'!$J$2</c15:sqref>
                        </c15:formulaRef>
                      </c:ext>
                    </c:extLst>
                    <c:strCache>
                      <c:ptCount val="1"/>
                      <c:pt idx="0">
                        <c:v>Proplacené počet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Měs'!$A$3:$A$14</c15:sqref>
                        </c15:formulaRef>
                      </c:ext>
                    </c:extLst>
                    <c:strCache>
                      <c:ptCount val="12"/>
                      <c:pt idx="0">
                        <c:v>Leden</c:v>
                      </c:pt>
                      <c:pt idx="1">
                        <c:v>Únor</c:v>
                      </c:pt>
                      <c:pt idx="2">
                        <c:v>Březen</c:v>
                      </c:pt>
                      <c:pt idx="3">
                        <c:v>Duben</c:v>
                      </c:pt>
                      <c:pt idx="4">
                        <c:v>Květen</c:v>
                      </c:pt>
                      <c:pt idx="5">
                        <c:v>Červen</c:v>
                      </c:pt>
                      <c:pt idx="6">
                        <c:v>Čevencec</c:v>
                      </c:pt>
                      <c:pt idx="7">
                        <c:v>Srpen</c:v>
                      </c:pt>
                      <c:pt idx="8">
                        <c:v>Září</c:v>
                      </c:pt>
                      <c:pt idx="9">
                        <c:v>Říjen</c:v>
                      </c:pt>
                      <c:pt idx="10">
                        <c:v>Listopad</c:v>
                      </c:pt>
                      <c:pt idx="11">
                        <c:v>Prosinec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'Report ŽoP Měs'!$J$3:$J$14</c15:sqref>
                        </c15:formulaRef>
                      </c:ext>
                    </c:extLst>
                    <c:numCache>
                      <c:formatCode>#,##0</c:formatCode>
                      <c:ptCount val="12"/>
                      <c:pt idx="0">
                        <c:v>0</c:v>
                      </c:pt>
                      <c:pt idx="1">
                        <c:v>266</c:v>
                      </c:pt>
                      <c:pt idx="2">
                        <c:v>224</c:v>
                      </c:pt>
                      <c:pt idx="3">
                        <c:v>400</c:v>
                      </c:pt>
                      <c:pt idx="4">
                        <c:v>338</c:v>
                      </c:pt>
                      <c:pt idx="5">
                        <c:v>306</c:v>
                      </c:pt>
                      <c:pt idx="6">
                        <c:v>250</c:v>
                      </c:pt>
                      <c:pt idx="7">
                        <c:v>307</c:v>
                      </c:pt>
                      <c:pt idx="8">
                        <c:v>252</c:v>
                      </c:pt>
                      <c:pt idx="9">
                        <c:v>402</c:v>
                      </c:pt>
                      <c:pt idx="10">
                        <c:v>422</c:v>
                      </c:pt>
                      <c:pt idx="11">
                        <c:v>179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2771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7712256"/>
        <c:crosses val="autoZero"/>
        <c:auto val="1"/>
        <c:lblAlgn val="ctr"/>
        <c:lblOffset val="100"/>
      </c:catAx>
      <c:valAx>
        <c:axId val="127712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771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Celkové</a:t>
            </a:r>
            <a:r>
              <a:rPr lang="cs-CZ" baseline="0"/>
              <a:t> č</a:t>
            </a:r>
            <a:r>
              <a:rPr lang="cs-CZ"/>
              <a:t>erpání OPPIK</a:t>
            </a:r>
            <a:r>
              <a:rPr lang="cs-CZ" baseline="0"/>
              <a:t> podle PO k 17.12.2018</a:t>
            </a:r>
            <a:endParaRPr lang="cs-CZ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List2!$F$4:$F$8</c:f>
              <c:strCache>
                <c:ptCount val="5"/>
                <c:pt idx="0">
                  <c:v>PO1</c:v>
                </c:pt>
                <c:pt idx="1">
                  <c:v>PO2</c:v>
                </c:pt>
                <c:pt idx="2">
                  <c:v>PO3</c:v>
                </c:pt>
                <c:pt idx="3">
                  <c:v>PO4</c:v>
                </c:pt>
                <c:pt idx="4">
                  <c:v>PO5</c:v>
                </c:pt>
              </c:strCache>
            </c:strRef>
          </c:cat>
          <c:val>
            <c:numRef>
              <c:f>List2!$G$4:$G$8</c:f>
              <c:numCache>
                <c:formatCode>#,##0.00</c:formatCode>
                <c:ptCount val="5"/>
                <c:pt idx="0">
                  <c:v>5490425751.7500095</c:v>
                </c:pt>
                <c:pt idx="1">
                  <c:v>4677217961.1300011</c:v>
                </c:pt>
                <c:pt idx="2">
                  <c:v>2167652981.1299987</c:v>
                </c:pt>
                <c:pt idx="3">
                  <c:v>1719786646.049999</c:v>
                </c:pt>
                <c:pt idx="4">
                  <c:v>667078680.56999969</c:v>
                </c:pt>
              </c:numCache>
            </c:numRef>
          </c:val>
        </c:ser>
        <c:gapWidth val="219"/>
        <c:overlap val="-27"/>
        <c:axId val="127306752"/>
        <c:axId val="127795968"/>
      </c:barChart>
      <c:catAx>
        <c:axId val="12730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7795968"/>
        <c:crosses val="autoZero"/>
        <c:auto val="1"/>
        <c:lblAlgn val="ctr"/>
        <c:lblOffset val="100"/>
      </c:catAx>
      <c:valAx>
        <c:axId val="12779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730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Šmucr</dc:creator>
  <cp:lastModifiedBy>OSPZV3 ospzv3</cp:lastModifiedBy>
  <cp:revision>2</cp:revision>
  <cp:lastPrinted>2019-01-08T11:48:00Z</cp:lastPrinted>
  <dcterms:created xsi:type="dcterms:W3CDTF">2019-01-08T11:48:00Z</dcterms:created>
  <dcterms:modified xsi:type="dcterms:W3CDTF">2019-01-08T11:48:00Z</dcterms:modified>
</cp:coreProperties>
</file>